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Содержание</w:t>
      </w: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087B6A">
      <w:pPr>
        <w:tabs>
          <w:tab w:val="left" w:pos="9360"/>
        </w:tabs>
        <w:spacing w:after="0" w:line="360" w:lineRule="auto"/>
        <w:ind w:firstLine="709"/>
        <w:jc w:val="both"/>
        <w:rPr>
          <w:rFonts w:ascii="Times New Roman" w:hAnsi="Times New Roman"/>
          <w:sz w:val="28"/>
          <w:szCs w:val="28"/>
        </w:rPr>
      </w:pPr>
      <w:r w:rsidRPr="00570B1D">
        <w:rPr>
          <w:rFonts w:ascii="Times New Roman" w:hAnsi="Times New Roman"/>
          <w:sz w:val="28"/>
          <w:szCs w:val="28"/>
        </w:rPr>
        <w:t>Введение……………………………………….……………………………3</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1. Инновационная деятельность как объект инвестирования………...…4</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 xml:space="preserve">2. Инвестиционная привлекательность проектов и программ </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в инновационной деятельности……………………...…………………….7</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3. Критерии инвестиционной привлекательности……………………….9</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4. Обоснование экономической эффективности проекта………………11</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5. Экономическая экспертиза инновационного проекта……………….12</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Заключение………………………………………………………………..14</w:t>
      </w:r>
    </w:p>
    <w:p w:rsidR="00685646" w:rsidRPr="00570B1D" w:rsidRDefault="00685646" w:rsidP="00087B6A">
      <w:pPr>
        <w:tabs>
          <w:tab w:val="left" w:pos="9360"/>
        </w:tabs>
        <w:spacing w:after="0" w:line="360" w:lineRule="auto"/>
        <w:ind w:firstLine="709"/>
        <w:jc w:val="both"/>
        <w:rPr>
          <w:rFonts w:ascii="Times New Roman" w:hAnsi="Times New Roman"/>
          <w:sz w:val="28"/>
          <w:szCs w:val="28"/>
        </w:rPr>
      </w:pPr>
      <w:r w:rsidRPr="00570B1D">
        <w:rPr>
          <w:rFonts w:ascii="Times New Roman" w:hAnsi="Times New Roman"/>
          <w:sz w:val="28"/>
          <w:szCs w:val="28"/>
        </w:rPr>
        <w:t>Список литературы………………………………………………………..15</w:t>
      </w: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Введение</w:t>
      </w:r>
    </w:p>
    <w:p w:rsidR="00685646" w:rsidRPr="00570B1D" w:rsidRDefault="00685646" w:rsidP="00C72F32">
      <w:pPr>
        <w:spacing w:after="0" w:line="360" w:lineRule="auto"/>
        <w:ind w:firstLine="709"/>
        <w:jc w:val="both"/>
        <w:rPr>
          <w:rFonts w:ascii="Times New Roman" w:hAnsi="Times New Roman"/>
          <w:b/>
          <w:sz w:val="28"/>
          <w:szCs w:val="28"/>
        </w:rPr>
      </w:pPr>
    </w:p>
    <w:p w:rsidR="00685646" w:rsidRPr="00570B1D" w:rsidRDefault="00685646" w:rsidP="00C72F32">
      <w:pPr>
        <w:pStyle w:val="NormalWeb"/>
        <w:spacing w:before="0" w:beforeAutospacing="0" w:after="0" w:afterAutospacing="0" w:line="360" w:lineRule="auto"/>
        <w:ind w:firstLine="709"/>
        <w:jc w:val="both"/>
        <w:rPr>
          <w:sz w:val="28"/>
          <w:szCs w:val="28"/>
        </w:rPr>
      </w:pPr>
      <w:bookmarkStart w:id="0" w:name="BM4_1"/>
      <w:bookmarkEnd w:id="0"/>
      <w:r w:rsidRPr="00570B1D">
        <w:rPr>
          <w:sz w:val="28"/>
          <w:szCs w:val="28"/>
        </w:rPr>
        <w:t xml:space="preserve">Инновация является объектом воздействия со стороны хозяйственного механизма. Хозяйственный механизм воздействует как на процессы создания, реализации и продвижения инноваций, так и на экономические отношения, возникающие между производителями, продавцами и покупателями инноваций. </w:t>
      </w:r>
    </w:p>
    <w:p w:rsidR="00685646" w:rsidRPr="00570B1D" w:rsidRDefault="00685646" w:rsidP="00C72F32">
      <w:pPr>
        <w:pStyle w:val="NormalWeb"/>
        <w:spacing w:before="0" w:beforeAutospacing="0" w:after="0" w:afterAutospacing="0" w:line="360" w:lineRule="auto"/>
        <w:ind w:firstLine="709"/>
        <w:jc w:val="both"/>
        <w:rPr>
          <w:sz w:val="28"/>
          <w:szCs w:val="28"/>
        </w:rPr>
      </w:pPr>
      <w:r w:rsidRPr="00570B1D">
        <w:rPr>
          <w:sz w:val="28"/>
          <w:szCs w:val="28"/>
        </w:rPr>
        <w:t xml:space="preserve">Воздействие хозяйственного механизма на инновации осуществляется с помощью определенных приемов и особой стратегии управления. В совокупности эти приемы и стратегия образуют своеобразный механизм управления инновациями — инновационный менеджмент. </w:t>
      </w:r>
    </w:p>
    <w:p w:rsidR="00685646" w:rsidRPr="00570B1D" w:rsidRDefault="00685646" w:rsidP="00C72F32">
      <w:pPr>
        <w:spacing w:after="0" w:line="360" w:lineRule="auto"/>
        <w:ind w:firstLine="709"/>
        <w:jc w:val="both"/>
        <w:rPr>
          <w:rFonts w:ascii="Times New Roman" w:hAnsi="Times New Roman"/>
          <w:sz w:val="28"/>
          <w:szCs w:val="28"/>
        </w:rPr>
      </w:pPr>
      <w:r w:rsidRPr="00570B1D">
        <w:rPr>
          <w:rFonts w:ascii="Times New Roman" w:hAnsi="Times New Roman"/>
          <w:sz w:val="28"/>
          <w:szCs w:val="28"/>
        </w:rPr>
        <w:t>Управление инновациями — сравнительно новое понятие в научно-технической, производственно-технологической и административной сферой деятельности профессиональных управляющих. Инновационный менеджмент включает в себя стратегию и тактику управления.</w:t>
      </w:r>
    </w:p>
    <w:p w:rsidR="00685646" w:rsidRPr="00570B1D" w:rsidRDefault="00685646" w:rsidP="00C72F32">
      <w:pPr>
        <w:spacing w:after="0" w:line="360" w:lineRule="auto"/>
        <w:ind w:firstLine="709"/>
        <w:jc w:val="both"/>
        <w:rPr>
          <w:rFonts w:ascii="Times New Roman" w:hAnsi="Times New Roman"/>
          <w:sz w:val="28"/>
          <w:szCs w:val="28"/>
        </w:rPr>
      </w:pPr>
      <w:r w:rsidRPr="00570B1D">
        <w:rPr>
          <w:rFonts w:ascii="Times New Roman" w:hAnsi="Times New Roman"/>
          <w:sz w:val="28"/>
          <w:szCs w:val="28"/>
        </w:rPr>
        <w:t>Тема контрольной работы: «Инвестиции в инновационном менеджменте».</w:t>
      </w:r>
    </w:p>
    <w:p w:rsidR="00685646" w:rsidRPr="00570B1D" w:rsidRDefault="00685646" w:rsidP="00C72F32">
      <w:pPr>
        <w:spacing w:after="0" w:line="360" w:lineRule="auto"/>
        <w:ind w:firstLine="709"/>
        <w:jc w:val="both"/>
        <w:rPr>
          <w:rFonts w:ascii="Times New Roman" w:hAnsi="Times New Roman"/>
          <w:sz w:val="28"/>
          <w:szCs w:val="28"/>
        </w:rPr>
      </w:pPr>
      <w:r w:rsidRPr="00570B1D">
        <w:rPr>
          <w:rFonts w:ascii="Times New Roman" w:hAnsi="Times New Roman"/>
          <w:sz w:val="28"/>
          <w:szCs w:val="28"/>
        </w:rPr>
        <w:t>Цель контрольной работы – изучить литературу по проблеме инноваций в инновационном менеджменте.</w:t>
      </w:r>
    </w:p>
    <w:p w:rsidR="00685646" w:rsidRPr="00570B1D" w:rsidRDefault="00685646" w:rsidP="00C72F32">
      <w:pPr>
        <w:spacing w:after="0" w:line="360" w:lineRule="auto"/>
        <w:ind w:firstLine="709"/>
        <w:jc w:val="both"/>
        <w:rPr>
          <w:rFonts w:ascii="Times New Roman" w:hAnsi="Times New Roman"/>
          <w:sz w:val="28"/>
          <w:szCs w:val="28"/>
        </w:rPr>
      </w:pPr>
      <w:r w:rsidRPr="00570B1D">
        <w:rPr>
          <w:rFonts w:ascii="Times New Roman" w:hAnsi="Times New Roman"/>
          <w:sz w:val="28"/>
          <w:szCs w:val="28"/>
        </w:rPr>
        <w:t>Задачи контрольной работы:</w:t>
      </w:r>
    </w:p>
    <w:p w:rsidR="00685646" w:rsidRPr="00570B1D" w:rsidRDefault="00685646" w:rsidP="00946013">
      <w:pPr>
        <w:spacing w:after="0" w:line="360" w:lineRule="auto"/>
        <w:ind w:firstLine="709"/>
        <w:jc w:val="both"/>
        <w:rPr>
          <w:rFonts w:ascii="Times New Roman" w:hAnsi="Times New Roman"/>
          <w:sz w:val="28"/>
          <w:szCs w:val="28"/>
        </w:rPr>
      </w:pPr>
      <w:r w:rsidRPr="00570B1D">
        <w:rPr>
          <w:rFonts w:ascii="Times New Roman" w:hAnsi="Times New Roman"/>
          <w:sz w:val="28"/>
          <w:szCs w:val="28"/>
        </w:rPr>
        <w:t>1. Раскрыть сущность инновационной деятельности как объекта инвестирования.</w:t>
      </w:r>
    </w:p>
    <w:p w:rsidR="00685646" w:rsidRPr="00570B1D" w:rsidRDefault="00685646" w:rsidP="00946013">
      <w:pPr>
        <w:spacing w:after="0" w:line="360" w:lineRule="auto"/>
        <w:ind w:firstLine="709"/>
        <w:jc w:val="both"/>
        <w:rPr>
          <w:rFonts w:ascii="Times New Roman" w:hAnsi="Times New Roman"/>
          <w:sz w:val="28"/>
          <w:szCs w:val="28"/>
        </w:rPr>
      </w:pPr>
      <w:r w:rsidRPr="00570B1D">
        <w:rPr>
          <w:rFonts w:ascii="Times New Roman" w:hAnsi="Times New Roman"/>
          <w:sz w:val="28"/>
          <w:szCs w:val="28"/>
        </w:rPr>
        <w:t>2. Рассмотреть содержание инвестиционной привлекательности проектов и программ в инновационной деятельности.</w:t>
      </w:r>
    </w:p>
    <w:p w:rsidR="00685646" w:rsidRPr="00570B1D" w:rsidRDefault="00685646" w:rsidP="00946013">
      <w:pPr>
        <w:spacing w:after="0" w:line="360" w:lineRule="auto"/>
        <w:ind w:firstLine="709"/>
        <w:jc w:val="both"/>
        <w:rPr>
          <w:rFonts w:ascii="Times New Roman" w:hAnsi="Times New Roman"/>
          <w:sz w:val="28"/>
          <w:szCs w:val="28"/>
        </w:rPr>
      </w:pPr>
      <w:r w:rsidRPr="00570B1D">
        <w:rPr>
          <w:rFonts w:ascii="Times New Roman" w:hAnsi="Times New Roman"/>
          <w:sz w:val="28"/>
          <w:szCs w:val="28"/>
        </w:rPr>
        <w:t>3. Выделить критерии инвестиционной привлекательности.</w:t>
      </w:r>
    </w:p>
    <w:p w:rsidR="00685646" w:rsidRPr="00570B1D" w:rsidRDefault="00685646" w:rsidP="00946013">
      <w:pPr>
        <w:spacing w:after="0" w:line="360" w:lineRule="auto"/>
        <w:ind w:firstLine="709"/>
        <w:jc w:val="both"/>
        <w:rPr>
          <w:rFonts w:ascii="Times New Roman" w:hAnsi="Times New Roman"/>
          <w:sz w:val="28"/>
          <w:szCs w:val="28"/>
        </w:rPr>
      </w:pPr>
      <w:r w:rsidRPr="00570B1D">
        <w:rPr>
          <w:rFonts w:ascii="Times New Roman" w:hAnsi="Times New Roman"/>
          <w:sz w:val="28"/>
          <w:szCs w:val="28"/>
        </w:rPr>
        <w:t>4. Определить содержание обоснования экономической эффективности проекта.</w:t>
      </w:r>
    </w:p>
    <w:p w:rsidR="00685646" w:rsidRPr="00570B1D" w:rsidRDefault="00685646" w:rsidP="00946013">
      <w:pPr>
        <w:spacing w:after="0" w:line="360" w:lineRule="auto"/>
        <w:ind w:firstLine="709"/>
        <w:jc w:val="both"/>
        <w:rPr>
          <w:rFonts w:ascii="Times New Roman" w:hAnsi="Times New Roman"/>
          <w:sz w:val="28"/>
          <w:szCs w:val="28"/>
        </w:rPr>
      </w:pPr>
      <w:r w:rsidRPr="00570B1D">
        <w:rPr>
          <w:rFonts w:ascii="Times New Roman" w:hAnsi="Times New Roman"/>
          <w:sz w:val="28"/>
          <w:szCs w:val="28"/>
        </w:rPr>
        <w:t>5. Раскрыть сущность экономической экспертизы инновационного проекта.</w:t>
      </w:r>
    </w:p>
    <w:p w:rsidR="00685646" w:rsidRPr="00570B1D" w:rsidRDefault="00685646" w:rsidP="00C72F32">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1. Инновационная деятельность как объект инвестирования</w:t>
      </w:r>
    </w:p>
    <w:p w:rsidR="00685646" w:rsidRPr="00570B1D" w:rsidRDefault="00685646" w:rsidP="00A4229F">
      <w:pPr>
        <w:spacing w:after="0" w:line="360" w:lineRule="auto"/>
        <w:ind w:firstLine="709"/>
        <w:jc w:val="both"/>
        <w:rPr>
          <w:rFonts w:ascii="Times New Roman" w:hAnsi="Times New Roman"/>
          <w:b/>
          <w:sz w:val="28"/>
          <w:szCs w:val="28"/>
        </w:rPr>
      </w:pP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Инновации в любом из секторов экономики требуют финансовых вложений. Для того, чтобы получить дополнительную прибыль, повысить эффективность деятельности организации, получить социально-экономический эффект, необходимо осуществить финансовые вложения.</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Тем не менее, проблема выбора объекта финансовых вложений для предпринимателя не ограничивается предельной суммой инвестиций. Исследования показали, что наибольшей эффективностью обладают вложения в инновации, где предприниматель имеет возможность получать сверхмонопольную прибыль. Высокий потенциал эффективности инноваций обеспечивает спрос на нововведения со стороны предпринимателей, формируя рынок научно-технических, организационных, экономических и социальных новшеств.</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В качестве источников инвестиций могут выступать ассигнования бюджетов всех уровней, иностранные инвестиции, собственные средства организаций, а также аккумулированные в форме финансового капитала временно свободные средства организаций и учреждений, сбережения населения.</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Бюджетные ассигнования на разработку и реализацию инноваций ограничены доходами бюджетной системы. При этом в зависимости от политико-экономических условий направления, формы и размеры бюджетных инвестиций в инновации имеют существенные различия.</w:t>
      </w:r>
      <w:r w:rsidRPr="00570B1D">
        <w:rPr>
          <w:rStyle w:val="FootnoteReference"/>
          <w:rFonts w:ascii="Times New Roman" w:hAnsi="Times New Roman"/>
          <w:sz w:val="28"/>
          <w:szCs w:val="28"/>
        </w:rPr>
        <w:footnoteReference w:id="2"/>
      </w:r>
      <w:r w:rsidRPr="00570B1D">
        <w:rPr>
          <w:rFonts w:ascii="Times New Roman" w:hAnsi="Times New Roman"/>
          <w:sz w:val="28"/>
          <w:szCs w:val="28"/>
        </w:rPr>
        <w:t xml:space="preserve"> </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Бюджетный кризис, </w:t>
      </w:r>
      <w:r w:rsidRPr="00570B1D">
        <w:rPr>
          <w:rFonts w:ascii="Times New Roman" w:hAnsi="Times New Roman"/>
          <w:bCs/>
          <w:sz w:val="28"/>
          <w:szCs w:val="28"/>
        </w:rPr>
        <w:t>характерный</w:t>
      </w:r>
      <w:r w:rsidRPr="00570B1D">
        <w:rPr>
          <w:rFonts w:ascii="Times New Roman" w:hAnsi="Times New Roman"/>
          <w:sz w:val="28"/>
          <w:szCs w:val="28"/>
        </w:rPr>
        <w:t> для экономики развивающихся стран, а также для государств, осуществляющих макроэкономические преобразования, ограничивает возможности государственного участия в развитии инновационных процессов.</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Иностранные инвестиции в инновационную деятельность могут осуществляться как в форме межгосударственных, межправительственных программ по научно-техническому и экономическому сотрудничеству, так и в форме частных инвестиций от зарубежных финансовых организаций и частных предпринимателей.</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Международные частные инвестиции являются достаточно активными на развивающихся рынках. Американские инвестиционные фонды, немецкие банки и другие иностранные частные инвесторы стремятся обеспечить высокую доходность собственных инвестиций с помощью международной диверсификации деятельности. Риск инвестиций в развивающиеся рынки достаточно высок, но он, как правило, обеспечивается большей доходностью вложений. При этом наиболее привлекательными для внешних инвесторов являются сырьевые и перерабатывающие отрасли промышленности, поскольку, как правило, эти отрасли не требуют значительных предварительных инвестиций, а достаточное для конкурентоспособности качество вывозимых на экспорт сырья, заготовок и полуфабрикатов может быть обеспечено даже без использования последних достижений научно-технического прогресса.</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В России, по оценкам Центра по иностранным инвестициям Министерства экономики РФ, наиболее привлекательными для зарубежных инвесторов в 1996г. были нефтегазодобыча и алюминиевая промышленность. Собственные средстваорганизаций остаются основным источником финансирования инновационной деятельности. Отрасли, которые в годы проведения макроэкономических реформ в России сохранили достаточный объем оборотных средств, в настоящее время получили реальный шанс активно осуществлять инновационную деятельность. В первую очередь это относится к отрасли связи, где за счет короткой длительности производственного цикла предприятия практически не испытывали влияния инфляции и создали достаточный резерв для осуществления научно-технических проектов.</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Организации с длительным технологическим циклом производства в условиях инфляции не смогли сохранить собственные оборотные средства, что привело к их тяжелому финансовому положению. Поэтому в настоящее время практически все организации промышленности лишены реальной возможности финансирования инновационной деятельности за счет собственных средств.</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Как показывает мировая практика, 8-90% инноваций в мире финансируются промышленными компаниями преимущественно за счет собственных финансовых средств. Финансовый капитал формируется за счет аккумулирования средств юридических лиц и граждан в финансово-кредитных учреждениях.</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На этапе разработки и реализации инноваций рынок капитала выступает как один из главных факторов общественного признания инноваций. Без достаточного финансового обеспечения жизненный цикл инновации ограничивается стадией «идея». Любое новшество должно быть инвестиционно привлекательным и конкурентоспособным на рынке капитала. Поэтому наряду с показателями инновационности проектов не менее важными в рыночных условиях становятся финансово-экономические показатели: объем инвестиций; ожидаемая доходность (рентабельность); срок окупаемости; чистый доход и др.</w:t>
      </w:r>
    </w:p>
    <w:p w:rsidR="00685646" w:rsidRPr="00570B1D" w:rsidRDefault="00685646" w:rsidP="00A4229F">
      <w:pPr>
        <w:spacing w:after="0" w:line="360" w:lineRule="auto"/>
        <w:ind w:firstLine="709"/>
        <w:jc w:val="both"/>
        <w:rPr>
          <w:rFonts w:ascii="Times New Roman" w:hAnsi="Times New Roman"/>
          <w:sz w:val="28"/>
          <w:szCs w:val="28"/>
        </w:rPr>
      </w:pPr>
      <w:r w:rsidRPr="00570B1D">
        <w:rPr>
          <w:rFonts w:ascii="Times New Roman" w:hAnsi="Times New Roman"/>
          <w:sz w:val="28"/>
          <w:szCs w:val="28"/>
        </w:rPr>
        <w:t>Итак, экономические показатели становятся основными, если речь идет о привлечении стратегического инвестора (финансово-кредитного учреждения, которое готово организовать финансирование разработки и реализации инновации за счет собственных и привлеченных средств). Как правило, на рынке инноваций информационный минимум о нововведениях включает сведения не только об их целях, но и о размерах инвестиций, ожидаемой доходности и сроке окупаемости вложений.</w:t>
      </w:r>
      <w:r w:rsidRPr="00570B1D">
        <w:rPr>
          <w:rStyle w:val="FootnoteReference"/>
          <w:rFonts w:ascii="Times New Roman" w:hAnsi="Times New Roman"/>
          <w:sz w:val="28"/>
          <w:szCs w:val="28"/>
        </w:rPr>
        <w:footnoteReference w:id="3"/>
      </w:r>
    </w:p>
    <w:p w:rsidR="00685646" w:rsidRPr="00570B1D" w:rsidRDefault="00685646" w:rsidP="00A4229F">
      <w:pPr>
        <w:spacing w:after="0" w:line="360" w:lineRule="auto"/>
        <w:ind w:firstLine="709"/>
        <w:jc w:val="both"/>
        <w:rPr>
          <w:rFonts w:ascii="Times New Roman" w:hAnsi="Times New Roman"/>
          <w:b/>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2. Инвестиционная привлекательность проектов и программ в инновационной деятельности</w:t>
      </w:r>
    </w:p>
    <w:p w:rsidR="00685646" w:rsidRPr="00570B1D" w:rsidRDefault="00685646" w:rsidP="00A4229F">
      <w:pPr>
        <w:pStyle w:val="1"/>
        <w:spacing w:line="360" w:lineRule="auto"/>
        <w:rPr>
          <w:color w:val="auto"/>
          <w:sz w:val="28"/>
          <w:szCs w:val="28"/>
        </w:rPr>
      </w:pPr>
    </w:p>
    <w:p w:rsidR="00685646" w:rsidRPr="00570B1D" w:rsidRDefault="00685646" w:rsidP="00A4229F">
      <w:pPr>
        <w:pStyle w:val="1"/>
        <w:spacing w:line="360" w:lineRule="auto"/>
        <w:rPr>
          <w:color w:val="auto"/>
          <w:sz w:val="28"/>
          <w:szCs w:val="28"/>
        </w:rPr>
      </w:pPr>
      <w:r w:rsidRPr="00570B1D">
        <w:rPr>
          <w:color w:val="auto"/>
          <w:sz w:val="28"/>
          <w:szCs w:val="28"/>
        </w:rPr>
        <w:t>Условно факторы инвестиционной привлекательности ин</w:t>
      </w:r>
      <w:r w:rsidRPr="00570B1D">
        <w:rPr>
          <w:color w:val="auto"/>
          <w:sz w:val="28"/>
          <w:szCs w:val="28"/>
        </w:rPr>
        <w:softHyphen/>
        <w:t>новационных проектов и программ можно разделить на две группы: финансово-экономические и внеэкономичес</w:t>
      </w:r>
      <w:r w:rsidRPr="00570B1D">
        <w:rPr>
          <w:color w:val="auto"/>
          <w:sz w:val="28"/>
          <w:szCs w:val="28"/>
        </w:rPr>
        <w:softHyphen/>
        <w:t>кие. В большинстве случаев инвестора привлекают высо</w:t>
      </w:r>
      <w:r w:rsidRPr="00570B1D">
        <w:rPr>
          <w:color w:val="auto"/>
          <w:sz w:val="28"/>
          <w:szCs w:val="28"/>
        </w:rPr>
        <w:softHyphen/>
        <w:t>кие финансовые показатели, однако, существуют ситуа</w:t>
      </w:r>
      <w:r w:rsidRPr="00570B1D">
        <w:rPr>
          <w:color w:val="auto"/>
          <w:sz w:val="28"/>
          <w:szCs w:val="28"/>
        </w:rPr>
        <w:softHyphen/>
        <w:t>ции, при которых инноватор вынужден реализовать нов</w:t>
      </w:r>
      <w:r w:rsidRPr="00570B1D">
        <w:rPr>
          <w:color w:val="auto"/>
          <w:sz w:val="28"/>
          <w:szCs w:val="28"/>
        </w:rPr>
        <w:softHyphen/>
        <w:t>шество, несмотря на его прямую экономическую неприв</w:t>
      </w:r>
      <w:r w:rsidRPr="00570B1D">
        <w:rPr>
          <w:color w:val="auto"/>
          <w:sz w:val="28"/>
          <w:szCs w:val="28"/>
        </w:rPr>
        <w:softHyphen/>
        <w:t>лекательность. Например, если речь идет об экологичес</w:t>
      </w:r>
      <w:r w:rsidRPr="00570B1D">
        <w:rPr>
          <w:color w:val="auto"/>
          <w:sz w:val="28"/>
          <w:szCs w:val="28"/>
        </w:rPr>
        <w:softHyphen/>
        <w:t>ких мероприятиях, которые практически всегда имеют отрицательные финансовые показатели; тем не менее, промышленные фирмы, заботящиеся о своем высоком имидже, ведут активную деятельность в этой области.</w:t>
      </w:r>
    </w:p>
    <w:p w:rsidR="00685646" w:rsidRPr="00570B1D" w:rsidRDefault="00685646" w:rsidP="00A4229F">
      <w:pPr>
        <w:pStyle w:val="1"/>
        <w:spacing w:line="360" w:lineRule="auto"/>
        <w:rPr>
          <w:color w:val="auto"/>
          <w:sz w:val="28"/>
          <w:szCs w:val="28"/>
        </w:rPr>
      </w:pPr>
      <w:r w:rsidRPr="00570B1D">
        <w:rPr>
          <w:color w:val="auto"/>
          <w:sz w:val="28"/>
          <w:szCs w:val="28"/>
        </w:rPr>
        <w:t>К другим внеэкономическим факторам инвестиционной привлекательности инновации может быть отнесена отрас</w:t>
      </w:r>
      <w:r w:rsidRPr="00570B1D">
        <w:rPr>
          <w:color w:val="auto"/>
          <w:sz w:val="28"/>
          <w:szCs w:val="28"/>
        </w:rPr>
        <w:softHyphen/>
        <w:t>левая принадлежность как идеи для последующей практи</w:t>
      </w:r>
      <w:r w:rsidRPr="00570B1D">
        <w:rPr>
          <w:color w:val="auto"/>
          <w:sz w:val="28"/>
          <w:szCs w:val="28"/>
        </w:rPr>
        <w:softHyphen/>
        <w:t>ческой реализации, так и предприятия-инноватора. Сверхпривлекательный инновационный проект может быть от</w:t>
      </w:r>
      <w:r w:rsidRPr="00570B1D">
        <w:rPr>
          <w:color w:val="auto"/>
          <w:sz w:val="28"/>
          <w:szCs w:val="28"/>
        </w:rPr>
        <w:softHyphen/>
        <w:t>вергнут только потому, что у фирмы-инноватора недоста</w:t>
      </w:r>
      <w:r w:rsidRPr="00570B1D">
        <w:rPr>
          <w:color w:val="auto"/>
          <w:sz w:val="28"/>
          <w:szCs w:val="28"/>
        </w:rPr>
        <w:softHyphen/>
        <w:t>точного опыта работы в той отрасли, где необходимо реали</w:t>
      </w:r>
      <w:r w:rsidRPr="00570B1D">
        <w:rPr>
          <w:color w:val="auto"/>
          <w:sz w:val="28"/>
          <w:szCs w:val="28"/>
        </w:rPr>
        <w:softHyphen/>
        <w:t>зовать проект. Или, наоборот, фирма вынуждена искать аль</w:t>
      </w:r>
      <w:r w:rsidRPr="00570B1D">
        <w:rPr>
          <w:color w:val="auto"/>
          <w:sz w:val="28"/>
          <w:szCs w:val="28"/>
        </w:rPr>
        <w:softHyphen/>
        <w:t>тернативные сегменты рынка, если речь идет о межотрас</w:t>
      </w:r>
      <w:r w:rsidRPr="00570B1D">
        <w:rPr>
          <w:color w:val="auto"/>
          <w:sz w:val="28"/>
          <w:szCs w:val="28"/>
        </w:rPr>
        <w:softHyphen/>
        <w:t>левой диверсификации.</w:t>
      </w:r>
    </w:p>
    <w:p w:rsidR="00685646" w:rsidRPr="00570B1D" w:rsidRDefault="00685646" w:rsidP="00A4229F">
      <w:pPr>
        <w:pStyle w:val="1"/>
        <w:spacing w:line="360" w:lineRule="auto"/>
        <w:rPr>
          <w:color w:val="auto"/>
          <w:sz w:val="28"/>
          <w:szCs w:val="28"/>
        </w:rPr>
      </w:pPr>
      <w:r w:rsidRPr="00570B1D">
        <w:rPr>
          <w:color w:val="auto"/>
          <w:sz w:val="28"/>
          <w:szCs w:val="28"/>
        </w:rPr>
        <w:t>Отраслевая инвестиционная привлекательность определя</w:t>
      </w:r>
      <w:r w:rsidRPr="00570B1D">
        <w:rPr>
          <w:color w:val="auto"/>
          <w:sz w:val="28"/>
          <w:szCs w:val="28"/>
        </w:rPr>
        <w:softHyphen/>
        <w:t>ется стратегией фирмы-инноватора. Поэтому на рынке новаций для обеспечения конкурентоспособности нов</w:t>
      </w:r>
      <w:r w:rsidRPr="00570B1D">
        <w:rPr>
          <w:color w:val="auto"/>
          <w:sz w:val="28"/>
          <w:szCs w:val="28"/>
        </w:rPr>
        <w:softHyphen/>
        <w:t>шества проводится маркетинговый отраслевой анализ, разрабатываются различные рейтинги отраслевой инвес</w:t>
      </w:r>
      <w:r w:rsidRPr="00570B1D">
        <w:rPr>
          <w:color w:val="auto"/>
          <w:sz w:val="28"/>
          <w:szCs w:val="28"/>
        </w:rPr>
        <w:softHyphen/>
        <w:t>тиционной привлекательности.</w:t>
      </w:r>
    </w:p>
    <w:p w:rsidR="00685646" w:rsidRPr="00570B1D" w:rsidRDefault="00685646" w:rsidP="00A4229F">
      <w:pPr>
        <w:pStyle w:val="1"/>
        <w:spacing w:line="360" w:lineRule="auto"/>
        <w:rPr>
          <w:color w:val="auto"/>
          <w:sz w:val="28"/>
          <w:szCs w:val="28"/>
        </w:rPr>
      </w:pPr>
      <w:r w:rsidRPr="00570B1D">
        <w:rPr>
          <w:color w:val="auto"/>
          <w:sz w:val="28"/>
          <w:szCs w:val="28"/>
        </w:rPr>
        <w:t>Исследуя потенциал привлечения иностранных инвести</w:t>
      </w:r>
      <w:r w:rsidRPr="00570B1D">
        <w:rPr>
          <w:color w:val="auto"/>
          <w:sz w:val="28"/>
          <w:szCs w:val="28"/>
        </w:rPr>
        <w:softHyphen/>
        <w:t>ций, Федеральная комиссия по ценным бумагам при Пра</w:t>
      </w:r>
      <w:r w:rsidRPr="00570B1D">
        <w:rPr>
          <w:color w:val="auto"/>
          <w:sz w:val="28"/>
          <w:szCs w:val="28"/>
        </w:rPr>
        <w:softHyphen/>
        <w:t>вительстве России в 1996г. установила наиболее инвестиционно-привлекательные отрасли российской экономики: нефтегазодобыча, электроэнергетика, связь, металлургия.</w:t>
      </w:r>
    </w:p>
    <w:p w:rsidR="00685646" w:rsidRPr="00570B1D" w:rsidRDefault="00685646" w:rsidP="00A4229F">
      <w:pPr>
        <w:pStyle w:val="1"/>
        <w:spacing w:line="360" w:lineRule="auto"/>
        <w:rPr>
          <w:color w:val="auto"/>
          <w:sz w:val="28"/>
          <w:szCs w:val="28"/>
        </w:rPr>
      </w:pPr>
      <w:r w:rsidRPr="00570B1D">
        <w:rPr>
          <w:color w:val="auto"/>
          <w:sz w:val="28"/>
          <w:szCs w:val="28"/>
        </w:rPr>
        <w:t>Существенным внеэкономическим фактором, определя</w:t>
      </w:r>
      <w:r w:rsidRPr="00570B1D">
        <w:rPr>
          <w:color w:val="auto"/>
          <w:sz w:val="28"/>
          <w:szCs w:val="28"/>
        </w:rPr>
        <w:softHyphen/>
        <w:t>ющим привлекательность инновации для инвестора, яв</w:t>
      </w:r>
      <w:r w:rsidRPr="00570B1D">
        <w:rPr>
          <w:color w:val="auto"/>
          <w:sz w:val="28"/>
          <w:szCs w:val="28"/>
        </w:rPr>
        <w:softHyphen/>
        <w:t>ляется имидж и репутация инноватора.</w:t>
      </w:r>
    </w:p>
    <w:p w:rsidR="00685646" w:rsidRPr="00570B1D" w:rsidRDefault="00685646" w:rsidP="00A4229F">
      <w:pPr>
        <w:pStyle w:val="1"/>
        <w:spacing w:line="360" w:lineRule="auto"/>
        <w:rPr>
          <w:color w:val="auto"/>
          <w:sz w:val="28"/>
          <w:szCs w:val="28"/>
        </w:rPr>
      </w:pPr>
      <w:r w:rsidRPr="00570B1D">
        <w:rPr>
          <w:color w:val="auto"/>
          <w:sz w:val="28"/>
          <w:szCs w:val="28"/>
        </w:rPr>
        <w:t>С экономической точки зрения инвестиционная привлека</w:t>
      </w:r>
      <w:r w:rsidRPr="00570B1D">
        <w:rPr>
          <w:color w:val="auto"/>
          <w:sz w:val="28"/>
          <w:szCs w:val="28"/>
        </w:rPr>
        <w:softHyphen/>
        <w:t>тельность определяется как внутренними характеристика</w:t>
      </w:r>
      <w:r w:rsidRPr="00570B1D">
        <w:rPr>
          <w:color w:val="auto"/>
          <w:sz w:val="28"/>
          <w:szCs w:val="28"/>
        </w:rPr>
        <w:softHyphen/>
        <w:t>ми инновации (доходность инвестиций, срок реализации проекта и др.), так и условиями привлечения финансовых ресурсов и их источников.</w:t>
      </w:r>
    </w:p>
    <w:p w:rsidR="00685646" w:rsidRPr="00570B1D" w:rsidRDefault="00685646" w:rsidP="00A4229F">
      <w:pPr>
        <w:pStyle w:val="1"/>
        <w:spacing w:line="360" w:lineRule="auto"/>
        <w:rPr>
          <w:color w:val="auto"/>
          <w:sz w:val="28"/>
          <w:szCs w:val="28"/>
        </w:rPr>
      </w:pPr>
      <w:r w:rsidRPr="00570B1D">
        <w:rPr>
          <w:color w:val="auto"/>
          <w:sz w:val="28"/>
          <w:szCs w:val="28"/>
        </w:rPr>
        <w:t>Инвестирование инновационной деятельности может осу</w:t>
      </w:r>
      <w:r w:rsidRPr="00570B1D">
        <w:rPr>
          <w:color w:val="auto"/>
          <w:sz w:val="28"/>
          <w:szCs w:val="28"/>
        </w:rPr>
        <w:softHyphen/>
        <w:t>ществляться как за счет собственных, так и привлеченных средств. Для российских предприятий в настоящее время ос</w:t>
      </w:r>
      <w:r w:rsidRPr="00570B1D">
        <w:rPr>
          <w:color w:val="auto"/>
          <w:sz w:val="28"/>
          <w:szCs w:val="28"/>
        </w:rPr>
        <w:softHyphen/>
        <w:t>новным источником инвестиций являются собственная при</w:t>
      </w:r>
      <w:r w:rsidRPr="00570B1D">
        <w:rPr>
          <w:color w:val="auto"/>
          <w:sz w:val="28"/>
          <w:szCs w:val="28"/>
        </w:rPr>
        <w:softHyphen/>
        <w:t>быль и амортизационные отчисления. Кроме того, инвести</w:t>
      </w:r>
      <w:r w:rsidRPr="00570B1D">
        <w:rPr>
          <w:color w:val="auto"/>
          <w:sz w:val="28"/>
          <w:szCs w:val="28"/>
        </w:rPr>
        <w:softHyphen/>
        <w:t>ционный фонд для инновационной деятельности может пополняться безвозмездными вложениями в натуральной форме или в виде спонсорской финансовой помощи.</w:t>
      </w:r>
    </w:p>
    <w:p w:rsidR="00685646" w:rsidRPr="00570B1D" w:rsidRDefault="00685646" w:rsidP="00A4229F">
      <w:pPr>
        <w:pStyle w:val="1"/>
        <w:spacing w:line="360" w:lineRule="auto"/>
        <w:rPr>
          <w:color w:val="auto"/>
          <w:sz w:val="28"/>
          <w:szCs w:val="28"/>
        </w:rPr>
      </w:pPr>
      <w:r w:rsidRPr="00570B1D">
        <w:rPr>
          <w:color w:val="auto"/>
          <w:sz w:val="28"/>
          <w:szCs w:val="28"/>
        </w:rPr>
        <w:t>Наиболее популярным на Западе способом увеличения собственных средств компании является эмиссия акций.</w:t>
      </w:r>
    </w:p>
    <w:p w:rsidR="00685646" w:rsidRPr="00570B1D" w:rsidRDefault="00685646" w:rsidP="00A4229F">
      <w:pPr>
        <w:pStyle w:val="1"/>
        <w:spacing w:line="360" w:lineRule="auto"/>
        <w:rPr>
          <w:color w:val="auto"/>
          <w:sz w:val="28"/>
          <w:szCs w:val="28"/>
        </w:rPr>
      </w:pPr>
      <w:r w:rsidRPr="00570B1D">
        <w:rPr>
          <w:color w:val="auto"/>
          <w:sz w:val="28"/>
          <w:szCs w:val="28"/>
        </w:rPr>
        <w:t>Однако в отличие от других источников собственных средств этот ресурс является платным, поскольку акцио</w:t>
      </w:r>
      <w:r w:rsidRPr="00570B1D">
        <w:rPr>
          <w:color w:val="auto"/>
          <w:sz w:val="28"/>
          <w:szCs w:val="28"/>
        </w:rPr>
        <w:softHyphen/>
        <w:t>неры приобретают акции в расчете на дивиденды. Недо</w:t>
      </w:r>
      <w:r w:rsidRPr="00570B1D">
        <w:rPr>
          <w:color w:val="auto"/>
          <w:sz w:val="28"/>
          <w:szCs w:val="28"/>
        </w:rPr>
        <w:softHyphen/>
        <w:t>статочный размер дивидендов может привести к тому, что вновь выпускаемые акции для финансирования ин</w:t>
      </w:r>
      <w:r w:rsidRPr="00570B1D">
        <w:rPr>
          <w:color w:val="auto"/>
          <w:sz w:val="28"/>
          <w:szCs w:val="28"/>
        </w:rPr>
        <w:softHyphen/>
        <w:t>новационной деятельности окажутся неразмещенными. В России корпоративные отношения находятся в стадии формирования, поэтому эмиссии ценных бумаг под ин</w:t>
      </w:r>
      <w:r w:rsidRPr="00570B1D">
        <w:rPr>
          <w:color w:val="auto"/>
          <w:sz w:val="28"/>
          <w:szCs w:val="28"/>
        </w:rPr>
        <w:softHyphen/>
        <w:t>новационную деятельность проводятся достаточно редко.</w:t>
      </w:r>
      <w:r w:rsidRPr="00570B1D">
        <w:rPr>
          <w:rStyle w:val="FootnoteReference"/>
          <w:color w:val="auto"/>
          <w:sz w:val="28"/>
          <w:szCs w:val="28"/>
        </w:rPr>
        <w:footnoteReference w:id="4"/>
      </w:r>
    </w:p>
    <w:p w:rsidR="00685646" w:rsidRPr="00570B1D" w:rsidRDefault="00685646" w:rsidP="00A4229F">
      <w:pPr>
        <w:spacing w:after="0" w:line="360" w:lineRule="auto"/>
        <w:ind w:firstLine="709"/>
        <w:jc w:val="both"/>
        <w:rPr>
          <w:rFonts w:ascii="Times New Roman" w:hAnsi="Times New Roman"/>
          <w:b/>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3. Критерии инвестиционной привлекательности</w:t>
      </w:r>
    </w:p>
    <w:p w:rsidR="00685646" w:rsidRPr="00570B1D" w:rsidRDefault="00685646" w:rsidP="00A4229F">
      <w:pPr>
        <w:pStyle w:val="1"/>
        <w:spacing w:line="360" w:lineRule="auto"/>
        <w:rPr>
          <w:color w:val="auto"/>
          <w:sz w:val="28"/>
          <w:szCs w:val="28"/>
        </w:rPr>
      </w:pPr>
    </w:p>
    <w:p w:rsidR="00685646" w:rsidRPr="00570B1D" w:rsidRDefault="00685646" w:rsidP="00A4229F">
      <w:pPr>
        <w:pStyle w:val="1"/>
        <w:spacing w:line="360" w:lineRule="auto"/>
        <w:rPr>
          <w:color w:val="auto"/>
          <w:sz w:val="28"/>
          <w:szCs w:val="28"/>
        </w:rPr>
      </w:pPr>
      <w:r w:rsidRPr="00570B1D">
        <w:rPr>
          <w:color w:val="auto"/>
          <w:sz w:val="28"/>
          <w:szCs w:val="28"/>
        </w:rPr>
        <w:t>Движущие мотивы финансирования инновационной дея</w:t>
      </w:r>
      <w:r w:rsidRPr="00570B1D">
        <w:rPr>
          <w:color w:val="auto"/>
          <w:sz w:val="28"/>
          <w:szCs w:val="28"/>
        </w:rPr>
        <w:softHyphen/>
        <w:t>тельности существенно зависят от того, реализуется ли ин</w:t>
      </w:r>
      <w:r w:rsidRPr="00570B1D">
        <w:rPr>
          <w:color w:val="auto"/>
          <w:sz w:val="28"/>
          <w:szCs w:val="28"/>
        </w:rPr>
        <w:softHyphen/>
        <w:t>новация на свои или привлеченные средства. Однако для большинства инноваций в случаях финансирования и за счет собственных средств, и за счет привлеченных финансовых ресурсов в основе лежит показатель цены капитала.</w:t>
      </w:r>
    </w:p>
    <w:p w:rsidR="00685646" w:rsidRPr="00570B1D" w:rsidRDefault="00685646" w:rsidP="00A4229F">
      <w:pPr>
        <w:pStyle w:val="Heading3"/>
        <w:spacing w:before="0" w:after="0" w:line="360" w:lineRule="auto"/>
        <w:ind w:firstLine="709"/>
        <w:jc w:val="both"/>
        <w:rPr>
          <w:rFonts w:cs="Times New Roman"/>
          <w:b w:val="0"/>
          <w:i w:val="0"/>
          <w:szCs w:val="28"/>
        </w:rPr>
      </w:pPr>
      <w:bookmarkStart w:id="1" w:name="_Toc32143387"/>
      <w:r w:rsidRPr="00570B1D">
        <w:rPr>
          <w:rFonts w:cs="Times New Roman"/>
          <w:b w:val="0"/>
          <w:i w:val="0"/>
          <w:szCs w:val="28"/>
        </w:rPr>
        <w:t>Цена собственного капитала</w:t>
      </w:r>
      <w:bookmarkEnd w:id="1"/>
      <w:r w:rsidRPr="00570B1D">
        <w:rPr>
          <w:rFonts w:cs="Times New Roman"/>
          <w:b w:val="0"/>
          <w:i w:val="0"/>
          <w:szCs w:val="28"/>
        </w:rPr>
        <w:t>. Цена собственного капитала определяется дивидендной по</w:t>
      </w:r>
      <w:r w:rsidRPr="00570B1D">
        <w:rPr>
          <w:rFonts w:cs="Times New Roman"/>
          <w:b w:val="0"/>
          <w:i w:val="0"/>
          <w:szCs w:val="28"/>
        </w:rPr>
        <w:softHyphen/>
        <w:t>литикой инноватора (цена привлечения акционерного ка</w:t>
      </w:r>
      <w:r w:rsidRPr="00570B1D">
        <w:rPr>
          <w:rFonts w:cs="Times New Roman"/>
          <w:b w:val="0"/>
          <w:i w:val="0"/>
          <w:szCs w:val="28"/>
        </w:rPr>
        <w:softHyphen/>
        <w:t>питала) пропорционально доле акционерного капитала в собственных средствах организации:</w:t>
      </w:r>
    </w:p>
    <w:p w:rsidR="00685646" w:rsidRPr="00570B1D" w:rsidRDefault="00685646" w:rsidP="00A4229F">
      <w:pPr>
        <w:pStyle w:val="1"/>
        <w:spacing w:line="360" w:lineRule="auto"/>
        <w:jc w:val="center"/>
        <w:rPr>
          <w:color w:val="auto"/>
          <w:sz w:val="28"/>
          <w:szCs w:val="28"/>
        </w:rPr>
      </w:pPr>
      <w:r w:rsidRPr="00570B1D">
        <w:rPr>
          <w:color w:val="auto"/>
          <w:position w:val="-24"/>
          <w:sz w:val="28"/>
          <w:szCs w:val="28"/>
        </w:rPr>
        <w:object w:dxaOrig="2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0.75pt" o:ole="">
            <v:imagedata r:id="rId7" o:title=""/>
          </v:shape>
          <o:OLEObject Type="Embed" ProgID="Equation.3" ShapeID="_x0000_i1025" DrawAspect="Content" ObjectID="_1353673009" r:id="rId8"/>
        </w:object>
      </w:r>
      <w:r w:rsidRPr="00570B1D">
        <w:rPr>
          <w:color w:val="auto"/>
          <w:sz w:val="28"/>
          <w:szCs w:val="28"/>
        </w:rPr>
        <w:t>, где</w:t>
      </w:r>
    </w:p>
    <w:p w:rsidR="00685646" w:rsidRPr="00570B1D" w:rsidRDefault="00685646" w:rsidP="00A4229F">
      <w:pPr>
        <w:pStyle w:val="1"/>
        <w:spacing w:line="360" w:lineRule="auto"/>
        <w:rPr>
          <w:color w:val="auto"/>
          <w:sz w:val="28"/>
          <w:szCs w:val="28"/>
        </w:rPr>
      </w:pPr>
      <w:r w:rsidRPr="00570B1D">
        <w:rPr>
          <w:iCs/>
          <w:color w:val="auto"/>
          <w:sz w:val="28"/>
          <w:szCs w:val="28"/>
          <w:lang w:val="en-US"/>
        </w:rPr>
        <w:t>C</w:t>
      </w:r>
      <w:r w:rsidRPr="00570B1D">
        <w:rPr>
          <w:iCs/>
          <w:color w:val="auto"/>
          <w:sz w:val="28"/>
          <w:szCs w:val="28"/>
          <w:vertAlign w:val="subscript"/>
          <w:lang w:val="en-US"/>
        </w:rPr>
        <w:t>s</w:t>
      </w:r>
      <w:r w:rsidRPr="00570B1D">
        <w:rPr>
          <w:iCs/>
          <w:color w:val="auto"/>
          <w:sz w:val="28"/>
          <w:szCs w:val="28"/>
          <w:vertAlign w:val="subscript"/>
        </w:rPr>
        <w:tab/>
        <w:t xml:space="preserve">- </w:t>
      </w:r>
      <w:r w:rsidRPr="00570B1D">
        <w:rPr>
          <w:color w:val="auto"/>
          <w:sz w:val="28"/>
          <w:szCs w:val="28"/>
        </w:rPr>
        <w:t>цена собственного капитала;</w:t>
      </w:r>
    </w:p>
    <w:p w:rsidR="00685646" w:rsidRPr="00570B1D" w:rsidRDefault="00685646" w:rsidP="00A4229F">
      <w:pPr>
        <w:pStyle w:val="1"/>
        <w:spacing w:line="360" w:lineRule="auto"/>
        <w:rPr>
          <w:color w:val="auto"/>
          <w:sz w:val="28"/>
          <w:szCs w:val="28"/>
        </w:rPr>
      </w:pPr>
      <w:r w:rsidRPr="00570B1D">
        <w:rPr>
          <w:i/>
          <w:iCs/>
          <w:color w:val="auto"/>
          <w:sz w:val="28"/>
          <w:szCs w:val="28"/>
        </w:rPr>
        <w:t>р</w:t>
      </w:r>
      <w:r w:rsidRPr="00570B1D">
        <w:rPr>
          <w:i/>
          <w:iCs/>
          <w:color w:val="auto"/>
          <w:sz w:val="28"/>
          <w:szCs w:val="28"/>
        </w:rPr>
        <w:tab/>
        <w:t xml:space="preserve">- </w:t>
      </w:r>
      <w:r w:rsidRPr="00570B1D">
        <w:rPr>
          <w:color w:val="auto"/>
          <w:sz w:val="28"/>
          <w:szCs w:val="28"/>
        </w:rPr>
        <w:t>отношение суммы дивидендов к рыночной капитализации компании(</w:t>
      </w:r>
      <w:r w:rsidRPr="00570B1D">
        <w:rPr>
          <w:color w:val="auto"/>
          <w:sz w:val="28"/>
          <w:szCs w:val="28"/>
          <w:lang w:val="en-US"/>
        </w:rPr>
        <w:t>p</w:t>
      </w:r>
      <w:r w:rsidRPr="00570B1D">
        <w:rPr>
          <w:color w:val="auto"/>
          <w:sz w:val="28"/>
          <w:szCs w:val="28"/>
        </w:rPr>
        <w:t>/</w:t>
      </w:r>
      <w:r w:rsidRPr="00570B1D">
        <w:rPr>
          <w:color w:val="auto"/>
          <w:sz w:val="28"/>
          <w:szCs w:val="28"/>
          <w:lang w:val="en-US"/>
        </w:rPr>
        <w:t>e</w:t>
      </w:r>
      <w:r w:rsidRPr="00570B1D">
        <w:rPr>
          <w:color w:val="auto"/>
          <w:sz w:val="28"/>
          <w:szCs w:val="28"/>
        </w:rPr>
        <w:t>-</w:t>
      </w:r>
      <w:r w:rsidRPr="00570B1D">
        <w:rPr>
          <w:color w:val="auto"/>
          <w:sz w:val="28"/>
          <w:szCs w:val="28"/>
          <w:lang w:val="en-US"/>
        </w:rPr>
        <w:t>ratio</w:t>
      </w:r>
      <w:r w:rsidRPr="00570B1D">
        <w:rPr>
          <w:color w:val="auto"/>
          <w:sz w:val="28"/>
          <w:szCs w:val="28"/>
        </w:rPr>
        <w:t>);</w:t>
      </w:r>
    </w:p>
    <w:p w:rsidR="00685646" w:rsidRPr="00570B1D" w:rsidRDefault="00685646" w:rsidP="00A4229F">
      <w:pPr>
        <w:pStyle w:val="1"/>
        <w:spacing w:line="360" w:lineRule="auto"/>
        <w:rPr>
          <w:color w:val="auto"/>
          <w:sz w:val="28"/>
          <w:szCs w:val="28"/>
        </w:rPr>
      </w:pPr>
      <w:r w:rsidRPr="00570B1D">
        <w:rPr>
          <w:i/>
          <w:iCs/>
          <w:color w:val="auto"/>
          <w:sz w:val="28"/>
          <w:szCs w:val="28"/>
          <w:lang w:val="en-US"/>
        </w:rPr>
        <w:t>U</w:t>
      </w:r>
      <w:r w:rsidRPr="00570B1D">
        <w:rPr>
          <w:i/>
          <w:iCs/>
          <w:color w:val="auto"/>
          <w:sz w:val="28"/>
          <w:szCs w:val="28"/>
        </w:rPr>
        <w:tab/>
        <w:t xml:space="preserve">- </w:t>
      </w:r>
      <w:r w:rsidRPr="00570B1D">
        <w:rPr>
          <w:color w:val="auto"/>
          <w:sz w:val="28"/>
          <w:szCs w:val="28"/>
        </w:rPr>
        <w:t>акционерный капитал;</w:t>
      </w:r>
    </w:p>
    <w:p w:rsidR="00685646" w:rsidRPr="00570B1D" w:rsidRDefault="00685646" w:rsidP="00A4229F">
      <w:pPr>
        <w:pStyle w:val="1"/>
        <w:spacing w:line="360" w:lineRule="auto"/>
        <w:rPr>
          <w:color w:val="auto"/>
          <w:sz w:val="28"/>
          <w:szCs w:val="28"/>
        </w:rPr>
      </w:pPr>
      <w:r w:rsidRPr="00570B1D">
        <w:rPr>
          <w:i/>
          <w:iCs/>
          <w:color w:val="auto"/>
          <w:sz w:val="28"/>
          <w:szCs w:val="28"/>
        </w:rPr>
        <w:t>А</w:t>
      </w:r>
      <w:r w:rsidRPr="00570B1D">
        <w:rPr>
          <w:i/>
          <w:iCs/>
          <w:color w:val="auto"/>
          <w:sz w:val="28"/>
          <w:szCs w:val="28"/>
        </w:rPr>
        <w:tab/>
        <w:t xml:space="preserve">- </w:t>
      </w:r>
      <w:r w:rsidRPr="00570B1D">
        <w:rPr>
          <w:color w:val="auto"/>
          <w:sz w:val="28"/>
          <w:szCs w:val="28"/>
        </w:rPr>
        <w:t>амортизационный фонд;</w:t>
      </w:r>
    </w:p>
    <w:p w:rsidR="00685646" w:rsidRPr="00570B1D" w:rsidRDefault="00685646" w:rsidP="00A4229F">
      <w:pPr>
        <w:pStyle w:val="1"/>
        <w:spacing w:line="360" w:lineRule="auto"/>
        <w:rPr>
          <w:color w:val="auto"/>
          <w:sz w:val="28"/>
          <w:szCs w:val="28"/>
        </w:rPr>
      </w:pPr>
      <w:r w:rsidRPr="00570B1D">
        <w:rPr>
          <w:i/>
          <w:iCs/>
          <w:color w:val="auto"/>
          <w:sz w:val="28"/>
          <w:szCs w:val="28"/>
        </w:rPr>
        <w:t>М</w:t>
      </w:r>
      <w:r w:rsidRPr="00570B1D">
        <w:rPr>
          <w:i/>
          <w:iCs/>
          <w:color w:val="auto"/>
          <w:sz w:val="28"/>
          <w:szCs w:val="28"/>
        </w:rPr>
        <w:tab/>
        <w:t xml:space="preserve">- </w:t>
      </w:r>
      <w:r w:rsidRPr="00570B1D">
        <w:rPr>
          <w:color w:val="auto"/>
          <w:sz w:val="28"/>
          <w:szCs w:val="28"/>
        </w:rPr>
        <w:t>прибыль;</w:t>
      </w:r>
    </w:p>
    <w:p w:rsidR="00685646" w:rsidRPr="00570B1D" w:rsidRDefault="00685646" w:rsidP="00A4229F">
      <w:pPr>
        <w:pStyle w:val="1"/>
        <w:spacing w:line="360" w:lineRule="auto"/>
        <w:rPr>
          <w:color w:val="auto"/>
          <w:sz w:val="28"/>
          <w:szCs w:val="28"/>
        </w:rPr>
      </w:pPr>
      <w:r w:rsidRPr="00570B1D">
        <w:rPr>
          <w:i/>
          <w:iCs/>
          <w:color w:val="auto"/>
          <w:sz w:val="28"/>
          <w:szCs w:val="28"/>
        </w:rPr>
        <w:t>В</w:t>
      </w:r>
      <w:r w:rsidRPr="00570B1D">
        <w:rPr>
          <w:i/>
          <w:iCs/>
          <w:color w:val="auto"/>
          <w:sz w:val="28"/>
          <w:szCs w:val="28"/>
        </w:rPr>
        <w:tab/>
        <w:t xml:space="preserve">- </w:t>
      </w:r>
      <w:r w:rsidRPr="00570B1D">
        <w:rPr>
          <w:color w:val="auto"/>
          <w:sz w:val="28"/>
          <w:szCs w:val="28"/>
        </w:rPr>
        <w:t>безвозмездные поступления.</w:t>
      </w:r>
    </w:p>
    <w:p w:rsidR="00685646" w:rsidRPr="00570B1D" w:rsidRDefault="00685646" w:rsidP="00A4229F">
      <w:pPr>
        <w:pStyle w:val="1"/>
        <w:spacing w:line="360" w:lineRule="auto"/>
        <w:rPr>
          <w:color w:val="auto"/>
          <w:sz w:val="28"/>
          <w:szCs w:val="28"/>
        </w:rPr>
      </w:pPr>
      <w:r w:rsidRPr="00570B1D">
        <w:rPr>
          <w:color w:val="auto"/>
          <w:sz w:val="28"/>
          <w:szCs w:val="28"/>
        </w:rPr>
        <w:t>Цена собственного капитала для самофинансирования ин</w:t>
      </w:r>
      <w:r w:rsidRPr="00570B1D">
        <w:rPr>
          <w:color w:val="auto"/>
          <w:sz w:val="28"/>
          <w:szCs w:val="28"/>
        </w:rPr>
        <w:softHyphen/>
        <w:t>новации является нижним пределом рентабельности: реше</w:t>
      </w:r>
      <w:r w:rsidRPr="00570B1D">
        <w:rPr>
          <w:color w:val="auto"/>
          <w:sz w:val="28"/>
          <w:szCs w:val="28"/>
        </w:rPr>
        <w:softHyphen/>
        <w:t>ние о реализации инноваций при доходности менее цены капитала может серьезно ухудшить основные финансовые показатели компании, привести к неплатежеспособности и банкротству инноватора.</w:t>
      </w:r>
    </w:p>
    <w:p w:rsidR="00685646" w:rsidRPr="00570B1D" w:rsidRDefault="00685646" w:rsidP="00A4229F">
      <w:pPr>
        <w:pStyle w:val="1"/>
        <w:spacing w:line="360" w:lineRule="auto"/>
        <w:rPr>
          <w:color w:val="auto"/>
          <w:sz w:val="28"/>
          <w:szCs w:val="28"/>
        </w:rPr>
      </w:pPr>
      <w:r w:rsidRPr="00570B1D">
        <w:rPr>
          <w:color w:val="auto"/>
          <w:sz w:val="28"/>
          <w:szCs w:val="28"/>
        </w:rPr>
        <w:t>Для внешнего инвестора цена собственного капитала ин</w:t>
      </w:r>
      <w:r w:rsidRPr="00570B1D">
        <w:rPr>
          <w:color w:val="auto"/>
          <w:sz w:val="28"/>
          <w:szCs w:val="28"/>
        </w:rPr>
        <w:softHyphen/>
        <w:t>новатора является гарантией возврата вложенных средств, показателем достаточного уровня финансовой надежности объекта инвестиций.</w:t>
      </w:r>
    </w:p>
    <w:p w:rsidR="00685646" w:rsidRPr="00570B1D" w:rsidRDefault="00685646" w:rsidP="00A4229F">
      <w:pPr>
        <w:pStyle w:val="Heading3"/>
        <w:spacing w:before="0" w:after="0" w:line="360" w:lineRule="auto"/>
        <w:ind w:firstLine="709"/>
        <w:jc w:val="both"/>
        <w:rPr>
          <w:rFonts w:cs="Times New Roman"/>
          <w:b w:val="0"/>
          <w:i w:val="0"/>
          <w:szCs w:val="28"/>
        </w:rPr>
      </w:pPr>
      <w:bookmarkStart w:id="2" w:name="_Toc32143388"/>
      <w:r w:rsidRPr="00570B1D">
        <w:rPr>
          <w:rFonts w:cs="Times New Roman"/>
          <w:b w:val="0"/>
          <w:i w:val="0"/>
          <w:szCs w:val="28"/>
        </w:rPr>
        <w:t>Цена привлеченного капитала</w:t>
      </w:r>
      <w:bookmarkEnd w:id="2"/>
      <w:r w:rsidRPr="00570B1D">
        <w:rPr>
          <w:rFonts w:cs="Times New Roman"/>
          <w:b w:val="0"/>
          <w:i w:val="0"/>
          <w:szCs w:val="28"/>
        </w:rPr>
        <w:t>. Цена привлеченного капитала рассчитывается как средне</w:t>
      </w:r>
      <w:r w:rsidRPr="00570B1D">
        <w:rPr>
          <w:rFonts w:cs="Times New Roman"/>
          <w:b w:val="0"/>
          <w:i w:val="0"/>
          <w:szCs w:val="28"/>
        </w:rPr>
        <w:softHyphen/>
        <w:t>взвешенная процентная ставка по привлеченным финансо</w:t>
      </w:r>
      <w:r w:rsidRPr="00570B1D">
        <w:rPr>
          <w:rFonts w:cs="Times New Roman"/>
          <w:b w:val="0"/>
          <w:i w:val="0"/>
          <w:szCs w:val="28"/>
        </w:rPr>
        <w:softHyphen/>
        <w:t>вым ресурсам:</w:t>
      </w:r>
    </w:p>
    <w:p w:rsidR="00685646" w:rsidRPr="00570B1D" w:rsidRDefault="00685646" w:rsidP="00A4229F">
      <w:pPr>
        <w:pStyle w:val="1"/>
        <w:spacing w:line="360" w:lineRule="auto"/>
        <w:jc w:val="center"/>
        <w:rPr>
          <w:color w:val="auto"/>
          <w:sz w:val="28"/>
          <w:szCs w:val="28"/>
        </w:rPr>
      </w:pPr>
      <w:r w:rsidRPr="00570B1D">
        <w:rPr>
          <w:color w:val="auto"/>
          <w:position w:val="-60"/>
          <w:sz w:val="28"/>
          <w:szCs w:val="28"/>
        </w:rPr>
        <w:object w:dxaOrig="1440" w:dyaOrig="1320">
          <v:shape id="_x0000_i1026" type="#_x0000_t75" style="width:1in;height:66pt" o:ole="">
            <v:imagedata r:id="rId9" o:title=""/>
          </v:shape>
          <o:OLEObject Type="Embed" ProgID="Equation.3" ShapeID="_x0000_i1026" DrawAspect="Content" ObjectID="_1353673010" r:id="rId10"/>
        </w:object>
      </w:r>
      <w:r w:rsidRPr="00570B1D">
        <w:rPr>
          <w:color w:val="auto"/>
          <w:sz w:val="28"/>
          <w:szCs w:val="28"/>
        </w:rPr>
        <w:t>, где:</w:t>
      </w:r>
    </w:p>
    <w:p w:rsidR="00685646" w:rsidRPr="00570B1D" w:rsidRDefault="00685646" w:rsidP="00A4229F">
      <w:pPr>
        <w:pStyle w:val="1"/>
        <w:spacing w:line="360" w:lineRule="auto"/>
        <w:rPr>
          <w:i/>
          <w:iCs/>
          <w:color w:val="auto"/>
          <w:sz w:val="28"/>
          <w:szCs w:val="28"/>
        </w:rPr>
      </w:pPr>
      <w:r w:rsidRPr="00570B1D">
        <w:rPr>
          <w:i/>
          <w:iCs/>
          <w:color w:val="auto"/>
          <w:sz w:val="28"/>
          <w:szCs w:val="28"/>
        </w:rPr>
        <w:t>С</w:t>
      </w:r>
      <w:r w:rsidRPr="00570B1D">
        <w:rPr>
          <w:i/>
          <w:iCs/>
          <w:color w:val="auto"/>
          <w:sz w:val="28"/>
          <w:szCs w:val="28"/>
          <w:vertAlign w:val="subscript"/>
          <w:lang w:val="en-US"/>
        </w:rPr>
        <w:t>inv</w:t>
      </w:r>
      <w:r w:rsidRPr="00570B1D">
        <w:rPr>
          <w:i/>
          <w:iCs/>
          <w:color w:val="auto"/>
          <w:sz w:val="28"/>
          <w:szCs w:val="28"/>
        </w:rPr>
        <w:tab/>
        <w:t xml:space="preserve">- </w:t>
      </w:r>
      <w:r w:rsidRPr="00570B1D">
        <w:rPr>
          <w:color w:val="auto"/>
          <w:sz w:val="28"/>
          <w:szCs w:val="28"/>
        </w:rPr>
        <w:t>цена привлеченного капитала;</w:t>
      </w:r>
    </w:p>
    <w:p w:rsidR="00685646" w:rsidRPr="00570B1D" w:rsidRDefault="00685646" w:rsidP="00A4229F">
      <w:pPr>
        <w:pStyle w:val="1"/>
        <w:spacing w:line="360" w:lineRule="auto"/>
        <w:rPr>
          <w:color w:val="auto"/>
          <w:sz w:val="28"/>
          <w:szCs w:val="28"/>
        </w:rPr>
      </w:pPr>
      <w:r w:rsidRPr="00570B1D">
        <w:rPr>
          <w:color w:val="auto"/>
          <w:sz w:val="28"/>
          <w:szCs w:val="28"/>
          <w:lang w:val="en-US"/>
        </w:rPr>
        <w:t>k</w:t>
      </w:r>
      <w:r w:rsidRPr="00570B1D">
        <w:rPr>
          <w:color w:val="auto"/>
          <w:sz w:val="28"/>
          <w:szCs w:val="28"/>
          <w:vertAlign w:val="subscript"/>
          <w:lang w:val="en-US"/>
        </w:rPr>
        <w:t>i</w:t>
      </w:r>
      <w:r w:rsidRPr="00570B1D">
        <w:rPr>
          <w:color w:val="auto"/>
          <w:sz w:val="28"/>
          <w:szCs w:val="28"/>
          <w:vertAlign w:val="subscript"/>
        </w:rPr>
        <w:tab/>
      </w:r>
      <w:r w:rsidRPr="00570B1D">
        <w:rPr>
          <w:color w:val="auto"/>
          <w:sz w:val="28"/>
          <w:szCs w:val="28"/>
        </w:rPr>
        <w:t>- ставка привлечения финансового капитала (</w:t>
      </w:r>
      <w:r w:rsidRPr="00570B1D">
        <w:rPr>
          <w:color w:val="auto"/>
          <w:sz w:val="28"/>
          <w:szCs w:val="28"/>
          <w:lang w:val="en-US"/>
        </w:rPr>
        <w:t>k</w:t>
      </w:r>
      <w:r w:rsidRPr="00570B1D">
        <w:rPr>
          <w:color w:val="auto"/>
          <w:sz w:val="28"/>
          <w:szCs w:val="28"/>
          <w:vertAlign w:val="subscript"/>
          <w:lang w:val="en-US"/>
        </w:rPr>
        <w:t>i</w:t>
      </w:r>
      <w:r w:rsidRPr="00570B1D">
        <w:rPr>
          <w:color w:val="auto"/>
          <w:sz w:val="28"/>
          <w:szCs w:val="28"/>
        </w:rPr>
        <w:t xml:space="preserve"> = 0 для безвозмездных ссуд), % годовых;</w:t>
      </w:r>
    </w:p>
    <w:p w:rsidR="00685646" w:rsidRPr="00570B1D" w:rsidRDefault="00685646" w:rsidP="00A4229F">
      <w:pPr>
        <w:pStyle w:val="1"/>
        <w:spacing w:line="360" w:lineRule="auto"/>
        <w:rPr>
          <w:color w:val="auto"/>
          <w:sz w:val="28"/>
          <w:szCs w:val="28"/>
        </w:rPr>
      </w:pPr>
      <w:r w:rsidRPr="00570B1D">
        <w:rPr>
          <w:i/>
          <w:iCs/>
          <w:color w:val="auto"/>
          <w:sz w:val="28"/>
          <w:szCs w:val="28"/>
          <w:lang w:val="en-US"/>
        </w:rPr>
        <w:t>V</w:t>
      </w:r>
      <w:r w:rsidRPr="00570B1D">
        <w:rPr>
          <w:i/>
          <w:iCs/>
          <w:color w:val="auto"/>
          <w:sz w:val="28"/>
          <w:szCs w:val="28"/>
          <w:vertAlign w:val="subscript"/>
          <w:lang w:val="en-US"/>
        </w:rPr>
        <w:t>i</w:t>
      </w:r>
      <w:r w:rsidRPr="00570B1D">
        <w:rPr>
          <w:i/>
          <w:iCs/>
          <w:color w:val="auto"/>
          <w:sz w:val="28"/>
          <w:szCs w:val="28"/>
        </w:rPr>
        <w:tab/>
        <w:t xml:space="preserve"> - </w:t>
      </w:r>
      <w:r w:rsidRPr="00570B1D">
        <w:rPr>
          <w:color w:val="auto"/>
          <w:sz w:val="28"/>
          <w:szCs w:val="28"/>
        </w:rPr>
        <w:t>объем привлеченных средств;</w:t>
      </w:r>
    </w:p>
    <w:p w:rsidR="00685646" w:rsidRPr="00570B1D" w:rsidRDefault="00685646" w:rsidP="00A4229F">
      <w:pPr>
        <w:pStyle w:val="1"/>
        <w:spacing w:line="360" w:lineRule="auto"/>
        <w:rPr>
          <w:color w:val="auto"/>
          <w:sz w:val="28"/>
          <w:szCs w:val="28"/>
        </w:rPr>
      </w:pPr>
      <w:r w:rsidRPr="00570B1D">
        <w:rPr>
          <w:i/>
          <w:iCs/>
          <w:color w:val="auto"/>
          <w:sz w:val="28"/>
          <w:szCs w:val="28"/>
          <w:lang w:val="en-US"/>
        </w:rPr>
        <w:t>m</w:t>
      </w:r>
      <w:r w:rsidRPr="00570B1D">
        <w:rPr>
          <w:i/>
          <w:iCs/>
          <w:color w:val="auto"/>
          <w:sz w:val="28"/>
          <w:szCs w:val="28"/>
        </w:rPr>
        <w:tab/>
      </w:r>
      <w:r w:rsidRPr="00570B1D">
        <w:rPr>
          <w:color w:val="auto"/>
          <w:sz w:val="28"/>
          <w:szCs w:val="28"/>
        </w:rPr>
        <w:t>- число источников привлеченных средств.</w:t>
      </w:r>
    </w:p>
    <w:p w:rsidR="00685646" w:rsidRPr="00570B1D" w:rsidRDefault="00685646" w:rsidP="00A4229F">
      <w:pPr>
        <w:pStyle w:val="1"/>
        <w:spacing w:line="360" w:lineRule="auto"/>
        <w:rPr>
          <w:color w:val="auto"/>
          <w:sz w:val="28"/>
          <w:szCs w:val="28"/>
        </w:rPr>
      </w:pPr>
      <w:r w:rsidRPr="00570B1D">
        <w:rPr>
          <w:color w:val="auto"/>
          <w:sz w:val="28"/>
          <w:szCs w:val="28"/>
        </w:rPr>
        <w:t>Цена привлеченного капитала зависит от внутренних и вне</w:t>
      </w:r>
      <w:r w:rsidRPr="00570B1D">
        <w:rPr>
          <w:color w:val="auto"/>
          <w:sz w:val="28"/>
          <w:szCs w:val="28"/>
        </w:rPr>
        <w:softHyphen/>
        <w:t>шних факторов. К внутренним факторам в первую очередь относится деловая репутация инноватора. На деловую ре</w:t>
      </w:r>
      <w:r w:rsidRPr="00570B1D">
        <w:rPr>
          <w:color w:val="auto"/>
          <w:sz w:val="28"/>
          <w:szCs w:val="28"/>
        </w:rPr>
        <w:softHyphen/>
        <w:t>путацию фирмы влияют не только финансовые показате</w:t>
      </w:r>
      <w:r w:rsidRPr="00570B1D">
        <w:rPr>
          <w:color w:val="auto"/>
          <w:sz w:val="28"/>
          <w:szCs w:val="28"/>
        </w:rPr>
        <w:softHyphen/>
        <w:t>ли ее деятельности, но и авторитет высшего менеджмен</w:t>
      </w:r>
      <w:r w:rsidRPr="00570B1D">
        <w:rPr>
          <w:color w:val="auto"/>
          <w:sz w:val="28"/>
          <w:szCs w:val="28"/>
        </w:rPr>
        <w:softHyphen/>
        <w:t>та, сложившаяся система взаимоотношений с партнерами и конкурентами, имидж, политическая поддержка и др.</w:t>
      </w:r>
    </w:p>
    <w:p w:rsidR="00685646" w:rsidRPr="00570B1D" w:rsidRDefault="00685646" w:rsidP="00A4229F">
      <w:pPr>
        <w:pStyle w:val="1"/>
        <w:spacing w:line="360" w:lineRule="auto"/>
        <w:rPr>
          <w:color w:val="auto"/>
          <w:sz w:val="28"/>
          <w:szCs w:val="28"/>
        </w:rPr>
      </w:pPr>
      <w:r w:rsidRPr="00570B1D">
        <w:rPr>
          <w:color w:val="auto"/>
          <w:sz w:val="28"/>
          <w:szCs w:val="28"/>
        </w:rPr>
        <w:t>Внешние факторы, влияющие на цену привлеченного ка</w:t>
      </w:r>
      <w:r w:rsidRPr="00570B1D">
        <w:rPr>
          <w:color w:val="auto"/>
          <w:sz w:val="28"/>
          <w:szCs w:val="28"/>
        </w:rPr>
        <w:softHyphen/>
        <w:t>питала, определяются макроэкономической ситуацией (уров</w:t>
      </w:r>
      <w:r w:rsidRPr="00570B1D">
        <w:rPr>
          <w:color w:val="auto"/>
          <w:sz w:val="28"/>
          <w:szCs w:val="28"/>
        </w:rPr>
        <w:softHyphen/>
        <w:t>нем инфляции, ставкой рефинансирования ЦБ РФ, темпа</w:t>
      </w:r>
      <w:r w:rsidRPr="00570B1D">
        <w:rPr>
          <w:color w:val="auto"/>
          <w:sz w:val="28"/>
          <w:szCs w:val="28"/>
        </w:rPr>
        <w:softHyphen/>
        <w:t>ми роста ВНП и др.), государственной инвестиционной политикой и ситуацией на финансовом рынке.</w:t>
      </w:r>
    </w:p>
    <w:p w:rsidR="00685646" w:rsidRPr="00570B1D" w:rsidRDefault="00685646" w:rsidP="00A4229F">
      <w:pPr>
        <w:pStyle w:val="Heading3"/>
        <w:spacing w:before="0" w:after="0" w:line="360" w:lineRule="auto"/>
        <w:ind w:firstLine="709"/>
        <w:jc w:val="both"/>
        <w:rPr>
          <w:rFonts w:cs="Times New Roman"/>
          <w:b w:val="0"/>
          <w:i w:val="0"/>
          <w:szCs w:val="28"/>
        </w:rPr>
      </w:pPr>
      <w:bookmarkStart w:id="3" w:name="_Toc32143389"/>
      <w:r w:rsidRPr="00570B1D">
        <w:rPr>
          <w:rFonts w:cs="Times New Roman"/>
          <w:b w:val="0"/>
          <w:i w:val="0"/>
          <w:szCs w:val="28"/>
        </w:rPr>
        <w:t>Цена капитала</w:t>
      </w:r>
      <w:bookmarkEnd w:id="3"/>
      <w:r w:rsidRPr="00570B1D">
        <w:rPr>
          <w:rFonts w:cs="Times New Roman"/>
          <w:b w:val="0"/>
          <w:i w:val="0"/>
          <w:szCs w:val="28"/>
        </w:rPr>
        <w:t>. Цена капитала - отношение общей суммы платежей за исполь</w:t>
      </w:r>
      <w:r w:rsidRPr="00570B1D">
        <w:rPr>
          <w:rFonts w:cs="Times New Roman"/>
          <w:b w:val="0"/>
          <w:i w:val="0"/>
          <w:szCs w:val="28"/>
        </w:rPr>
        <w:softHyphen/>
        <w:t>зование финансовых ресурсов к общему объему этих ресурсов</w:t>
      </w:r>
    </w:p>
    <w:p w:rsidR="00685646" w:rsidRPr="00570B1D" w:rsidRDefault="00685646" w:rsidP="00A4229F">
      <w:pPr>
        <w:pStyle w:val="1"/>
        <w:spacing w:line="360" w:lineRule="auto"/>
        <w:jc w:val="center"/>
        <w:rPr>
          <w:color w:val="auto"/>
          <w:sz w:val="28"/>
          <w:szCs w:val="28"/>
        </w:rPr>
      </w:pPr>
      <w:r w:rsidRPr="00570B1D">
        <w:rPr>
          <w:color w:val="auto"/>
          <w:position w:val="-28"/>
          <w:sz w:val="28"/>
          <w:szCs w:val="28"/>
        </w:rPr>
        <w:object w:dxaOrig="1800" w:dyaOrig="680">
          <v:shape id="_x0000_i1027" type="#_x0000_t75" style="width:90pt;height:33.75pt" o:ole="">
            <v:imagedata r:id="rId11" o:title=""/>
          </v:shape>
          <o:OLEObject Type="Embed" ProgID="Equation.3" ShapeID="_x0000_i1027" DrawAspect="Content" ObjectID="_1353673011" r:id="rId12"/>
        </w:object>
      </w:r>
      <w:r w:rsidRPr="00570B1D">
        <w:rPr>
          <w:color w:val="auto"/>
          <w:sz w:val="28"/>
          <w:szCs w:val="28"/>
        </w:rPr>
        <w:t>, где:</w:t>
      </w:r>
    </w:p>
    <w:p w:rsidR="00685646" w:rsidRPr="00570B1D" w:rsidRDefault="00685646" w:rsidP="00A4229F">
      <w:pPr>
        <w:pStyle w:val="1"/>
        <w:spacing w:line="360" w:lineRule="auto"/>
        <w:rPr>
          <w:color w:val="auto"/>
          <w:sz w:val="28"/>
          <w:szCs w:val="28"/>
        </w:rPr>
      </w:pPr>
      <w:r w:rsidRPr="00570B1D">
        <w:rPr>
          <w:i/>
          <w:iCs/>
          <w:color w:val="auto"/>
          <w:sz w:val="28"/>
          <w:szCs w:val="28"/>
          <w:lang w:val="en-US"/>
        </w:rPr>
        <w:t>WACC</w:t>
      </w:r>
      <w:r w:rsidRPr="00570B1D">
        <w:rPr>
          <w:i/>
          <w:iCs/>
          <w:color w:val="auto"/>
          <w:sz w:val="28"/>
          <w:szCs w:val="28"/>
        </w:rPr>
        <w:t xml:space="preserve"> - </w:t>
      </w:r>
      <w:r w:rsidRPr="00570B1D">
        <w:rPr>
          <w:color w:val="auto"/>
          <w:sz w:val="28"/>
          <w:szCs w:val="28"/>
        </w:rPr>
        <w:t>средневзвешенная цена капитала;</w:t>
      </w:r>
    </w:p>
    <w:p w:rsidR="00685646" w:rsidRPr="00570B1D" w:rsidRDefault="00685646" w:rsidP="00A4229F">
      <w:pPr>
        <w:pStyle w:val="1"/>
        <w:spacing w:line="360" w:lineRule="auto"/>
        <w:rPr>
          <w:color w:val="auto"/>
          <w:sz w:val="28"/>
          <w:szCs w:val="28"/>
        </w:rPr>
      </w:pPr>
      <w:r w:rsidRPr="00570B1D">
        <w:rPr>
          <w:i/>
          <w:iCs/>
          <w:color w:val="auto"/>
          <w:sz w:val="28"/>
          <w:szCs w:val="28"/>
          <w:lang w:val="en-US"/>
        </w:rPr>
        <w:t>k</w:t>
      </w:r>
      <w:r w:rsidRPr="00570B1D">
        <w:rPr>
          <w:i/>
          <w:iCs/>
          <w:color w:val="auto"/>
          <w:sz w:val="28"/>
          <w:szCs w:val="28"/>
          <w:vertAlign w:val="subscript"/>
          <w:lang w:val="en-US"/>
        </w:rPr>
        <w:t>i</w:t>
      </w:r>
      <w:r w:rsidRPr="00570B1D">
        <w:rPr>
          <w:i/>
          <w:iCs/>
          <w:color w:val="auto"/>
          <w:sz w:val="28"/>
          <w:szCs w:val="28"/>
        </w:rPr>
        <w:tab/>
        <w:t xml:space="preserve">- </w:t>
      </w:r>
      <w:r w:rsidRPr="00570B1D">
        <w:rPr>
          <w:color w:val="auto"/>
          <w:sz w:val="28"/>
          <w:szCs w:val="28"/>
        </w:rPr>
        <w:t>цена i-го источника;</w:t>
      </w:r>
    </w:p>
    <w:p w:rsidR="00685646" w:rsidRPr="00570B1D" w:rsidRDefault="00685646" w:rsidP="00A4229F">
      <w:pPr>
        <w:pStyle w:val="1"/>
        <w:spacing w:line="360" w:lineRule="auto"/>
        <w:rPr>
          <w:color w:val="auto"/>
          <w:sz w:val="28"/>
          <w:szCs w:val="28"/>
        </w:rPr>
      </w:pPr>
      <w:r w:rsidRPr="00570B1D">
        <w:rPr>
          <w:i/>
          <w:iCs/>
          <w:color w:val="auto"/>
          <w:sz w:val="28"/>
          <w:szCs w:val="28"/>
          <w:lang w:val="en-US"/>
        </w:rPr>
        <w:t>d</w:t>
      </w:r>
      <w:r w:rsidRPr="00570B1D">
        <w:rPr>
          <w:i/>
          <w:iCs/>
          <w:color w:val="auto"/>
          <w:sz w:val="28"/>
          <w:szCs w:val="28"/>
          <w:vertAlign w:val="subscript"/>
          <w:lang w:val="en-US"/>
        </w:rPr>
        <w:t>i</w:t>
      </w:r>
      <w:r w:rsidRPr="00570B1D">
        <w:rPr>
          <w:i/>
          <w:iCs/>
          <w:color w:val="auto"/>
          <w:sz w:val="28"/>
          <w:szCs w:val="28"/>
        </w:rPr>
        <w:tab/>
        <w:t xml:space="preserve">- </w:t>
      </w:r>
      <w:r w:rsidRPr="00570B1D">
        <w:rPr>
          <w:color w:val="auto"/>
          <w:sz w:val="28"/>
          <w:szCs w:val="28"/>
        </w:rPr>
        <w:t xml:space="preserve">доля </w:t>
      </w:r>
      <w:r w:rsidRPr="00570B1D">
        <w:rPr>
          <w:color w:val="auto"/>
          <w:sz w:val="28"/>
          <w:szCs w:val="28"/>
          <w:lang w:val="en-US"/>
        </w:rPr>
        <w:t>i</w:t>
      </w:r>
      <w:r w:rsidRPr="00570B1D">
        <w:rPr>
          <w:color w:val="auto"/>
          <w:sz w:val="28"/>
          <w:szCs w:val="28"/>
        </w:rPr>
        <w:t>-го источника в капитале компании.</w:t>
      </w:r>
    </w:p>
    <w:p w:rsidR="00685646" w:rsidRPr="00570B1D" w:rsidRDefault="00685646" w:rsidP="00A4229F">
      <w:pPr>
        <w:pStyle w:val="1"/>
        <w:spacing w:line="360" w:lineRule="auto"/>
        <w:rPr>
          <w:color w:val="auto"/>
          <w:sz w:val="28"/>
          <w:szCs w:val="28"/>
        </w:rPr>
      </w:pPr>
      <w:r w:rsidRPr="00570B1D">
        <w:rPr>
          <w:color w:val="auto"/>
          <w:sz w:val="28"/>
          <w:szCs w:val="28"/>
        </w:rPr>
        <w:t>Цена капитала определяет нижнюю границу доходности инновационного проекта - норму прибыли на иннова</w:t>
      </w:r>
      <w:r w:rsidRPr="00570B1D">
        <w:rPr>
          <w:color w:val="auto"/>
          <w:sz w:val="28"/>
          <w:szCs w:val="28"/>
        </w:rPr>
        <w:softHyphen/>
        <w:t>цию. Таким образом, инноватор, принимая решение о на</w:t>
      </w:r>
      <w:r w:rsidRPr="00570B1D">
        <w:rPr>
          <w:color w:val="auto"/>
          <w:sz w:val="28"/>
          <w:szCs w:val="28"/>
        </w:rPr>
        <w:softHyphen/>
        <w:t>чале реализации проекта, должен учитывать следующие факторы:</w:t>
      </w:r>
    </w:p>
    <w:p w:rsidR="00685646" w:rsidRPr="00570B1D" w:rsidRDefault="00685646" w:rsidP="0063324C">
      <w:pPr>
        <w:pStyle w:val="2"/>
        <w:numPr>
          <w:ilvl w:val="0"/>
          <w:numId w:val="16"/>
        </w:numPr>
        <w:tabs>
          <w:tab w:val="clear" w:pos="3408"/>
          <w:tab w:val="left" w:pos="1418"/>
        </w:tabs>
        <w:spacing w:line="360" w:lineRule="auto"/>
        <w:rPr>
          <w:color w:val="auto"/>
          <w:sz w:val="28"/>
          <w:szCs w:val="28"/>
        </w:rPr>
      </w:pPr>
      <w:r w:rsidRPr="00570B1D">
        <w:rPr>
          <w:color w:val="auto"/>
          <w:sz w:val="28"/>
          <w:szCs w:val="28"/>
        </w:rPr>
        <w:t>цену собственного капитала;</w:t>
      </w:r>
    </w:p>
    <w:p w:rsidR="00685646" w:rsidRPr="00570B1D" w:rsidRDefault="00685646" w:rsidP="0063324C">
      <w:pPr>
        <w:pStyle w:val="2"/>
        <w:numPr>
          <w:ilvl w:val="0"/>
          <w:numId w:val="16"/>
        </w:numPr>
        <w:tabs>
          <w:tab w:val="clear" w:pos="3408"/>
          <w:tab w:val="left" w:pos="1418"/>
        </w:tabs>
        <w:spacing w:line="360" w:lineRule="auto"/>
        <w:rPr>
          <w:color w:val="auto"/>
          <w:sz w:val="28"/>
          <w:szCs w:val="28"/>
        </w:rPr>
      </w:pPr>
      <w:r w:rsidRPr="00570B1D">
        <w:rPr>
          <w:color w:val="auto"/>
          <w:sz w:val="28"/>
          <w:szCs w:val="28"/>
        </w:rPr>
        <w:t>цену привлеченного капитала;</w:t>
      </w:r>
    </w:p>
    <w:p w:rsidR="00685646" w:rsidRPr="00570B1D" w:rsidRDefault="00685646" w:rsidP="0063324C">
      <w:pPr>
        <w:pStyle w:val="2"/>
        <w:numPr>
          <w:ilvl w:val="0"/>
          <w:numId w:val="16"/>
        </w:numPr>
        <w:tabs>
          <w:tab w:val="clear" w:pos="3408"/>
          <w:tab w:val="left" w:pos="1418"/>
        </w:tabs>
        <w:spacing w:line="360" w:lineRule="auto"/>
        <w:rPr>
          <w:color w:val="auto"/>
          <w:sz w:val="28"/>
          <w:szCs w:val="28"/>
        </w:rPr>
      </w:pPr>
      <w:r w:rsidRPr="00570B1D">
        <w:rPr>
          <w:color w:val="auto"/>
          <w:sz w:val="28"/>
          <w:szCs w:val="28"/>
        </w:rPr>
        <w:t>структуру капитала (соотношение собственных и привлеченных средств).</w:t>
      </w:r>
    </w:p>
    <w:p w:rsidR="00685646" w:rsidRPr="00570B1D" w:rsidRDefault="00685646" w:rsidP="00A4229F">
      <w:pPr>
        <w:shd w:val="clear" w:color="auto" w:fill="FFFFFF"/>
        <w:spacing w:after="0" w:line="360" w:lineRule="auto"/>
        <w:ind w:firstLine="709"/>
        <w:jc w:val="both"/>
        <w:rPr>
          <w:rFonts w:ascii="Times New Roman" w:hAnsi="Times New Roman"/>
          <w:sz w:val="28"/>
          <w:szCs w:val="28"/>
        </w:rPr>
      </w:pPr>
      <w:r w:rsidRPr="00570B1D">
        <w:rPr>
          <w:rStyle w:val="10"/>
          <w:color w:val="auto"/>
          <w:sz w:val="28"/>
          <w:szCs w:val="28"/>
          <w:lang w:val="ru-RU"/>
        </w:rPr>
        <w:t>Интеграция этих факторов в показателе цены капитала яв</w:t>
      </w:r>
      <w:r w:rsidRPr="00570B1D">
        <w:rPr>
          <w:rStyle w:val="10"/>
          <w:color w:val="auto"/>
          <w:sz w:val="28"/>
          <w:szCs w:val="28"/>
          <w:lang w:val="ru-RU"/>
        </w:rPr>
        <w:softHyphen/>
        <w:t>ляется базой для определения инвестиционной привлека</w:t>
      </w:r>
      <w:r w:rsidRPr="00570B1D">
        <w:rPr>
          <w:rStyle w:val="10"/>
          <w:color w:val="auto"/>
          <w:sz w:val="28"/>
          <w:szCs w:val="28"/>
          <w:lang w:val="ru-RU"/>
        </w:rPr>
        <w:softHyphen/>
        <w:t>тельности</w:t>
      </w:r>
      <w:r w:rsidRPr="00570B1D">
        <w:rPr>
          <w:rFonts w:ascii="Times New Roman" w:hAnsi="Times New Roman"/>
          <w:sz w:val="28"/>
          <w:szCs w:val="28"/>
        </w:rPr>
        <w:t xml:space="preserve"> инновационного проекта.</w:t>
      </w:r>
      <w:r w:rsidRPr="00570B1D">
        <w:rPr>
          <w:rStyle w:val="FootnoteReference"/>
          <w:rFonts w:ascii="Times New Roman" w:hAnsi="Times New Roman"/>
          <w:sz w:val="28"/>
          <w:szCs w:val="28"/>
        </w:rPr>
        <w:footnoteReference w:id="5"/>
      </w:r>
    </w:p>
    <w:p w:rsidR="00685646" w:rsidRPr="00570B1D" w:rsidRDefault="00685646" w:rsidP="00A4229F">
      <w:pPr>
        <w:shd w:val="clear" w:color="auto" w:fill="FFFFFF"/>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4. Обоснование экономической эффективности проекта</w:t>
      </w:r>
    </w:p>
    <w:p w:rsidR="00685646" w:rsidRPr="00570B1D" w:rsidRDefault="00685646" w:rsidP="00A4229F">
      <w:pPr>
        <w:spacing w:after="0" w:line="360" w:lineRule="auto"/>
        <w:ind w:firstLine="709"/>
        <w:jc w:val="both"/>
        <w:rPr>
          <w:rFonts w:ascii="Times New Roman" w:hAnsi="Times New Roman"/>
          <w:b/>
          <w:sz w:val="28"/>
          <w:szCs w:val="28"/>
        </w:rPr>
      </w:pPr>
    </w:p>
    <w:p w:rsidR="00685646" w:rsidRPr="00570B1D" w:rsidRDefault="00685646" w:rsidP="00A4229F">
      <w:pPr>
        <w:pStyle w:val="1"/>
        <w:spacing w:line="360" w:lineRule="auto"/>
        <w:rPr>
          <w:color w:val="auto"/>
          <w:sz w:val="28"/>
          <w:szCs w:val="28"/>
        </w:rPr>
      </w:pPr>
      <w:r w:rsidRPr="00570B1D">
        <w:rPr>
          <w:color w:val="auto"/>
          <w:sz w:val="28"/>
          <w:szCs w:val="28"/>
        </w:rPr>
        <w:t>Эффективность инновационного проекта может быть раз</w:t>
      </w:r>
      <w:r w:rsidRPr="00570B1D">
        <w:rPr>
          <w:color w:val="auto"/>
          <w:sz w:val="28"/>
          <w:szCs w:val="28"/>
        </w:rPr>
        <w:softHyphen/>
        <w:t>ной (исходя из особенностей инновации): техническая, тех</w:t>
      </w:r>
      <w:r w:rsidRPr="00570B1D">
        <w:rPr>
          <w:color w:val="auto"/>
          <w:sz w:val="28"/>
          <w:szCs w:val="28"/>
        </w:rPr>
        <w:softHyphen/>
        <w:t>нологическая, экологическая, социальная, организацион</w:t>
      </w:r>
      <w:r w:rsidRPr="00570B1D">
        <w:rPr>
          <w:color w:val="auto"/>
          <w:sz w:val="28"/>
          <w:szCs w:val="28"/>
        </w:rPr>
        <w:softHyphen/>
        <w:t>ная эффективность. Наряду с техническими критериями выбора инновации инвесторы предъявляют экономические ограничения на инновационные процессы, стремясь обес</w:t>
      </w:r>
      <w:r w:rsidRPr="00570B1D">
        <w:rPr>
          <w:color w:val="auto"/>
          <w:sz w:val="28"/>
          <w:szCs w:val="28"/>
        </w:rPr>
        <w:softHyphen/>
        <w:t>печить себе гарантию не только возврата вложенных средств, но и получения дохода. Немаловажным фактором, который инвесторы учитывают при принятии решений о финанси</w:t>
      </w:r>
      <w:r w:rsidRPr="00570B1D">
        <w:rPr>
          <w:color w:val="auto"/>
          <w:sz w:val="28"/>
          <w:szCs w:val="28"/>
        </w:rPr>
        <w:softHyphen/>
        <w:t>ровании инновации, является также период, в течение ко</w:t>
      </w:r>
      <w:r w:rsidRPr="00570B1D">
        <w:rPr>
          <w:color w:val="auto"/>
          <w:sz w:val="28"/>
          <w:szCs w:val="28"/>
        </w:rPr>
        <w:softHyphen/>
        <w:t>торого будут возмещены понесенные расходы, а также пе</w:t>
      </w:r>
      <w:r w:rsidRPr="00570B1D">
        <w:rPr>
          <w:color w:val="auto"/>
          <w:sz w:val="28"/>
          <w:szCs w:val="28"/>
        </w:rPr>
        <w:softHyphen/>
        <w:t>риод, необходимый для получения расчетной прибыли.</w:t>
      </w:r>
    </w:p>
    <w:p w:rsidR="00685646" w:rsidRPr="00570B1D" w:rsidRDefault="00685646" w:rsidP="00A4229F">
      <w:pPr>
        <w:pStyle w:val="1"/>
        <w:spacing w:line="360" w:lineRule="auto"/>
        <w:rPr>
          <w:color w:val="auto"/>
          <w:sz w:val="28"/>
          <w:szCs w:val="28"/>
        </w:rPr>
      </w:pPr>
      <w:r w:rsidRPr="00570B1D">
        <w:rPr>
          <w:color w:val="auto"/>
          <w:sz w:val="28"/>
          <w:szCs w:val="28"/>
        </w:rPr>
        <w:t>В соответствии с Методическими рекомендациями по оцен</w:t>
      </w:r>
      <w:r w:rsidRPr="00570B1D">
        <w:rPr>
          <w:color w:val="auto"/>
          <w:sz w:val="28"/>
          <w:szCs w:val="28"/>
        </w:rPr>
        <w:softHyphen/>
        <w:t xml:space="preserve">ке эффективности инвестиционных проектов и их отбору для финансирования (Утверждены Госстроем </w:t>
      </w:r>
      <w:r w:rsidRPr="00570B1D">
        <w:rPr>
          <w:bCs/>
          <w:color w:val="auto"/>
          <w:sz w:val="28"/>
          <w:szCs w:val="28"/>
        </w:rPr>
        <w:t xml:space="preserve">РФ, </w:t>
      </w:r>
      <w:r w:rsidRPr="00570B1D">
        <w:rPr>
          <w:color w:val="auto"/>
          <w:sz w:val="28"/>
          <w:szCs w:val="28"/>
        </w:rPr>
        <w:t>Минэ</w:t>
      </w:r>
      <w:r w:rsidRPr="00570B1D">
        <w:rPr>
          <w:color w:val="auto"/>
          <w:sz w:val="28"/>
          <w:szCs w:val="28"/>
        </w:rPr>
        <w:softHyphen/>
        <w:t xml:space="preserve">кономики </w:t>
      </w:r>
      <w:r w:rsidRPr="00570B1D">
        <w:rPr>
          <w:bCs/>
          <w:color w:val="auto"/>
          <w:sz w:val="28"/>
          <w:szCs w:val="28"/>
        </w:rPr>
        <w:t xml:space="preserve">РФ, </w:t>
      </w:r>
      <w:r w:rsidRPr="00570B1D">
        <w:rPr>
          <w:color w:val="auto"/>
          <w:sz w:val="28"/>
          <w:szCs w:val="28"/>
        </w:rPr>
        <w:t xml:space="preserve">Минфином </w:t>
      </w:r>
      <w:r w:rsidRPr="00570B1D">
        <w:rPr>
          <w:bCs/>
          <w:color w:val="auto"/>
          <w:sz w:val="28"/>
          <w:szCs w:val="28"/>
        </w:rPr>
        <w:t xml:space="preserve">РФ, </w:t>
      </w:r>
      <w:r w:rsidRPr="00570B1D">
        <w:rPr>
          <w:color w:val="auto"/>
          <w:sz w:val="28"/>
          <w:szCs w:val="28"/>
        </w:rPr>
        <w:t>Госкомпромом РФ № 7-12/47 от 31.03.94), основными методами оценки экономи</w:t>
      </w:r>
      <w:r w:rsidRPr="00570B1D">
        <w:rPr>
          <w:color w:val="auto"/>
          <w:sz w:val="28"/>
          <w:szCs w:val="28"/>
        </w:rPr>
        <w:softHyphen/>
        <w:t>ческой эффективности являются:</w:t>
      </w:r>
    </w:p>
    <w:p w:rsidR="00685646" w:rsidRPr="00570B1D" w:rsidRDefault="00685646" w:rsidP="0063324C">
      <w:pPr>
        <w:pStyle w:val="2"/>
        <w:numPr>
          <w:ilvl w:val="0"/>
          <w:numId w:val="18"/>
        </w:numPr>
        <w:tabs>
          <w:tab w:val="clear" w:pos="3408"/>
          <w:tab w:val="left" w:pos="1134"/>
        </w:tabs>
        <w:spacing w:line="360" w:lineRule="auto"/>
        <w:rPr>
          <w:color w:val="auto"/>
          <w:sz w:val="28"/>
          <w:szCs w:val="28"/>
        </w:rPr>
      </w:pPr>
      <w:r w:rsidRPr="00570B1D">
        <w:rPr>
          <w:color w:val="auto"/>
          <w:sz w:val="28"/>
          <w:szCs w:val="28"/>
        </w:rPr>
        <w:t>метод чистого дисконтированного дохода (ЧДД);</w:t>
      </w:r>
    </w:p>
    <w:p w:rsidR="00685646" w:rsidRPr="00570B1D" w:rsidRDefault="00685646" w:rsidP="0063324C">
      <w:pPr>
        <w:pStyle w:val="2"/>
        <w:numPr>
          <w:ilvl w:val="0"/>
          <w:numId w:val="18"/>
        </w:numPr>
        <w:tabs>
          <w:tab w:val="clear" w:pos="3408"/>
          <w:tab w:val="left" w:pos="1134"/>
        </w:tabs>
        <w:spacing w:line="360" w:lineRule="auto"/>
        <w:rPr>
          <w:color w:val="auto"/>
          <w:sz w:val="28"/>
          <w:szCs w:val="28"/>
        </w:rPr>
      </w:pPr>
      <w:r w:rsidRPr="00570B1D">
        <w:rPr>
          <w:color w:val="auto"/>
          <w:sz w:val="28"/>
          <w:szCs w:val="28"/>
        </w:rPr>
        <w:t>метод срока окупаемости;</w:t>
      </w:r>
    </w:p>
    <w:p w:rsidR="00685646" w:rsidRPr="00570B1D" w:rsidRDefault="00685646" w:rsidP="0063324C">
      <w:pPr>
        <w:pStyle w:val="2"/>
        <w:numPr>
          <w:ilvl w:val="0"/>
          <w:numId w:val="18"/>
        </w:numPr>
        <w:tabs>
          <w:tab w:val="clear" w:pos="3408"/>
          <w:tab w:val="left" w:pos="1134"/>
        </w:tabs>
        <w:spacing w:line="360" w:lineRule="auto"/>
        <w:rPr>
          <w:color w:val="auto"/>
          <w:sz w:val="28"/>
          <w:szCs w:val="28"/>
        </w:rPr>
      </w:pPr>
      <w:r w:rsidRPr="00570B1D">
        <w:rPr>
          <w:color w:val="auto"/>
          <w:sz w:val="28"/>
          <w:szCs w:val="28"/>
        </w:rPr>
        <w:t>метод индекса доходности и рентабельности проекта;</w:t>
      </w:r>
    </w:p>
    <w:p w:rsidR="00685646" w:rsidRPr="00570B1D" w:rsidRDefault="00685646" w:rsidP="0063324C">
      <w:pPr>
        <w:pStyle w:val="2"/>
        <w:numPr>
          <w:ilvl w:val="0"/>
          <w:numId w:val="18"/>
        </w:numPr>
        <w:tabs>
          <w:tab w:val="clear" w:pos="3408"/>
          <w:tab w:val="left" w:pos="1134"/>
        </w:tabs>
        <w:spacing w:line="360" w:lineRule="auto"/>
        <w:rPr>
          <w:color w:val="auto"/>
          <w:sz w:val="28"/>
          <w:szCs w:val="28"/>
        </w:rPr>
      </w:pPr>
      <w:r w:rsidRPr="00570B1D">
        <w:rPr>
          <w:color w:val="auto"/>
          <w:sz w:val="28"/>
          <w:szCs w:val="28"/>
        </w:rPr>
        <w:t>метод внутренней нормы доходности;</w:t>
      </w:r>
    </w:p>
    <w:p w:rsidR="00685646" w:rsidRPr="00570B1D" w:rsidRDefault="00685646" w:rsidP="0063324C">
      <w:pPr>
        <w:pStyle w:val="2"/>
        <w:numPr>
          <w:ilvl w:val="0"/>
          <w:numId w:val="18"/>
        </w:numPr>
        <w:tabs>
          <w:tab w:val="clear" w:pos="3408"/>
          <w:tab w:val="left" w:pos="1134"/>
        </w:tabs>
        <w:spacing w:line="360" w:lineRule="auto"/>
        <w:rPr>
          <w:color w:val="auto"/>
          <w:sz w:val="28"/>
          <w:szCs w:val="28"/>
        </w:rPr>
      </w:pPr>
      <w:r w:rsidRPr="00570B1D">
        <w:rPr>
          <w:color w:val="auto"/>
          <w:sz w:val="28"/>
          <w:szCs w:val="28"/>
        </w:rPr>
        <w:t>расчет точки безубыточности проекта.</w:t>
      </w:r>
      <w:r w:rsidRPr="00570B1D">
        <w:rPr>
          <w:rStyle w:val="FootnoteReference"/>
          <w:color w:val="auto"/>
          <w:sz w:val="28"/>
          <w:szCs w:val="28"/>
        </w:rPr>
        <w:footnoteReference w:id="6"/>
      </w: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5. Экономическая экспертиза инновационного проекта.</w:t>
      </w:r>
    </w:p>
    <w:p w:rsidR="00685646" w:rsidRPr="00570B1D" w:rsidRDefault="00685646" w:rsidP="00A4229F">
      <w:pPr>
        <w:spacing w:after="0" w:line="360" w:lineRule="auto"/>
        <w:ind w:firstLine="709"/>
        <w:jc w:val="both"/>
        <w:rPr>
          <w:rFonts w:ascii="Times New Roman" w:hAnsi="Times New Roman"/>
          <w:b/>
          <w:sz w:val="28"/>
          <w:szCs w:val="28"/>
        </w:rPr>
      </w:pPr>
    </w:p>
    <w:p w:rsidR="00685646" w:rsidRPr="00570B1D" w:rsidRDefault="00685646" w:rsidP="00A4229F">
      <w:pPr>
        <w:spacing w:after="0" w:line="360" w:lineRule="auto"/>
        <w:ind w:firstLine="709"/>
        <w:jc w:val="both"/>
        <w:rPr>
          <w:rFonts w:ascii="Times New Roman" w:hAnsi="Times New Roman"/>
          <w:sz w:val="28"/>
          <w:szCs w:val="28"/>
          <w:lang w:eastAsia="ru-RU"/>
        </w:rPr>
      </w:pPr>
      <w:bookmarkStart w:id="4" w:name="BM7_2"/>
      <w:bookmarkEnd w:id="4"/>
      <w:r w:rsidRPr="00570B1D">
        <w:rPr>
          <w:rFonts w:ascii="Times New Roman" w:hAnsi="Times New Roman"/>
          <w:sz w:val="28"/>
          <w:szCs w:val="28"/>
          <w:lang w:eastAsia="ru-RU"/>
        </w:rPr>
        <w:t xml:space="preserve">Экспертизу проектов в области гуманитарных и общественных наук проводят Российский гуманитарный научный фонд (РГНФ) и Российский фонд фундаментальных исследований (РФФИ). </w:t>
      </w:r>
    </w:p>
    <w:p w:rsidR="00685646" w:rsidRPr="00570B1D" w:rsidRDefault="00685646" w:rsidP="00A4229F">
      <w:pPr>
        <w:spacing w:after="0" w:line="360" w:lineRule="auto"/>
        <w:ind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В РГНФ экспертная оценка формализуется в виде ответов на вопросы экспертной анкеты и предусматривает итоговое заключение эксперта по 5-бальной системе оценки. </w:t>
      </w:r>
    </w:p>
    <w:p w:rsidR="00685646" w:rsidRPr="00570B1D" w:rsidRDefault="00685646" w:rsidP="00A4229F">
      <w:pPr>
        <w:spacing w:after="0" w:line="360" w:lineRule="auto"/>
        <w:ind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Экспертная оценка дается на основе анализа научного содержания проекта и научного потенциала автора (или авторского коллектива). </w:t>
      </w:r>
    </w:p>
    <w:p w:rsidR="00685646" w:rsidRPr="00570B1D" w:rsidRDefault="00685646" w:rsidP="00A4229F">
      <w:pPr>
        <w:spacing w:after="0" w:line="360" w:lineRule="auto"/>
        <w:ind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При анализе научного содержания проекта учитываются: </w:t>
      </w:r>
    </w:p>
    <w:p w:rsidR="00685646" w:rsidRPr="00570B1D" w:rsidRDefault="00685646" w:rsidP="00A4229F">
      <w:pPr>
        <w:numPr>
          <w:ilvl w:val="0"/>
          <w:numId w:val="11"/>
        </w:numPr>
        <w:spacing w:after="0" w:line="360" w:lineRule="auto"/>
        <w:ind w:left="0"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четкость изложения замысла проекта (четкое, нечеткое); </w:t>
      </w:r>
    </w:p>
    <w:p w:rsidR="00685646" w:rsidRPr="00570B1D" w:rsidRDefault="00685646" w:rsidP="00A4229F">
      <w:pPr>
        <w:numPr>
          <w:ilvl w:val="0"/>
          <w:numId w:val="11"/>
        </w:numPr>
        <w:spacing w:after="0" w:line="360" w:lineRule="auto"/>
        <w:ind w:left="0"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четкость определения цели и методов исследования (четко, нечетко); </w:t>
      </w:r>
    </w:p>
    <w:p w:rsidR="00685646" w:rsidRPr="00570B1D" w:rsidRDefault="00685646" w:rsidP="00A4229F">
      <w:pPr>
        <w:numPr>
          <w:ilvl w:val="0"/>
          <w:numId w:val="11"/>
        </w:numPr>
        <w:spacing w:after="0" w:line="360" w:lineRule="auto"/>
        <w:ind w:left="0"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качественные характеристики проекта; </w:t>
      </w:r>
    </w:p>
    <w:p w:rsidR="00685646" w:rsidRPr="00570B1D" w:rsidRDefault="00685646" w:rsidP="00A4229F">
      <w:pPr>
        <w:numPr>
          <w:ilvl w:val="0"/>
          <w:numId w:val="11"/>
        </w:numPr>
        <w:spacing w:after="0" w:line="360" w:lineRule="auto"/>
        <w:ind w:left="0"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научный задел; </w:t>
      </w:r>
    </w:p>
    <w:p w:rsidR="00685646" w:rsidRPr="00570B1D" w:rsidRDefault="00685646" w:rsidP="00A4229F">
      <w:pPr>
        <w:numPr>
          <w:ilvl w:val="0"/>
          <w:numId w:val="11"/>
        </w:numPr>
        <w:spacing w:after="0" w:line="360" w:lineRule="auto"/>
        <w:ind w:left="0"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новизна постановки проблемы. </w:t>
      </w:r>
    </w:p>
    <w:p w:rsidR="00685646" w:rsidRPr="00570B1D" w:rsidRDefault="00685646" w:rsidP="00A4229F">
      <w:pPr>
        <w:spacing w:after="0" w:line="360" w:lineRule="auto"/>
        <w:ind w:firstLine="709"/>
        <w:jc w:val="both"/>
        <w:rPr>
          <w:rFonts w:ascii="Times New Roman" w:hAnsi="Times New Roman"/>
          <w:sz w:val="28"/>
          <w:szCs w:val="28"/>
          <w:lang w:eastAsia="ru-RU"/>
        </w:rPr>
      </w:pPr>
      <w:r w:rsidRPr="00570B1D">
        <w:rPr>
          <w:rFonts w:ascii="Times New Roman" w:hAnsi="Times New Roman"/>
          <w:sz w:val="28"/>
          <w:szCs w:val="28"/>
          <w:lang w:eastAsia="ru-RU"/>
        </w:rPr>
        <w:t xml:space="preserve">Научный потенциал авторского коллектива оценивается с учетом анализа научного содержания проекта (автор/участники в состоянии выполнить заявленную работу; эксперт сомневается в возможности выполнить заявленную работу). </w:t>
      </w:r>
    </w:p>
    <w:p w:rsidR="00685646" w:rsidRPr="00570B1D" w:rsidRDefault="00685646" w:rsidP="00A4229F">
      <w:pPr>
        <w:spacing w:after="0" w:line="360" w:lineRule="auto"/>
        <w:ind w:firstLine="709"/>
        <w:jc w:val="both"/>
        <w:rPr>
          <w:rFonts w:ascii="Times New Roman" w:hAnsi="Times New Roman"/>
          <w:sz w:val="28"/>
          <w:szCs w:val="28"/>
          <w:lang w:eastAsia="ru-RU"/>
        </w:rPr>
      </w:pPr>
      <w:r w:rsidRPr="00570B1D">
        <w:rPr>
          <w:rFonts w:ascii="Times New Roman" w:hAnsi="Times New Roman"/>
          <w:sz w:val="28"/>
          <w:szCs w:val="28"/>
          <w:lang w:eastAsia="ru-RU"/>
        </w:rPr>
        <w:t>Таким образом, эксперт должен не только дать описание проекта, но и оценить его актуальность для данной отрасли знаний, а также обосновать по приведенной выше системе оценку проекта.</w:t>
      </w:r>
      <w:r w:rsidRPr="00570B1D">
        <w:rPr>
          <w:rStyle w:val="FootnoteReference"/>
          <w:rFonts w:ascii="Times New Roman" w:hAnsi="Times New Roman"/>
          <w:sz w:val="28"/>
          <w:szCs w:val="28"/>
          <w:lang w:eastAsia="ru-RU"/>
        </w:rPr>
        <w:footnoteReference w:id="7"/>
      </w:r>
      <w:r w:rsidRPr="00570B1D">
        <w:rPr>
          <w:rFonts w:ascii="Times New Roman" w:hAnsi="Times New Roman"/>
          <w:sz w:val="28"/>
          <w:szCs w:val="28"/>
          <w:lang w:eastAsia="ru-RU"/>
        </w:rPr>
        <w:t xml:space="preserve"> </w:t>
      </w:r>
    </w:p>
    <w:p w:rsidR="00685646" w:rsidRPr="00570B1D" w:rsidRDefault="00685646" w:rsidP="00A4229F">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Заключение</w:t>
      </w:r>
    </w:p>
    <w:p w:rsidR="00685646" w:rsidRPr="00570B1D" w:rsidRDefault="00685646" w:rsidP="00C0207D">
      <w:pPr>
        <w:spacing w:after="0" w:line="360" w:lineRule="auto"/>
        <w:ind w:firstLine="709"/>
        <w:jc w:val="both"/>
        <w:rPr>
          <w:rFonts w:ascii="Times New Roman" w:hAnsi="Times New Roman"/>
          <w:sz w:val="28"/>
          <w:szCs w:val="28"/>
        </w:rPr>
      </w:pPr>
    </w:p>
    <w:p w:rsidR="00685646" w:rsidRPr="00570B1D" w:rsidRDefault="00685646" w:rsidP="00C0207D">
      <w:pPr>
        <w:pStyle w:val="NormalWeb"/>
        <w:spacing w:before="0" w:beforeAutospacing="0" w:after="0" w:afterAutospacing="0" w:line="360" w:lineRule="auto"/>
        <w:ind w:firstLine="709"/>
        <w:jc w:val="both"/>
        <w:rPr>
          <w:sz w:val="28"/>
          <w:szCs w:val="28"/>
        </w:rPr>
      </w:pPr>
      <w:bookmarkStart w:id="5" w:name="BM4_2"/>
      <w:bookmarkEnd w:id="5"/>
      <w:r w:rsidRPr="00570B1D">
        <w:rPr>
          <w:sz w:val="28"/>
          <w:szCs w:val="28"/>
        </w:rPr>
        <w:t xml:space="preserve">Организация инновационного менеджмента закладывается уже при создании и реализации инновации, то есть в самом инновационном процессе. Инновационный процесс служит тем фундаментом прочности, от которого будет зависеть эффективность использования приемов инновационного менеджмента. </w:t>
      </w:r>
    </w:p>
    <w:p w:rsidR="00685646" w:rsidRPr="00570B1D" w:rsidRDefault="00685646" w:rsidP="00C0207D">
      <w:pPr>
        <w:pStyle w:val="NormalWeb"/>
        <w:spacing w:before="0" w:beforeAutospacing="0" w:after="0" w:afterAutospacing="0" w:line="360" w:lineRule="auto"/>
        <w:ind w:firstLine="709"/>
        <w:jc w:val="both"/>
        <w:rPr>
          <w:sz w:val="28"/>
          <w:szCs w:val="28"/>
        </w:rPr>
      </w:pPr>
      <w:r w:rsidRPr="00570B1D">
        <w:rPr>
          <w:sz w:val="28"/>
          <w:szCs w:val="28"/>
        </w:rPr>
        <w:t xml:space="preserve">Важными этапами организации инновационного менеджмента являются разработка программы управления инновацией и организация работы по выполнению намеченной работы. Программа управления инновацией представляет собой согласованный по срокам, результатам и финансовому обеспечению комплекс действий для достижения поставленной цели. </w:t>
      </w:r>
    </w:p>
    <w:p w:rsidR="00685646" w:rsidRPr="00570B1D" w:rsidRDefault="00685646" w:rsidP="00C0207D">
      <w:pPr>
        <w:pStyle w:val="NormalWeb"/>
        <w:spacing w:before="0" w:beforeAutospacing="0" w:after="0" w:afterAutospacing="0" w:line="360" w:lineRule="auto"/>
        <w:ind w:firstLine="709"/>
        <w:jc w:val="both"/>
        <w:rPr>
          <w:sz w:val="28"/>
          <w:szCs w:val="28"/>
        </w:rPr>
      </w:pPr>
      <w:r w:rsidRPr="00570B1D">
        <w:rPr>
          <w:sz w:val="28"/>
          <w:szCs w:val="28"/>
        </w:rPr>
        <w:t xml:space="preserve">Неотъемлемой частью инновационного менеджмента является организация работы по выполнению намеченной программы действий, то есть определение отдельных видов мероприятий, объемов и источников финансирования этих работ, конкретных исполнителей, сроков выполнения и т.п. </w:t>
      </w:r>
    </w:p>
    <w:p w:rsidR="00685646" w:rsidRPr="00570B1D" w:rsidRDefault="00685646" w:rsidP="00C0207D">
      <w:pPr>
        <w:pStyle w:val="NormalWeb"/>
        <w:spacing w:before="0" w:beforeAutospacing="0" w:after="0" w:afterAutospacing="0" w:line="360" w:lineRule="auto"/>
        <w:ind w:firstLine="709"/>
        <w:jc w:val="both"/>
        <w:rPr>
          <w:sz w:val="28"/>
          <w:szCs w:val="28"/>
        </w:rPr>
      </w:pPr>
      <w:r w:rsidRPr="00570B1D">
        <w:rPr>
          <w:sz w:val="28"/>
          <w:szCs w:val="28"/>
        </w:rPr>
        <w:t xml:space="preserve">Важным этапом организации инновационного менеджмента является также контроль за выполнением намеченной программы действий. </w:t>
      </w:r>
    </w:p>
    <w:p w:rsidR="00685646" w:rsidRPr="00570B1D" w:rsidRDefault="00685646" w:rsidP="00C0207D">
      <w:pPr>
        <w:pStyle w:val="NormalWeb"/>
        <w:spacing w:before="0" w:beforeAutospacing="0" w:after="0" w:afterAutospacing="0" w:line="360" w:lineRule="auto"/>
        <w:ind w:firstLine="709"/>
        <w:jc w:val="both"/>
        <w:rPr>
          <w:sz w:val="28"/>
          <w:szCs w:val="28"/>
        </w:rPr>
      </w:pPr>
      <w:r w:rsidRPr="00570B1D">
        <w:rPr>
          <w:sz w:val="28"/>
          <w:szCs w:val="28"/>
        </w:rPr>
        <w:t xml:space="preserve">Не менее важны анализ и оценка эффективности приемов управления инновацией. Заключительным этапом организации инновационного менеджмента является возможная корректировка приемов управления инновацией. </w:t>
      </w:r>
    </w:p>
    <w:p w:rsidR="00685646" w:rsidRPr="00570B1D" w:rsidRDefault="00685646" w:rsidP="00C0207D">
      <w:pPr>
        <w:pStyle w:val="NormalWeb"/>
        <w:rPr>
          <w:rFonts w:ascii="Arial" w:hAnsi="Arial" w:cs="Arial"/>
          <w:sz w:val="19"/>
          <w:szCs w:val="19"/>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A4229F">
      <w:pPr>
        <w:spacing w:after="0" w:line="360" w:lineRule="auto"/>
        <w:ind w:firstLine="709"/>
        <w:jc w:val="both"/>
        <w:rPr>
          <w:rFonts w:ascii="Times New Roman" w:hAnsi="Times New Roman"/>
          <w:sz w:val="28"/>
          <w:szCs w:val="28"/>
        </w:rPr>
      </w:pPr>
    </w:p>
    <w:p w:rsidR="00685646" w:rsidRPr="00570B1D" w:rsidRDefault="00685646" w:rsidP="000C218B">
      <w:pPr>
        <w:spacing w:after="0" w:line="360" w:lineRule="auto"/>
        <w:ind w:firstLine="709"/>
        <w:jc w:val="center"/>
        <w:rPr>
          <w:rFonts w:ascii="Times New Roman" w:hAnsi="Times New Roman"/>
          <w:b/>
          <w:sz w:val="28"/>
          <w:szCs w:val="28"/>
        </w:rPr>
      </w:pPr>
      <w:r w:rsidRPr="00570B1D">
        <w:rPr>
          <w:rFonts w:ascii="Times New Roman" w:hAnsi="Times New Roman"/>
          <w:b/>
          <w:sz w:val="28"/>
          <w:szCs w:val="28"/>
        </w:rPr>
        <w:t>Список литературы</w:t>
      </w:r>
    </w:p>
    <w:p w:rsidR="00685646" w:rsidRPr="00570B1D" w:rsidRDefault="00685646" w:rsidP="000C218B">
      <w:pPr>
        <w:spacing w:after="0" w:line="360" w:lineRule="auto"/>
        <w:ind w:firstLine="709"/>
        <w:jc w:val="both"/>
        <w:rPr>
          <w:rFonts w:ascii="Times New Roman" w:hAnsi="Times New Roman"/>
          <w:sz w:val="28"/>
          <w:szCs w:val="28"/>
        </w:rPr>
      </w:pPr>
    </w:p>
    <w:p w:rsidR="00685646" w:rsidRPr="00570B1D" w:rsidRDefault="00685646" w:rsidP="000C218B">
      <w:pPr>
        <w:pStyle w:val="NormalWeb"/>
        <w:numPr>
          <w:ilvl w:val="0"/>
          <w:numId w:val="13"/>
        </w:numPr>
        <w:spacing w:before="0" w:beforeAutospacing="0" w:after="0" w:afterAutospacing="0" w:line="360" w:lineRule="auto"/>
        <w:ind w:left="0" w:firstLine="709"/>
        <w:jc w:val="both"/>
        <w:rPr>
          <w:sz w:val="28"/>
          <w:szCs w:val="28"/>
        </w:rPr>
      </w:pPr>
      <w:r w:rsidRPr="00570B1D">
        <w:rPr>
          <w:sz w:val="28"/>
          <w:szCs w:val="28"/>
        </w:rPr>
        <w:t>Афонин И.В. Инновационный менеджмент: Учебное пособие. — М.: Гардарики, 2009. - 224 с.</w:t>
      </w:r>
    </w:p>
    <w:p w:rsidR="00685646" w:rsidRPr="00570B1D" w:rsidRDefault="00685646" w:rsidP="000C218B">
      <w:pPr>
        <w:pStyle w:val="NormalWeb"/>
        <w:numPr>
          <w:ilvl w:val="0"/>
          <w:numId w:val="13"/>
        </w:numPr>
        <w:spacing w:before="0" w:beforeAutospacing="0" w:after="0" w:afterAutospacing="0" w:line="360" w:lineRule="auto"/>
        <w:ind w:left="0" w:firstLine="709"/>
        <w:jc w:val="both"/>
        <w:rPr>
          <w:bCs/>
          <w:sz w:val="28"/>
          <w:szCs w:val="28"/>
        </w:rPr>
      </w:pPr>
      <w:hyperlink r:id="rId13" w:history="1">
        <w:r w:rsidRPr="00570B1D">
          <w:rPr>
            <w:rStyle w:val="Hyperlink"/>
            <w:rFonts w:eastAsia="MS Mincho"/>
            <w:sz w:val="28"/>
            <w:szCs w:val="28"/>
            <w:u w:val="none"/>
          </w:rPr>
          <w:t>Гольдштейн</w:t>
        </w:r>
      </w:hyperlink>
      <w:r w:rsidRPr="00570B1D">
        <w:rPr>
          <w:sz w:val="28"/>
          <w:szCs w:val="28"/>
        </w:rPr>
        <w:t xml:space="preserve"> Г.Я. </w:t>
      </w:r>
      <w:r w:rsidRPr="00570B1D">
        <w:rPr>
          <w:bCs/>
          <w:sz w:val="28"/>
          <w:szCs w:val="28"/>
        </w:rPr>
        <w:t>Инновационный менеджмент: учебное пособие для студентов. – М.: Инфра-М, 2008. – 528 с.</w:t>
      </w:r>
    </w:p>
    <w:p w:rsidR="00685646" w:rsidRPr="00570B1D" w:rsidRDefault="00685646" w:rsidP="000C218B">
      <w:pPr>
        <w:pStyle w:val="NormalWeb"/>
        <w:numPr>
          <w:ilvl w:val="0"/>
          <w:numId w:val="13"/>
        </w:numPr>
        <w:spacing w:before="0" w:beforeAutospacing="0" w:after="0" w:afterAutospacing="0" w:line="360" w:lineRule="auto"/>
        <w:ind w:left="0" w:firstLine="709"/>
        <w:jc w:val="both"/>
        <w:rPr>
          <w:sz w:val="28"/>
          <w:szCs w:val="28"/>
        </w:rPr>
      </w:pPr>
      <w:hyperlink r:id="rId14" w:history="1">
        <w:r w:rsidRPr="00570B1D">
          <w:rPr>
            <w:rStyle w:val="Hyperlink"/>
            <w:rFonts w:eastAsia="MS Mincho"/>
            <w:bCs/>
            <w:sz w:val="28"/>
            <w:szCs w:val="28"/>
            <w:u w:val="none"/>
          </w:rPr>
          <w:t>Ермасова</w:t>
        </w:r>
      </w:hyperlink>
      <w:r w:rsidRPr="00570B1D">
        <w:rPr>
          <w:rStyle w:val="Strong"/>
          <w:b w:val="0"/>
          <w:sz w:val="28"/>
          <w:szCs w:val="28"/>
        </w:rPr>
        <w:t xml:space="preserve"> Н. Инновационный менеджмент: учебник. – М.: Высшее образование, 2007.-.346с.  </w:t>
      </w:r>
    </w:p>
    <w:p w:rsidR="00685646" w:rsidRPr="00570B1D" w:rsidRDefault="00685646" w:rsidP="000C218B">
      <w:pPr>
        <w:pStyle w:val="NormalWeb"/>
        <w:numPr>
          <w:ilvl w:val="0"/>
          <w:numId w:val="13"/>
        </w:numPr>
        <w:spacing w:before="0" w:beforeAutospacing="0" w:after="0" w:afterAutospacing="0" w:line="360" w:lineRule="auto"/>
        <w:ind w:left="0" w:firstLine="709"/>
        <w:jc w:val="both"/>
        <w:rPr>
          <w:sz w:val="28"/>
          <w:szCs w:val="28"/>
        </w:rPr>
      </w:pPr>
      <w:r w:rsidRPr="00570B1D">
        <w:rPr>
          <w:sz w:val="28"/>
          <w:szCs w:val="28"/>
        </w:rPr>
        <w:t xml:space="preserve">Иванов И.А. Инновационный менеджмент: Учебник для вузов. – Ростов-на-Дону, БАРО-ПРЕСС, 2008. – 288с. </w:t>
      </w:r>
    </w:p>
    <w:p w:rsidR="00685646" w:rsidRPr="00570B1D" w:rsidRDefault="00685646" w:rsidP="000C218B">
      <w:pPr>
        <w:pStyle w:val="ListParagraph"/>
        <w:numPr>
          <w:ilvl w:val="0"/>
          <w:numId w:val="13"/>
        </w:numPr>
        <w:spacing w:after="0" w:line="360" w:lineRule="auto"/>
        <w:ind w:left="0" w:firstLine="709"/>
        <w:jc w:val="both"/>
        <w:rPr>
          <w:rFonts w:ascii="Times New Roman" w:hAnsi="Times New Roman"/>
          <w:sz w:val="28"/>
          <w:szCs w:val="28"/>
        </w:rPr>
      </w:pPr>
      <w:r w:rsidRPr="00570B1D">
        <w:rPr>
          <w:rFonts w:ascii="Times New Roman" w:hAnsi="Times New Roman"/>
          <w:sz w:val="28"/>
          <w:szCs w:val="28"/>
        </w:rPr>
        <w:t>Фатхутдинов Р.А. Инновационный менеджмент: учебное пособие. – М.: генезис, 2009. – 426 с.</w:t>
      </w:r>
    </w:p>
    <w:p w:rsidR="00685646" w:rsidRPr="00570B1D" w:rsidRDefault="00685646" w:rsidP="000C218B">
      <w:pPr>
        <w:spacing w:after="0" w:line="360" w:lineRule="auto"/>
        <w:ind w:firstLine="709"/>
        <w:jc w:val="both"/>
        <w:rPr>
          <w:rFonts w:ascii="Times New Roman" w:hAnsi="Times New Roman"/>
          <w:sz w:val="28"/>
          <w:szCs w:val="28"/>
        </w:rPr>
      </w:pPr>
    </w:p>
    <w:p w:rsidR="00685646" w:rsidRPr="00570B1D" w:rsidRDefault="00685646" w:rsidP="000C218B">
      <w:pPr>
        <w:spacing w:after="0" w:line="360" w:lineRule="auto"/>
        <w:ind w:firstLine="709"/>
        <w:jc w:val="both"/>
        <w:rPr>
          <w:rFonts w:ascii="Times New Roman" w:hAnsi="Times New Roman"/>
          <w:sz w:val="28"/>
          <w:szCs w:val="28"/>
        </w:rPr>
      </w:pPr>
    </w:p>
    <w:p w:rsidR="00685646" w:rsidRPr="00570B1D" w:rsidRDefault="00685646" w:rsidP="000C218B">
      <w:pPr>
        <w:spacing w:after="0" w:line="360" w:lineRule="auto"/>
        <w:ind w:firstLine="709"/>
        <w:jc w:val="both"/>
        <w:rPr>
          <w:rFonts w:ascii="Times New Roman" w:hAnsi="Times New Roman"/>
          <w:sz w:val="28"/>
          <w:szCs w:val="28"/>
        </w:rPr>
      </w:pPr>
    </w:p>
    <w:p w:rsidR="00685646" w:rsidRPr="00570B1D" w:rsidRDefault="00685646" w:rsidP="000C218B">
      <w:pPr>
        <w:spacing w:after="0" w:line="360" w:lineRule="auto"/>
        <w:ind w:firstLine="709"/>
        <w:jc w:val="both"/>
        <w:rPr>
          <w:rFonts w:ascii="Times New Roman" w:hAnsi="Times New Roman"/>
          <w:sz w:val="28"/>
          <w:szCs w:val="28"/>
        </w:rPr>
      </w:pPr>
    </w:p>
    <w:p w:rsidR="00685646" w:rsidRPr="00570B1D" w:rsidRDefault="00685646" w:rsidP="000C218B">
      <w:pPr>
        <w:spacing w:after="0" w:line="360" w:lineRule="auto"/>
        <w:ind w:firstLine="709"/>
        <w:jc w:val="both"/>
        <w:rPr>
          <w:rFonts w:ascii="Times New Roman" w:hAnsi="Times New Roman"/>
          <w:sz w:val="28"/>
          <w:szCs w:val="28"/>
        </w:rPr>
      </w:pPr>
    </w:p>
    <w:p w:rsidR="00685646" w:rsidRPr="00570B1D" w:rsidRDefault="00685646" w:rsidP="000C218B">
      <w:pPr>
        <w:spacing w:after="0" w:line="360" w:lineRule="auto"/>
        <w:ind w:firstLine="709"/>
        <w:jc w:val="both"/>
        <w:rPr>
          <w:rFonts w:ascii="Times New Roman" w:hAnsi="Times New Roman"/>
          <w:color w:val="FFFFFF"/>
        </w:rPr>
      </w:pPr>
      <w:r w:rsidRPr="00570B1D">
        <w:rPr>
          <w:rFonts w:ascii="Times New Roman" w:hAnsi="Times New Roman"/>
          <w:color w:val="FFFFFF"/>
        </w:rPr>
        <w:t>Данная работа скачена с сайта Банк рефератов http://www.vzfeiinfo.ru. ID работы: 22943</w:t>
      </w:r>
    </w:p>
    <w:p w:rsidR="00685646" w:rsidRPr="00570B1D" w:rsidRDefault="00685646" w:rsidP="000C218B">
      <w:pPr>
        <w:spacing w:after="0" w:line="360" w:lineRule="auto"/>
        <w:ind w:firstLine="709"/>
        <w:jc w:val="both"/>
        <w:rPr>
          <w:rFonts w:ascii="Times New Roman" w:hAnsi="Times New Roman"/>
          <w:sz w:val="28"/>
          <w:szCs w:val="28"/>
        </w:rPr>
      </w:pPr>
    </w:p>
    <w:sectPr w:rsidR="00685646" w:rsidRPr="00570B1D" w:rsidSect="00137B8D">
      <w:headerReference w:type="default" r:id="rId15"/>
      <w:footerReference w:type="default" r:id="rId16"/>
      <w:footnotePr>
        <w:numRestart w:val="eachPage"/>
      </w:footnotePr>
      <w:pgSz w:w="11906" w:h="16838" w:code="9"/>
      <w:pgMar w:top="1418" w:right="851" w:bottom="1418"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646" w:rsidRDefault="00685646" w:rsidP="00A4229F">
      <w:pPr>
        <w:spacing w:after="0" w:line="240" w:lineRule="auto"/>
      </w:pPr>
      <w:r>
        <w:separator/>
      </w:r>
    </w:p>
  </w:endnote>
  <w:endnote w:type="continuationSeparator" w:id="1">
    <w:p w:rsidR="00685646" w:rsidRDefault="00685646" w:rsidP="00A422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646" w:rsidRDefault="006856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646" w:rsidRDefault="00685646" w:rsidP="00A4229F">
      <w:pPr>
        <w:spacing w:after="0" w:line="240" w:lineRule="auto"/>
      </w:pPr>
      <w:r>
        <w:separator/>
      </w:r>
    </w:p>
  </w:footnote>
  <w:footnote w:type="continuationSeparator" w:id="1">
    <w:p w:rsidR="00685646" w:rsidRDefault="00685646" w:rsidP="00A4229F">
      <w:pPr>
        <w:spacing w:after="0" w:line="240" w:lineRule="auto"/>
      </w:pPr>
      <w:r>
        <w:continuationSeparator/>
      </w:r>
    </w:p>
  </w:footnote>
  <w:footnote w:id="2">
    <w:p w:rsidR="00685646" w:rsidRDefault="00685646" w:rsidP="00137B8D">
      <w:pPr>
        <w:pStyle w:val="FootnoteText"/>
        <w:spacing w:line="240" w:lineRule="auto"/>
      </w:pPr>
      <w:r>
        <w:rPr>
          <w:rStyle w:val="FootnoteReference"/>
        </w:rPr>
        <w:footnoteRef/>
      </w:r>
      <w:r>
        <w:t xml:space="preserve"> </w:t>
      </w:r>
      <w:r w:rsidRPr="00137B8D">
        <w:rPr>
          <w:rFonts w:ascii="Times New Roman" w:hAnsi="Times New Roman"/>
          <w:color w:val="0D0D0D"/>
        </w:rPr>
        <w:t>Афонин И.В. Инновационный менеджмент: Учебное пособие. — М.: Гардарики, 2009</w:t>
      </w:r>
      <w:r>
        <w:rPr>
          <w:rFonts w:ascii="Times New Roman" w:hAnsi="Times New Roman"/>
          <w:color w:val="0D0D0D"/>
        </w:rPr>
        <w:t>. – С. 78.</w:t>
      </w:r>
    </w:p>
  </w:footnote>
  <w:footnote w:id="3">
    <w:p w:rsidR="00685646" w:rsidRDefault="00685646">
      <w:pPr>
        <w:pStyle w:val="FootnoteText"/>
      </w:pPr>
      <w:r>
        <w:rPr>
          <w:rStyle w:val="FootnoteReference"/>
        </w:rPr>
        <w:footnoteRef/>
      </w:r>
      <w:r>
        <w:t xml:space="preserve"> </w:t>
      </w:r>
      <w:r w:rsidRPr="00137B8D">
        <w:rPr>
          <w:rFonts w:ascii="Times New Roman" w:hAnsi="Times New Roman"/>
          <w:color w:val="0D0D0D"/>
        </w:rPr>
        <w:t>Иванов И.А. Инновационный менеджмент: Учебник для вузов. – Ростов-на-Дону, БАРО-ПРЕСС, 2008</w:t>
      </w:r>
      <w:r>
        <w:rPr>
          <w:rFonts w:ascii="Times New Roman" w:hAnsi="Times New Roman"/>
          <w:color w:val="0D0D0D"/>
        </w:rPr>
        <w:t>. – С. 96.</w:t>
      </w:r>
    </w:p>
  </w:footnote>
  <w:footnote w:id="4">
    <w:p w:rsidR="00685646" w:rsidRDefault="00685646">
      <w:pPr>
        <w:pStyle w:val="FootnoteText"/>
      </w:pPr>
      <w:r>
        <w:rPr>
          <w:rStyle w:val="FootnoteReference"/>
        </w:rPr>
        <w:footnoteRef/>
      </w:r>
      <w:r>
        <w:t xml:space="preserve"> </w:t>
      </w:r>
      <w:r w:rsidRPr="00137B8D">
        <w:rPr>
          <w:rFonts w:ascii="Times New Roman" w:hAnsi="Times New Roman"/>
          <w:color w:val="0D0D0D"/>
        </w:rPr>
        <w:t>Афонин И.В. Инновационный менеджмент: Учебное пособие. — М.: Гардарики, 2009</w:t>
      </w:r>
      <w:r>
        <w:rPr>
          <w:rFonts w:ascii="Times New Roman" w:hAnsi="Times New Roman"/>
          <w:color w:val="0D0D0D"/>
        </w:rPr>
        <w:t>. – С. 85.</w:t>
      </w:r>
    </w:p>
  </w:footnote>
  <w:footnote w:id="5">
    <w:p w:rsidR="00685646" w:rsidRDefault="00685646">
      <w:pPr>
        <w:pStyle w:val="FootnoteText"/>
      </w:pPr>
      <w:r>
        <w:rPr>
          <w:rStyle w:val="FootnoteReference"/>
        </w:rPr>
        <w:footnoteRef/>
      </w:r>
      <w:r>
        <w:t xml:space="preserve"> </w:t>
      </w:r>
      <w:hyperlink r:id="rId1" w:history="1">
        <w:r w:rsidRPr="0063324C">
          <w:rPr>
            <w:rStyle w:val="Hyperlink"/>
            <w:rFonts w:ascii="Times New Roman" w:eastAsia="MS Mincho" w:hAnsi="Times New Roman"/>
            <w:color w:val="0D0D0D"/>
            <w:u w:val="none"/>
          </w:rPr>
          <w:t>Гольдштейн</w:t>
        </w:r>
      </w:hyperlink>
      <w:r w:rsidRPr="0063324C">
        <w:rPr>
          <w:rFonts w:ascii="Times New Roman" w:hAnsi="Times New Roman"/>
          <w:color w:val="0D0D0D"/>
        </w:rPr>
        <w:t xml:space="preserve"> Г.Я. </w:t>
      </w:r>
      <w:r w:rsidRPr="0063324C">
        <w:rPr>
          <w:rFonts w:ascii="Times New Roman" w:hAnsi="Times New Roman"/>
          <w:bCs/>
          <w:color w:val="0D0D0D"/>
        </w:rPr>
        <w:t>Инновационный менеджмент: учебное пособие для студентов. – М.: Инфра-М, 2008. –</w:t>
      </w:r>
      <w:r>
        <w:rPr>
          <w:rFonts w:ascii="Times New Roman" w:hAnsi="Times New Roman"/>
          <w:bCs/>
          <w:color w:val="0D0D0D"/>
        </w:rPr>
        <w:t xml:space="preserve"> С.226.</w:t>
      </w:r>
    </w:p>
  </w:footnote>
  <w:footnote w:id="6">
    <w:p w:rsidR="00685646" w:rsidRDefault="00685646" w:rsidP="0063324C">
      <w:pPr>
        <w:pStyle w:val="FootnoteText"/>
        <w:spacing w:line="240" w:lineRule="auto"/>
      </w:pPr>
      <w:r w:rsidRPr="0063324C">
        <w:rPr>
          <w:rStyle w:val="FootnoteReference"/>
          <w:rFonts w:ascii="Times New Roman" w:hAnsi="Times New Roman"/>
        </w:rPr>
        <w:footnoteRef/>
      </w:r>
      <w:r w:rsidRPr="0063324C">
        <w:rPr>
          <w:rFonts w:ascii="Times New Roman" w:hAnsi="Times New Roman"/>
        </w:rPr>
        <w:t xml:space="preserve"> </w:t>
      </w:r>
      <w:r w:rsidRPr="0063324C">
        <w:rPr>
          <w:rFonts w:ascii="Times New Roman" w:hAnsi="Times New Roman"/>
          <w:color w:val="0D0D0D"/>
        </w:rPr>
        <w:t>Фатхутдинов Р.А. Инновационный менеджмент: учебное пособие. – М.: генезис, 2009. – С.221.</w:t>
      </w:r>
    </w:p>
  </w:footnote>
  <w:footnote w:id="7">
    <w:p w:rsidR="00685646" w:rsidRDefault="00685646" w:rsidP="0063324C">
      <w:pPr>
        <w:pStyle w:val="FootnoteText"/>
        <w:spacing w:line="240" w:lineRule="auto"/>
      </w:pPr>
      <w:r>
        <w:rPr>
          <w:rStyle w:val="FootnoteReference"/>
        </w:rPr>
        <w:footnoteRef/>
      </w:r>
      <w:r>
        <w:t xml:space="preserve"> </w:t>
      </w:r>
      <w:hyperlink r:id="rId2" w:history="1">
        <w:r w:rsidRPr="0063324C">
          <w:rPr>
            <w:rStyle w:val="Hyperlink"/>
            <w:rFonts w:ascii="Times New Roman" w:eastAsia="MS Mincho" w:hAnsi="Times New Roman"/>
            <w:bCs/>
            <w:color w:val="0D0D0D"/>
            <w:u w:val="none"/>
          </w:rPr>
          <w:t>Ермасова</w:t>
        </w:r>
      </w:hyperlink>
      <w:r w:rsidRPr="0063324C">
        <w:rPr>
          <w:rStyle w:val="Strong"/>
          <w:rFonts w:ascii="Times New Roman" w:hAnsi="Times New Roman"/>
          <w:b w:val="0"/>
          <w:color w:val="0D0D0D"/>
        </w:rPr>
        <w:t xml:space="preserve"> Н. Инновационный менеджмент: учебник. – М.: Высшее образование, 2007</w:t>
      </w:r>
      <w:r>
        <w:rPr>
          <w:rStyle w:val="Strong"/>
          <w:rFonts w:ascii="Times New Roman" w:hAnsi="Times New Roman"/>
          <w:b w:val="0"/>
          <w:color w:val="0D0D0D"/>
        </w:rPr>
        <w:t>. – С.136.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646" w:rsidRDefault="00685646" w:rsidP="00BE2AEA">
    <w:pPr>
      <w:pStyle w:val="Header"/>
      <w:framePr w:wrap="auto" w:vAnchor="text" w:hAnchor="margin" w:xAlign="center" w:y="1"/>
      <w:rPr>
        <w:rStyle w:val="PageNumber"/>
      </w:rP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03.9pt;height:75.45pt;rotation:315;z-index:-251656192;mso-position-horizontal:center;mso-position-horizontal-relative:margin;mso-position-vertical:center;mso-position-vertical-relative:margin" wrapcoords="21224 1497 21063 1497 20876 2139 20795 2994 20446 1711 20312 1497 20205 2994 19373 1497 19212 1925 19105 2566 19024 3636 18622 1711 18326 1283 18246 1925 17548 1497 17414 1925 17280 2994 17280 4063 17468 10479 16636 5774 16475 5774 16448 7271 16099 5133 15402 5560 15080 4491 14999 5133 14489 5347 13550 1283 13309 214 13228 855 13014 1497 12826 2566 12692 6202 12343 5347 12048 5133 11967 5560 11323 5133 11028 5347 10974 5774 10974 7057 10116 2352 9767 1069 9686 1497 9096 1711 9042 6202 8318 5133 7298 1925 7030 1283 6869 1925 6815 2994 6789 7699 5876 5133 5286 428 5071 855 4964 2566 4803 6202 3837 1925 3622 1069 3247 1497 3193 1497 3166 7699 2200 1069 2012 0 1851 1925 1690 5560 966 1925 832 1497 751 2994 376 2139 54 1497 -27 1925 376 14756 510 15826 563 16040 1154 15826 1207 16467 1583 15612 1637 14970 1878 16040 1986 15398 2012 13046 2254 14970 2844 16467 2925 15398 3166 16040 3354 15398 3381 14329 3542 15398 4079 16467 4213 16040 4669 15826 4937 16040 5098 15612 5152 13901 5259 14756 5930 16040 6010 15826 6547 15612 6574 15398 6789 16040 6976 15398 7030 14329 7486 15826 7620 15612 7567 13687 7755 15184 8345 16681 8452 16040 8479 11335 8908 14756 9499 17109 9660 16040 10143 15184 10143 14970 10733 18606 11135 19675 11162 18178 11484 16040 12075 15826 12236 16253 12477 15398 12531 14543 12611 15184 13201 16040 13282 15826 13926 16040 14248 15398 14328 14329 14650 15826 14892 15826 14919 14329 15026 15184 15616 16253 15697 15612 15777 16253 16153 15612 16207 14970 16609 16040 16743 14329 16448 11976 17468 16467 17548 15826 17709 16253 17951 15398 17978 14543 18112 15398 18675 16467 18756 16040 19400 16040 19614 14329 19668 13473 19775 14329 20473 16040 20554 15612 21224 16040 21546 13473 21493 10479 21412 7699 21466 4705 21412 3208 21224 1497" stroked="f">
          <v:fill opacity=".5"/>
          <v:textpath style="font-family:&quot;Calibri&quot;;font-size:1pt" string="Vzfeiinfo.Ru ID работы: 22943"/>
        </v:shape>
      </w:pict>
    </w: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685646" w:rsidRDefault="006856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A049D4"/>
    <w:lvl w:ilvl="0">
      <w:start w:val="1"/>
      <w:numFmt w:val="bullet"/>
      <w:lvlText w:val=""/>
      <w:lvlJc w:val="left"/>
      <w:pPr>
        <w:tabs>
          <w:tab w:val="num" w:pos="360"/>
        </w:tabs>
        <w:ind w:left="360" w:hanging="360"/>
      </w:pPr>
      <w:rPr>
        <w:rFonts w:ascii="Symbol" w:hAnsi="Symbol" w:hint="default"/>
      </w:rPr>
    </w:lvl>
  </w:abstractNum>
  <w:abstractNum w:abstractNumId="1">
    <w:nsid w:val="2CFA383B"/>
    <w:multiLevelType w:val="hybridMultilevel"/>
    <w:tmpl w:val="D4A2FCA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
    <w:nsid w:val="38F72635"/>
    <w:multiLevelType w:val="hybridMultilevel"/>
    <w:tmpl w:val="011255A6"/>
    <w:lvl w:ilvl="0" w:tplc="8A508A9A">
      <w:start w:val="1"/>
      <w:numFmt w:val="decimal"/>
      <w:lvlText w:val="%1)"/>
      <w:lvlJc w:val="left"/>
      <w:pPr>
        <w:tabs>
          <w:tab w:val="num" w:pos="360"/>
        </w:tabs>
        <w:ind w:left="360" w:hanging="360"/>
      </w:pPr>
      <w:rPr>
        <w:rFonts w:cs="Times New Roman" w:hint="default"/>
        <w:sz w:val="28"/>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
    <w:nsid w:val="39040646"/>
    <w:multiLevelType w:val="hybridMultilevel"/>
    <w:tmpl w:val="BCFED1CC"/>
    <w:lvl w:ilvl="0" w:tplc="8A508A9A">
      <w:start w:val="1"/>
      <w:numFmt w:val="decimal"/>
      <w:lvlText w:val="%1)"/>
      <w:lvlJc w:val="left"/>
      <w:pPr>
        <w:tabs>
          <w:tab w:val="num" w:pos="360"/>
        </w:tabs>
        <w:ind w:left="360" w:hanging="360"/>
      </w:pPr>
      <w:rPr>
        <w:rFonts w:cs="Times New Roman" w:hint="default"/>
        <w:sz w:val="28"/>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
    <w:nsid w:val="3D884496"/>
    <w:multiLevelType w:val="multilevel"/>
    <w:tmpl w:val="F16E9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1CB2FAF"/>
    <w:multiLevelType w:val="hybridMultilevel"/>
    <w:tmpl w:val="044E8EF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6">
    <w:nsid w:val="57E10DEC"/>
    <w:multiLevelType w:val="multilevel"/>
    <w:tmpl w:val="044E8E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5D6C505A"/>
    <w:multiLevelType w:val="hybridMultilevel"/>
    <w:tmpl w:val="9E56FA6A"/>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5E7275FC"/>
    <w:multiLevelType w:val="multilevel"/>
    <w:tmpl w:val="254AF8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621E51ED"/>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7F2D3F61"/>
    <w:multiLevelType w:val="multilevel"/>
    <w:tmpl w:val="D4A2FCA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5"/>
  </w:num>
  <w:num w:numId="10">
    <w:abstractNumId w:val="1"/>
  </w:num>
  <w:num w:numId="11">
    <w:abstractNumId w:val="8"/>
  </w:num>
  <w:num w:numId="12">
    <w:abstractNumId w:val="4"/>
  </w:num>
  <w:num w:numId="13">
    <w:abstractNumId w:val="7"/>
  </w:num>
  <w:num w:numId="14">
    <w:abstractNumId w:val="9"/>
  </w:num>
  <w:num w:numId="15">
    <w:abstractNumId w:val="6"/>
  </w:num>
  <w:num w:numId="16">
    <w:abstractNumId w:val="3"/>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numRestart w:val="eachPage"/>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11D3"/>
    <w:rsid w:val="00087B6A"/>
    <w:rsid w:val="000C218B"/>
    <w:rsid w:val="000D6504"/>
    <w:rsid w:val="00137B8D"/>
    <w:rsid w:val="002C5CF8"/>
    <w:rsid w:val="002F182E"/>
    <w:rsid w:val="003F11D3"/>
    <w:rsid w:val="00406546"/>
    <w:rsid w:val="005117FC"/>
    <w:rsid w:val="00562AE5"/>
    <w:rsid w:val="00570B1D"/>
    <w:rsid w:val="005A36A3"/>
    <w:rsid w:val="0063324C"/>
    <w:rsid w:val="00642174"/>
    <w:rsid w:val="00685646"/>
    <w:rsid w:val="00820AA2"/>
    <w:rsid w:val="00825FA7"/>
    <w:rsid w:val="00946013"/>
    <w:rsid w:val="00953851"/>
    <w:rsid w:val="00A4229F"/>
    <w:rsid w:val="00B47634"/>
    <w:rsid w:val="00BC6831"/>
    <w:rsid w:val="00BE2AEA"/>
    <w:rsid w:val="00C0207D"/>
    <w:rsid w:val="00C72F32"/>
    <w:rsid w:val="00CE0A7F"/>
    <w:rsid w:val="00CE3D8D"/>
    <w:rsid w:val="00D44145"/>
    <w:rsid w:val="00D45B59"/>
    <w:rsid w:val="00D8545B"/>
    <w:rsid w:val="00DD1B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List Bulle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6A3"/>
    <w:pPr>
      <w:spacing w:after="200" w:line="276" w:lineRule="auto"/>
    </w:pPr>
    <w:rPr>
      <w:lang w:eastAsia="en-US"/>
    </w:rPr>
  </w:style>
  <w:style w:type="paragraph" w:styleId="Heading2">
    <w:name w:val="heading 2"/>
    <w:basedOn w:val="Normal"/>
    <w:next w:val="1"/>
    <w:link w:val="Heading2Char"/>
    <w:autoRedefine/>
    <w:uiPriority w:val="99"/>
    <w:qFormat/>
    <w:rsid w:val="00D8545B"/>
    <w:pPr>
      <w:keepNext/>
      <w:widowControl w:val="0"/>
      <w:autoSpaceDE w:val="0"/>
      <w:autoSpaceDN w:val="0"/>
      <w:adjustRightInd w:val="0"/>
      <w:spacing w:before="120" w:after="0" w:line="240" w:lineRule="auto"/>
      <w:outlineLvl w:val="1"/>
    </w:pPr>
    <w:rPr>
      <w:rFonts w:ascii="Times New Roman" w:eastAsia="MS Mincho" w:hAnsi="Times New Roman" w:cs="Arial"/>
      <w:b/>
      <w:bCs/>
      <w:iCs/>
      <w:sz w:val="28"/>
      <w:szCs w:val="28"/>
      <w:lang w:eastAsia="ru-RU"/>
    </w:rPr>
  </w:style>
  <w:style w:type="paragraph" w:styleId="Heading3">
    <w:name w:val="heading 3"/>
    <w:basedOn w:val="Normal"/>
    <w:next w:val="1"/>
    <w:link w:val="Heading3Char"/>
    <w:autoRedefine/>
    <w:uiPriority w:val="99"/>
    <w:qFormat/>
    <w:rsid w:val="00D8545B"/>
    <w:pPr>
      <w:keepNext/>
      <w:widowControl w:val="0"/>
      <w:autoSpaceDE w:val="0"/>
      <w:autoSpaceDN w:val="0"/>
      <w:adjustRightInd w:val="0"/>
      <w:spacing w:before="120" w:after="120" w:line="240" w:lineRule="auto"/>
      <w:outlineLvl w:val="2"/>
    </w:pPr>
    <w:rPr>
      <w:rFonts w:ascii="Times New Roman" w:eastAsia="MS Mincho" w:hAnsi="Times New Roman" w:cs="Arial"/>
      <w:b/>
      <w:bCs/>
      <w:i/>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8545B"/>
    <w:rPr>
      <w:rFonts w:ascii="Times New Roman" w:eastAsia="MS Mincho" w:hAnsi="Times New Roman" w:cs="Arial"/>
      <w:b/>
      <w:bCs/>
      <w:iCs/>
      <w:sz w:val="28"/>
      <w:szCs w:val="28"/>
      <w:lang w:eastAsia="ru-RU"/>
    </w:rPr>
  </w:style>
  <w:style w:type="character" w:customStyle="1" w:styleId="Heading3Char">
    <w:name w:val="Heading 3 Char"/>
    <w:basedOn w:val="DefaultParagraphFont"/>
    <w:link w:val="Heading3"/>
    <w:uiPriority w:val="99"/>
    <w:rsid w:val="00D8545B"/>
    <w:rPr>
      <w:rFonts w:ascii="Times New Roman" w:eastAsia="MS Mincho" w:hAnsi="Times New Roman" w:cs="Arial"/>
      <w:b/>
      <w:bCs/>
      <w:i/>
      <w:sz w:val="24"/>
      <w:szCs w:val="24"/>
      <w:lang w:eastAsia="ru-RU"/>
    </w:rPr>
  </w:style>
  <w:style w:type="paragraph" w:customStyle="1" w:styleId="1">
    <w:name w:val="Стиль1"/>
    <w:basedOn w:val="Normal"/>
    <w:link w:val="10"/>
    <w:uiPriority w:val="99"/>
    <w:rsid w:val="00D8545B"/>
    <w:pPr>
      <w:widowControl w:val="0"/>
      <w:shd w:val="clear" w:color="auto" w:fill="FFFFFF"/>
      <w:autoSpaceDE w:val="0"/>
      <w:autoSpaceDN w:val="0"/>
      <w:adjustRightInd w:val="0"/>
      <w:spacing w:after="0" w:line="240" w:lineRule="auto"/>
      <w:ind w:firstLine="709"/>
      <w:jc w:val="both"/>
    </w:pPr>
    <w:rPr>
      <w:rFonts w:ascii="Times New Roman" w:eastAsia="MS Mincho" w:hAnsi="Times New Roman"/>
      <w:color w:val="000000"/>
      <w:sz w:val="24"/>
      <w:szCs w:val="25"/>
      <w:lang w:eastAsia="ru-RU"/>
    </w:rPr>
  </w:style>
  <w:style w:type="character" w:customStyle="1" w:styleId="10">
    <w:name w:val="Стиль1 Знак"/>
    <w:basedOn w:val="DefaultParagraphFont"/>
    <w:link w:val="1"/>
    <w:uiPriority w:val="99"/>
    <w:rsid w:val="00D8545B"/>
    <w:rPr>
      <w:rFonts w:ascii="Times New Roman" w:eastAsia="MS Mincho" w:hAnsi="Times New Roman" w:cs="Times New Roman"/>
      <w:color w:val="000000"/>
      <w:sz w:val="25"/>
      <w:szCs w:val="25"/>
      <w:shd w:val="clear" w:color="auto" w:fill="FFFFFF"/>
      <w:lang w:eastAsia="ru-RU"/>
    </w:rPr>
  </w:style>
  <w:style w:type="paragraph" w:customStyle="1" w:styleId="2">
    <w:name w:val="Стиль2"/>
    <w:basedOn w:val="ListBullet"/>
    <w:uiPriority w:val="99"/>
    <w:rsid w:val="00D8545B"/>
    <w:pPr>
      <w:widowControl w:val="0"/>
      <w:numPr>
        <w:numId w:val="6"/>
      </w:numPr>
      <w:shd w:val="clear" w:color="auto" w:fill="FFFFFF"/>
      <w:tabs>
        <w:tab w:val="clear" w:pos="360"/>
        <w:tab w:val="num" w:pos="720"/>
        <w:tab w:val="left" w:pos="3408"/>
      </w:tabs>
      <w:autoSpaceDE w:val="0"/>
      <w:autoSpaceDN w:val="0"/>
      <w:adjustRightInd w:val="0"/>
      <w:spacing w:after="0" w:line="240" w:lineRule="auto"/>
      <w:ind w:left="0" w:firstLine="709"/>
      <w:jc w:val="both"/>
    </w:pPr>
    <w:rPr>
      <w:rFonts w:ascii="Times New Roman" w:eastAsia="MS Mincho" w:hAnsi="Times New Roman"/>
      <w:color w:val="000000"/>
      <w:sz w:val="24"/>
      <w:szCs w:val="25"/>
      <w:lang w:eastAsia="ru-RU"/>
    </w:rPr>
  </w:style>
  <w:style w:type="paragraph" w:styleId="ListBullet">
    <w:name w:val="List Bullet"/>
    <w:basedOn w:val="Normal"/>
    <w:autoRedefine/>
    <w:uiPriority w:val="99"/>
    <w:semiHidden/>
    <w:rsid w:val="00D8545B"/>
    <w:pPr>
      <w:numPr>
        <w:numId w:val="2"/>
      </w:numPr>
    </w:pPr>
  </w:style>
  <w:style w:type="paragraph" w:styleId="NormalWeb">
    <w:name w:val="Normal (Web)"/>
    <w:basedOn w:val="Normal"/>
    <w:uiPriority w:val="99"/>
    <w:rsid w:val="00A4229F"/>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semiHidden/>
    <w:rsid w:val="00A4229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A4229F"/>
    <w:rPr>
      <w:rFonts w:cs="Times New Roman"/>
    </w:rPr>
  </w:style>
  <w:style w:type="paragraph" w:styleId="Footer">
    <w:name w:val="footer"/>
    <w:basedOn w:val="Normal"/>
    <w:link w:val="FooterChar"/>
    <w:uiPriority w:val="99"/>
    <w:rsid w:val="00A4229F"/>
    <w:pPr>
      <w:tabs>
        <w:tab w:val="center" w:pos="4677"/>
        <w:tab w:val="right" w:pos="9355"/>
      </w:tabs>
      <w:spacing w:after="0" w:line="240" w:lineRule="auto"/>
    </w:pPr>
  </w:style>
  <w:style w:type="character" w:customStyle="1" w:styleId="FooterChar">
    <w:name w:val="Footer Char"/>
    <w:basedOn w:val="DefaultParagraphFont"/>
    <w:link w:val="Footer"/>
    <w:uiPriority w:val="99"/>
    <w:rsid w:val="00A4229F"/>
    <w:rPr>
      <w:rFonts w:cs="Times New Roman"/>
    </w:rPr>
  </w:style>
  <w:style w:type="character" w:styleId="Hyperlink">
    <w:name w:val="Hyperlink"/>
    <w:basedOn w:val="DefaultParagraphFont"/>
    <w:uiPriority w:val="99"/>
    <w:semiHidden/>
    <w:rsid w:val="00C0207D"/>
    <w:rPr>
      <w:rFonts w:cs="Times New Roman"/>
      <w:color w:val="auto"/>
      <w:u w:val="single"/>
    </w:rPr>
  </w:style>
  <w:style w:type="character" w:styleId="Strong">
    <w:name w:val="Strong"/>
    <w:basedOn w:val="DefaultParagraphFont"/>
    <w:uiPriority w:val="99"/>
    <w:qFormat/>
    <w:rsid w:val="00C0207D"/>
    <w:rPr>
      <w:rFonts w:cs="Times New Roman"/>
      <w:b/>
      <w:bCs/>
    </w:rPr>
  </w:style>
  <w:style w:type="paragraph" w:styleId="ListParagraph">
    <w:name w:val="List Paragraph"/>
    <w:basedOn w:val="Normal"/>
    <w:uiPriority w:val="99"/>
    <w:qFormat/>
    <w:rsid w:val="000C218B"/>
    <w:pPr>
      <w:ind w:left="720"/>
    </w:pPr>
  </w:style>
  <w:style w:type="paragraph" w:styleId="FootnoteText">
    <w:name w:val="footnote text"/>
    <w:basedOn w:val="Normal"/>
    <w:link w:val="FootnoteTextChar"/>
    <w:uiPriority w:val="99"/>
    <w:semiHidden/>
    <w:rsid w:val="00137B8D"/>
    <w:rPr>
      <w:sz w:val="20"/>
      <w:szCs w:val="20"/>
    </w:rPr>
  </w:style>
  <w:style w:type="character" w:customStyle="1" w:styleId="FootnoteTextChar">
    <w:name w:val="Footnote Text Char"/>
    <w:basedOn w:val="DefaultParagraphFont"/>
    <w:link w:val="FootnoteText"/>
    <w:uiPriority w:val="99"/>
    <w:semiHidden/>
    <w:rsid w:val="00CE0A7F"/>
    <w:rPr>
      <w:rFonts w:cs="Times New Roman"/>
      <w:sz w:val="20"/>
      <w:szCs w:val="20"/>
      <w:lang w:eastAsia="en-US"/>
    </w:rPr>
  </w:style>
  <w:style w:type="character" w:styleId="FootnoteReference">
    <w:name w:val="footnote reference"/>
    <w:basedOn w:val="DefaultParagraphFont"/>
    <w:uiPriority w:val="99"/>
    <w:semiHidden/>
    <w:rsid w:val="00137B8D"/>
    <w:rPr>
      <w:rFonts w:cs="Times New Roman"/>
      <w:vertAlign w:val="superscript"/>
    </w:rPr>
  </w:style>
  <w:style w:type="character" w:styleId="PageNumber">
    <w:name w:val="page number"/>
    <w:basedOn w:val="DefaultParagraphFont"/>
    <w:uiPriority w:val="99"/>
    <w:rsid w:val="0063324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aup.ru/authors/goldshte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bookz.ru/authors/natal_a-ermasova.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bookz.ru/authors/natal_a-ermasova.html" TargetMode="External"/><Relationship Id="rId1" Type="http://schemas.openxmlformats.org/officeDocument/2006/relationships/hyperlink" Target="http://www.aup.ru/authors/goldshte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13</Pages>
  <Words>2590</Words>
  <Characters>14768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22943</cp:keywords>
  <dc:description>Банк рефератов Vzfeiinfo.Ru</dc:description>
  <cp:lastModifiedBy>Юрик</cp:lastModifiedBy>
  <cp:revision>9</cp:revision>
  <cp:lastPrinted>2010-12-06T04:24:00Z</cp:lastPrinted>
  <dcterms:created xsi:type="dcterms:W3CDTF">2010-12-04T20:05:00Z</dcterms:created>
  <dcterms:modified xsi:type="dcterms:W3CDTF">2010-12-12T12:30:00Z</dcterms:modified>
</cp:coreProperties>
</file>