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FAA" w:rsidRDefault="009B4FAA" w:rsidP="00EF5F10">
      <w:pPr>
        <w:ind w:firstLine="709"/>
        <w:rPr>
          <w:b/>
        </w:rPr>
      </w:pPr>
      <w:r>
        <w:rPr>
          <w:b/>
        </w:rPr>
        <w:t>Вопрос №1</w:t>
      </w:r>
    </w:p>
    <w:p w:rsidR="00E4647A" w:rsidRPr="00164175" w:rsidRDefault="00E4647A" w:rsidP="00E4647A">
      <w:pPr>
        <w:ind w:firstLine="709"/>
        <w:rPr>
          <w:szCs w:val="28"/>
        </w:rPr>
      </w:pPr>
      <w:r w:rsidRPr="00164175">
        <w:rPr>
          <w:szCs w:val="28"/>
        </w:rPr>
        <w:t>Для основного средства, балансовая стоимость которого 180000 руб., срок полезного использования ус</w:t>
      </w:r>
      <w:r>
        <w:rPr>
          <w:szCs w:val="28"/>
        </w:rPr>
        <w:t>тановлен в бухгалтерском учете 40 месяцев, а в налоговом 3</w:t>
      </w:r>
      <w:r w:rsidRPr="00164175">
        <w:rPr>
          <w:szCs w:val="28"/>
        </w:rPr>
        <w:t>0 месяцев. Какими бухгалтерскими записями будут отражаться возникающие разницы в начисляемой амортизации в течение первых 30 месяц</w:t>
      </w:r>
      <w:r>
        <w:rPr>
          <w:szCs w:val="28"/>
        </w:rPr>
        <w:t xml:space="preserve">ев, и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месяца с 31-го по 40-ой</w:t>
      </w:r>
      <w:r w:rsidRPr="00164175">
        <w:rPr>
          <w:szCs w:val="28"/>
        </w:rPr>
        <w:t>?</w:t>
      </w:r>
    </w:p>
    <w:p w:rsidR="009B4FAA" w:rsidRDefault="009B4FAA" w:rsidP="00EF5F10">
      <w:pPr>
        <w:ind w:firstLine="709"/>
        <w:rPr>
          <w:b/>
        </w:rPr>
      </w:pPr>
      <w:r>
        <w:rPr>
          <w:b/>
        </w:rPr>
        <w:t>Ответ:</w:t>
      </w:r>
    </w:p>
    <w:p w:rsidR="00800215" w:rsidRDefault="00800215" w:rsidP="00800215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bCs/>
          <w:szCs w:val="20"/>
        </w:rPr>
        <w:t>Бухгалтерский учет</w:t>
      </w:r>
    </w:p>
    <w:p w:rsidR="00EA2FE8" w:rsidRDefault="00EA2FE8" w:rsidP="00EA2FE8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В бухучете срок полезного использования основного средства организация устанавливает самостоятельно. При определении этого срока учитывается ожидаемый срок использования, предполагаемый физический износ, нормативно-правовые и другие ограничения (например, срок аренды). В налоговом учете срок определяется по Классификации основных средств, включаемых в амортизационные группы, с учетом положений ст.258 НК РФ.</w:t>
      </w:r>
    </w:p>
    <w:p w:rsidR="00EA2FE8" w:rsidRDefault="00EA2FE8" w:rsidP="00EA2FE8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При реконструкции или модернизации основного средства срок его полезного использования может быть пересмотрен. Но в налоговом учете увеличить срок полезного использования основного средства можно только в пределах сроков, установленных для амортизационной группы, к которой оно относится. А в бухучете такого ограничения нет.</w:t>
      </w:r>
    </w:p>
    <w:p w:rsidR="002609F4" w:rsidRDefault="002609F4" w:rsidP="002609F4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Амортизация и в бухгалтерском, и в налоговом учете начисляется линейным методом. Соответственно ежемесячная сумма ам</w:t>
      </w:r>
      <w:r>
        <w:t>ортизации в бухучете составит 45</w:t>
      </w:r>
      <w:r>
        <w:rPr>
          <w:rFonts w:eastAsia="Times New Roman" w:cs="Times New Roman"/>
        </w:rPr>
        <w:t>00 руб. (</w:t>
      </w:r>
      <w:r>
        <w:t>180 000 руб.</w:t>
      </w:r>
      <w:proofErr w:type="gramStart"/>
      <w:r>
        <w:t xml:space="preserve"> :</w:t>
      </w:r>
      <w:proofErr w:type="gramEnd"/>
      <w:r>
        <w:t xml:space="preserve"> 4</w:t>
      </w:r>
      <w:r>
        <w:rPr>
          <w:rFonts w:eastAsia="Times New Roman" w:cs="Times New Roman"/>
        </w:rPr>
        <w:t xml:space="preserve">0 мес.), а в налоговом - </w:t>
      </w:r>
      <w:r>
        <w:t>6000</w:t>
      </w:r>
      <w:r>
        <w:rPr>
          <w:rFonts w:eastAsia="Times New Roman" w:cs="Times New Roman"/>
        </w:rPr>
        <w:t xml:space="preserve"> руб. (</w:t>
      </w:r>
      <w:r>
        <w:t>180 000 руб. : 3</w:t>
      </w:r>
      <w:r>
        <w:rPr>
          <w:rFonts w:eastAsia="Times New Roman" w:cs="Times New Roman"/>
        </w:rPr>
        <w:t>0 мес.). Разница между ежемесячной амортизацией, начисляемой в нало</w:t>
      </w:r>
      <w:r w:rsidR="001C2F1A">
        <w:t>говом и бухгалтерском учете, - 1</w:t>
      </w:r>
      <w:r>
        <w:rPr>
          <w:rFonts w:eastAsia="Times New Roman" w:cs="Times New Roman"/>
        </w:rPr>
        <w:t>500 руб. (</w:t>
      </w:r>
      <w:r w:rsidR="001C2F1A">
        <w:t>60</w:t>
      </w:r>
      <w:r>
        <w:rPr>
          <w:rFonts w:eastAsia="Times New Roman" w:cs="Times New Roman"/>
        </w:rPr>
        <w:t xml:space="preserve">00 руб. - </w:t>
      </w:r>
      <w:r w:rsidR="001C2F1A">
        <w:t>45</w:t>
      </w:r>
      <w:r>
        <w:rPr>
          <w:rFonts w:eastAsia="Times New Roman" w:cs="Times New Roman"/>
        </w:rPr>
        <w:t>00 руб.). Как видим, в налоговом учете расходы признаются раньше, следовательно, возникают налогооблагаемые временные разницы.</w:t>
      </w:r>
    </w:p>
    <w:p w:rsidR="001C2F1A" w:rsidRDefault="001C2F1A" w:rsidP="00EA2FE8">
      <w:pPr>
        <w:ind w:firstLine="709"/>
      </w:pPr>
      <w:r>
        <w:rPr>
          <w:rFonts w:eastAsia="Times New Roman" w:cs="Times New Roman"/>
        </w:rPr>
        <w:t>Пока начисляется амортизация в налоговом учете, эта разница будет уменьшать условный налог на прибыль на сумму отложенного нало</w:t>
      </w:r>
      <w:r>
        <w:t>гового обязательства 360 руб. (1</w:t>
      </w:r>
      <w:r>
        <w:rPr>
          <w:rFonts w:eastAsia="Times New Roman" w:cs="Times New Roman"/>
        </w:rPr>
        <w:t xml:space="preserve">500 руб. </w:t>
      </w:r>
      <w:proofErr w:type="spellStart"/>
      <w:r>
        <w:rPr>
          <w:rFonts w:eastAsia="Times New Roman" w:cs="Times New Roman"/>
        </w:rPr>
        <w:t>х</w:t>
      </w:r>
      <w:proofErr w:type="spellEnd"/>
      <w:r>
        <w:rPr>
          <w:rFonts w:eastAsia="Times New Roman" w:cs="Times New Roman"/>
        </w:rPr>
        <w:t xml:space="preserve"> 24%). За весь срок </w:t>
      </w:r>
      <w:r>
        <w:t>амортизации в налоговом учете (30</w:t>
      </w:r>
      <w:r>
        <w:rPr>
          <w:rFonts w:eastAsia="Times New Roman" w:cs="Times New Roman"/>
        </w:rPr>
        <w:t xml:space="preserve"> мес.) сумма отложенных налоговых обязательств </w:t>
      </w:r>
      <w:r>
        <w:rPr>
          <w:rFonts w:eastAsia="Times New Roman" w:cs="Times New Roman"/>
        </w:rPr>
        <w:lastRenderedPageBreak/>
        <w:t xml:space="preserve">составит </w:t>
      </w:r>
      <w:r>
        <w:t>10 8</w:t>
      </w:r>
      <w:r>
        <w:rPr>
          <w:rFonts w:eastAsia="Times New Roman" w:cs="Times New Roman"/>
        </w:rPr>
        <w:t>0</w:t>
      </w:r>
      <w:r>
        <w:t>0</w:t>
      </w:r>
      <w:r>
        <w:rPr>
          <w:rFonts w:eastAsia="Times New Roman" w:cs="Times New Roman"/>
        </w:rPr>
        <w:t xml:space="preserve"> руб. (</w:t>
      </w:r>
      <w:r>
        <w:t>36</w:t>
      </w:r>
      <w:r>
        <w:rPr>
          <w:rFonts w:eastAsia="Times New Roman" w:cs="Times New Roman"/>
        </w:rPr>
        <w:t>0 ру</w:t>
      </w:r>
      <w:r>
        <w:t xml:space="preserve">б. </w:t>
      </w:r>
      <w:proofErr w:type="spellStart"/>
      <w:r>
        <w:t>х</w:t>
      </w:r>
      <w:proofErr w:type="spellEnd"/>
      <w:r>
        <w:t xml:space="preserve"> 3</w:t>
      </w:r>
      <w:r>
        <w:rPr>
          <w:rFonts w:eastAsia="Times New Roman" w:cs="Times New Roman"/>
        </w:rPr>
        <w:t xml:space="preserve">0 мес.). Амортизация на основное средство в налоговом учете будет начисляться </w:t>
      </w:r>
      <w:r>
        <w:t>в течение первых 30 месяцев</w:t>
      </w:r>
      <w:r>
        <w:rPr>
          <w:rFonts w:eastAsia="Times New Roman" w:cs="Times New Roman"/>
        </w:rPr>
        <w:t xml:space="preserve"> включительно. По состоянию на </w:t>
      </w:r>
      <w:r>
        <w:t>31 месяц</w:t>
      </w:r>
      <w:r>
        <w:rPr>
          <w:rFonts w:eastAsia="Times New Roman" w:cs="Times New Roman"/>
        </w:rPr>
        <w:t xml:space="preserve"> остаточная стоимость основного средства в налоговом учете будет нулевой</w:t>
      </w:r>
      <w:r>
        <w:t xml:space="preserve">. </w:t>
      </w:r>
    </w:p>
    <w:p w:rsidR="001C2F1A" w:rsidRDefault="001C2F1A" w:rsidP="001C2F1A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В бухгалтерском учете амортизация актива будет продолжаться е</w:t>
      </w:r>
      <w:r>
        <w:t>ще 1</w:t>
      </w:r>
      <w:r>
        <w:rPr>
          <w:rFonts w:eastAsia="Times New Roman" w:cs="Times New Roman"/>
        </w:rPr>
        <w:t xml:space="preserve">0 месяцев (до </w:t>
      </w:r>
      <w:r>
        <w:t>40 месяца</w:t>
      </w:r>
      <w:r>
        <w:rPr>
          <w:rFonts w:eastAsia="Times New Roman" w:cs="Times New Roman"/>
        </w:rPr>
        <w:t xml:space="preserve"> включительно). В это время будет погашаться накопленная разница, увеличивая сумму условного налога на прибыль на </w:t>
      </w:r>
      <w:r w:rsidR="009F0AAF">
        <w:t>1080</w:t>
      </w:r>
      <w:r>
        <w:rPr>
          <w:rFonts w:eastAsia="Times New Roman" w:cs="Times New Roman"/>
        </w:rPr>
        <w:t xml:space="preserve"> руб. (</w:t>
      </w:r>
      <w:r>
        <w:t>45</w:t>
      </w:r>
      <w:r>
        <w:rPr>
          <w:rFonts w:eastAsia="Times New Roman" w:cs="Times New Roman"/>
        </w:rPr>
        <w:t xml:space="preserve">00 руб. </w:t>
      </w:r>
      <w:proofErr w:type="spellStart"/>
      <w:r>
        <w:rPr>
          <w:rFonts w:eastAsia="Times New Roman" w:cs="Times New Roman"/>
        </w:rPr>
        <w:t>х</w:t>
      </w:r>
      <w:proofErr w:type="spellEnd"/>
      <w:r>
        <w:rPr>
          <w:rFonts w:eastAsia="Times New Roman" w:cs="Times New Roman"/>
        </w:rPr>
        <w:t xml:space="preserve"> 24%) ежемесячно. Полное погашение накопленного отложенного налогового обязательства наступит к </w:t>
      </w:r>
      <w:r w:rsidR="009F0AAF">
        <w:t>41 месяцу</w:t>
      </w:r>
      <w:r>
        <w:rPr>
          <w:rFonts w:eastAsia="Times New Roman" w:cs="Times New Roman"/>
        </w:rPr>
        <w:t>.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В бухучете надо сделать следующие проводки: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proofErr w:type="gramStart"/>
      <w:r>
        <w:t>В первые</w:t>
      </w:r>
      <w:proofErr w:type="gramEnd"/>
      <w:r>
        <w:t xml:space="preserve"> 30 месяцев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Дебет 20, ... Кредит 02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>
        <w:t>45</w:t>
      </w:r>
      <w:r>
        <w:rPr>
          <w:rFonts w:eastAsia="Times New Roman" w:cs="Times New Roman"/>
        </w:rPr>
        <w:t>00 руб. - начислена амортизация;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Дебет 68 субсчет "Отложенные налоговые обязательства по налогу на прибыль" Кредит 77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>
        <w:t>36</w:t>
      </w:r>
      <w:r>
        <w:rPr>
          <w:rFonts w:eastAsia="Times New Roman" w:cs="Times New Roman"/>
        </w:rPr>
        <w:t>0 руб. - начислено отложенное налоговое обязательство;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 xml:space="preserve">с </w:t>
      </w:r>
      <w:r>
        <w:t xml:space="preserve">31-го по 40 </w:t>
      </w:r>
      <w:proofErr w:type="spellStart"/>
      <w:r>
        <w:t>месчц</w:t>
      </w:r>
      <w:proofErr w:type="spellEnd"/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Дебет 20,... Кредит 02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>
        <w:t>45</w:t>
      </w:r>
      <w:r>
        <w:rPr>
          <w:rFonts w:eastAsia="Times New Roman" w:cs="Times New Roman"/>
        </w:rPr>
        <w:t>00 руб. - начислена амортизация;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Дебет 77 Кредит 68 субсчет "Отложенные налоговые обязательства по налогу на прибыль"</w:t>
      </w:r>
    </w:p>
    <w:p w:rsidR="009F0AAF" w:rsidRDefault="009F0AAF" w:rsidP="009F0AAF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>
        <w:t>1080</w:t>
      </w:r>
      <w:r>
        <w:rPr>
          <w:rFonts w:eastAsia="Times New Roman" w:cs="Times New Roman"/>
        </w:rPr>
        <w:t xml:space="preserve"> руб. - погашено отложенное налоговое обязательство.</w:t>
      </w:r>
    </w:p>
    <w:p w:rsidR="009F0AAF" w:rsidRDefault="009F0AAF" w:rsidP="009F0AAF">
      <w:pPr>
        <w:pStyle w:val="ConsPlusNormal"/>
        <w:widowControl/>
        <w:ind w:firstLine="540"/>
        <w:jc w:val="both"/>
      </w:pPr>
    </w:p>
    <w:p w:rsidR="00EA2FE8" w:rsidRDefault="00EA2FE8" w:rsidP="00EA2FE8">
      <w:pPr>
        <w:ind w:firstLine="709"/>
        <w:rPr>
          <w:rFonts w:eastAsia="Times New Roman" w:cs="Times New Roman"/>
        </w:rPr>
      </w:pPr>
    </w:p>
    <w:p w:rsidR="00EA2FE8" w:rsidRDefault="00EA2FE8" w:rsidP="009B4FAA">
      <w:pPr>
        <w:ind w:firstLine="709"/>
      </w:pPr>
    </w:p>
    <w:p w:rsidR="00EA2FE8" w:rsidRDefault="00EA2FE8" w:rsidP="009B4FAA">
      <w:pPr>
        <w:ind w:firstLine="709"/>
      </w:pPr>
    </w:p>
    <w:p w:rsidR="00800215" w:rsidRDefault="00800215" w:rsidP="00EF5F10">
      <w:pPr>
        <w:ind w:firstLine="709"/>
        <w:rPr>
          <w:b/>
        </w:rPr>
      </w:pPr>
    </w:p>
    <w:p w:rsidR="00800215" w:rsidRDefault="00800215" w:rsidP="00EF5F10">
      <w:pPr>
        <w:ind w:firstLine="709"/>
        <w:rPr>
          <w:b/>
        </w:rPr>
      </w:pPr>
    </w:p>
    <w:p w:rsidR="00800215" w:rsidRDefault="00800215" w:rsidP="00EF5F10">
      <w:pPr>
        <w:ind w:firstLine="709"/>
        <w:rPr>
          <w:b/>
        </w:rPr>
      </w:pPr>
    </w:p>
    <w:p w:rsidR="00800215" w:rsidRDefault="00800215" w:rsidP="00EF5F10">
      <w:pPr>
        <w:ind w:firstLine="709"/>
        <w:rPr>
          <w:b/>
        </w:rPr>
      </w:pPr>
    </w:p>
    <w:p w:rsidR="00800215" w:rsidRDefault="00800215" w:rsidP="00EF5F10">
      <w:pPr>
        <w:ind w:firstLine="709"/>
        <w:rPr>
          <w:b/>
        </w:rPr>
      </w:pPr>
    </w:p>
    <w:p w:rsidR="00EF5F10" w:rsidRDefault="0010752D" w:rsidP="00EF5F10">
      <w:pPr>
        <w:ind w:firstLine="709"/>
        <w:rPr>
          <w:b/>
        </w:rPr>
      </w:pPr>
      <w:r>
        <w:rPr>
          <w:b/>
        </w:rPr>
        <w:lastRenderedPageBreak/>
        <w:t xml:space="preserve">Вопрос </w:t>
      </w:r>
      <w:r w:rsidR="009B4FAA">
        <w:rPr>
          <w:b/>
        </w:rPr>
        <w:t>№2</w:t>
      </w:r>
    </w:p>
    <w:p w:rsidR="0010752D" w:rsidRDefault="0010752D" w:rsidP="00EF5F10">
      <w:pPr>
        <w:ind w:firstLine="709"/>
        <w:rPr>
          <w:b/>
        </w:rPr>
      </w:pPr>
      <w:r w:rsidRPr="00164175">
        <w:rPr>
          <w:szCs w:val="28"/>
        </w:rPr>
        <w:t>Включается ли в доход сотрудников стоимость оплачиваемой предприятием квартиры для сотрудника?</w:t>
      </w:r>
    </w:p>
    <w:p w:rsidR="0010752D" w:rsidRDefault="0010752D" w:rsidP="00EF5F10">
      <w:pPr>
        <w:ind w:firstLine="709"/>
        <w:rPr>
          <w:b/>
        </w:rPr>
      </w:pPr>
      <w:r>
        <w:rPr>
          <w:b/>
        </w:rPr>
        <w:t>Ответ:</w:t>
      </w:r>
    </w:p>
    <w:p w:rsidR="00800215" w:rsidRPr="00800215" w:rsidRDefault="00800215" w:rsidP="00800215">
      <w:pPr>
        <w:rPr>
          <w:rFonts w:eastAsia="Times New Roman" w:cs="Times New Roman"/>
          <w:b/>
        </w:rPr>
      </w:pPr>
      <w:r w:rsidRPr="00800215">
        <w:rPr>
          <w:rFonts w:eastAsia="Times New Roman" w:cs="Times New Roman"/>
          <w:b/>
        </w:rPr>
        <w:t>Гражданско-правовые отношения</w:t>
      </w:r>
    </w:p>
    <w:p w:rsidR="00800215" w:rsidRDefault="00800215" w:rsidP="00800215">
      <w:pPr>
        <w:ind w:firstLine="709"/>
      </w:pPr>
      <w:proofErr w:type="gramStart"/>
      <w:r w:rsidRPr="00800215">
        <w:t>На основании с п.1 ст.210 НК РФ при определении налоговой базы учитываются все доходы налогоплательщика, полученные им как в денежной, так и в натуральной формах.</w:t>
      </w:r>
      <w:proofErr w:type="gramEnd"/>
      <w:r w:rsidRPr="00800215">
        <w:t xml:space="preserve"> Пунктом 2 ст.211 НК РФ предусмотрено, что оплата (полностью или частично) стоимости квартиры физического лица за счет средств организации является доходом, полученным в натуральной форме, подлежащим включению в налоговую базу такого физического лица для исчисления налога на доходы физических лиц по ставке 13%. </w:t>
      </w:r>
    </w:p>
    <w:p w:rsidR="00800215" w:rsidRPr="00800215" w:rsidRDefault="00800215" w:rsidP="00800215">
      <w:pPr>
        <w:rPr>
          <w:rFonts w:eastAsia="Times New Roman" w:cs="Times New Roman"/>
          <w:b/>
        </w:rPr>
      </w:pPr>
      <w:r w:rsidRPr="00800215">
        <w:rPr>
          <w:rFonts w:eastAsia="Times New Roman" w:cs="Times New Roman"/>
          <w:b/>
        </w:rPr>
        <w:t>Налог на доходы физических лиц (НДФЛ)</w:t>
      </w:r>
    </w:p>
    <w:p w:rsidR="00800215" w:rsidRPr="00800215" w:rsidRDefault="00800215" w:rsidP="00800215">
      <w:pPr>
        <w:ind w:firstLine="709"/>
      </w:pPr>
      <w:r w:rsidRPr="00800215">
        <w:t>В связи с этим работодатель, оплативший стоимость квартиры, приобретаемой физическим лицом по договору купли-продажи с оформлением в собственность, обязан определить налоговую базу, исчислить и удержать налог на доходы физических лиц на момент передачи в собственность квартиры такому лицу.</w:t>
      </w:r>
    </w:p>
    <w:p w:rsidR="00800215" w:rsidRPr="00800215" w:rsidRDefault="00800215" w:rsidP="00800215">
      <w:pPr>
        <w:ind w:firstLine="709"/>
      </w:pPr>
      <w:r w:rsidRPr="00800215">
        <w:t>При невозможности удержать у налогоплательщика исчисленную сумму налога налоговый агент обязан согласно п.5 ст.226 НК РФ в течение одного месяца с момента возникновения соответствующих обстоятельств письменно сообщить в налоговый орган по месту своего учета о невозможности удержать налог и сумме задолженности налогоплательщика. Уплата налога в таком случае будет производиться налогоплательщиком на основании налогового уведомления (п.5 ст.228 НК РФ).</w:t>
      </w:r>
    </w:p>
    <w:p w:rsidR="00E57474" w:rsidRDefault="00E57474" w:rsidP="0010752D">
      <w:pPr>
        <w:ind w:firstLine="709"/>
      </w:pPr>
    </w:p>
    <w:p w:rsidR="00800215" w:rsidRDefault="00800215" w:rsidP="009B4FAA">
      <w:pPr>
        <w:ind w:firstLine="709"/>
        <w:rPr>
          <w:b/>
        </w:rPr>
      </w:pPr>
    </w:p>
    <w:p w:rsidR="00800215" w:rsidRDefault="00800215" w:rsidP="009B4FAA">
      <w:pPr>
        <w:ind w:firstLine="709"/>
        <w:rPr>
          <w:b/>
        </w:rPr>
      </w:pPr>
    </w:p>
    <w:p w:rsidR="00E57474" w:rsidRPr="006C1240" w:rsidRDefault="00E57474" w:rsidP="009B4FAA">
      <w:pPr>
        <w:ind w:firstLine="709"/>
        <w:rPr>
          <w:szCs w:val="28"/>
        </w:rPr>
      </w:pPr>
      <w:r>
        <w:rPr>
          <w:b/>
        </w:rPr>
        <w:lastRenderedPageBreak/>
        <w:t xml:space="preserve">Вопрос </w:t>
      </w:r>
      <w:r w:rsidR="009B4FAA">
        <w:rPr>
          <w:b/>
        </w:rPr>
        <w:t>№3</w:t>
      </w:r>
      <w:proofErr w:type="gramStart"/>
      <w:r w:rsidR="009B4FAA">
        <w:rPr>
          <w:b/>
        </w:rPr>
        <w:t xml:space="preserve"> </w:t>
      </w:r>
      <w:r w:rsidRPr="006C1240">
        <w:rPr>
          <w:szCs w:val="28"/>
        </w:rPr>
        <w:t>К</w:t>
      </w:r>
      <w:proofErr w:type="gramEnd"/>
      <w:r w:rsidRPr="006C1240">
        <w:rPr>
          <w:szCs w:val="28"/>
        </w:rPr>
        <w:t>ак отражаются в учете организации операции, связанные с начислением заработной платы, а также с исчислением и удержанием НДФЛ в отношении работника, принимавшего участие в работах по ликвидации последствий чернобыльской катастрофы в 1988 - 1990 гг.? Должностной оклад работника - 21 000 руб.</w:t>
      </w:r>
    </w:p>
    <w:p w:rsidR="00E57474" w:rsidRDefault="00E57474" w:rsidP="0010752D">
      <w:pPr>
        <w:ind w:firstLine="709"/>
        <w:rPr>
          <w:b/>
        </w:rPr>
      </w:pPr>
      <w:r>
        <w:rPr>
          <w:b/>
        </w:rPr>
        <w:t>Ответ: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bCs/>
          <w:szCs w:val="20"/>
        </w:rPr>
        <w:t>Бухгалтерский учет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proofErr w:type="gramStart"/>
      <w:r>
        <w:rPr>
          <w:rFonts w:eastAsia="Times New Roman" w:cs="Times New Roman"/>
          <w:szCs w:val="20"/>
        </w:rPr>
        <w:t>Расходы по оплате труда являются расходами по обычным видам деятельности и отражаются по дебету счета учета затрат на производство (расходов на продажу) в корреспонденции с кредитом счета 70 "Расчеты с персоналом по оплате труда" (п. п. 5, 8 Положения по бухгалтерскому учету "Расходы организации" ПБУ 10/99, утвержденного Приказом Минфина России от 06.05.1999 N 33н, Инструкция по применению Плана счетов</w:t>
      </w:r>
      <w:proofErr w:type="gramEnd"/>
      <w:r>
        <w:rPr>
          <w:rFonts w:eastAsia="Times New Roman" w:cs="Times New Roman"/>
          <w:szCs w:val="20"/>
        </w:rPr>
        <w:t xml:space="preserve"> бухгалтерского учета финансово-хозяйственной деятельности организаций, </w:t>
      </w:r>
      <w:proofErr w:type="gramStart"/>
      <w:r>
        <w:rPr>
          <w:rFonts w:eastAsia="Times New Roman" w:cs="Times New Roman"/>
          <w:szCs w:val="20"/>
        </w:rPr>
        <w:t>утвержденная</w:t>
      </w:r>
      <w:proofErr w:type="gramEnd"/>
      <w:r>
        <w:rPr>
          <w:rFonts w:eastAsia="Times New Roman" w:cs="Times New Roman"/>
          <w:szCs w:val="20"/>
        </w:rPr>
        <w:t xml:space="preserve"> Приказом Минфина России от 31.10.2000 N 94н).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bCs/>
          <w:szCs w:val="20"/>
        </w:rPr>
        <w:t>Налог на доходы физических лиц (НДФЛ)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В рассматриваемой ситуации работник организации принимал участие в работах по ликвидации последствий чернобыльской катастрофы в 1988 - 1990 гг. &lt;*&gt;.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proofErr w:type="gramStart"/>
      <w:r>
        <w:rPr>
          <w:rFonts w:eastAsia="Times New Roman" w:cs="Times New Roman"/>
          <w:szCs w:val="20"/>
        </w:rPr>
        <w:t xml:space="preserve">В </w:t>
      </w:r>
      <w:proofErr w:type="spellStart"/>
      <w:r>
        <w:rPr>
          <w:rFonts w:eastAsia="Times New Roman" w:cs="Times New Roman"/>
          <w:szCs w:val="20"/>
        </w:rPr>
        <w:t>абз</w:t>
      </w:r>
      <w:proofErr w:type="spellEnd"/>
      <w:r>
        <w:rPr>
          <w:rFonts w:eastAsia="Times New Roman" w:cs="Times New Roman"/>
          <w:szCs w:val="20"/>
        </w:rPr>
        <w:t xml:space="preserve">. 4 </w:t>
      </w:r>
      <w:proofErr w:type="spellStart"/>
      <w:r>
        <w:rPr>
          <w:rFonts w:eastAsia="Times New Roman" w:cs="Times New Roman"/>
          <w:szCs w:val="20"/>
        </w:rPr>
        <w:t>пп</w:t>
      </w:r>
      <w:proofErr w:type="spellEnd"/>
      <w:r>
        <w:rPr>
          <w:rFonts w:eastAsia="Times New Roman" w:cs="Times New Roman"/>
          <w:szCs w:val="20"/>
        </w:rPr>
        <w:t>. 1 п. 1 ст. 218 Налогового кодекса РФ в отношении указанного физического лица не предусмотрено применение стандартного налогового вычета в размере 3000 руб. за каждый месяц налогового периода, поскольку он участвовал в вышеназванных работах в 1988 - 1990 годах, а не в 1986-1987 годах (см. также Письмо Минфина России от 04.04.2008 N 03-04-06-01/75).</w:t>
      </w:r>
      <w:proofErr w:type="gramEnd"/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В данном случае должностной оклад работника составляет 21 000 руб. Следовательно, работник не может воспользоваться правом на стандартный налоговый вычет, предусмотренный </w:t>
      </w:r>
      <w:proofErr w:type="spellStart"/>
      <w:r>
        <w:rPr>
          <w:rFonts w:eastAsia="Times New Roman" w:cs="Times New Roman"/>
          <w:szCs w:val="20"/>
        </w:rPr>
        <w:t>пп</w:t>
      </w:r>
      <w:proofErr w:type="spellEnd"/>
      <w:r>
        <w:rPr>
          <w:rFonts w:eastAsia="Times New Roman" w:cs="Times New Roman"/>
          <w:szCs w:val="20"/>
        </w:rPr>
        <w:t>. 3 п. 1 ст. 218 НК РФ.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При получении дохода в виде оплаты труда датой фактического получения налогоплательщиком такого дохода признается последний день </w:t>
      </w:r>
      <w:r>
        <w:rPr>
          <w:rFonts w:eastAsia="Times New Roman" w:cs="Times New Roman"/>
          <w:szCs w:val="20"/>
        </w:rPr>
        <w:lastRenderedPageBreak/>
        <w:t>месяца, за который ему был начислен доход за выполненные трудовые обязанности в соответствии с трудовым договором (контрактом) (п. 2 ст. 223 НК РФ).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Удержание исчисленной суммы НДФЛ организация производит при фактической выплате дохода (п. 4 ст. 226 НК РФ, см. также Письма УФНС России по г. Москве от 29.03.2006 N 28-11/24199, от 18.10.2007 N 28-11/099479).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bCs/>
          <w:szCs w:val="20"/>
        </w:rPr>
        <w:t>Налог на прибыль организаций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Для целей налогообложения прибыли начисленная заработная плата относится к расходам на оплату труда (п. 1 ст. 255 НК РФ).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1215"/>
        <w:gridCol w:w="1215"/>
        <w:gridCol w:w="1485"/>
        <w:gridCol w:w="2295"/>
      </w:tblGrid>
      <w:tr w:rsidR="001A4CF2" w:rsidTr="001069B2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t xml:space="preserve">Содержание операций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t xml:space="preserve">Дебет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t xml:space="preserve">Кредит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t xml:space="preserve">Сумма,  </w:t>
            </w:r>
            <w:r>
              <w:br/>
              <w:t xml:space="preserve">руб.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t xml:space="preserve">Первичный   </w:t>
            </w:r>
            <w:r>
              <w:br/>
              <w:t xml:space="preserve">документ    </w:t>
            </w:r>
          </w:p>
        </w:tc>
      </w:tr>
      <w:tr w:rsidR="001A4CF2" w:rsidTr="001069B2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  <w:t xml:space="preserve">Начислена заработная плата </w:t>
            </w:r>
            <w:r>
              <w:br/>
              <w:t xml:space="preserve">за текущий месяц &lt;**&gt;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t xml:space="preserve">20   </w:t>
            </w:r>
            <w:r>
              <w:br/>
              <w:t xml:space="preserve">(44   </w:t>
            </w:r>
            <w:r>
              <w:br/>
              <w:t xml:space="preserve">и др.)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</w:r>
            <w:r>
              <w:br/>
              <w:t xml:space="preserve">70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</w:r>
            <w:r>
              <w:br/>
              <w:t>21 000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proofErr w:type="spellStart"/>
            <w:proofErr w:type="gramStart"/>
            <w:r>
              <w:t>Расчетно</w:t>
            </w:r>
            <w:proofErr w:type="spellEnd"/>
            <w:r>
              <w:t xml:space="preserve">-   </w:t>
            </w:r>
            <w:r>
              <w:br/>
              <w:t>платежная</w:t>
            </w:r>
            <w:proofErr w:type="gramEnd"/>
            <w:r>
              <w:t xml:space="preserve">   </w:t>
            </w:r>
            <w:r>
              <w:br/>
              <w:t xml:space="preserve">ведомость   </w:t>
            </w:r>
          </w:p>
        </w:tc>
      </w:tr>
      <w:tr w:rsidR="001A4CF2" w:rsidTr="001069B2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  <w:t xml:space="preserve">Удержан НДФЛ (21 000 </w:t>
            </w:r>
            <w:proofErr w:type="spellStart"/>
            <w:r>
              <w:t>x</w:t>
            </w:r>
            <w:proofErr w:type="spellEnd"/>
            <w:r>
              <w:t xml:space="preserve"> 13%)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  <w:t xml:space="preserve">70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  <w:t xml:space="preserve">68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  <w:t>2 730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t xml:space="preserve">Налоговая   </w:t>
            </w:r>
            <w:r>
              <w:br/>
              <w:t xml:space="preserve">карточка    </w:t>
            </w:r>
          </w:p>
        </w:tc>
      </w:tr>
      <w:tr w:rsidR="001A4CF2" w:rsidTr="001069B2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proofErr w:type="gramStart"/>
            <w:r>
              <w:t xml:space="preserve">Выплачена заработная плата </w:t>
            </w:r>
            <w:r>
              <w:br/>
              <w:t xml:space="preserve">(за вычетом удержанного    </w:t>
            </w:r>
            <w:r>
              <w:br/>
              <w:t xml:space="preserve">НДФЛ) (21 000 - 2730)      </w:t>
            </w:r>
            <w:proofErr w:type="gramEnd"/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</w:r>
            <w:r>
              <w:br/>
              <w:t xml:space="preserve">70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</w:r>
            <w:r>
              <w:br/>
              <w:t xml:space="preserve">50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r>
              <w:br/>
            </w:r>
            <w:r>
              <w:br/>
              <w:t>18 270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F2" w:rsidRDefault="001A4CF2" w:rsidP="001069B2">
            <w:pPr>
              <w:pStyle w:val="ConsPlusCell"/>
            </w:pPr>
            <w:proofErr w:type="spellStart"/>
            <w:proofErr w:type="gramStart"/>
            <w:r>
              <w:t>Расчетно</w:t>
            </w:r>
            <w:proofErr w:type="spellEnd"/>
            <w:r>
              <w:t xml:space="preserve">-   </w:t>
            </w:r>
            <w:r>
              <w:br/>
              <w:t>платежная</w:t>
            </w:r>
            <w:proofErr w:type="gramEnd"/>
            <w:r>
              <w:t xml:space="preserve">   </w:t>
            </w:r>
            <w:r>
              <w:br/>
              <w:t xml:space="preserve">ведомость   </w:t>
            </w:r>
          </w:p>
        </w:tc>
      </w:tr>
    </w:tbl>
    <w:p w:rsidR="001A4CF2" w:rsidRDefault="001A4CF2" w:rsidP="001A4CF2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0"/>
          <w:szCs w:val="20"/>
        </w:rPr>
      </w:pPr>
    </w:p>
    <w:p w:rsidR="001A4CF2" w:rsidRDefault="001A4CF2" w:rsidP="001A4CF2">
      <w:pPr>
        <w:pStyle w:val="ConsPlusNonformat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--------------------------------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proofErr w:type="gramStart"/>
      <w:r>
        <w:rPr>
          <w:rFonts w:eastAsia="Times New Roman" w:cs="Times New Roman"/>
          <w:szCs w:val="20"/>
        </w:rPr>
        <w:t>&lt;*&gt; Социальная защита граждан (в том числе временно направленных или командированных), принимавших в 1988 - 1990 гг. участие в работах по ликвидации последствий чернобыльской катастрофы в пределах зоны отчуждения или занятых в этот период на эксплуатации или других работах на Чернобыльской АЭС, осуществляется в порядке, установленном Законом РФ от 15.05.1991 N 1244-1 "О социальной защите граждан, подвергшихся воздействию радиации вследствие катастрофы на</w:t>
      </w:r>
      <w:proofErr w:type="gramEnd"/>
      <w:r>
        <w:rPr>
          <w:rFonts w:eastAsia="Times New Roman" w:cs="Times New Roman"/>
          <w:szCs w:val="20"/>
        </w:rPr>
        <w:t xml:space="preserve"> Чернобыльской АЭС" (п. 4 ст. 13 Закона РФ N 1244-1).</w:t>
      </w:r>
    </w:p>
    <w:p w:rsidR="001A4CF2" w:rsidRDefault="001A4CF2" w:rsidP="001A4CF2">
      <w:pPr>
        <w:autoSpaceDE w:val="0"/>
        <w:autoSpaceDN w:val="0"/>
        <w:adjustRightInd w:val="0"/>
        <w:ind w:firstLine="54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&lt;**&gt; Заработная плата выплачивается не реже чем каждые полмесяца в день, установленный правилами внутреннего трудового распорядка, коллективным договором, трудовым договором (ст. 136 Трудового кодекса РФ, см. также Письмо </w:t>
      </w:r>
      <w:proofErr w:type="spellStart"/>
      <w:r>
        <w:rPr>
          <w:rFonts w:eastAsia="Times New Roman" w:cs="Times New Roman"/>
          <w:szCs w:val="20"/>
        </w:rPr>
        <w:t>Роструда</w:t>
      </w:r>
      <w:proofErr w:type="spellEnd"/>
      <w:r>
        <w:rPr>
          <w:rFonts w:eastAsia="Times New Roman" w:cs="Times New Roman"/>
          <w:szCs w:val="20"/>
        </w:rPr>
        <w:t xml:space="preserve"> от 08.09.2006 N 1557-6). В данной схеме для </w:t>
      </w:r>
      <w:r>
        <w:rPr>
          <w:rFonts w:eastAsia="Times New Roman" w:cs="Times New Roman"/>
          <w:szCs w:val="20"/>
        </w:rPr>
        <w:lastRenderedPageBreak/>
        <w:t>сокращения числа бухгалтерских записей начисление заработной платы производится один раз в месяц.</w:t>
      </w:r>
    </w:p>
    <w:p w:rsidR="001A4CF2" w:rsidRDefault="001A4CF2" w:rsidP="0010752D">
      <w:pPr>
        <w:ind w:firstLine="709"/>
        <w:rPr>
          <w:b/>
        </w:rPr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p w:rsidR="001A4CF2" w:rsidRDefault="001A4CF2" w:rsidP="0010752D">
      <w:pPr>
        <w:ind w:firstLine="709"/>
      </w:pPr>
    </w:p>
    <w:sectPr w:rsidR="001A4CF2" w:rsidSect="00CC7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5F10"/>
    <w:rsid w:val="0010752D"/>
    <w:rsid w:val="001324D1"/>
    <w:rsid w:val="001A4CF2"/>
    <w:rsid w:val="001C2F1A"/>
    <w:rsid w:val="002609F4"/>
    <w:rsid w:val="002D351F"/>
    <w:rsid w:val="00474093"/>
    <w:rsid w:val="004C5E0C"/>
    <w:rsid w:val="0067593C"/>
    <w:rsid w:val="00800215"/>
    <w:rsid w:val="009B4FAA"/>
    <w:rsid w:val="009F0AAF"/>
    <w:rsid w:val="00B37562"/>
    <w:rsid w:val="00C02305"/>
    <w:rsid w:val="00C96EF8"/>
    <w:rsid w:val="00CC7B89"/>
    <w:rsid w:val="00D07416"/>
    <w:rsid w:val="00D55D9F"/>
    <w:rsid w:val="00D84689"/>
    <w:rsid w:val="00E4647A"/>
    <w:rsid w:val="00E57474"/>
    <w:rsid w:val="00E84A51"/>
    <w:rsid w:val="00EA2FE8"/>
    <w:rsid w:val="00EF5F10"/>
    <w:rsid w:val="00FA3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10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752D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4">
    <w:name w:val="Table Grid"/>
    <w:basedOn w:val="a1"/>
    <w:uiPriority w:val="59"/>
    <w:rsid w:val="00E574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4C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1A4C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  <w:style w:type="paragraph" w:customStyle="1" w:styleId="ConsPlusCell">
    <w:name w:val="ConsPlusCell"/>
    <w:rsid w:val="001A4C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39686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21555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3032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39905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0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8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8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549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59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5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00575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930147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04966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79731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4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83641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47696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265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44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6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52723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145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98E8-B4CE-41A2-A442-813384C25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10</cp:revision>
  <cp:lastPrinted>2009-09-10T04:37:00Z</cp:lastPrinted>
  <dcterms:created xsi:type="dcterms:W3CDTF">2009-09-10T03:40:00Z</dcterms:created>
  <dcterms:modified xsi:type="dcterms:W3CDTF">2009-09-14T11:07:00Z</dcterms:modified>
</cp:coreProperties>
</file>