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17AE3" w:rsidRPr="003858EC" w:rsidRDefault="00087CF3" w:rsidP="00517AE3">
      <w:pPr>
        <w:spacing w:after="0" w:line="240" w:lineRule="auto"/>
        <w:rPr>
          <w:rFonts w:ascii="Times New Roman" w:hAnsi="Times New Roman" w:cs="Times New Roman"/>
          <w:sz w:val="24"/>
          <w:szCs w:val="24"/>
          <w:highlight w:val="yellow"/>
        </w:rPr>
      </w:pPr>
      <w:r w:rsidRPr="003858EC">
        <w:rPr>
          <w:rFonts w:ascii="Times New Roman" w:hAnsi="Times New Roman" w:cs="Times New Roman"/>
          <w:sz w:val="24"/>
          <w:szCs w:val="24"/>
          <w:highlight w:val="yellow"/>
        </w:rPr>
        <w:t xml:space="preserve">1. Основные свойства, характеристики, функции производных финансовых инструментов. </w:t>
      </w:r>
    </w:p>
    <w:p w:rsidR="00B14463" w:rsidRPr="003858EC" w:rsidRDefault="00B14463" w:rsidP="005E4C80">
      <w:pPr>
        <w:pStyle w:val="a5"/>
        <w:spacing w:before="0" w:beforeAutospacing="0" w:after="0" w:afterAutospacing="0"/>
        <w:rPr>
          <w:rStyle w:val="a6"/>
          <w:b w:val="0"/>
          <w:bCs w:val="0"/>
        </w:rPr>
      </w:pPr>
      <w:r w:rsidRPr="003858EC">
        <w:rPr>
          <w:b/>
          <w:bCs/>
        </w:rPr>
        <w:t>Производные финансовые инструменты</w:t>
      </w:r>
      <w:r w:rsidRPr="003858EC">
        <w:rPr>
          <w:rStyle w:val="apple-converted-space"/>
        </w:rPr>
        <w:t> </w:t>
      </w:r>
      <w:r w:rsidRPr="003858EC">
        <w:t>– это инструменты, которые имеют две базовые характеристики – срочность и производность.</w:t>
      </w:r>
      <w:r w:rsidRPr="003858EC">
        <w:rPr>
          <w:rStyle w:val="apple-converted-space"/>
        </w:rPr>
        <w:t> </w:t>
      </w:r>
      <w:proofErr w:type="spellStart"/>
      <w:r w:rsidRPr="003858EC">
        <w:rPr>
          <w:b/>
          <w:bCs/>
        </w:rPr>
        <w:t>Срочность</w:t>
      </w:r>
      <w:r w:rsidRPr="003858EC">
        <w:t>означает</w:t>
      </w:r>
      <w:proofErr w:type="spellEnd"/>
      <w:r w:rsidRPr="003858EC">
        <w:t>, что исполнение обязательства произойдет в определенный момент в будущем.</w:t>
      </w:r>
      <w:r w:rsidRPr="003858EC">
        <w:rPr>
          <w:rStyle w:val="apple-converted-space"/>
        </w:rPr>
        <w:t> </w:t>
      </w:r>
      <w:r w:rsidRPr="003858EC">
        <w:rPr>
          <w:b/>
          <w:bCs/>
        </w:rPr>
        <w:t>Производность</w:t>
      </w:r>
      <w:r w:rsidRPr="003858EC">
        <w:rPr>
          <w:rStyle w:val="apple-converted-space"/>
        </w:rPr>
        <w:t> </w:t>
      </w:r>
      <w:r w:rsidRPr="003858EC">
        <w:t>означает, что в основе производного инструмента лежит некоторый базисный актив (валюта, акции, облигации и т.п.) и цена производного инструмента формируется на основе цены базисного актива.</w:t>
      </w:r>
    </w:p>
    <w:p w:rsidR="005E4C80" w:rsidRPr="003858EC" w:rsidRDefault="005E4C80" w:rsidP="005E4C80">
      <w:pPr>
        <w:pStyle w:val="a5"/>
        <w:spacing w:before="0" w:beforeAutospacing="0" w:after="0" w:afterAutospacing="0"/>
      </w:pPr>
      <w:r w:rsidRPr="003858EC">
        <w:t>Рынок производных финансовых инструментов выполняет в экономике важные функции:</w:t>
      </w:r>
    </w:p>
    <w:p w:rsidR="005E4C80" w:rsidRPr="003858EC" w:rsidRDefault="005E4C80" w:rsidP="005E4C80">
      <w:pPr>
        <w:pStyle w:val="a5"/>
        <w:spacing w:before="0" w:beforeAutospacing="0" w:after="0" w:afterAutospacing="0"/>
      </w:pPr>
      <w:r w:rsidRPr="003858EC">
        <w:t>- гарантированный сбыт или покупку товара в будущем;</w:t>
      </w:r>
    </w:p>
    <w:p w:rsidR="005E4C80" w:rsidRPr="003858EC" w:rsidRDefault="005E4C80" w:rsidP="005E4C80">
      <w:pPr>
        <w:pStyle w:val="a5"/>
        <w:spacing w:before="0" w:beforeAutospacing="0" w:after="0" w:afterAutospacing="0"/>
      </w:pPr>
      <w:r w:rsidRPr="003858EC">
        <w:t>- позволяет страховать риски неблагоприятного изменения цены в будущем.</w:t>
      </w:r>
    </w:p>
    <w:p w:rsidR="005E4C80" w:rsidRPr="003858EC" w:rsidRDefault="005E4C80" w:rsidP="005E4C80">
      <w:pPr>
        <w:pStyle w:val="a5"/>
        <w:spacing w:before="0" w:beforeAutospacing="0" w:after="0" w:afterAutospacing="0"/>
      </w:pPr>
      <w:r w:rsidRPr="003858EC">
        <w:t>К производным финансовым инструментам относятся: фьючерс, опцион, своп, которые представляют собой срочные контракты, в основе которых лежат финансовые активы - валюта, процентная ставка, традиционные ценные бумаги. К производным финансовым инструментам некоторые авторы относят и депозитарные свидетельства (расписки), подписные права, варранты, конвертируемые акции и облигации, которые представляют особый класс ценных бумаг, которым присущи не все свойства производных. Для обозначения этих ценных бумаг обычно используется термин «вторичные ценные бумаги».</w:t>
      </w:r>
    </w:p>
    <w:p w:rsidR="005E4C80" w:rsidRPr="003858EC" w:rsidRDefault="005E4C80" w:rsidP="005E4C80">
      <w:pPr>
        <w:pStyle w:val="a5"/>
        <w:spacing w:before="0" w:beforeAutospacing="0" w:after="0" w:afterAutospacing="0"/>
      </w:pPr>
      <w:r w:rsidRPr="003858EC">
        <w:t>Свойства производных финансовых инструментов:</w:t>
      </w:r>
    </w:p>
    <w:p w:rsidR="005E4C80" w:rsidRPr="003858EC" w:rsidRDefault="005E4C80" w:rsidP="005E4C80">
      <w:pPr>
        <w:pStyle w:val="a5"/>
        <w:spacing w:before="0" w:beforeAutospacing="0" w:after="0" w:afterAutospacing="0"/>
      </w:pPr>
      <w:r w:rsidRPr="003858EC">
        <w:t>- срочный характер, т.е. исполнение обязательства контрагентов произойдет в определенный момент в будущем, через определенный срок;</w:t>
      </w:r>
    </w:p>
    <w:p w:rsidR="005E4C80" w:rsidRPr="003858EC" w:rsidRDefault="005E4C80" w:rsidP="005E4C80">
      <w:pPr>
        <w:pStyle w:val="a5"/>
        <w:spacing w:before="0" w:beforeAutospacing="0" w:after="0" w:afterAutospacing="0"/>
      </w:pPr>
      <w:r w:rsidRPr="003858EC">
        <w:t>- их цены основываются на ценах базисных активов.</w:t>
      </w:r>
    </w:p>
    <w:p w:rsidR="005E4C80" w:rsidRPr="003858EC" w:rsidRDefault="005E4C80" w:rsidP="005E4C80">
      <w:pPr>
        <w:pStyle w:val="a5"/>
        <w:spacing w:before="0" w:beforeAutospacing="0" w:after="0" w:afterAutospacing="0"/>
      </w:pPr>
      <w:r w:rsidRPr="003858EC">
        <w:t>- ограниченный период существования – от нескольких минут до нескольких лет;</w:t>
      </w:r>
    </w:p>
    <w:p w:rsidR="005E4C80" w:rsidRPr="003858EC" w:rsidRDefault="005E4C80" w:rsidP="005E4C80">
      <w:pPr>
        <w:pStyle w:val="a5"/>
        <w:spacing w:before="0" w:beforeAutospacing="0" w:after="0" w:afterAutospacing="0"/>
      </w:pPr>
      <w:r w:rsidRPr="003858EC">
        <w:t>- операции с производными финансовыми инструментами позволяют получать прибыль при минимальных инвестиционных вложениях.</w:t>
      </w:r>
    </w:p>
    <w:p w:rsidR="005E4C80" w:rsidRPr="003858EC" w:rsidRDefault="005E4C80" w:rsidP="005E4C80">
      <w:pPr>
        <w:pStyle w:val="a5"/>
        <w:spacing w:before="0" w:beforeAutospacing="0" w:after="0" w:afterAutospacing="0"/>
      </w:pPr>
      <w:r w:rsidRPr="003858EC">
        <w:t>Своп – соглашение между двумя контрагентами об обмене в будущем платежами или иными активами в соответствии с определенными в контракте условиями.</w:t>
      </w:r>
    </w:p>
    <w:p w:rsidR="005E4C80" w:rsidRPr="003858EC" w:rsidRDefault="005E4C80" w:rsidP="005E4C80">
      <w:pPr>
        <w:pStyle w:val="a5"/>
        <w:spacing w:before="0" w:beforeAutospacing="0" w:after="0" w:afterAutospacing="0"/>
      </w:pPr>
      <w:r w:rsidRPr="003858EC">
        <w:t>В настоящее время рынок производных финансовых инструментов является одним из наиболее динамично развивающихся сегментов финансового рынка в мире.</w:t>
      </w:r>
    </w:p>
    <w:p w:rsidR="005E4C80" w:rsidRPr="003858EC" w:rsidRDefault="005E4C80" w:rsidP="005E4C80">
      <w:pPr>
        <w:pStyle w:val="a5"/>
        <w:spacing w:before="0" w:beforeAutospacing="0" w:after="0" w:afterAutospacing="0"/>
      </w:pPr>
      <w:r w:rsidRPr="003858EC">
        <w:t>Производные ценные бумаги являются по сравнению с основными ценными бумагами более гибкими инструментами, поскольку позволяют участникам рынка более эффективно реагировать на происходящие перемены. Поэтому уже появились производные инструменты второго поколения: опционы на свопы, опционы на фьючерсы и т.п. А в системе экономических знаний появилось новое направление – финансовая инженерия, представляющая собой конструирование финансовых инструментов и финансовых технологий для управления портфелем ценных бумаг.</w:t>
      </w:r>
    </w:p>
    <w:p w:rsidR="005E4C80" w:rsidRPr="003858EC" w:rsidRDefault="005E4C80" w:rsidP="005E4C80">
      <w:pPr>
        <w:pStyle w:val="a5"/>
        <w:spacing w:before="0" w:beforeAutospacing="0" w:after="0" w:afterAutospacing="0"/>
      </w:pPr>
      <w:r w:rsidRPr="003858EC">
        <w:t xml:space="preserve"> При этом инициатором возникновения и эмитентом этих ценных бумаг выступает как правило эмитент основных ценных бумаг (в случае с «классическими» производными ценными бумагами эмитентом является расчетная палата биржи). Кроме того, если выпуск производной ценной бумаги осуществляется с целью хеджирования торговых позиций участников рынка, то выпуск «вторичных» ценных бумаг позволяет либо поощрять существующих или будущих владельцев основных ценных бумаг (в случае с конвертируемыми облигациями, подписными правами, варрантами), либо выводить основные ценные бумаги на новые финансовые рынки (депозитарные свидетельства).</w:t>
      </w:r>
    </w:p>
    <w:p w:rsidR="005E4C80" w:rsidRPr="003858EC" w:rsidRDefault="005E4C80" w:rsidP="005E4C80">
      <w:pPr>
        <w:pStyle w:val="a5"/>
        <w:spacing w:before="0" w:beforeAutospacing="0" w:after="0" w:afterAutospacing="0"/>
      </w:pPr>
      <w:r w:rsidRPr="003858EC">
        <w:rPr>
          <w:i/>
          <w:iCs/>
        </w:rPr>
        <w:t>Согласно Приказу ФСФР России "Об утверждении Положения о видах производных финансовых инструментов" к базисным активам отнесены:</w:t>
      </w:r>
    </w:p>
    <w:p w:rsidR="005E4C80" w:rsidRPr="003858EC" w:rsidRDefault="005E4C80" w:rsidP="005E4C80">
      <w:pPr>
        <w:pStyle w:val="a5"/>
        <w:spacing w:before="0" w:beforeAutospacing="0" w:after="0" w:afterAutospacing="0"/>
      </w:pPr>
      <w:r w:rsidRPr="003858EC">
        <w:rPr>
          <w:rStyle w:val="a6"/>
        </w:rPr>
        <w:t>ц</w:t>
      </w:r>
      <w:r w:rsidRPr="003858EC">
        <w:rPr>
          <w:i/>
          <w:iCs/>
        </w:rPr>
        <w:t xml:space="preserve">енные бумаги, товары, валюта, процентные ставки, уровень инфляции, официальная статистическая информация, физические, биологические и/или химические показатели состояния окружающей среды, обстоятельства, свидетельствующие о неисполнении или ненадлежащем исполнении одним или несколькими юридическими лицами, государствами или муниципальными образованиями своих обязанностей, договоры, являющиеся, производными финансовыми инструментами, обстоятельства, которые предусмотрены </w:t>
      </w:r>
      <w:r w:rsidRPr="003858EC">
        <w:rPr>
          <w:i/>
          <w:iCs/>
        </w:rPr>
        <w:lastRenderedPageBreak/>
        <w:t>федеральными законами или нормативными правовыми актами федерального органа исполнительной власти по рынку ценных бумаг и относительно которых неизвестно, наступят они или не наступят, значения, рассчитываемые на основании одного или совокупности нескольких указанных в настоящем пункте показателей, и от цен (значений) которых или наступления которых зависят обязательства стороны или сторон договора, являющегося производным финансовым инструментом.</w:t>
      </w:r>
    </w:p>
    <w:p w:rsidR="005E4C80" w:rsidRPr="003858EC" w:rsidRDefault="005E4C80" w:rsidP="005E4C80">
      <w:pPr>
        <w:pStyle w:val="a5"/>
        <w:spacing w:before="0" w:beforeAutospacing="0" w:after="0" w:afterAutospacing="0"/>
        <w:rPr>
          <w:i/>
          <w:iCs/>
        </w:rPr>
      </w:pPr>
      <w:r w:rsidRPr="003858EC">
        <w:t>-</w:t>
      </w:r>
      <w:r w:rsidRPr="003858EC">
        <w:rPr>
          <w:rStyle w:val="apple-converted-space"/>
        </w:rPr>
        <w:t> </w:t>
      </w:r>
      <w:r w:rsidRPr="003858EC">
        <w:rPr>
          <w:i/>
          <w:iCs/>
        </w:rPr>
        <w:t>Помимо этого Настоящее Положение определяет виды производных финансовых инструментов.</w:t>
      </w:r>
    </w:p>
    <w:p w:rsidR="005E4C80" w:rsidRPr="003858EC" w:rsidRDefault="005E4C80" w:rsidP="005E4C80">
      <w:pPr>
        <w:pStyle w:val="a5"/>
        <w:spacing w:before="0" w:beforeAutospacing="0" w:after="0" w:afterAutospacing="0"/>
      </w:pPr>
    </w:p>
    <w:p w:rsidR="00517AE3" w:rsidRPr="003858EC" w:rsidRDefault="00087CF3" w:rsidP="00517AE3">
      <w:pPr>
        <w:spacing w:after="0" w:line="240" w:lineRule="auto"/>
        <w:rPr>
          <w:rFonts w:ascii="Times New Roman" w:hAnsi="Times New Roman" w:cs="Times New Roman"/>
          <w:sz w:val="24"/>
          <w:szCs w:val="24"/>
          <w:highlight w:val="yellow"/>
        </w:rPr>
      </w:pPr>
      <w:r w:rsidRPr="003858EC">
        <w:rPr>
          <w:rFonts w:ascii="Times New Roman" w:hAnsi="Times New Roman" w:cs="Times New Roman"/>
          <w:sz w:val="24"/>
          <w:szCs w:val="24"/>
          <w:highlight w:val="yellow"/>
        </w:rPr>
        <w:t xml:space="preserve">2. Характеристика операции хеджирования, спекуляции, арбитража с использованием производных финансовых инструментов. </w:t>
      </w:r>
    </w:p>
    <w:p w:rsidR="00377C5D" w:rsidRPr="003858EC" w:rsidRDefault="00016B76" w:rsidP="00517AE3">
      <w:pPr>
        <w:spacing w:after="0" w:line="240" w:lineRule="auto"/>
        <w:rPr>
          <w:rFonts w:ascii="Times New Roman" w:hAnsi="Times New Roman" w:cs="Times New Roman"/>
          <w:sz w:val="24"/>
          <w:szCs w:val="24"/>
          <w:shd w:val="clear" w:color="auto" w:fill="FFFFFF"/>
        </w:rPr>
      </w:pPr>
      <w:r w:rsidRPr="003858EC">
        <w:rPr>
          <w:rFonts w:ascii="Times New Roman" w:hAnsi="Times New Roman" w:cs="Times New Roman"/>
          <w:sz w:val="24"/>
          <w:szCs w:val="24"/>
          <w:shd w:val="clear" w:color="auto" w:fill="FFFFFF"/>
        </w:rPr>
        <w:t xml:space="preserve">Рынок производных финансовых инструментов, или деривативов, является одним из самых быстро растущих сегментов финансового рынка. Производные финансовые инструменты получили значительное распространение в рыночных экономиках в условиях финансовой глобализации. Благодаря широким возможностям рынок деривативов привлекает большой круг участников: от частных спекулянтов до риск-менеджеров крупных организаций. </w:t>
      </w:r>
    </w:p>
    <w:p w:rsidR="002A42EE" w:rsidRPr="003858EC" w:rsidRDefault="00377C5D" w:rsidP="00517AE3">
      <w:pPr>
        <w:spacing w:after="0" w:line="240" w:lineRule="auto"/>
        <w:rPr>
          <w:rFonts w:ascii="Times New Roman" w:hAnsi="Times New Roman" w:cs="Times New Roman"/>
          <w:sz w:val="24"/>
          <w:szCs w:val="24"/>
          <w:shd w:val="clear" w:color="auto" w:fill="FFFFFF"/>
        </w:rPr>
      </w:pPr>
      <w:r w:rsidRPr="003858EC">
        <w:rPr>
          <w:rFonts w:ascii="Times New Roman" w:hAnsi="Times New Roman" w:cs="Times New Roman"/>
          <w:sz w:val="24"/>
          <w:szCs w:val="24"/>
          <w:shd w:val="clear" w:color="auto" w:fill="FFFFFF"/>
        </w:rPr>
        <w:t>П</w:t>
      </w:r>
      <w:r w:rsidR="00016B76" w:rsidRPr="003858EC">
        <w:rPr>
          <w:rFonts w:ascii="Times New Roman" w:hAnsi="Times New Roman" w:cs="Times New Roman"/>
          <w:sz w:val="24"/>
          <w:szCs w:val="24"/>
          <w:shd w:val="clear" w:color="auto" w:fill="FFFFFF"/>
        </w:rPr>
        <w:t xml:space="preserve">роизводный финансовый инструмент — договор (контракт) реализации для его сторон прав и/или исполнение обязательств, связанных с изменением цены базового актива, лежащего в основе данного финансового инструмента, и ведущих к положительному или отрицательному финансовому результату для каждой стороны. Так, в основе дериватива лежит определённый базовый актив, которым могут являться товар, ценная бумага, процентные ставки, валюта, статистические данные и многое другое. Согласно российскому законодательству, к производным финансовым инструментам относятся фьючерсы, форварды, опционы и свопы. Различают биржевые и внебиржевые деривативы. Так, к биржевым деривативам относят опционы и фьючерсы, к внебиржевым — форварды и свопы. Представим определение каждого из инструментов: -        фьючерс — биржевой контракт, обязывающий его владельца осуществить (или принять) поставку товара определенного вида, качества и количества по определенной цене в оговоренный момент времени в будущем; -        форвард — это контракт на совершение сделки купли-продажи базового актива в будущем по заранее оговорённой цене, обращается на внебиржевом рынке, составляется на договорной основе, базовый актив при этом не стандартизирован ; -        опцион — это контракт, который даёт право, но не налагает обязательства, его покупателю на покупку (в случае, если это опцион-колл) либо на продажу (в случае, если это опцион-пут) определённого базового актива у продавца опциона в течение оговоренного срока исполнения контракта (до даты экспирации) по заранее оговоренной цене (цене-страйк) с уплатой за это право продавцу премии (цены контракта); -        своп — это соглашение между сторонами, заключающееся в обмене платежами; по сути это несколько форвардных контрактов, обязательства по которым возникают с определённой периодичностью. Рассмотрим основные стратегии использования данных инструментов, а именно спекуляцию, хеджирование и арбитраж. </w:t>
      </w:r>
      <w:r w:rsidR="00016B76" w:rsidRPr="003858EC">
        <w:rPr>
          <w:rFonts w:ascii="Times New Roman" w:hAnsi="Times New Roman" w:cs="Times New Roman"/>
          <w:sz w:val="24"/>
          <w:szCs w:val="24"/>
          <w:u w:val="single"/>
          <w:shd w:val="clear" w:color="auto" w:fill="FFFFFF"/>
        </w:rPr>
        <w:t>Спекуляция </w:t>
      </w:r>
      <w:r w:rsidR="00016B76" w:rsidRPr="003858EC">
        <w:rPr>
          <w:rFonts w:ascii="Times New Roman" w:hAnsi="Times New Roman" w:cs="Times New Roman"/>
          <w:sz w:val="24"/>
          <w:szCs w:val="24"/>
          <w:shd w:val="clear" w:color="auto" w:fill="FFFFFF"/>
        </w:rPr>
        <w:t>— это совершение сделок с целью получения прибыли от изменения рыночной стоимости инструмента. Спекулянты обеспечивают ликвидность рынка, однако готовы принять все риски на себя. Срочный рынок привлекателен для спекулянта большими возможностями ввиду того, что в сущность данных инструментов заложен механизм кредитного плеча. Так, для открытия позиции на срочном биржевом рынке необходимо внести лишь маржу или премию, поэтому деривативы позволяют игрокам совершать сделки на гораздо большую сумму по сравнению с той, которой располагает инвестор.</w:t>
      </w:r>
      <w:r w:rsidR="00016B76" w:rsidRPr="003858EC">
        <w:rPr>
          <w:rFonts w:ascii="Times New Roman" w:hAnsi="Times New Roman" w:cs="Times New Roman"/>
          <w:sz w:val="24"/>
          <w:szCs w:val="24"/>
        </w:rPr>
        <w:br/>
      </w:r>
      <w:r w:rsidR="00016B76" w:rsidRPr="003858EC">
        <w:rPr>
          <w:rFonts w:ascii="Times New Roman" w:hAnsi="Times New Roman" w:cs="Times New Roman"/>
          <w:sz w:val="24"/>
          <w:szCs w:val="24"/>
          <w:shd w:val="clear" w:color="auto" w:fill="FFFFFF"/>
        </w:rPr>
        <w:t xml:space="preserve">Однако соотношение доходности и риска говорит о том, что чем выше потенциально возможный доход, тем выше и риск. Поэтому целесообразно отметить, что вложения в биржевые деривативы несут в себе очень высокие риски, так как в случае движения рынка в обратном направлении участник сделки может понести немалые убытки. </w:t>
      </w:r>
    </w:p>
    <w:p w:rsidR="00016B76" w:rsidRPr="003858EC" w:rsidRDefault="00016B76" w:rsidP="00517AE3">
      <w:pPr>
        <w:spacing w:after="0" w:line="240" w:lineRule="auto"/>
        <w:rPr>
          <w:rFonts w:ascii="Times New Roman" w:hAnsi="Times New Roman" w:cs="Times New Roman"/>
          <w:sz w:val="24"/>
          <w:szCs w:val="24"/>
          <w:shd w:val="clear" w:color="auto" w:fill="FFFFFF"/>
        </w:rPr>
      </w:pPr>
      <w:r w:rsidRPr="003858EC">
        <w:rPr>
          <w:rFonts w:ascii="Times New Roman" w:hAnsi="Times New Roman" w:cs="Times New Roman"/>
          <w:sz w:val="24"/>
          <w:szCs w:val="24"/>
          <w:u w:val="single"/>
          <w:shd w:val="clear" w:color="auto" w:fill="FFFFFF"/>
        </w:rPr>
        <w:lastRenderedPageBreak/>
        <w:t>Хеджирование</w:t>
      </w:r>
      <w:r w:rsidRPr="003858EC">
        <w:rPr>
          <w:rFonts w:ascii="Times New Roman" w:hAnsi="Times New Roman" w:cs="Times New Roman"/>
          <w:sz w:val="24"/>
          <w:szCs w:val="24"/>
          <w:shd w:val="clear" w:color="auto" w:fill="FFFFFF"/>
        </w:rPr>
        <w:t> — это страхование, снижение риска от потерь, обусловленных неблагоприятными для продавцов или покупателей изменениями рыночных цен на товары в сравнении с теми, которые учитывались при заключении договора. Многие компании, работающие с иностранными поставщиками по системе отсрочки платежа, часто сталкиваются с риском потерь от колебаний валютного курса. Это так же характерно и для организаций, специализирующихся на товарах, цены на которые обладают высокой волатильностью как внутреннем, так и на внешнем рынках. Суть хеджирования состоит в том, что на срочном рынке заключается сделка, доходность по которой будет отрицательна коррелирована с доходностью базового актива. Любое изменение цены принесёт продавцу и покупателю выигрыш на одном рынке и проигрыш на другом. Таким образом, хеджирование позволяет зафиксировать цену в будущем.</w:t>
      </w:r>
      <w:r w:rsidRPr="003858EC">
        <w:rPr>
          <w:rFonts w:ascii="Times New Roman" w:hAnsi="Times New Roman" w:cs="Times New Roman"/>
          <w:sz w:val="24"/>
          <w:szCs w:val="24"/>
        </w:rPr>
        <w:br/>
      </w:r>
      <w:r w:rsidRPr="003858EC">
        <w:rPr>
          <w:rFonts w:ascii="Times New Roman" w:hAnsi="Times New Roman" w:cs="Times New Roman"/>
          <w:sz w:val="24"/>
          <w:szCs w:val="24"/>
          <w:u w:val="single"/>
          <w:shd w:val="clear" w:color="auto" w:fill="FFFFFF"/>
        </w:rPr>
        <w:t xml:space="preserve">Фючерсы </w:t>
      </w:r>
      <w:r w:rsidRPr="003858EC">
        <w:rPr>
          <w:rFonts w:ascii="Times New Roman" w:hAnsi="Times New Roman" w:cs="Times New Roman"/>
          <w:sz w:val="24"/>
          <w:szCs w:val="24"/>
          <w:shd w:val="clear" w:color="auto" w:fill="FFFFFF"/>
        </w:rPr>
        <w:t xml:space="preserve">могут торговаться с премией </w:t>
      </w:r>
      <w:r w:rsidR="009F6CDB" w:rsidRPr="003858EC">
        <w:rPr>
          <w:rFonts w:ascii="Times New Roman" w:hAnsi="Times New Roman" w:cs="Times New Roman"/>
          <w:sz w:val="24"/>
          <w:szCs w:val="24"/>
          <w:shd w:val="clear" w:color="auto" w:fill="FFFFFF"/>
        </w:rPr>
        <w:t>, могут со скидкой</w:t>
      </w:r>
      <w:r w:rsidRPr="003858EC">
        <w:rPr>
          <w:rFonts w:ascii="Times New Roman" w:hAnsi="Times New Roman" w:cs="Times New Roman"/>
          <w:sz w:val="24"/>
          <w:szCs w:val="24"/>
          <w:shd w:val="clear" w:color="auto" w:fill="FFFFFF"/>
        </w:rPr>
        <w:t xml:space="preserve">, поэтому зачастую есть возможность не только захеджировать позицию по базовому активу, но и получить прибыль в размере базиса за вычетом издержек. Важно отметить, что при хеджировании фьючерсами финансовый результат </w:t>
      </w:r>
      <w:proofErr w:type="spellStart"/>
      <w:r w:rsidRPr="003858EC">
        <w:rPr>
          <w:rFonts w:ascii="Times New Roman" w:hAnsi="Times New Roman" w:cs="Times New Roman"/>
          <w:sz w:val="24"/>
          <w:szCs w:val="24"/>
          <w:shd w:val="clear" w:color="auto" w:fill="FFFFFF"/>
        </w:rPr>
        <w:t>хеджера</w:t>
      </w:r>
      <w:proofErr w:type="spellEnd"/>
      <w:r w:rsidRPr="003858EC">
        <w:rPr>
          <w:rFonts w:ascii="Times New Roman" w:hAnsi="Times New Roman" w:cs="Times New Roman"/>
          <w:sz w:val="24"/>
          <w:szCs w:val="24"/>
          <w:shd w:val="clear" w:color="auto" w:fill="FFFFFF"/>
        </w:rPr>
        <w:t xml:space="preserve"> будет одинаковый в случае движения цены базового актива в любом направлении. В случае с покупкой опциона (колл или пут) сумма, которую необходимо будет временно затратить на хеджирование, будет определяться премией по выбранной цене-страйк. По сравнению с фьючерсами опционы являются менее затратными и рискованными. Фьючерсы желательно применять тогда, когда есть уверенность в прогнозах относительно будущего развития событий на рынке. Однако условия такого контракта требуют обязательного исполнения сделки и при ошибочных прогнозах возможны потери. Поэтому, чтобы ограничить риск хеджирования определенной суммой, целесообразнее применять опционы. Стоит отметить, что фьючерсные и опционные контракты являются срочными и стандартизированными, и довольно сложно найти такие контракты, которые смогли бы захеджировать риск, как того желает инвестор. Однако помимо стандартизированных контрактов на рынке широкое распространение получили внебиржевые деривативы — форварды и свопы, которые позволяют эффективно хеджировать базисный риск и имеют большую гибкость относительно условий заключения контракта. Внебиржевые инструменты хеджирования заключаются на договорной основе и позволяют учесть любые условия срочной сделки. Однако не всегда легко найти контрагента по сделке ввиду низкой ликвидности внебиржевых деривативов. Хеджирование форвардными контрактами подразумевает использование внебиржевых срочных сделок купли/продажи активов. Заключаемые контракты могут быть заключены на условиях полной поставки активов обоими сторонами (поставочные) или поставки одним контрагентом разницы между рыночной ценой на базовый актив на момент исполнения сделки и ценой контракта (индексные).</w:t>
      </w:r>
      <w:r w:rsidRPr="003858EC">
        <w:rPr>
          <w:rFonts w:ascii="Times New Roman" w:hAnsi="Times New Roman" w:cs="Times New Roman"/>
          <w:sz w:val="24"/>
          <w:szCs w:val="24"/>
        </w:rPr>
        <w:br/>
      </w:r>
      <w:r w:rsidRPr="003858EC">
        <w:rPr>
          <w:rFonts w:ascii="Times New Roman" w:hAnsi="Times New Roman" w:cs="Times New Roman"/>
          <w:sz w:val="24"/>
          <w:szCs w:val="24"/>
          <w:u w:val="single"/>
          <w:shd w:val="clear" w:color="auto" w:fill="FFFFFF"/>
        </w:rPr>
        <w:t>Арбитраж </w:t>
      </w:r>
      <w:r w:rsidRPr="003858EC">
        <w:rPr>
          <w:rFonts w:ascii="Times New Roman" w:hAnsi="Times New Roman" w:cs="Times New Roman"/>
          <w:sz w:val="24"/>
          <w:szCs w:val="24"/>
          <w:shd w:val="clear" w:color="auto" w:fill="FFFFFF"/>
        </w:rPr>
        <w:t>— извлечение фиксированной прибыли за счёт открытия противоположных позиций на один и тот же базовый актив, но на различных рынках. Так как существует рынок деривативов носит производный характер, то это даёт возможность совершения арбитражных операций. Так, если цена на базовый актив и цена на срочном рынке, приведённые к одному и тому же периоду времени, будут отличаться, то это даёт возможность проведения арбитражной сделки. Таким образом, производные финансовые инструменты предлагают современному рынку большие возможности, связанные с хеджированием рисков, проведением спекулятивных и арбитражных сделок, внедрением инновационных продуктов на финансовый рынок. Развитие рынка производных финансовых инструментов и использование его возможностей будет способствовать совершенствованию деятельности различных субъектов финансового рынка.</w:t>
      </w:r>
      <w:r w:rsidRPr="003858EC">
        <w:rPr>
          <w:rFonts w:ascii="Times New Roman" w:hAnsi="Times New Roman" w:cs="Times New Roman"/>
          <w:sz w:val="24"/>
          <w:szCs w:val="24"/>
        </w:rPr>
        <w:br/>
      </w:r>
    </w:p>
    <w:p w:rsidR="00517AE3" w:rsidRPr="003858EC" w:rsidRDefault="00087CF3" w:rsidP="00517AE3">
      <w:pPr>
        <w:spacing w:after="0" w:line="240" w:lineRule="auto"/>
        <w:rPr>
          <w:rFonts w:ascii="Times New Roman" w:hAnsi="Times New Roman" w:cs="Times New Roman"/>
          <w:sz w:val="24"/>
          <w:szCs w:val="24"/>
          <w:highlight w:val="yellow"/>
        </w:rPr>
      </w:pPr>
      <w:r w:rsidRPr="003858EC">
        <w:rPr>
          <w:rFonts w:ascii="Times New Roman" w:hAnsi="Times New Roman" w:cs="Times New Roman"/>
          <w:sz w:val="24"/>
          <w:szCs w:val="24"/>
          <w:highlight w:val="yellow"/>
        </w:rPr>
        <w:t xml:space="preserve">3. Истории становления срочного рынка в мире, особенностях формирования и развития срочного рынка в России. </w:t>
      </w:r>
    </w:p>
    <w:p w:rsidR="001726B2" w:rsidRPr="003858EC" w:rsidRDefault="001726B2" w:rsidP="001747BD">
      <w:pPr>
        <w:pStyle w:val="a5"/>
        <w:shd w:val="clear" w:color="auto" w:fill="FFFFFF"/>
        <w:spacing w:before="0" w:beforeAutospacing="0" w:after="0" w:afterAutospacing="0"/>
        <w:ind w:firstLine="227"/>
        <w:jc w:val="both"/>
      </w:pPr>
      <w:r w:rsidRPr="003858EC">
        <w:t>Исторически срочный рынок возник давно. Его истоки уходят в историческое прошлое предпринимательства.</w:t>
      </w:r>
    </w:p>
    <w:p w:rsidR="001726B2" w:rsidRPr="003858EC" w:rsidRDefault="001726B2" w:rsidP="001747BD">
      <w:pPr>
        <w:pStyle w:val="a5"/>
        <w:shd w:val="clear" w:color="auto" w:fill="FFFFFF"/>
        <w:spacing w:before="0" w:beforeAutospacing="0" w:after="0" w:afterAutospacing="0"/>
        <w:ind w:firstLine="227"/>
        <w:jc w:val="both"/>
      </w:pPr>
      <w:r w:rsidRPr="003858EC">
        <w:lastRenderedPageBreak/>
        <w:t>История возникновения производных финансовых инструментов берет свое начало еще в Античности. В первой книге "Политики" Аристотель описывает опцион как "универсально применимый финансовый инструмент".</w:t>
      </w:r>
    </w:p>
    <w:p w:rsidR="001726B2" w:rsidRPr="003858EC" w:rsidRDefault="001726B2" w:rsidP="001747BD">
      <w:pPr>
        <w:pStyle w:val="a5"/>
        <w:shd w:val="clear" w:color="auto" w:fill="FFFFFF"/>
        <w:spacing w:before="0" w:beforeAutospacing="0" w:after="0" w:afterAutospacing="0"/>
        <w:ind w:firstLine="227"/>
        <w:jc w:val="both"/>
      </w:pPr>
      <w:r w:rsidRPr="003858EC">
        <w:t>Одним из первых примеров фьючерсной торговли называют рисовый рынок "</w:t>
      </w:r>
      <w:proofErr w:type="spellStart"/>
      <w:r w:rsidRPr="003858EC">
        <w:t>Йодойа</w:t>
      </w:r>
      <w:proofErr w:type="spellEnd"/>
      <w:r w:rsidRPr="003858EC">
        <w:t>" в Японии, где в 50-е годы XVII в. широкое распространение получили рисовые купоны, дававшие право их владельцу на получение определенного количества риса установленного качества в определенную будущую дату по оговоренной цене.</w:t>
      </w:r>
    </w:p>
    <w:p w:rsidR="001726B2" w:rsidRPr="003858EC" w:rsidRDefault="001726B2" w:rsidP="001747BD">
      <w:pPr>
        <w:pStyle w:val="a5"/>
        <w:shd w:val="clear" w:color="auto" w:fill="FFFFFF"/>
        <w:spacing w:before="0" w:beforeAutospacing="0" w:after="0" w:afterAutospacing="0"/>
        <w:ind w:firstLine="227"/>
        <w:jc w:val="both"/>
      </w:pPr>
      <w:r w:rsidRPr="003858EC">
        <w:t>Широкое же обращение в Европе опционы и фьючерсы на акции получили также в XVII в., после открытия в 1611 г. биржи в Амстердаме. Срочный рынок в США начал развиваться с появлением в 1752 г. Нью-Йоркской продовольственной биржи. NYMEX - крупнейшая в мире, которая с 1974 года ведет торговлю фьючерсными контрактами. На Бирже ведутся торги фьючерсными и опционными контрактами на сырую нефть, бензин, котельное топливо, природный газ, электричество, золото, серебро, алюминий и платину. Фьючерсные контракты на уголь, пропан и палладий; опционные контракты на разницу цен сырой нефти и бензина, сырой нефти топочного мазута, нефти Brent и West Texas Intermediate, и множество фьючерсов на месячные контракты.</w:t>
      </w:r>
    </w:p>
    <w:p w:rsidR="001726B2" w:rsidRPr="003858EC" w:rsidRDefault="001726B2" w:rsidP="001747BD">
      <w:pPr>
        <w:pStyle w:val="a5"/>
        <w:shd w:val="clear" w:color="auto" w:fill="FFFFFF"/>
        <w:spacing w:before="0" w:beforeAutospacing="0" w:after="0" w:afterAutospacing="0"/>
        <w:ind w:firstLine="227"/>
        <w:jc w:val="both"/>
      </w:pPr>
      <w:r w:rsidRPr="003858EC">
        <w:t>В 1848 г. с открытием первой срочной биржи - Чикагской торговой палаты началась торговля фьючерсными контрактами на сельхозпродукцию. Чикагская торговая палата (СВТ) была образована группой из 82 предприимчивых торговцев зерном, это старейшая и одна из крупнейших в мире бирж фьючерсной торговли. Первоначально она представляла собой большой сельскохозяйственный рынок, на котором централизованно продавалось и покупалось зерно. Работники биржи инспектировали качество выставляемого на продажу товара и его соответствие с заявленной ценовой категорией.</w:t>
      </w:r>
    </w:p>
    <w:p w:rsidR="001726B2" w:rsidRPr="003858EC" w:rsidRDefault="001726B2" w:rsidP="001747BD">
      <w:pPr>
        <w:pStyle w:val="a5"/>
        <w:shd w:val="clear" w:color="auto" w:fill="FFFFFF"/>
        <w:spacing w:before="0" w:beforeAutospacing="0" w:after="0" w:afterAutospacing="0"/>
        <w:ind w:firstLine="227"/>
        <w:jc w:val="both"/>
      </w:pPr>
      <w:r w:rsidRPr="003858EC">
        <w:t>В 1864 году руководство биржи, фактически, разработало концепцию фьючерсной торговли. Был создан шаблон стандартного контракта, по которому оговоренное количество зерна покупается и продается с гарантией поставки в будущем, по цене установленной на открытом аукционе в момент сделки. До сих пор 80% объема мировых торгов фьючерсами на зерно проходит через биржу СВОТ.</w:t>
      </w:r>
    </w:p>
    <w:p w:rsidR="001726B2" w:rsidRPr="003858EC" w:rsidRDefault="001726B2" w:rsidP="001747BD">
      <w:pPr>
        <w:pStyle w:val="a5"/>
        <w:shd w:val="clear" w:color="auto" w:fill="FFFFFF"/>
        <w:spacing w:before="0" w:beforeAutospacing="0" w:after="0" w:afterAutospacing="0"/>
        <w:ind w:firstLine="227"/>
        <w:jc w:val="both"/>
      </w:pPr>
      <w:r w:rsidRPr="003858EC">
        <w:t>С этого момента отсчитывают историю современной фьючерсной торговли.</w:t>
      </w:r>
    </w:p>
    <w:p w:rsidR="001726B2" w:rsidRPr="003858EC" w:rsidRDefault="001726B2" w:rsidP="001747BD">
      <w:pPr>
        <w:pStyle w:val="a5"/>
        <w:shd w:val="clear" w:color="auto" w:fill="FFFFFF"/>
        <w:spacing w:before="0" w:beforeAutospacing="0" w:after="0" w:afterAutospacing="0"/>
        <w:ind w:firstLine="227"/>
        <w:jc w:val="both"/>
      </w:pPr>
      <w:r w:rsidRPr="003858EC">
        <w:t>Дальнейшее развитие срочного рынка относится ко второй половине XIX века, когда не только расширился ассортимент базовых активов, но и произошла стандартизация контрактов в отношении качества, количества, места и сроков поставок.</w:t>
      </w:r>
    </w:p>
    <w:p w:rsidR="001726B2" w:rsidRPr="003858EC" w:rsidRDefault="001726B2" w:rsidP="001747BD">
      <w:pPr>
        <w:pStyle w:val="a5"/>
        <w:shd w:val="clear" w:color="auto" w:fill="FFFFFF"/>
        <w:spacing w:before="0" w:beforeAutospacing="0" w:after="0" w:afterAutospacing="0"/>
        <w:ind w:firstLine="227"/>
        <w:jc w:val="both"/>
      </w:pPr>
      <w:r w:rsidRPr="003858EC">
        <w:t>Отсутствие в течение длительного времени адекватного правового регулирования отношений, возникающих на срочном рынке, вело к усилению спекулятивной направленности совершаемых сделок, возникновению финансовых пирамид. Истории известны глобальные по своим масштабам кризисы. Так, вследствие явления, получившего название "</w:t>
      </w:r>
      <w:proofErr w:type="spellStart"/>
      <w:r w:rsidRPr="003858EC">
        <w:t>тюльпаномания</w:t>
      </w:r>
      <w:proofErr w:type="spellEnd"/>
      <w:r w:rsidRPr="003858EC">
        <w:t xml:space="preserve">", в середине XVII века в Европе произошел серьезный биржевой кризис, обрушивший экономику Голландии, считавшейся к тому моменту мировым финансовым центром. Как пишет </w:t>
      </w:r>
      <w:proofErr w:type="spellStart"/>
      <w:r w:rsidRPr="003858EC">
        <w:t>Чарлз</w:t>
      </w:r>
      <w:proofErr w:type="spellEnd"/>
      <w:r w:rsidRPr="003858EC">
        <w:t xml:space="preserve"> </w:t>
      </w:r>
      <w:proofErr w:type="spellStart"/>
      <w:r w:rsidRPr="003858EC">
        <w:t>Маккей</w:t>
      </w:r>
      <w:proofErr w:type="spellEnd"/>
      <w:r w:rsidRPr="003858EC">
        <w:t xml:space="preserve">, тюльпан появился в Западной Европе примерно в середине XVI в. В течение десяти-одиннадцати лет после этого тюльпаны пользовались большой популярностью у состоятельных людей, особенно в Голландии и Германии. В 1634 г. желание голландцев обладать тюльпанами было столь страстным, что обычные отрасли промышленности страны были заброшены, а ее население, вплоть до самых низших слоев общества, принялось торговать тюльпанами, точнее опционами на поставку луковиц тюльпанов. По мере разрастания этой мании поднимались цены. В 1636 г. спрос на тюльпаны редких сортов вырос настолько, что для их продажи были открыты постоянно действующие рынки: на фондовой бирже Амстердама, в Роттердаме и других городах. Из-за </w:t>
      </w:r>
      <w:proofErr w:type="spellStart"/>
      <w:r w:rsidRPr="003858EC">
        <w:t>сверхспекулятивных</w:t>
      </w:r>
      <w:proofErr w:type="spellEnd"/>
      <w:r w:rsidRPr="003858EC">
        <w:t xml:space="preserve"> цен на эти цветы, а в конце 1636 г. - начале 1637 г. стоимость одной луковицы равнялась цене большого дома, биржа рухнула в два дня.</w:t>
      </w:r>
    </w:p>
    <w:p w:rsidR="001747BD" w:rsidRPr="003858EC" w:rsidRDefault="001747BD" w:rsidP="001747BD">
      <w:pPr>
        <w:pStyle w:val="a5"/>
        <w:shd w:val="clear" w:color="auto" w:fill="FFFFFF"/>
        <w:spacing w:before="0" w:beforeAutospacing="0" w:after="0" w:afterAutospacing="0"/>
        <w:ind w:firstLine="227"/>
        <w:jc w:val="both"/>
      </w:pPr>
      <w:r w:rsidRPr="003858EC">
        <w:t xml:space="preserve">Однако действительно бурное развитие срочный рынок получил только в 70-80-е годы прошлого века. В это время стали активно формироваться срочные биржи. В 1972 г. был </w:t>
      </w:r>
      <w:r w:rsidRPr="003858EC">
        <w:lastRenderedPageBreak/>
        <w:t>образова</w:t>
      </w:r>
      <w:r w:rsidR="009F6CDB" w:rsidRPr="003858EC">
        <w:t>н Международный валютный рынок</w:t>
      </w:r>
      <w:r w:rsidRPr="003858EC">
        <w:t>, являющийся подразде</w:t>
      </w:r>
      <w:r w:rsidR="009F6CDB" w:rsidRPr="003858EC">
        <w:t xml:space="preserve">лением Чикагской товарной биржи. </w:t>
      </w:r>
      <w:r w:rsidRPr="003858EC">
        <w:t xml:space="preserve">В 1973 г. начала работу Чикагская биржа опционов, где впервые открылась торговля биржевыми опционами. Лондонский рынок торгуемых опционов образован в 1978 г. при Лондонской фондовой бирже. В 1979 г. возникла Нью-Йоркская фьючерсная биржа </w:t>
      </w:r>
      <w:r w:rsidR="009F6CDB" w:rsidRPr="003858EC">
        <w:t>.</w:t>
      </w:r>
      <w:r w:rsidRPr="003858EC">
        <w:t xml:space="preserve"> В 1982 г. образована Лондонская междунаро</w:t>
      </w:r>
      <w:r w:rsidR="009F6CDB" w:rsidRPr="003858EC">
        <w:t xml:space="preserve">дная биржа финансовых фьючерсов. </w:t>
      </w:r>
      <w:r w:rsidRPr="003858EC">
        <w:t>В этом же году открылась торговля срочными контрактами на Филадельфийской фондовой бирже. Во Франции в 1985 г. образована Биржа финансовых фьючерсов, и т. д.</w:t>
      </w:r>
    </w:p>
    <w:p w:rsidR="001747BD" w:rsidRPr="003858EC" w:rsidRDefault="001747BD" w:rsidP="001747BD">
      <w:pPr>
        <w:pStyle w:val="a5"/>
        <w:shd w:val="clear" w:color="auto" w:fill="FFFFFF"/>
        <w:spacing w:before="0" w:beforeAutospacing="0" w:after="0" w:afterAutospacing="0"/>
        <w:ind w:firstLine="227"/>
        <w:jc w:val="both"/>
      </w:pPr>
      <w:r w:rsidRPr="003858EC">
        <w:t>С переходом к рыночной экономике в начале 90-х годов прошлого века срочный рынок стал развиваться и в России. Возник ряд срочных бирж.</w:t>
      </w:r>
    </w:p>
    <w:p w:rsidR="001747BD" w:rsidRPr="003858EC" w:rsidRDefault="001747BD" w:rsidP="001747BD">
      <w:pPr>
        <w:pStyle w:val="a5"/>
        <w:shd w:val="clear" w:color="auto" w:fill="FFFFFF"/>
        <w:spacing w:before="0" w:beforeAutospacing="0" w:after="0" w:afterAutospacing="0"/>
        <w:ind w:firstLine="227"/>
        <w:jc w:val="both"/>
      </w:pPr>
      <w:r w:rsidRPr="003858EC">
        <w:t>В России первое упоминание в нормативных актах о производных финансовых инструментах содержалось в Положении о выпуске и обращении ценных бумаг и фондовых биржах в РСФСР, утвержденном Постановлением Правительства РСФСР от 28 декабря 1991 г., в котором предусматривалось распространение норм названного Положения на производные ценные бумаги, под которыми понимались любые ценные бумаги, удостоверяющие право их владельца на покупку или продажу указанных в Положении ценных бумаг. В 1992 г. на Московской товарной бирже впервые состоялись торги фьючерсным контрактом на сумму в 10 долларов США с поставкой через 2 месяца.</w:t>
      </w:r>
    </w:p>
    <w:p w:rsidR="001747BD" w:rsidRPr="003858EC" w:rsidRDefault="001747BD" w:rsidP="001747BD">
      <w:pPr>
        <w:pStyle w:val="a5"/>
        <w:shd w:val="clear" w:color="auto" w:fill="FFFFFF"/>
        <w:spacing w:before="0" w:beforeAutospacing="0" w:after="0" w:afterAutospacing="0"/>
        <w:ind w:firstLine="227"/>
        <w:jc w:val="both"/>
      </w:pPr>
      <w:r w:rsidRPr="003858EC">
        <w:t>Одной из старейших бирж современной России является Биржа "Санкт-Петербург". Биржа создана 31 января 1991 года по Решению Президиума Ленинградского городского Совета народных депутатов от 24.08.90 № 93 о создании Ленинградской товарно-фондовой биржи.</w:t>
      </w:r>
    </w:p>
    <w:p w:rsidR="001747BD" w:rsidRPr="003858EC" w:rsidRDefault="001747BD" w:rsidP="001747BD">
      <w:pPr>
        <w:pStyle w:val="a5"/>
        <w:shd w:val="clear" w:color="auto" w:fill="FFFFFF"/>
        <w:spacing w:before="0" w:beforeAutospacing="0" w:after="0" w:afterAutospacing="0"/>
        <w:ind w:firstLine="227"/>
        <w:jc w:val="both"/>
      </w:pPr>
      <w:r w:rsidRPr="003858EC">
        <w:t>В 1997 году согласно требованиям Федерального Закона "О рынке ценных бумаг" на базе фондового отдела ЗАО "Биржа "Санкт-Петербург" было создано НП "Фондовая Биржа "Санкт-Петербург". Фондовая биржа "Санкт-Петербург" являлась уполномоченной площадкой Правительства РФ по торгам акциями ОАО "Газпром", а также уполномоченной торговой системой Правительства Санкт-Петербурга по торгам городскими облигациями. В 2009 г. НП "Фондовая Биржа "Санкт-Петербург" было преобразовано в ОАО "Санкт-Петербургская биржа".</w:t>
      </w:r>
    </w:p>
    <w:p w:rsidR="001747BD" w:rsidRPr="003858EC" w:rsidRDefault="001747BD" w:rsidP="001747BD">
      <w:pPr>
        <w:pStyle w:val="a5"/>
        <w:shd w:val="clear" w:color="auto" w:fill="FFFFFF"/>
        <w:spacing w:before="0" w:beforeAutospacing="0" w:after="0" w:afterAutospacing="0"/>
        <w:ind w:firstLine="227"/>
        <w:jc w:val="both"/>
      </w:pPr>
      <w:r w:rsidRPr="003858EC">
        <w:t>Еще одна российская биржа, на которой представлен срочный рынок, это Московская Биржа.</w:t>
      </w:r>
    </w:p>
    <w:p w:rsidR="001747BD" w:rsidRPr="003858EC" w:rsidRDefault="001747BD" w:rsidP="001747BD">
      <w:pPr>
        <w:pStyle w:val="a5"/>
        <w:shd w:val="clear" w:color="auto" w:fill="FFFFFF"/>
        <w:spacing w:before="0" w:beforeAutospacing="0" w:after="0" w:afterAutospacing="0"/>
        <w:ind w:firstLine="227"/>
        <w:jc w:val="both"/>
      </w:pPr>
      <w:r w:rsidRPr="003858EC">
        <w:t>Новый этап развития срочного рынка России ознаменовало открытие 19 сентября 2001 года единого рынка бирж "СПб" и "РТС" - FORTS (Фьючерсы и Опционы в РТС). В основе FORTS лежат торговые, расчетно-клиринговые технологии срочного рынка Фондовой биржи "Санкт-Петербург". А вот организатором торгов на FORTS является Фондовая биржа РТС, функции клирингового центра выполняет Технический центр РТС.</w:t>
      </w:r>
    </w:p>
    <w:p w:rsidR="001747BD" w:rsidRPr="003858EC" w:rsidRDefault="001747BD" w:rsidP="001747BD">
      <w:pPr>
        <w:pStyle w:val="a5"/>
        <w:shd w:val="clear" w:color="auto" w:fill="FFFFFF"/>
        <w:spacing w:before="0" w:beforeAutospacing="0" w:after="0" w:afterAutospacing="0"/>
        <w:ind w:firstLine="227"/>
        <w:jc w:val="both"/>
      </w:pPr>
      <w:r w:rsidRPr="003858EC">
        <w:t>Российский срочный рынок имеет непростую историю. Он неоднократно переживал кризис и крах биржевых площадок. Несмотря на то, что этот рынок сейчас далеко не так привлекателен, как Чикагская товарная биржа (ведущий мировой поставщик срочных контрактов), аналитики пророчат ему большое и светлое будущее.</w:t>
      </w:r>
    </w:p>
    <w:p w:rsidR="001747BD" w:rsidRPr="003858EC" w:rsidRDefault="001747BD" w:rsidP="001747BD">
      <w:pPr>
        <w:pStyle w:val="a5"/>
        <w:shd w:val="clear" w:color="auto" w:fill="FFFFFF"/>
        <w:spacing w:before="0" w:beforeAutospacing="0" w:after="0" w:afterAutospacing="0"/>
        <w:ind w:firstLine="227"/>
        <w:jc w:val="both"/>
      </w:pPr>
      <w:r w:rsidRPr="003858EC">
        <w:t>Причины кризисов и падений срочного рынка в России крылись в сложившейся системе торговли, которая позволяла руководству бирж пользоваться служебным положением для самостоятельного участия в торгах и влиять на их результаты. Другой ошибкой было копирование западных моделей рынка без учета собственной специфики (повышенной волатильности нашего рынка и общей неустойчивости финансовой системы России).</w:t>
      </w:r>
    </w:p>
    <w:p w:rsidR="001747BD" w:rsidRPr="003858EC" w:rsidRDefault="001747BD" w:rsidP="001747BD">
      <w:pPr>
        <w:pStyle w:val="a5"/>
        <w:shd w:val="clear" w:color="auto" w:fill="FFFFFF"/>
        <w:spacing w:before="0" w:beforeAutospacing="0" w:after="0" w:afterAutospacing="0"/>
        <w:ind w:firstLine="227"/>
        <w:jc w:val="both"/>
      </w:pPr>
      <w:r w:rsidRPr="003858EC">
        <w:t>Кризис 1998 года, когда в результате девальвации рубля многие наши банки отказались от исполнения внебиржевых деривативов - форвардов, окончательно уничтожил срочный рынок в России. После событий 1998 года деятельность участников в этом сегменте была практически парализована. Лишь непрерывное функционирование срочного рынка Биржи "Санкт-Петербург" доказало надежность используемых технологий и системы гарантий, что способствовало возвращению доверия профессиональных участников к рынку фьючерсных и опционных контрактов.</w:t>
      </w:r>
    </w:p>
    <w:p w:rsidR="001747BD" w:rsidRPr="003858EC" w:rsidRDefault="001747BD" w:rsidP="001747BD">
      <w:pPr>
        <w:pStyle w:val="a5"/>
        <w:shd w:val="clear" w:color="auto" w:fill="FFFFFF"/>
        <w:spacing w:before="0" w:beforeAutospacing="0" w:after="0" w:afterAutospacing="0"/>
        <w:ind w:firstLine="227"/>
        <w:jc w:val="both"/>
      </w:pPr>
      <w:r w:rsidRPr="003858EC">
        <w:lastRenderedPageBreak/>
        <w:t>Последние годы российский срочный рынок показывает хорошие темпы роста. Этому способствуют многие факторы:</w:t>
      </w:r>
    </w:p>
    <w:p w:rsidR="001747BD" w:rsidRPr="003858EC" w:rsidRDefault="001747BD" w:rsidP="001747BD">
      <w:pPr>
        <w:pStyle w:val="a5"/>
        <w:shd w:val="clear" w:color="auto" w:fill="FFFFFF"/>
        <w:spacing w:before="0" w:beforeAutospacing="0" w:after="0" w:afterAutospacing="0"/>
        <w:ind w:firstLine="227"/>
        <w:jc w:val="both"/>
      </w:pPr>
      <w:r w:rsidRPr="003858EC">
        <w:t>портфельные управляющие все больше прибегают к производным инструментам в целях хеджирования рисков по портфелю;</w:t>
      </w:r>
    </w:p>
    <w:p w:rsidR="001747BD" w:rsidRPr="003858EC" w:rsidRDefault="001747BD" w:rsidP="001747BD">
      <w:pPr>
        <w:pStyle w:val="a5"/>
        <w:shd w:val="clear" w:color="auto" w:fill="FFFFFF"/>
        <w:spacing w:before="0" w:beforeAutospacing="0" w:after="0" w:afterAutospacing="0"/>
        <w:ind w:firstLine="227"/>
        <w:jc w:val="both"/>
      </w:pPr>
      <w:r w:rsidRPr="003858EC">
        <w:t>больше внимания хеджированию стали уделять компании, чья финансово-хозяйственная деятельность сопряжена с рисками изменения цен на валютном и товарно-сырьевых рынках; увеличивается число спекулянтов, которых привлекают низкие комиссионные и возможность работать с большим "плечом";</w:t>
      </w:r>
    </w:p>
    <w:p w:rsidR="001747BD" w:rsidRPr="003858EC" w:rsidRDefault="001747BD" w:rsidP="001747BD">
      <w:pPr>
        <w:pStyle w:val="a5"/>
        <w:shd w:val="clear" w:color="auto" w:fill="FFFFFF"/>
        <w:spacing w:before="0" w:beforeAutospacing="0" w:after="0" w:afterAutospacing="0"/>
        <w:ind w:firstLine="227"/>
        <w:jc w:val="both"/>
      </w:pPr>
      <w:r w:rsidRPr="003858EC">
        <w:t>постоянно растет линейка производных инструментов фьючерсных и опционных контрактов;</w:t>
      </w:r>
    </w:p>
    <w:p w:rsidR="001726B2" w:rsidRPr="003858EC" w:rsidRDefault="001747BD" w:rsidP="001747BD">
      <w:pPr>
        <w:pStyle w:val="a5"/>
        <w:shd w:val="clear" w:color="auto" w:fill="FFFFFF"/>
        <w:spacing w:before="0" w:beforeAutospacing="0" w:after="0" w:afterAutospacing="0"/>
        <w:ind w:firstLine="227"/>
        <w:jc w:val="both"/>
      </w:pPr>
      <w:r w:rsidRPr="003858EC">
        <w:t>рост рынка в целом заставляет обращать на себя внимание все большие категории инвесторов.</w:t>
      </w:r>
    </w:p>
    <w:p w:rsidR="008D679F" w:rsidRPr="003858EC" w:rsidRDefault="008D679F" w:rsidP="001747BD">
      <w:pPr>
        <w:pStyle w:val="a5"/>
        <w:shd w:val="clear" w:color="auto" w:fill="FFFFFF"/>
        <w:spacing w:before="0" w:beforeAutospacing="0" w:after="0" w:afterAutospacing="0"/>
        <w:ind w:firstLine="227"/>
        <w:jc w:val="both"/>
      </w:pPr>
    </w:p>
    <w:p w:rsidR="00517AE3" w:rsidRPr="003858EC" w:rsidRDefault="00087CF3" w:rsidP="00517AE3">
      <w:pPr>
        <w:spacing w:after="0" w:line="240" w:lineRule="auto"/>
        <w:rPr>
          <w:rFonts w:ascii="Times New Roman" w:hAnsi="Times New Roman" w:cs="Times New Roman"/>
          <w:sz w:val="24"/>
          <w:szCs w:val="24"/>
          <w:highlight w:val="yellow"/>
        </w:rPr>
      </w:pPr>
      <w:r w:rsidRPr="003858EC">
        <w:rPr>
          <w:rFonts w:ascii="Times New Roman" w:hAnsi="Times New Roman" w:cs="Times New Roman"/>
          <w:sz w:val="24"/>
          <w:szCs w:val="24"/>
          <w:highlight w:val="yellow"/>
        </w:rPr>
        <w:t xml:space="preserve">4. Характеристика биржевого и внебиржевого рынков производных: по набору типов инструментов, структурам, объемам операций на этих рынках (в мире, по отдельным странам). </w:t>
      </w:r>
    </w:p>
    <w:p w:rsidR="00865DC1" w:rsidRPr="003858EC" w:rsidRDefault="00865DC1" w:rsidP="00865DC1">
      <w:pPr>
        <w:spacing w:after="0" w:line="240" w:lineRule="auto"/>
        <w:rPr>
          <w:rFonts w:ascii="Times New Roman" w:hAnsi="Times New Roman" w:cs="Times New Roman"/>
          <w:sz w:val="24"/>
          <w:szCs w:val="24"/>
        </w:rPr>
      </w:pPr>
      <w:r w:rsidRPr="003858EC">
        <w:rPr>
          <w:rFonts w:ascii="Times New Roman" w:hAnsi="Times New Roman" w:cs="Times New Roman"/>
          <w:sz w:val="24"/>
          <w:szCs w:val="24"/>
          <w:highlight w:val="lightGray"/>
          <w:shd w:val="clear" w:color="auto" w:fill="FFFFFF"/>
        </w:rPr>
        <w:t xml:space="preserve">Так, к биржевым деривативам относят опционы и фьючерсы, к внебиржевым — форварды и свопы. </w:t>
      </w:r>
    </w:p>
    <w:p w:rsidR="00CF201A" w:rsidRPr="003858EC" w:rsidRDefault="00CF201A" w:rsidP="00865DC1">
      <w:pPr>
        <w:spacing w:after="0" w:line="240" w:lineRule="auto"/>
        <w:rPr>
          <w:rFonts w:ascii="Times New Roman" w:hAnsi="Times New Roman" w:cs="Times New Roman"/>
          <w:sz w:val="24"/>
          <w:szCs w:val="24"/>
          <w:highlight w:val="lightGray"/>
        </w:rPr>
      </w:pPr>
      <w:r w:rsidRPr="003858EC">
        <w:rPr>
          <w:rFonts w:ascii="Times New Roman" w:eastAsia="Times New Roman" w:hAnsi="Times New Roman" w:cs="Times New Roman"/>
          <w:sz w:val="24"/>
          <w:szCs w:val="24"/>
          <w:lang w:eastAsia="ru-RU"/>
        </w:rPr>
        <w:t>Валютные рынки, как правило, являются внебиржевыми, т.к. они круглосуточно функционируют во всех странах мира. Вместе с тем, существуют ряд валютных деривативов, которыми торгуют на биржах. Крупнейший в мире центр по торговле валютой - Лондон, за ним следует Нью-Йорк и Сингапур.</w:t>
      </w:r>
    </w:p>
    <w:p w:rsidR="00CF201A" w:rsidRPr="003858EC" w:rsidRDefault="00CF201A" w:rsidP="009F6CDB">
      <w:pPr>
        <w:shd w:val="clear" w:color="auto" w:fill="FFFFFF"/>
        <w:spacing w:after="0" w:line="240" w:lineRule="auto"/>
        <w:jc w:val="both"/>
        <w:rPr>
          <w:rFonts w:ascii="Times New Roman" w:eastAsia="Times New Roman" w:hAnsi="Times New Roman" w:cs="Times New Roman"/>
          <w:sz w:val="24"/>
          <w:szCs w:val="24"/>
          <w:lang w:eastAsia="ru-RU"/>
        </w:rPr>
      </w:pPr>
      <w:r w:rsidRPr="003858EC">
        <w:rPr>
          <w:rFonts w:ascii="Times New Roman" w:eastAsia="Times New Roman" w:hAnsi="Times New Roman" w:cs="Times New Roman"/>
          <w:sz w:val="24"/>
          <w:szCs w:val="24"/>
          <w:lang w:eastAsia="ru-RU"/>
        </w:rPr>
        <w:t>Торговля на валютных рынках ведется:</w:t>
      </w:r>
    </w:p>
    <w:p w:rsidR="00CF201A" w:rsidRPr="003858EC" w:rsidRDefault="00CF201A" w:rsidP="009F6CDB">
      <w:pPr>
        <w:pStyle w:val="aa"/>
        <w:numPr>
          <w:ilvl w:val="0"/>
          <w:numId w:val="13"/>
        </w:numPr>
        <w:shd w:val="clear" w:color="auto" w:fill="FFFFFF"/>
        <w:spacing w:after="0" w:line="240" w:lineRule="auto"/>
        <w:ind w:firstLine="0"/>
        <w:jc w:val="both"/>
        <w:rPr>
          <w:rFonts w:ascii="Times New Roman" w:eastAsia="Times New Roman" w:hAnsi="Times New Roman" w:cs="Times New Roman"/>
          <w:sz w:val="24"/>
          <w:szCs w:val="24"/>
          <w:lang w:eastAsia="ru-RU"/>
        </w:rPr>
      </w:pPr>
      <w:r w:rsidRPr="003858EC">
        <w:rPr>
          <w:rFonts w:ascii="Times New Roman" w:eastAsia="Times New Roman" w:hAnsi="Times New Roman" w:cs="Times New Roman"/>
          <w:sz w:val="24"/>
          <w:szCs w:val="24"/>
          <w:lang w:eastAsia="ru-RU"/>
        </w:rPr>
        <w:t xml:space="preserve">непосредственно между банками </w:t>
      </w:r>
      <w:r w:rsidR="00CE28CA" w:rsidRPr="003858EC">
        <w:rPr>
          <w:rFonts w:ascii="Times New Roman" w:eastAsia="Times New Roman" w:hAnsi="Times New Roman" w:cs="Times New Roman"/>
          <w:sz w:val="24"/>
          <w:szCs w:val="24"/>
          <w:lang w:eastAsia="ru-RU"/>
        </w:rPr>
        <w:t>через торговые системы</w:t>
      </w:r>
      <w:r w:rsidRPr="003858EC">
        <w:rPr>
          <w:rFonts w:ascii="Times New Roman" w:eastAsia="Times New Roman" w:hAnsi="Times New Roman" w:cs="Times New Roman"/>
          <w:sz w:val="24"/>
          <w:szCs w:val="24"/>
          <w:lang w:eastAsia="ru-RU"/>
        </w:rPr>
        <w:t>;</w:t>
      </w:r>
    </w:p>
    <w:p w:rsidR="00CF201A" w:rsidRPr="003858EC" w:rsidRDefault="00CF201A" w:rsidP="009F6CDB">
      <w:pPr>
        <w:pStyle w:val="aa"/>
        <w:numPr>
          <w:ilvl w:val="0"/>
          <w:numId w:val="13"/>
        </w:numPr>
        <w:shd w:val="clear" w:color="auto" w:fill="FFFFFF"/>
        <w:spacing w:after="0" w:line="240" w:lineRule="auto"/>
        <w:ind w:firstLine="0"/>
        <w:jc w:val="both"/>
        <w:rPr>
          <w:rFonts w:ascii="Times New Roman" w:eastAsia="Times New Roman" w:hAnsi="Times New Roman" w:cs="Times New Roman"/>
          <w:sz w:val="24"/>
          <w:szCs w:val="24"/>
          <w:lang w:eastAsia="ru-RU"/>
        </w:rPr>
      </w:pPr>
      <w:r w:rsidRPr="003858EC">
        <w:rPr>
          <w:rFonts w:ascii="Times New Roman" w:eastAsia="Times New Roman" w:hAnsi="Times New Roman" w:cs="Times New Roman"/>
          <w:sz w:val="24"/>
          <w:szCs w:val="24"/>
          <w:lang w:eastAsia="ru-RU"/>
        </w:rPr>
        <w:t>через голосовых брокеров;</w:t>
      </w:r>
    </w:p>
    <w:p w:rsidR="00CF201A" w:rsidRPr="003858EC" w:rsidRDefault="00CF201A" w:rsidP="009F6CDB">
      <w:pPr>
        <w:pStyle w:val="aa"/>
        <w:numPr>
          <w:ilvl w:val="0"/>
          <w:numId w:val="13"/>
        </w:numPr>
        <w:shd w:val="clear" w:color="auto" w:fill="FFFFFF"/>
        <w:spacing w:after="0" w:line="240" w:lineRule="auto"/>
        <w:ind w:firstLine="0"/>
        <w:jc w:val="both"/>
        <w:rPr>
          <w:rFonts w:ascii="Times New Roman" w:eastAsia="Times New Roman" w:hAnsi="Times New Roman" w:cs="Times New Roman"/>
          <w:sz w:val="24"/>
          <w:szCs w:val="24"/>
          <w:lang w:eastAsia="ru-RU"/>
        </w:rPr>
      </w:pPr>
      <w:r w:rsidRPr="003858EC">
        <w:rPr>
          <w:rFonts w:ascii="Times New Roman" w:eastAsia="Times New Roman" w:hAnsi="Times New Roman" w:cs="Times New Roman"/>
          <w:sz w:val="24"/>
          <w:szCs w:val="24"/>
          <w:lang w:eastAsia="ru-RU"/>
        </w:rPr>
        <w:t>через электронные брокерские системы.</w:t>
      </w:r>
    </w:p>
    <w:p w:rsidR="00CF201A" w:rsidRPr="003858EC" w:rsidRDefault="00CF201A" w:rsidP="009F6CDB">
      <w:pPr>
        <w:shd w:val="clear" w:color="auto" w:fill="FFFFFF"/>
        <w:spacing w:after="0" w:line="240" w:lineRule="auto"/>
        <w:jc w:val="both"/>
        <w:rPr>
          <w:rFonts w:ascii="Times New Roman" w:eastAsia="Times New Roman" w:hAnsi="Times New Roman" w:cs="Times New Roman"/>
          <w:sz w:val="24"/>
          <w:szCs w:val="24"/>
          <w:lang w:eastAsia="ru-RU"/>
        </w:rPr>
      </w:pPr>
      <w:r w:rsidRPr="003858EC">
        <w:rPr>
          <w:rFonts w:ascii="Times New Roman" w:eastAsia="Times New Roman" w:hAnsi="Times New Roman" w:cs="Times New Roman"/>
          <w:sz w:val="24"/>
          <w:szCs w:val="24"/>
          <w:lang w:eastAsia="ru-RU"/>
        </w:rPr>
        <w:t>Для того, чтобы банки могли совершать валютные операции быстро и эффективно, существует межбанковский оптовый валютный рынок.</w:t>
      </w:r>
    </w:p>
    <w:p w:rsidR="00CF201A" w:rsidRPr="003858EC" w:rsidRDefault="00CF201A" w:rsidP="009F6CDB">
      <w:pPr>
        <w:shd w:val="clear" w:color="auto" w:fill="FFFFFF"/>
        <w:spacing w:after="0" w:line="240" w:lineRule="auto"/>
        <w:jc w:val="both"/>
        <w:rPr>
          <w:rFonts w:ascii="Times New Roman" w:eastAsia="Times New Roman" w:hAnsi="Times New Roman" w:cs="Times New Roman"/>
          <w:sz w:val="24"/>
          <w:szCs w:val="24"/>
          <w:lang w:eastAsia="ru-RU"/>
        </w:rPr>
      </w:pPr>
      <w:r w:rsidRPr="003858EC">
        <w:rPr>
          <w:rFonts w:ascii="Times New Roman" w:eastAsia="Times New Roman" w:hAnsi="Times New Roman" w:cs="Times New Roman"/>
          <w:sz w:val="24"/>
          <w:szCs w:val="24"/>
          <w:lang w:eastAsia="ru-RU"/>
        </w:rPr>
        <w:t>Основными элементами валютной сделки являются: дата сделки, контрагенты, валюты, обменный курс, сумма, дата валютирования, платежные инструкции.</w:t>
      </w:r>
    </w:p>
    <w:p w:rsidR="00CF201A" w:rsidRPr="003858EC" w:rsidRDefault="00CF201A" w:rsidP="009F6CDB">
      <w:pPr>
        <w:shd w:val="clear" w:color="auto" w:fill="FFFFFF"/>
        <w:spacing w:after="0" w:line="240" w:lineRule="auto"/>
        <w:jc w:val="both"/>
        <w:rPr>
          <w:rFonts w:ascii="Times New Roman" w:eastAsia="Times New Roman" w:hAnsi="Times New Roman" w:cs="Times New Roman"/>
          <w:sz w:val="24"/>
          <w:szCs w:val="24"/>
          <w:lang w:eastAsia="ru-RU"/>
        </w:rPr>
      </w:pPr>
      <w:r w:rsidRPr="003858EC">
        <w:rPr>
          <w:rFonts w:ascii="Times New Roman" w:eastAsia="Times New Roman" w:hAnsi="Times New Roman" w:cs="Times New Roman"/>
          <w:sz w:val="24"/>
          <w:szCs w:val="24"/>
          <w:lang w:eastAsia="ru-RU"/>
        </w:rPr>
        <w:t>Обменный курс- это цена одной валюты, выраженная в другой валюте. Валютные котировки включают в себя базовую и встречную валюту. Различают европейский (прямой) или американский (обратный) вариант.</w:t>
      </w:r>
    </w:p>
    <w:p w:rsidR="00CF201A" w:rsidRPr="003858EC" w:rsidRDefault="00CF201A" w:rsidP="009F6CDB">
      <w:pPr>
        <w:shd w:val="clear" w:color="auto" w:fill="FFFFFF"/>
        <w:spacing w:after="0" w:line="240" w:lineRule="auto"/>
        <w:jc w:val="both"/>
        <w:rPr>
          <w:rFonts w:ascii="Times New Roman" w:eastAsia="Times New Roman" w:hAnsi="Times New Roman" w:cs="Times New Roman"/>
          <w:sz w:val="24"/>
          <w:szCs w:val="24"/>
          <w:lang w:eastAsia="ru-RU"/>
        </w:rPr>
      </w:pPr>
      <w:r w:rsidRPr="003858EC">
        <w:rPr>
          <w:rFonts w:ascii="Times New Roman" w:eastAsia="Times New Roman" w:hAnsi="Times New Roman" w:cs="Times New Roman"/>
          <w:sz w:val="24"/>
          <w:szCs w:val="24"/>
          <w:lang w:eastAsia="ru-RU"/>
        </w:rPr>
        <w:t>Американский вариант - это фиксированное количество национальной валюты котируется против переменного количества иностранной валюты (1 фунт стерлингов + 1,6870 $)</w:t>
      </w:r>
    </w:p>
    <w:p w:rsidR="00CF201A" w:rsidRPr="003858EC" w:rsidRDefault="00CF201A" w:rsidP="009F6CDB">
      <w:pPr>
        <w:shd w:val="clear" w:color="auto" w:fill="FFFFFF"/>
        <w:spacing w:after="0" w:line="240" w:lineRule="auto"/>
        <w:jc w:val="both"/>
        <w:rPr>
          <w:rFonts w:ascii="Times New Roman" w:eastAsia="Times New Roman" w:hAnsi="Times New Roman" w:cs="Times New Roman"/>
          <w:sz w:val="24"/>
          <w:szCs w:val="24"/>
          <w:lang w:eastAsia="ru-RU"/>
        </w:rPr>
      </w:pPr>
      <w:r w:rsidRPr="003858EC">
        <w:rPr>
          <w:rFonts w:ascii="Times New Roman" w:eastAsia="Times New Roman" w:hAnsi="Times New Roman" w:cs="Times New Roman"/>
          <w:sz w:val="24"/>
          <w:szCs w:val="24"/>
          <w:lang w:eastAsia="ru-RU"/>
        </w:rPr>
        <w:t>Европейский вариант - фиксированное количество иностранной валюты котируется против переменного количества национальной валюты (1$ / 130 тенге).</w:t>
      </w:r>
    </w:p>
    <w:p w:rsidR="00CF201A" w:rsidRPr="003858EC" w:rsidRDefault="00CF201A" w:rsidP="009F6CDB">
      <w:pPr>
        <w:shd w:val="clear" w:color="auto" w:fill="FFFFFF"/>
        <w:spacing w:after="0" w:line="240" w:lineRule="auto"/>
        <w:jc w:val="both"/>
        <w:rPr>
          <w:rFonts w:ascii="Times New Roman" w:eastAsia="Times New Roman" w:hAnsi="Times New Roman" w:cs="Times New Roman"/>
          <w:sz w:val="24"/>
          <w:szCs w:val="24"/>
          <w:lang w:eastAsia="ru-RU"/>
        </w:rPr>
      </w:pPr>
      <w:r w:rsidRPr="003858EC">
        <w:rPr>
          <w:rFonts w:ascii="Times New Roman" w:eastAsia="Times New Roman" w:hAnsi="Times New Roman" w:cs="Times New Roman"/>
          <w:sz w:val="24"/>
          <w:szCs w:val="24"/>
          <w:lang w:eastAsia="ru-RU"/>
        </w:rPr>
        <w:t>Место совершения валютных сделок: фронт-офис (</w:t>
      </w:r>
      <w:proofErr w:type="spellStart"/>
      <w:r w:rsidRPr="003858EC">
        <w:rPr>
          <w:rFonts w:ascii="Times New Roman" w:eastAsia="Times New Roman" w:hAnsi="Times New Roman" w:cs="Times New Roman"/>
          <w:sz w:val="24"/>
          <w:szCs w:val="24"/>
          <w:lang w:eastAsia="ru-RU"/>
        </w:rPr>
        <w:t>дилинговый</w:t>
      </w:r>
      <w:proofErr w:type="spellEnd"/>
      <w:r w:rsidRPr="003858EC">
        <w:rPr>
          <w:rFonts w:ascii="Times New Roman" w:eastAsia="Times New Roman" w:hAnsi="Times New Roman" w:cs="Times New Roman"/>
          <w:sz w:val="24"/>
          <w:szCs w:val="24"/>
          <w:lang w:eastAsia="ru-RU"/>
        </w:rPr>
        <w:t xml:space="preserve"> зал), </w:t>
      </w:r>
      <w:proofErr w:type="spellStart"/>
      <w:r w:rsidRPr="003858EC">
        <w:rPr>
          <w:rFonts w:ascii="Times New Roman" w:eastAsia="Times New Roman" w:hAnsi="Times New Roman" w:cs="Times New Roman"/>
          <w:sz w:val="24"/>
          <w:szCs w:val="24"/>
          <w:lang w:eastAsia="ru-RU"/>
        </w:rPr>
        <w:t>миддл-офис</w:t>
      </w:r>
      <w:proofErr w:type="spellEnd"/>
      <w:r w:rsidRPr="003858EC">
        <w:rPr>
          <w:rFonts w:ascii="Times New Roman" w:eastAsia="Times New Roman" w:hAnsi="Times New Roman" w:cs="Times New Roman"/>
          <w:sz w:val="24"/>
          <w:szCs w:val="24"/>
          <w:lang w:eastAsia="ru-RU"/>
        </w:rPr>
        <w:t xml:space="preserve">, </w:t>
      </w:r>
      <w:proofErr w:type="spellStart"/>
      <w:r w:rsidRPr="003858EC">
        <w:rPr>
          <w:rFonts w:ascii="Times New Roman" w:eastAsia="Times New Roman" w:hAnsi="Times New Roman" w:cs="Times New Roman"/>
          <w:sz w:val="24"/>
          <w:szCs w:val="24"/>
          <w:lang w:eastAsia="ru-RU"/>
        </w:rPr>
        <w:t>бэк-офис</w:t>
      </w:r>
      <w:proofErr w:type="spellEnd"/>
      <w:r w:rsidRPr="003858EC">
        <w:rPr>
          <w:rFonts w:ascii="Times New Roman" w:eastAsia="Times New Roman" w:hAnsi="Times New Roman" w:cs="Times New Roman"/>
          <w:sz w:val="24"/>
          <w:szCs w:val="24"/>
          <w:lang w:eastAsia="ru-RU"/>
        </w:rPr>
        <w:t>.</w:t>
      </w:r>
    </w:p>
    <w:p w:rsidR="00CF201A" w:rsidRPr="003858EC" w:rsidRDefault="00CF201A" w:rsidP="009F6CDB">
      <w:pPr>
        <w:shd w:val="clear" w:color="auto" w:fill="FFFFFF"/>
        <w:spacing w:after="0" w:line="240" w:lineRule="auto"/>
        <w:jc w:val="both"/>
        <w:rPr>
          <w:rFonts w:ascii="Times New Roman" w:eastAsia="Times New Roman" w:hAnsi="Times New Roman" w:cs="Times New Roman"/>
          <w:sz w:val="24"/>
          <w:szCs w:val="24"/>
          <w:lang w:eastAsia="ru-RU"/>
        </w:rPr>
      </w:pPr>
      <w:r w:rsidRPr="003858EC">
        <w:rPr>
          <w:rFonts w:ascii="Times New Roman" w:eastAsia="Times New Roman" w:hAnsi="Times New Roman" w:cs="Times New Roman"/>
          <w:sz w:val="24"/>
          <w:szCs w:val="24"/>
          <w:lang w:eastAsia="ru-RU"/>
        </w:rPr>
        <w:t>Фронт-офис - место, где ведется внебиржевая торговля на финансовом рынке.</w:t>
      </w:r>
    </w:p>
    <w:p w:rsidR="00CF201A" w:rsidRPr="003858EC" w:rsidRDefault="00CF201A" w:rsidP="009F6CDB">
      <w:pPr>
        <w:shd w:val="clear" w:color="auto" w:fill="FFFFFF"/>
        <w:spacing w:after="0" w:line="240" w:lineRule="auto"/>
        <w:jc w:val="both"/>
        <w:rPr>
          <w:rFonts w:ascii="Times New Roman" w:eastAsia="Times New Roman" w:hAnsi="Times New Roman" w:cs="Times New Roman"/>
          <w:sz w:val="24"/>
          <w:szCs w:val="24"/>
          <w:lang w:eastAsia="ru-RU"/>
        </w:rPr>
      </w:pPr>
      <w:proofErr w:type="spellStart"/>
      <w:r w:rsidRPr="003858EC">
        <w:rPr>
          <w:rFonts w:ascii="Times New Roman" w:eastAsia="Times New Roman" w:hAnsi="Times New Roman" w:cs="Times New Roman"/>
          <w:sz w:val="24"/>
          <w:szCs w:val="24"/>
          <w:lang w:eastAsia="ru-RU"/>
        </w:rPr>
        <w:t>Мидддл-офис</w:t>
      </w:r>
      <w:proofErr w:type="spellEnd"/>
      <w:r w:rsidRPr="003858EC">
        <w:rPr>
          <w:rFonts w:ascii="Times New Roman" w:eastAsia="Times New Roman" w:hAnsi="Times New Roman" w:cs="Times New Roman"/>
          <w:sz w:val="24"/>
          <w:szCs w:val="24"/>
          <w:lang w:eastAsia="ru-RU"/>
        </w:rPr>
        <w:t xml:space="preserve"> - это место, где оказываются консультационные услуги, рекомендации специалистов по управлению рисками, юрисконсультов, технических аналитиков и т.д.</w:t>
      </w:r>
    </w:p>
    <w:p w:rsidR="00CF201A" w:rsidRPr="003858EC" w:rsidRDefault="00CF201A" w:rsidP="009F6CDB">
      <w:pPr>
        <w:shd w:val="clear" w:color="auto" w:fill="FFFFFF"/>
        <w:spacing w:after="0" w:line="240" w:lineRule="auto"/>
        <w:jc w:val="both"/>
        <w:rPr>
          <w:rFonts w:ascii="Times New Roman" w:eastAsia="Times New Roman" w:hAnsi="Times New Roman" w:cs="Times New Roman"/>
          <w:sz w:val="24"/>
          <w:szCs w:val="24"/>
          <w:lang w:eastAsia="ru-RU"/>
        </w:rPr>
      </w:pPr>
      <w:proofErr w:type="spellStart"/>
      <w:r w:rsidRPr="003858EC">
        <w:rPr>
          <w:rFonts w:ascii="Times New Roman" w:eastAsia="Times New Roman" w:hAnsi="Times New Roman" w:cs="Times New Roman"/>
          <w:sz w:val="24"/>
          <w:szCs w:val="24"/>
          <w:lang w:eastAsia="ru-RU"/>
        </w:rPr>
        <w:t>Бэк-офис</w:t>
      </w:r>
      <w:proofErr w:type="spellEnd"/>
      <w:r w:rsidRPr="003858EC">
        <w:rPr>
          <w:rFonts w:ascii="Times New Roman" w:eastAsia="Times New Roman" w:hAnsi="Times New Roman" w:cs="Times New Roman"/>
          <w:sz w:val="24"/>
          <w:szCs w:val="24"/>
          <w:lang w:eastAsia="ru-RU"/>
        </w:rPr>
        <w:t xml:space="preserve"> - место, где осуществляется обработка информации, выдается подтверждение сделок, производятся расчеты, обрабатываются запросы, управляются потоки наличных денежных средств и т.д.</w:t>
      </w:r>
    </w:p>
    <w:p w:rsidR="00CF201A" w:rsidRPr="003858EC" w:rsidRDefault="00CF201A" w:rsidP="009F6CDB">
      <w:pPr>
        <w:shd w:val="clear" w:color="auto" w:fill="FFFFFF"/>
        <w:spacing w:after="0" w:line="240" w:lineRule="auto"/>
        <w:outlineLvl w:val="1"/>
        <w:rPr>
          <w:rFonts w:ascii="Times New Roman" w:eastAsia="Times New Roman" w:hAnsi="Times New Roman" w:cs="Times New Roman"/>
          <w:b/>
          <w:bCs/>
          <w:sz w:val="24"/>
          <w:szCs w:val="24"/>
          <w:lang w:eastAsia="ru-RU"/>
        </w:rPr>
      </w:pPr>
      <w:r w:rsidRPr="003858EC">
        <w:rPr>
          <w:rFonts w:ascii="Times New Roman" w:eastAsia="Times New Roman" w:hAnsi="Times New Roman" w:cs="Times New Roman"/>
          <w:b/>
          <w:bCs/>
          <w:sz w:val="24"/>
          <w:szCs w:val="24"/>
          <w:lang w:eastAsia="ru-RU"/>
        </w:rPr>
        <w:t>Инструменты валютного рынка</w:t>
      </w:r>
    </w:p>
    <w:p w:rsidR="00CF201A" w:rsidRPr="003858EC" w:rsidRDefault="00CF201A" w:rsidP="009F6CDB">
      <w:pPr>
        <w:shd w:val="clear" w:color="auto" w:fill="FFFFFF"/>
        <w:spacing w:after="0" w:line="240" w:lineRule="auto"/>
        <w:jc w:val="both"/>
        <w:rPr>
          <w:rFonts w:ascii="Times New Roman" w:eastAsia="Times New Roman" w:hAnsi="Times New Roman" w:cs="Times New Roman"/>
          <w:sz w:val="24"/>
          <w:szCs w:val="24"/>
          <w:lang w:eastAsia="ru-RU"/>
        </w:rPr>
      </w:pPr>
      <w:r w:rsidRPr="003858EC">
        <w:rPr>
          <w:rFonts w:ascii="Times New Roman" w:eastAsia="Times New Roman" w:hAnsi="Times New Roman" w:cs="Times New Roman"/>
          <w:sz w:val="24"/>
          <w:szCs w:val="24"/>
          <w:lang w:eastAsia="ru-RU"/>
        </w:rPr>
        <w:t>Различают два вида инструментов валютного рынка: валютные сделки и деривативы Сделки «спот» - обмен валют с поставкой или расчетом (датой валютирования), как правило, через два рабочих дня после даты совершения сделки.</w:t>
      </w:r>
    </w:p>
    <w:p w:rsidR="00CF201A" w:rsidRPr="003858EC" w:rsidRDefault="00CF201A" w:rsidP="009F6CDB">
      <w:pPr>
        <w:shd w:val="clear" w:color="auto" w:fill="FFFFFF"/>
        <w:spacing w:after="0" w:line="240" w:lineRule="auto"/>
        <w:jc w:val="both"/>
        <w:rPr>
          <w:rFonts w:ascii="Times New Roman" w:eastAsia="Times New Roman" w:hAnsi="Times New Roman" w:cs="Times New Roman"/>
          <w:sz w:val="24"/>
          <w:szCs w:val="24"/>
          <w:lang w:eastAsia="ru-RU"/>
        </w:rPr>
      </w:pPr>
      <w:r w:rsidRPr="003858EC">
        <w:rPr>
          <w:rFonts w:ascii="Times New Roman" w:eastAsia="Times New Roman" w:hAnsi="Times New Roman" w:cs="Times New Roman"/>
          <w:sz w:val="24"/>
          <w:szCs w:val="24"/>
          <w:lang w:eastAsia="ru-RU"/>
        </w:rPr>
        <w:t>Валюта - американские доллары - это операции на конкретных валютных парах, например доллар/евро и т.д.</w:t>
      </w:r>
    </w:p>
    <w:p w:rsidR="00CF201A" w:rsidRPr="003858EC" w:rsidRDefault="00CF201A" w:rsidP="009F6CDB">
      <w:pPr>
        <w:shd w:val="clear" w:color="auto" w:fill="FFFFFF"/>
        <w:spacing w:after="0" w:line="240" w:lineRule="auto"/>
        <w:jc w:val="both"/>
        <w:rPr>
          <w:rFonts w:ascii="Times New Roman" w:eastAsia="Times New Roman" w:hAnsi="Times New Roman" w:cs="Times New Roman"/>
          <w:sz w:val="24"/>
          <w:szCs w:val="24"/>
          <w:lang w:eastAsia="ru-RU"/>
        </w:rPr>
      </w:pPr>
      <w:r w:rsidRPr="003858EC">
        <w:rPr>
          <w:rFonts w:ascii="Times New Roman" w:eastAsia="Times New Roman" w:hAnsi="Times New Roman" w:cs="Times New Roman"/>
          <w:sz w:val="24"/>
          <w:szCs w:val="24"/>
          <w:lang w:eastAsia="ru-RU"/>
        </w:rPr>
        <w:t>Кросс-курс - это обменный курс двух валют без участия американского доллара.</w:t>
      </w:r>
    </w:p>
    <w:p w:rsidR="00CF201A" w:rsidRPr="003858EC" w:rsidRDefault="00CF201A" w:rsidP="009F6CDB">
      <w:pPr>
        <w:shd w:val="clear" w:color="auto" w:fill="FFFFFF"/>
        <w:spacing w:after="0" w:line="240" w:lineRule="auto"/>
        <w:jc w:val="both"/>
        <w:rPr>
          <w:rFonts w:ascii="Times New Roman" w:eastAsia="Times New Roman" w:hAnsi="Times New Roman" w:cs="Times New Roman"/>
          <w:sz w:val="24"/>
          <w:szCs w:val="24"/>
          <w:lang w:eastAsia="ru-RU"/>
        </w:rPr>
      </w:pPr>
      <w:r w:rsidRPr="003858EC">
        <w:rPr>
          <w:rFonts w:ascii="Times New Roman" w:eastAsia="Times New Roman" w:hAnsi="Times New Roman" w:cs="Times New Roman"/>
          <w:sz w:val="24"/>
          <w:szCs w:val="24"/>
          <w:lang w:eastAsia="ru-RU"/>
        </w:rPr>
        <w:lastRenderedPageBreak/>
        <w:t>Форвардные валютные сделки.</w:t>
      </w:r>
    </w:p>
    <w:p w:rsidR="00CF201A" w:rsidRPr="003858EC" w:rsidRDefault="00CF201A" w:rsidP="009F6CDB">
      <w:pPr>
        <w:shd w:val="clear" w:color="auto" w:fill="FFFFFF"/>
        <w:spacing w:after="0" w:line="240" w:lineRule="auto"/>
        <w:jc w:val="both"/>
        <w:rPr>
          <w:rFonts w:ascii="Times New Roman" w:eastAsia="Times New Roman" w:hAnsi="Times New Roman" w:cs="Times New Roman"/>
          <w:sz w:val="24"/>
          <w:szCs w:val="24"/>
          <w:lang w:eastAsia="ru-RU"/>
        </w:rPr>
      </w:pPr>
      <w:r w:rsidRPr="003858EC">
        <w:rPr>
          <w:rFonts w:ascii="Times New Roman" w:eastAsia="Times New Roman" w:hAnsi="Times New Roman" w:cs="Times New Roman"/>
          <w:sz w:val="24"/>
          <w:szCs w:val="24"/>
          <w:lang w:eastAsia="ru-RU"/>
        </w:rPr>
        <w:t>Форвард-аутрайт - это валютная сделка между двумя сторонами, предполагающая покупку одной валюты на другую с поставкой в будущем по курсу, установленному в момент заключения сделки.</w:t>
      </w:r>
    </w:p>
    <w:p w:rsidR="00CF201A" w:rsidRPr="003858EC" w:rsidRDefault="00CF201A" w:rsidP="009F6CDB">
      <w:pPr>
        <w:pStyle w:val="a5"/>
        <w:shd w:val="clear" w:color="auto" w:fill="FFFFFF"/>
        <w:spacing w:before="0" w:beforeAutospacing="0" w:after="0" w:afterAutospacing="0"/>
        <w:jc w:val="both"/>
      </w:pPr>
      <w:proofErr w:type="spellStart"/>
      <w:r w:rsidRPr="003858EC">
        <w:t>Форварт-аутрайд</w:t>
      </w:r>
      <w:proofErr w:type="spellEnd"/>
      <w:r w:rsidRPr="003858EC">
        <w:t xml:space="preserve"> характеризуется следующими особенностями:</w:t>
      </w:r>
    </w:p>
    <w:p w:rsidR="00CF201A" w:rsidRPr="003858EC" w:rsidRDefault="00CF201A" w:rsidP="009F6CDB">
      <w:pPr>
        <w:pStyle w:val="a5"/>
        <w:shd w:val="clear" w:color="auto" w:fill="FFFFFF"/>
        <w:spacing w:before="0" w:beforeAutospacing="0" w:after="0" w:afterAutospacing="0"/>
        <w:jc w:val="both"/>
      </w:pPr>
      <w:r w:rsidRPr="003858EC">
        <w:t>представляют собой необращающиеся внебиржевые сделки;</w:t>
      </w:r>
    </w:p>
    <w:p w:rsidR="00CF201A" w:rsidRPr="003858EC" w:rsidRDefault="00CF201A" w:rsidP="009F6CDB">
      <w:pPr>
        <w:pStyle w:val="a5"/>
        <w:shd w:val="clear" w:color="auto" w:fill="FFFFFF"/>
        <w:spacing w:before="0" w:beforeAutospacing="0" w:after="0" w:afterAutospacing="0"/>
        <w:jc w:val="both"/>
      </w:pPr>
      <w:r w:rsidRPr="003858EC">
        <w:t>обмена валют на спот-дату не происходит;</w:t>
      </w:r>
    </w:p>
    <w:p w:rsidR="00CF201A" w:rsidRPr="003858EC" w:rsidRDefault="00CF201A" w:rsidP="009F6CDB">
      <w:pPr>
        <w:pStyle w:val="a5"/>
        <w:shd w:val="clear" w:color="auto" w:fill="FFFFFF"/>
        <w:spacing w:before="0" w:beforeAutospacing="0" w:after="0" w:afterAutospacing="0"/>
        <w:jc w:val="both"/>
      </w:pPr>
      <w:r w:rsidRPr="003858EC">
        <w:t>котировка осуществляется в форвардных пунктах для стандартных периодов 1, 2, 3, 6 и 12 месяцев;</w:t>
      </w:r>
    </w:p>
    <w:p w:rsidR="00CF201A" w:rsidRPr="003858EC" w:rsidRDefault="00CF201A" w:rsidP="009F6CDB">
      <w:pPr>
        <w:pStyle w:val="a5"/>
        <w:shd w:val="clear" w:color="auto" w:fill="FFFFFF"/>
        <w:spacing w:before="0" w:beforeAutospacing="0" w:after="0" w:afterAutospacing="0"/>
        <w:jc w:val="both"/>
      </w:pPr>
      <w:r w:rsidRPr="003858EC">
        <w:t xml:space="preserve">форвардные курсы рассчитываются на основе </w:t>
      </w:r>
      <w:proofErr w:type="spellStart"/>
      <w:r w:rsidRPr="003858EC">
        <w:t>спот-курса</w:t>
      </w:r>
      <w:proofErr w:type="spellEnd"/>
      <w:r w:rsidRPr="003858EC">
        <w:t xml:space="preserve"> и форвардных пунктах:</w:t>
      </w:r>
    </w:p>
    <w:p w:rsidR="00CF201A" w:rsidRPr="003858EC" w:rsidRDefault="00CF201A" w:rsidP="009F6CDB">
      <w:pPr>
        <w:pStyle w:val="a5"/>
        <w:shd w:val="clear" w:color="auto" w:fill="FFFFFF"/>
        <w:spacing w:before="0" w:beforeAutospacing="0" w:after="0" w:afterAutospacing="0"/>
        <w:jc w:val="both"/>
      </w:pPr>
      <w:r w:rsidRPr="003858EC">
        <w:t>- котировки опускаются = спот-курс - форвардные пункты /с дисконтом/</w:t>
      </w:r>
    </w:p>
    <w:p w:rsidR="00CF201A" w:rsidRPr="003858EC" w:rsidRDefault="00CF201A" w:rsidP="009F6CDB">
      <w:pPr>
        <w:pStyle w:val="a5"/>
        <w:shd w:val="clear" w:color="auto" w:fill="FFFFFF"/>
        <w:spacing w:before="0" w:beforeAutospacing="0" w:after="0" w:afterAutospacing="0"/>
        <w:jc w:val="both"/>
      </w:pPr>
      <w:r w:rsidRPr="003858EC">
        <w:t>котировки поднимаются = спот-курс + форвардные пункты / с премией/;</w:t>
      </w:r>
    </w:p>
    <w:p w:rsidR="00CF201A" w:rsidRPr="003858EC" w:rsidRDefault="00CF201A" w:rsidP="009F6CDB">
      <w:pPr>
        <w:pStyle w:val="a5"/>
        <w:shd w:val="clear" w:color="auto" w:fill="FFFFFF"/>
        <w:spacing w:before="0" w:beforeAutospacing="0" w:after="0" w:afterAutospacing="0"/>
        <w:jc w:val="both"/>
      </w:pPr>
      <w:r w:rsidRPr="003858EC">
        <w:t xml:space="preserve">форвардные пункты определяются разницей процентных ставок между двумя валютами; они не являются предсказанием будущего </w:t>
      </w:r>
      <w:proofErr w:type="spellStart"/>
      <w:r w:rsidRPr="003858EC">
        <w:t>спот-курса</w:t>
      </w:r>
      <w:proofErr w:type="spellEnd"/>
      <w:r w:rsidRPr="003858EC">
        <w:t xml:space="preserve"> (если 3-х месячные евродоллары имеют доходность 5%, а 3-х месячные евромарки - 4%, то дифференциал равен 1% или 100 базисных пункта).</w:t>
      </w:r>
    </w:p>
    <w:p w:rsidR="00CF201A" w:rsidRPr="003858EC" w:rsidRDefault="00CF201A" w:rsidP="009F6CDB">
      <w:pPr>
        <w:pStyle w:val="a5"/>
        <w:shd w:val="clear" w:color="auto" w:fill="FFFFFF"/>
        <w:spacing w:before="0" w:beforeAutospacing="0" w:after="0" w:afterAutospacing="0"/>
        <w:jc w:val="both"/>
      </w:pPr>
      <w:r w:rsidRPr="003858EC">
        <w:t>Валютные свопы - это валютные сделки, которые предполагают одновременную покупку и продажу определенного количества одной валюты в обмен на другую с двумя разными датами валютирования.</w:t>
      </w:r>
    </w:p>
    <w:p w:rsidR="00CF201A" w:rsidRPr="003858EC" w:rsidRDefault="00CF201A" w:rsidP="009F6CDB">
      <w:pPr>
        <w:pStyle w:val="a5"/>
        <w:shd w:val="clear" w:color="auto" w:fill="FFFFFF"/>
        <w:spacing w:before="0" w:beforeAutospacing="0" w:after="0" w:afterAutospacing="0"/>
        <w:jc w:val="both"/>
      </w:pPr>
      <w:r w:rsidRPr="003858EC">
        <w:t>Наибольшее распространение получили три вида свопов:</w:t>
      </w:r>
    </w:p>
    <w:p w:rsidR="00CF201A" w:rsidRPr="003858EC" w:rsidRDefault="00CF201A" w:rsidP="009F6CDB">
      <w:pPr>
        <w:pStyle w:val="a5"/>
        <w:shd w:val="clear" w:color="auto" w:fill="FFFFFF"/>
        <w:spacing w:before="0" w:beforeAutospacing="0" w:after="0" w:afterAutospacing="0"/>
        <w:jc w:val="both"/>
      </w:pPr>
      <w:r w:rsidRPr="003858EC">
        <w:t>1. Спот-форвард - первый обмен (первая нога) приходится на спот-дату, а обратный обмен (вторая нога) на форвардную дату;</w:t>
      </w:r>
    </w:p>
    <w:p w:rsidR="00CF201A" w:rsidRPr="003858EC" w:rsidRDefault="00CF201A" w:rsidP="009F6CDB">
      <w:pPr>
        <w:pStyle w:val="a5"/>
        <w:shd w:val="clear" w:color="auto" w:fill="FFFFFF"/>
        <w:spacing w:before="0" w:beforeAutospacing="0" w:after="0" w:afterAutospacing="0"/>
        <w:jc w:val="both"/>
      </w:pPr>
      <w:r w:rsidRPr="003858EC">
        <w:t>2. Форвард-форвард - первый обмен (первая нога) приходится на первую форвардную дату, а обратный обмен (вторая нога) на более позднюю форвардную дату;</w:t>
      </w:r>
    </w:p>
    <w:p w:rsidR="00CF201A" w:rsidRPr="003858EC" w:rsidRDefault="00CF201A" w:rsidP="009F6CDB">
      <w:pPr>
        <w:pStyle w:val="a5"/>
        <w:shd w:val="clear" w:color="auto" w:fill="FFFFFF"/>
        <w:spacing w:before="0" w:beforeAutospacing="0" w:after="0" w:afterAutospacing="0"/>
        <w:jc w:val="both"/>
      </w:pPr>
      <w:r w:rsidRPr="003858EC">
        <w:t>3. Короткие свопы - это свопы, срок которых меньше одного месяца.</w:t>
      </w:r>
    </w:p>
    <w:p w:rsidR="00CF201A" w:rsidRPr="003858EC" w:rsidRDefault="00CF201A" w:rsidP="009F6CDB">
      <w:pPr>
        <w:pStyle w:val="a5"/>
        <w:shd w:val="clear" w:color="auto" w:fill="FFFFFF"/>
        <w:spacing w:before="0" w:beforeAutospacing="0" w:after="0" w:afterAutospacing="0"/>
        <w:jc w:val="both"/>
      </w:pPr>
      <w:r w:rsidRPr="003858EC">
        <w:t>Для валютного свопа характерны следующие особенности:</w:t>
      </w:r>
    </w:p>
    <w:p w:rsidR="00CF201A" w:rsidRPr="003858EC" w:rsidRDefault="00CF201A" w:rsidP="009F6CDB">
      <w:pPr>
        <w:pStyle w:val="a5"/>
        <w:shd w:val="clear" w:color="auto" w:fill="FFFFFF"/>
        <w:spacing w:before="0" w:beforeAutospacing="0" w:after="0" w:afterAutospacing="0"/>
        <w:jc w:val="both"/>
      </w:pPr>
      <w:r w:rsidRPr="003858EC">
        <w:t>осуществляется единая внебиржевая сделка с двумя датами валютирования;</w:t>
      </w:r>
    </w:p>
    <w:p w:rsidR="00CF201A" w:rsidRPr="003858EC" w:rsidRDefault="00CF201A" w:rsidP="009F6CDB">
      <w:pPr>
        <w:pStyle w:val="a5"/>
        <w:shd w:val="clear" w:color="auto" w:fill="FFFFFF"/>
        <w:spacing w:before="0" w:beforeAutospacing="0" w:after="0" w:afterAutospacing="0"/>
        <w:jc w:val="both"/>
      </w:pPr>
      <w:r w:rsidRPr="003858EC">
        <w:t>имеются две ноги, при этом вторая предполагает обратное относительно первой действие;</w:t>
      </w:r>
    </w:p>
    <w:p w:rsidR="00CF201A" w:rsidRPr="003858EC" w:rsidRDefault="00CF201A" w:rsidP="009F6CDB">
      <w:pPr>
        <w:pStyle w:val="a5"/>
        <w:shd w:val="clear" w:color="auto" w:fill="FFFFFF"/>
        <w:spacing w:before="0" w:beforeAutospacing="0" w:after="0" w:afterAutospacing="0"/>
        <w:jc w:val="both"/>
      </w:pPr>
      <w:r w:rsidRPr="003858EC">
        <w:t>операции обмена производится дважды;</w:t>
      </w:r>
    </w:p>
    <w:p w:rsidR="00CF201A" w:rsidRPr="003858EC" w:rsidRDefault="00CF201A" w:rsidP="009F6CDB">
      <w:pPr>
        <w:pStyle w:val="a5"/>
        <w:shd w:val="clear" w:color="auto" w:fill="FFFFFF"/>
        <w:spacing w:before="0" w:beforeAutospacing="0" w:after="0" w:afterAutospacing="0"/>
        <w:jc w:val="both"/>
      </w:pPr>
      <w:r w:rsidRPr="003858EC">
        <w:t>сроки валютирования могут изменяться от одного дня до 12 месяцев;</w:t>
      </w:r>
    </w:p>
    <w:p w:rsidR="00CF201A" w:rsidRPr="003858EC" w:rsidRDefault="00CF201A" w:rsidP="009F6CDB">
      <w:pPr>
        <w:pStyle w:val="a5"/>
        <w:shd w:val="clear" w:color="auto" w:fill="FFFFFF"/>
        <w:spacing w:before="0" w:beforeAutospacing="0" w:after="0" w:afterAutospacing="0"/>
        <w:jc w:val="both"/>
      </w:pPr>
      <w:r w:rsidRPr="003858EC">
        <w:t>обычно суммы базовой валюты идентична для обеих ног;</w:t>
      </w:r>
    </w:p>
    <w:p w:rsidR="00CF201A" w:rsidRPr="003858EC" w:rsidRDefault="00CF201A" w:rsidP="009F6CDB">
      <w:pPr>
        <w:pStyle w:val="a5"/>
        <w:shd w:val="clear" w:color="auto" w:fill="FFFFFF"/>
        <w:spacing w:before="0" w:beforeAutospacing="0" w:after="0" w:afterAutospacing="0"/>
        <w:jc w:val="both"/>
      </w:pPr>
      <w:r w:rsidRPr="003858EC">
        <w:t>котировка осуществляется в форвардных пунктах.</w:t>
      </w:r>
    </w:p>
    <w:p w:rsidR="00CF201A" w:rsidRPr="003858EC" w:rsidRDefault="00CF201A" w:rsidP="009F6CDB">
      <w:pPr>
        <w:pStyle w:val="a5"/>
        <w:shd w:val="clear" w:color="auto" w:fill="FFFFFF"/>
        <w:spacing w:before="0" w:beforeAutospacing="0" w:after="0" w:afterAutospacing="0"/>
        <w:jc w:val="both"/>
      </w:pPr>
      <w:r w:rsidRPr="003858EC">
        <w:t>Деривативы.</w:t>
      </w:r>
    </w:p>
    <w:p w:rsidR="00CF201A" w:rsidRPr="003858EC" w:rsidRDefault="00CF201A" w:rsidP="009F6CDB">
      <w:pPr>
        <w:pStyle w:val="a5"/>
        <w:shd w:val="clear" w:color="auto" w:fill="FFFFFF"/>
        <w:spacing w:before="0" w:beforeAutospacing="0" w:after="0" w:afterAutospacing="0"/>
        <w:jc w:val="both"/>
      </w:pPr>
      <w:r w:rsidRPr="003858EC">
        <w:t>Синтетические соглашения по валютному обмену - это деривативы внебиржевого рынка, которые в случае форвардных валютных сделок гарантируют обменные курсы в течение установленного периода, который начинается в будущем.</w:t>
      </w:r>
    </w:p>
    <w:p w:rsidR="00CF201A" w:rsidRPr="003858EC" w:rsidRDefault="00CF201A" w:rsidP="009F6CDB">
      <w:pPr>
        <w:pStyle w:val="a5"/>
        <w:shd w:val="clear" w:color="auto" w:fill="FFFFFF"/>
        <w:spacing w:before="0" w:beforeAutospacing="0" w:after="0" w:afterAutospacing="0"/>
        <w:jc w:val="both"/>
      </w:pPr>
      <w:r w:rsidRPr="003858EC">
        <w:t xml:space="preserve">Синтетические </w:t>
      </w:r>
      <w:r w:rsidR="00865DC1" w:rsidRPr="003858EC">
        <w:t xml:space="preserve">соглашения по валютному обмену </w:t>
      </w:r>
      <w:r w:rsidRPr="003858EC">
        <w:t>- это общее название для соглашения по иностранн</w:t>
      </w:r>
      <w:r w:rsidR="00865DC1" w:rsidRPr="003858EC">
        <w:t>ой валюте</w:t>
      </w:r>
      <w:r w:rsidRPr="003858EC">
        <w:t xml:space="preserve"> и соглашений о валютном курсе </w:t>
      </w:r>
      <w:r w:rsidR="00865DC1" w:rsidRPr="003858EC">
        <w:t xml:space="preserve">, </w:t>
      </w:r>
      <w:r w:rsidRPr="003858EC">
        <w:t>которые используются для фиксирования дифференциала по форвардным валютным сделкам. Непосредственно обмена валютами, которые лежат в основе таких соглашений, не происходит.</w:t>
      </w:r>
    </w:p>
    <w:p w:rsidR="00CF201A" w:rsidRPr="003858EC" w:rsidRDefault="00CF201A" w:rsidP="009F6CDB">
      <w:pPr>
        <w:pStyle w:val="a5"/>
        <w:shd w:val="clear" w:color="auto" w:fill="FFFFFF"/>
        <w:spacing w:before="0" w:beforeAutospacing="0" w:after="0" w:afterAutospacing="0"/>
        <w:jc w:val="both"/>
      </w:pPr>
      <w:r w:rsidRPr="003858EC">
        <w:t>Соглашения по иностранной вал</w:t>
      </w:r>
      <w:r w:rsidR="00865DC1" w:rsidRPr="003858EC">
        <w:t>юте</w:t>
      </w:r>
      <w:r w:rsidRPr="003858EC">
        <w:t xml:space="preserve">: расчет производится на основе разницы между форвардным курсом на первый день контракта и </w:t>
      </w:r>
      <w:proofErr w:type="spellStart"/>
      <w:r w:rsidRPr="003858EC">
        <w:t>спот-курсом</w:t>
      </w:r>
      <w:proofErr w:type="spellEnd"/>
      <w:r w:rsidRPr="003858EC">
        <w:t xml:space="preserve"> в момент расчета.</w:t>
      </w:r>
    </w:p>
    <w:p w:rsidR="00CF201A" w:rsidRPr="003858EC" w:rsidRDefault="00CF201A" w:rsidP="009F6CDB">
      <w:pPr>
        <w:pStyle w:val="a5"/>
        <w:shd w:val="clear" w:color="auto" w:fill="FFFFFF"/>
        <w:spacing w:before="0" w:beforeAutospacing="0" w:after="0" w:afterAutospacing="0"/>
        <w:jc w:val="both"/>
      </w:pPr>
      <w:r w:rsidRPr="003858EC">
        <w:t>С</w:t>
      </w:r>
      <w:r w:rsidR="00865DC1" w:rsidRPr="003858EC">
        <w:t>оглашений о валютном курсе</w:t>
      </w:r>
      <w:r w:rsidRPr="003858EC">
        <w:t xml:space="preserve">: расчет производится на основе двух форвардных курсов, а не разницы между форвардным и </w:t>
      </w:r>
      <w:proofErr w:type="spellStart"/>
      <w:r w:rsidRPr="003858EC">
        <w:t>спот-курсом</w:t>
      </w:r>
      <w:proofErr w:type="spellEnd"/>
      <w:r w:rsidRPr="003858EC">
        <w:t>.</w:t>
      </w:r>
    </w:p>
    <w:p w:rsidR="00CF201A" w:rsidRPr="003858EC" w:rsidRDefault="00CF201A" w:rsidP="009F6CDB">
      <w:pPr>
        <w:pStyle w:val="a5"/>
        <w:shd w:val="clear" w:color="auto" w:fill="FFFFFF"/>
        <w:spacing w:before="0" w:beforeAutospacing="0" w:after="0" w:afterAutospacing="0"/>
        <w:jc w:val="both"/>
      </w:pPr>
      <w:r w:rsidRPr="003858EC">
        <w:t>Валютные фьючерсы - это соглашения об обменном курсе двух валют в установленный день в будущем. Валютные фьючерсы - это форвардные сделки со стандартными размерами и сроками, которые торгуются на официальных биржах. Фьючерсный контракт представляет собой обязательство купить или продать одну валюту против другой по согласованному обменному курсу в определенный день в будущем.</w:t>
      </w:r>
    </w:p>
    <w:p w:rsidR="00CF201A" w:rsidRPr="003858EC" w:rsidRDefault="00CF201A" w:rsidP="009F6CDB">
      <w:pPr>
        <w:pStyle w:val="a5"/>
        <w:shd w:val="clear" w:color="auto" w:fill="FFFFFF"/>
        <w:spacing w:before="0" w:beforeAutospacing="0" w:after="0" w:afterAutospacing="0"/>
        <w:jc w:val="both"/>
      </w:pPr>
      <w:r w:rsidRPr="003858EC">
        <w:t xml:space="preserve">Валютно-процентный своп - это соглашение между сторонами, в соответствии с которым они выплачивают друг другу процентные ставки по займам в разных валютах в определенные даты в течение срока действия соглашения. Валютно-процентные свопы </w:t>
      </w:r>
      <w:r w:rsidRPr="003858EC">
        <w:lastRenderedPageBreak/>
        <w:t>представляют собой внебиржевые сделки между двумя сторонами по обмену процентными платежами по валютным займам.</w:t>
      </w:r>
    </w:p>
    <w:p w:rsidR="00CF201A" w:rsidRPr="003858EC" w:rsidRDefault="00CF201A" w:rsidP="009F6CDB">
      <w:pPr>
        <w:pStyle w:val="a5"/>
        <w:shd w:val="clear" w:color="auto" w:fill="FFFFFF"/>
        <w:spacing w:before="0" w:beforeAutospacing="0" w:after="0" w:afterAutospacing="0"/>
        <w:jc w:val="both"/>
      </w:pPr>
      <w:r w:rsidRPr="003858EC">
        <w:t>Валютные опционы - это соглашение, дающее держателю право, но не обязывающее его купить или продать определенное количество валюты по согласованной цене в некоторый момент в будущем.</w:t>
      </w:r>
    </w:p>
    <w:p w:rsidR="00CF201A" w:rsidRPr="003858EC" w:rsidRDefault="00CF201A" w:rsidP="009F6CDB">
      <w:pPr>
        <w:pStyle w:val="a5"/>
        <w:shd w:val="clear" w:color="auto" w:fill="FFFFFF"/>
        <w:spacing w:before="0" w:beforeAutospacing="0" w:after="0" w:afterAutospacing="0"/>
        <w:jc w:val="both"/>
      </w:pPr>
      <w:r w:rsidRPr="003858EC">
        <w:t>Различают американский и европейский опцион.</w:t>
      </w:r>
    </w:p>
    <w:p w:rsidR="00CF201A" w:rsidRPr="003858EC" w:rsidRDefault="00CF201A" w:rsidP="009F6CDB">
      <w:pPr>
        <w:pStyle w:val="a5"/>
        <w:shd w:val="clear" w:color="auto" w:fill="FFFFFF"/>
        <w:spacing w:before="0" w:beforeAutospacing="0" w:after="0" w:afterAutospacing="0"/>
        <w:jc w:val="both"/>
      </w:pPr>
      <w:r w:rsidRPr="003858EC">
        <w:t>Американский опцион - представляет право покупателю, но не обязывает его купить или продать определенное количество базовых активов по фиксированной цене при наступлении срока контракта или до него.</w:t>
      </w:r>
    </w:p>
    <w:p w:rsidR="00CF201A" w:rsidRPr="003858EC" w:rsidRDefault="00CF201A" w:rsidP="009F6CDB">
      <w:pPr>
        <w:pStyle w:val="a5"/>
        <w:shd w:val="clear" w:color="auto" w:fill="FFFFFF"/>
        <w:spacing w:before="0" w:beforeAutospacing="0" w:after="0" w:afterAutospacing="0"/>
        <w:jc w:val="both"/>
      </w:pPr>
      <w:r w:rsidRPr="003858EC">
        <w:t>Европейский опцион - несет те же права и обязательства, что и американский опцион, но не может быть исполнен до наступления срока контракта.</w:t>
      </w:r>
    </w:p>
    <w:p w:rsidR="00CF201A" w:rsidRPr="003858EC" w:rsidRDefault="00CF201A" w:rsidP="00517AE3">
      <w:pPr>
        <w:spacing w:after="0" w:line="240" w:lineRule="auto"/>
        <w:rPr>
          <w:rFonts w:ascii="Times New Roman" w:hAnsi="Times New Roman" w:cs="Times New Roman"/>
          <w:sz w:val="24"/>
          <w:szCs w:val="24"/>
          <w:highlight w:val="yellow"/>
        </w:rPr>
      </w:pPr>
    </w:p>
    <w:p w:rsidR="00517AE3" w:rsidRPr="003858EC" w:rsidRDefault="00087CF3" w:rsidP="00517AE3">
      <w:pPr>
        <w:spacing w:after="0" w:line="240" w:lineRule="auto"/>
        <w:rPr>
          <w:rFonts w:ascii="Times New Roman" w:hAnsi="Times New Roman" w:cs="Times New Roman"/>
          <w:sz w:val="24"/>
          <w:szCs w:val="24"/>
          <w:highlight w:val="yellow"/>
        </w:rPr>
      </w:pPr>
      <w:r w:rsidRPr="003858EC">
        <w:rPr>
          <w:rFonts w:ascii="Times New Roman" w:hAnsi="Times New Roman" w:cs="Times New Roman"/>
          <w:sz w:val="24"/>
          <w:szCs w:val="24"/>
          <w:highlight w:val="yellow"/>
        </w:rPr>
        <w:t xml:space="preserve">5. Особенности организации и ведения биржевой торговли производными финансовыми и товарными продуктами-инструментами. </w:t>
      </w:r>
    </w:p>
    <w:p w:rsidR="009C200D" w:rsidRPr="003858EC" w:rsidRDefault="009C200D" w:rsidP="009C200D">
      <w:pPr>
        <w:pStyle w:val="a5"/>
        <w:spacing w:before="0" w:beforeAutospacing="0" w:after="0" w:afterAutospacing="0"/>
      </w:pPr>
      <w:r w:rsidRPr="003858EC">
        <w:t>В мировой экономике рынок производных финансовых инструментов играет важную роль. Срочные биржи, на которых обращаются производные инструменты, являются центрами ценообразования по многим активам, а также механизмом, позволяющим перераспределять разнообразные финансовые риски между участниками этого рынка.</w:t>
      </w:r>
    </w:p>
    <w:p w:rsidR="009C200D" w:rsidRPr="003858EC" w:rsidRDefault="009C200D" w:rsidP="009C200D">
      <w:pPr>
        <w:pStyle w:val="a5"/>
        <w:spacing w:before="0" w:beforeAutospacing="0" w:after="0" w:afterAutospacing="0"/>
      </w:pPr>
      <w:r w:rsidRPr="003858EC">
        <w:t>На биржевом срочном рынке обращаются фьючерсы и опционы. Как финансовые инструменты, они позволяют совершать спекулятивные операции на основе тех же знаний, умений, навыков и информации, которые применяются на рынках базовых активов (ценных бумаг, иностранных валют, товарных активов, т.д.). В то же время, перечень возможностей и стратегий использования данных инструментов гораздо шире. Использование фьючерсов и в перспективе опционов на срочном рынке ММВБ предоставляет участникам рынка и инвесторам такие возможности, как:</w:t>
      </w:r>
    </w:p>
    <w:p w:rsidR="009C200D" w:rsidRPr="003858EC" w:rsidRDefault="009C200D" w:rsidP="00D25581">
      <w:pPr>
        <w:pStyle w:val="a5"/>
        <w:numPr>
          <w:ilvl w:val="0"/>
          <w:numId w:val="14"/>
        </w:numPr>
        <w:spacing w:before="0" w:beforeAutospacing="0" w:after="0" w:afterAutospacing="0"/>
      </w:pPr>
      <w:r w:rsidRPr="003858EC">
        <w:t>проведение высокодоходных спекулятивных операций с различными активами, в том числе с валютными фьючерсами при существенно меньших затратах и большей надежности по сравнению с рынком FOREX;</w:t>
      </w:r>
    </w:p>
    <w:p w:rsidR="009C200D" w:rsidRPr="003858EC" w:rsidRDefault="009C200D" w:rsidP="00D25581">
      <w:pPr>
        <w:pStyle w:val="a5"/>
        <w:numPr>
          <w:ilvl w:val="0"/>
          <w:numId w:val="14"/>
        </w:numPr>
        <w:spacing w:before="0" w:beforeAutospacing="0" w:after="0" w:afterAutospacing="0"/>
      </w:pPr>
      <w:r w:rsidRPr="003858EC">
        <w:t>арбитражные операции с рынками базовых активов, а также между различными срочными контрактами;</w:t>
      </w:r>
    </w:p>
    <w:p w:rsidR="009C200D" w:rsidRPr="003858EC" w:rsidRDefault="009C200D" w:rsidP="00D25581">
      <w:pPr>
        <w:pStyle w:val="a5"/>
        <w:numPr>
          <w:ilvl w:val="0"/>
          <w:numId w:val="14"/>
        </w:numPr>
        <w:spacing w:before="0" w:beforeAutospacing="0" w:after="0" w:afterAutospacing="0"/>
      </w:pPr>
      <w:r w:rsidRPr="003858EC">
        <w:t>эффективное хеджирование рыночных рисков по портфелям акций и оптимизация доходности портфелей с помощью производных на акции и Индекс ММВБ; ограничение процентного риска по портфелям инструментов с фиксированной доходностью на различных сегментах кривой доходности;</w:t>
      </w:r>
    </w:p>
    <w:p w:rsidR="009C200D" w:rsidRPr="003858EC" w:rsidRDefault="009C200D" w:rsidP="00D25581">
      <w:pPr>
        <w:pStyle w:val="a5"/>
        <w:numPr>
          <w:ilvl w:val="0"/>
          <w:numId w:val="14"/>
        </w:numPr>
        <w:spacing w:before="0" w:beforeAutospacing="0" w:after="0" w:afterAutospacing="0"/>
      </w:pPr>
      <w:r w:rsidRPr="003858EC">
        <w:t>снижение валютного риска инвестиционных портфелей, а также экспортно-импортных операций;</w:t>
      </w:r>
    </w:p>
    <w:p w:rsidR="009C200D" w:rsidRPr="003858EC" w:rsidRDefault="009C200D" w:rsidP="00D25581">
      <w:pPr>
        <w:pStyle w:val="a5"/>
        <w:numPr>
          <w:ilvl w:val="0"/>
          <w:numId w:val="14"/>
        </w:numPr>
        <w:spacing w:before="0" w:beforeAutospacing="0" w:after="0" w:afterAutospacing="0"/>
      </w:pPr>
      <w:r w:rsidRPr="003858EC">
        <w:t>управление ликвидностью за счет формирования синтетических сделок «своп» и РЕПО с помощью фьючерсных контрактов на валюты и акции и противоположных сделок на рынках базовых активов;</w:t>
      </w:r>
    </w:p>
    <w:p w:rsidR="009C200D" w:rsidRPr="003858EC" w:rsidRDefault="009C200D" w:rsidP="00D25581">
      <w:pPr>
        <w:pStyle w:val="a5"/>
        <w:numPr>
          <w:ilvl w:val="0"/>
          <w:numId w:val="14"/>
        </w:numPr>
        <w:spacing w:before="0" w:beforeAutospacing="0" w:after="0" w:afterAutospacing="0"/>
      </w:pPr>
      <w:r w:rsidRPr="003858EC">
        <w:t>снижение волатильности доходов и расходов, обеспечение долгосрочного планирования и финансирования производственных процессов.</w:t>
      </w:r>
    </w:p>
    <w:p w:rsidR="009C200D" w:rsidRPr="003858EC" w:rsidRDefault="009C200D" w:rsidP="009C200D">
      <w:pPr>
        <w:pStyle w:val="a5"/>
        <w:spacing w:before="0" w:beforeAutospacing="0" w:after="0" w:afterAutospacing="0"/>
      </w:pPr>
      <w:r w:rsidRPr="003858EC">
        <w:t>Многообразие возможностей, предоставляемых организованным рынком производных инструментов, обусловливает множественность категорий участников срочного рынка ММВБ:</w:t>
      </w:r>
    </w:p>
    <w:p w:rsidR="009C200D" w:rsidRPr="003858EC" w:rsidRDefault="009C200D" w:rsidP="00D25581">
      <w:pPr>
        <w:pStyle w:val="a5"/>
        <w:numPr>
          <w:ilvl w:val="0"/>
          <w:numId w:val="15"/>
        </w:numPr>
        <w:spacing w:before="0" w:beforeAutospacing="0" w:after="0" w:afterAutospacing="0"/>
      </w:pPr>
      <w:r w:rsidRPr="003858EC">
        <w:t>коммерческие банки: как крупнейшие и наиболее активные на денежных рынках отечественные кредитные организации, так и дочерние структуры зарубежных банковских организаций;</w:t>
      </w:r>
    </w:p>
    <w:p w:rsidR="009C200D" w:rsidRPr="003858EC" w:rsidRDefault="009C200D" w:rsidP="00D25581">
      <w:pPr>
        <w:pStyle w:val="a5"/>
        <w:numPr>
          <w:ilvl w:val="0"/>
          <w:numId w:val="15"/>
        </w:numPr>
        <w:spacing w:before="0" w:beforeAutospacing="0" w:after="0" w:afterAutospacing="0"/>
      </w:pPr>
      <w:r w:rsidRPr="003858EC">
        <w:t xml:space="preserve">финансовые компании: инвестиционные банки и брокерские компании, в том числе ведущие </w:t>
      </w:r>
      <w:proofErr w:type="spellStart"/>
      <w:r w:rsidRPr="003858EC">
        <w:t>интернет-брокеры</w:t>
      </w:r>
      <w:proofErr w:type="spellEnd"/>
      <w:r w:rsidRPr="003858EC">
        <w:t xml:space="preserve"> российского фондового рынка;</w:t>
      </w:r>
    </w:p>
    <w:p w:rsidR="009C200D" w:rsidRPr="003858EC" w:rsidRDefault="009C200D" w:rsidP="00D25581">
      <w:pPr>
        <w:pStyle w:val="a5"/>
        <w:numPr>
          <w:ilvl w:val="0"/>
          <w:numId w:val="15"/>
        </w:numPr>
        <w:spacing w:before="0" w:beforeAutospacing="0" w:after="0" w:afterAutospacing="0"/>
      </w:pPr>
      <w:r w:rsidRPr="003858EC">
        <w:t>доверительные управляющие инвестиционными портфелями и институты коллективных инвестиций;</w:t>
      </w:r>
    </w:p>
    <w:p w:rsidR="009C200D" w:rsidRPr="003858EC" w:rsidRDefault="009C200D" w:rsidP="00D25581">
      <w:pPr>
        <w:pStyle w:val="a5"/>
        <w:numPr>
          <w:ilvl w:val="0"/>
          <w:numId w:val="15"/>
        </w:numPr>
        <w:spacing w:before="0" w:beforeAutospacing="0" w:after="0" w:afterAutospacing="0"/>
      </w:pPr>
      <w:r w:rsidRPr="003858EC">
        <w:lastRenderedPageBreak/>
        <w:t>крупные производственные и торговые организации, участники внешнеэкономической деятельности;</w:t>
      </w:r>
    </w:p>
    <w:p w:rsidR="009C200D" w:rsidRPr="003858EC" w:rsidRDefault="009C200D" w:rsidP="00D25581">
      <w:pPr>
        <w:pStyle w:val="a5"/>
        <w:numPr>
          <w:ilvl w:val="0"/>
          <w:numId w:val="15"/>
        </w:numPr>
        <w:spacing w:before="0" w:beforeAutospacing="0" w:after="0" w:afterAutospacing="0"/>
      </w:pPr>
      <w:r w:rsidRPr="003858EC">
        <w:t>индивидуальные инвесторы.</w:t>
      </w:r>
    </w:p>
    <w:p w:rsidR="009C200D" w:rsidRPr="003858EC" w:rsidRDefault="009C200D" w:rsidP="009C200D">
      <w:pPr>
        <w:pStyle w:val="a5"/>
        <w:spacing w:before="0" w:beforeAutospacing="0" w:after="0" w:afterAutospacing="0"/>
      </w:pPr>
      <w:r w:rsidRPr="003858EC">
        <w:t>С точки зрения преследуемых целей участники срочного рынка ММВБ представлены следующими категориями:</w:t>
      </w:r>
    </w:p>
    <w:p w:rsidR="009C200D" w:rsidRPr="003858EC" w:rsidRDefault="009C200D" w:rsidP="009C200D">
      <w:pPr>
        <w:pStyle w:val="a5"/>
        <w:spacing w:before="0" w:beforeAutospacing="0" w:after="0" w:afterAutospacing="0"/>
      </w:pPr>
      <w:r w:rsidRPr="003858EC">
        <w:t>Хеджеры – участники, которые открывают позиции на срочном рынке ММВБ для хеджирования, т.е. ограничения своих рисков на рынке базового актива. Такие участники при работе на срочном рынке стремятся обезопасить себя от неблагоприятного изменения цен на рынках базового актива. Срочный рынок ММВБ предоставляет возможности для страхования рисков на рынке акций, инструментов с фиксированной доходностью, валютных и товарных активов. При этом участники, хеджирующие свои риски, готовы нести определенные убытки на срочном рынке при благоприятном для них движении цен на рынке базового актива. Именно хеджеры создают основу для получения прибыли спекулянтами.</w:t>
      </w:r>
    </w:p>
    <w:p w:rsidR="009C200D" w:rsidRPr="003858EC" w:rsidRDefault="009C200D" w:rsidP="009C200D">
      <w:pPr>
        <w:pStyle w:val="a5"/>
        <w:spacing w:before="0" w:beforeAutospacing="0" w:after="0" w:afterAutospacing="0"/>
      </w:pPr>
      <w:proofErr w:type="spellStart"/>
      <w:r w:rsidRPr="003858EC">
        <w:t>Арбитражеры</w:t>
      </w:r>
      <w:proofErr w:type="spellEnd"/>
      <w:r w:rsidRPr="003858EC">
        <w:t xml:space="preserve"> – участники рынка, которые стремятся получить доход за счет диспропорций ценообразования и возникающей вследствие этого разницы цен на различных рынках. Участники этой категории не руководствуются целью извлечь прибыль, принимая на себя повышенные риски, связанные со стратегиями, основанными на изменении цен, волатильности и иных рыночных показателей, их интересует общий финансовый результат одновременно по всем рынкам. Срочный рынок ММВБ, благодаря наличию в обращении различных срочных контрактов и концентрации оборотов торгов по базовым активам на </w:t>
      </w:r>
      <w:proofErr w:type="spellStart"/>
      <w:r w:rsidRPr="003858EC">
        <w:t>спот-рынках</w:t>
      </w:r>
      <w:proofErr w:type="spellEnd"/>
      <w:r w:rsidRPr="003858EC">
        <w:t xml:space="preserve"> ММВБ, дает максимальные арбитражные возможности.</w:t>
      </w:r>
    </w:p>
    <w:p w:rsidR="009C200D" w:rsidRPr="003858EC" w:rsidRDefault="009C200D" w:rsidP="009C200D">
      <w:pPr>
        <w:pStyle w:val="a5"/>
        <w:spacing w:before="0" w:beforeAutospacing="0" w:after="0" w:afterAutospacing="0"/>
      </w:pPr>
      <w:r w:rsidRPr="003858EC">
        <w:t>Биржевые спекулянты – основа формирования ликвидности на любом рынке. Это участники рынка, сознательно принимающие на себя риски, связанные с изменением ценовых и иных рыночных параметров, с целью извлечения прибыли. Срочный рынок ММВБ предоставляет широкие возможности для проведения спекулятивных операций. Совершая операции со срочными контрактами, участникам рынка необходимо внести гарантийное обеспечение (депозитную маржу) для поддержания открытой позиции, размер которого для разных инструментов обычно составляет от 3% до 20% от стоимости базового актива, что существенно сокращает издержки активных игроков рынка и увеличивает уровень финансового рычага.</w:t>
      </w:r>
    </w:p>
    <w:p w:rsidR="009C200D" w:rsidRPr="003858EC" w:rsidRDefault="009C200D" w:rsidP="00517AE3">
      <w:pPr>
        <w:spacing w:after="0" w:line="240" w:lineRule="auto"/>
        <w:rPr>
          <w:rFonts w:ascii="Times New Roman" w:hAnsi="Times New Roman" w:cs="Times New Roman"/>
          <w:sz w:val="24"/>
          <w:szCs w:val="24"/>
          <w:highlight w:val="yellow"/>
        </w:rPr>
      </w:pPr>
    </w:p>
    <w:p w:rsidR="00517AE3" w:rsidRPr="003858EC" w:rsidRDefault="00087CF3" w:rsidP="00517AE3">
      <w:pPr>
        <w:spacing w:after="0" w:line="240" w:lineRule="auto"/>
        <w:rPr>
          <w:rFonts w:ascii="Times New Roman" w:hAnsi="Times New Roman" w:cs="Times New Roman"/>
          <w:sz w:val="24"/>
          <w:szCs w:val="24"/>
          <w:highlight w:val="yellow"/>
        </w:rPr>
      </w:pPr>
      <w:r w:rsidRPr="003858EC">
        <w:rPr>
          <w:rFonts w:ascii="Times New Roman" w:hAnsi="Times New Roman" w:cs="Times New Roman"/>
          <w:sz w:val="24"/>
          <w:szCs w:val="24"/>
          <w:highlight w:val="yellow"/>
        </w:rPr>
        <w:t xml:space="preserve">6. Соотношение (по удельным весам) финансовых инструментов с различными базисными ценностями на биржевом рынке. </w:t>
      </w:r>
    </w:p>
    <w:p w:rsidR="006E4B5B" w:rsidRPr="003858EC" w:rsidRDefault="006E4B5B" w:rsidP="00744A7A">
      <w:pPr>
        <w:spacing w:after="0" w:line="240" w:lineRule="auto"/>
        <w:rPr>
          <w:rFonts w:ascii="Times New Roman" w:hAnsi="Times New Roman" w:cs="Times New Roman"/>
          <w:sz w:val="24"/>
          <w:szCs w:val="24"/>
        </w:rPr>
      </w:pPr>
      <w:r w:rsidRPr="003858EC">
        <w:rPr>
          <w:rFonts w:ascii="Times New Roman" w:hAnsi="Times New Roman" w:cs="Times New Roman"/>
          <w:sz w:val="24"/>
          <w:szCs w:val="24"/>
        </w:rPr>
        <w:t>Рынок, на</w:t>
      </w:r>
      <w:r w:rsidRPr="003858EC">
        <w:rPr>
          <w:rStyle w:val="apple-converted-space"/>
          <w:rFonts w:ascii="Times New Roman" w:hAnsi="Times New Roman" w:cs="Times New Roman"/>
          <w:sz w:val="24"/>
          <w:szCs w:val="24"/>
        </w:rPr>
        <w:t> </w:t>
      </w:r>
      <w:r w:rsidRPr="003858EC">
        <w:rPr>
          <w:rFonts w:ascii="Times New Roman" w:hAnsi="Times New Roman" w:cs="Times New Roman"/>
          <w:i/>
          <w:iCs/>
          <w:sz w:val="24"/>
          <w:szCs w:val="24"/>
        </w:rPr>
        <w:t>котором преобладают финансовые отношения, принято называть</w:t>
      </w:r>
      <w:r w:rsidRPr="003858EC">
        <w:rPr>
          <w:rStyle w:val="apple-converted-space"/>
          <w:rFonts w:ascii="Times New Roman" w:hAnsi="Times New Roman" w:cs="Times New Roman"/>
          <w:sz w:val="24"/>
          <w:szCs w:val="24"/>
        </w:rPr>
        <w:t> </w:t>
      </w:r>
      <w:r w:rsidRPr="003858EC">
        <w:rPr>
          <w:rFonts w:ascii="Times New Roman" w:hAnsi="Times New Roman" w:cs="Times New Roman"/>
          <w:sz w:val="24"/>
          <w:szCs w:val="24"/>
        </w:rPr>
        <w:t>финансовым. Состояние финансового рынка отражает текущую макроэкономическую конъюнктуру, в зависимости от которой разрабатываются меры денежной и кредитной политики. В его состав входят</w:t>
      </w:r>
      <w:r w:rsidRPr="003858EC">
        <w:rPr>
          <w:rStyle w:val="apple-converted-space"/>
          <w:rFonts w:ascii="Times New Roman" w:hAnsi="Times New Roman" w:cs="Times New Roman"/>
          <w:sz w:val="24"/>
          <w:szCs w:val="24"/>
        </w:rPr>
        <w:t> </w:t>
      </w:r>
      <w:r w:rsidRPr="003858EC">
        <w:rPr>
          <w:rFonts w:ascii="Times New Roman" w:hAnsi="Times New Roman" w:cs="Times New Roman"/>
          <w:i/>
          <w:iCs/>
          <w:sz w:val="24"/>
          <w:szCs w:val="24"/>
        </w:rPr>
        <w:t>денежный рынок</w:t>
      </w:r>
      <w:r w:rsidRPr="003858EC">
        <w:rPr>
          <w:rStyle w:val="apple-converted-space"/>
          <w:rFonts w:ascii="Times New Roman" w:hAnsi="Times New Roman" w:cs="Times New Roman"/>
          <w:sz w:val="24"/>
          <w:szCs w:val="24"/>
        </w:rPr>
        <w:t> </w:t>
      </w:r>
      <w:r w:rsidRPr="003858EC">
        <w:rPr>
          <w:rFonts w:ascii="Times New Roman" w:hAnsi="Times New Roman" w:cs="Times New Roman"/>
          <w:sz w:val="24"/>
          <w:szCs w:val="24"/>
        </w:rPr>
        <w:t>и</w:t>
      </w:r>
      <w:r w:rsidRPr="003858EC">
        <w:rPr>
          <w:rStyle w:val="apple-converted-space"/>
          <w:rFonts w:ascii="Times New Roman" w:hAnsi="Times New Roman" w:cs="Times New Roman"/>
          <w:sz w:val="24"/>
          <w:szCs w:val="24"/>
        </w:rPr>
        <w:t> </w:t>
      </w:r>
      <w:r w:rsidRPr="003858EC">
        <w:rPr>
          <w:rFonts w:ascii="Times New Roman" w:hAnsi="Times New Roman" w:cs="Times New Roman"/>
          <w:i/>
          <w:iCs/>
          <w:sz w:val="24"/>
          <w:szCs w:val="24"/>
        </w:rPr>
        <w:t>рынок капиталов</w:t>
      </w:r>
      <w:r w:rsidRPr="003858EC">
        <w:rPr>
          <w:rStyle w:val="apple-converted-space"/>
          <w:rFonts w:ascii="Times New Roman" w:hAnsi="Times New Roman" w:cs="Times New Roman"/>
          <w:sz w:val="24"/>
          <w:szCs w:val="24"/>
        </w:rPr>
        <w:t> </w:t>
      </w:r>
    </w:p>
    <w:p w:rsidR="006E4B5B" w:rsidRPr="003858EC" w:rsidRDefault="006E4B5B" w:rsidP="00744A7A">
      <w:pPr>
        <w:pStyle w:val="a5"/>
        <w:spacing w:before="0" w:beforeAutospacing="0" w:after="0" w:afterAutospacing="0"/>
        <w:ind w:right="375"/>
      </w:pPr>
      <w:r w:rsidRPr="003858EC">
        <w:t>Под</w:t>
      </w:r>
      <w:r w:rsidRPr="003858EC">
        <w:rPr>
          <w:rStyle w:val="apple-converted-space"/>
        </w:rPr>
        <w:t> </w:t>
      </w:r>
      <w:r w:rsidRPr="003858EC">
        <w:rPr>
          <w:rStyle w:val="a6"/>
        </w:rPr>
        <w:t>денежным</w:t>
      </w:r>
      <w:r w:rsidR="00D25581" w:rsidRPr="003858EC">
        <w:rPr>
          <w:rStyle w:val="a6"/>
        </w:rPr>
        <w:t xml:space="preserve"> </w:t>
      </w:r>
      <w:r w:rsidRPr="003858EC">
        <w:t>понимается рынок краткосрочных кредитных операций. Он подразделяется на учетный, межбанковский и валютный рынок. На</w:t>
      </w:r>
      <w:r w:rsidRPr="003858EC">
        <w:rPr>
          <w:rStyle w:val="apple-converted-space"/>
        </w:rPr>
        <w:t> </w:t>
      </w:r>
      <w:r w:rsidRPr="003858EC">
        <w:rPr>
          <w:rStyle w:val="a6"/>
        </w:rPr>
        <w:t>учетном</w:t>
      </w:r>
      <w:r w:rsidRPr="003858EC">
        <w:rPr>
          <w:rStyle w:val="apple-converted-space"/>
        </w:rPr>
        <w:t> </w:t>
      </w:r>
      <w:r w:rsidRPr="003858EC">
        <w:t>рынке основными объектами купли-продажи являются казначейские и коммерческие векселя и другие краткосрочные ценные бумаги.</w:t>
      </w:r>
      <w:r w:rsidRPr="003858EC">
        <w:rPr>
          <w:rStyle w:val="apple-converted-space"/>
        </w:rPr>
        <w:t> </w:t>
      </w:r>
      <w:r w:rsidRPr="003858EC">
        <w:rPr>
          <w:rStyle w:val="a6"/>
        </w:rPr>
        <w:t>Межбанковский</w:t>
      </w:r>
      <w:r w:rsidRPr="003858EC">
        <w:rPr>
          <w:rStyle w:val="apple-converted-space"/>
        </w:rPr>
        <w:t> </w:t>
      </w:r>
      <w:r w:rsidRPr="003858EC">
        <w:t>рынок функционирует за счет предоставления краткосрочных кредитов банками друг другу (использование временно свободных денежных средств).</w:t>
      </w:r>
      <w:r w:rsidRPr="003858EC">
        <w:rPr>
          <w:rStyle w:val="apple-converted-space"/>
        </w:rPr>
        <w:t> </w:t>
      </w:r>
      <w:proofErr w:type="spellStart"/>
      <w:r w:rsidRPr="003858EC">
        <w:rPr>
          <w:rStyle w:val="a6"/>
        </w:rPr>
        <w:t>Валютный</w:t>
      </w:r>
      <w:r w:rsidRPr="003858EC">
        <w:t>же</w:t>
      </w:r>
      <w:proofErr w:type="spellEnd"/>
      <w:r w:rsidRPr="003858EC">
        <w:t xml:space="preserve"> рынок обслуживает международный платежный оборот.</w:t>
      </w:r>
      <w:r w:rsidRPr="003858EC">
        <w:rPr>
          <w:rStyle w:val="apple-converted-space"/>
        </w:rPr>
        <w:t> </w:t>
      </w:r>
      <w:r w:rsidRPr="003858EC">
        <w:rPr>
          <w:rStyle w:val="a6"/>
        </w:rPr>
        <w:t>Рынок капиталов</w:t>
      </w:r>
      <w:r w:rsidRPr="003858EC">
        <w:rPr>
          <w:rStyle w:val="apple-converted-space"/>
        </w:rPr>
        <w:t> </w:t>
      </w:r>
      <w:r w:rsidRPr="003858EC">
        <w:t>охватывает операции со средне- и долгосрочными кредитами и ценными бумагами (акции и облигации). Он подразделяется на рынок ценных бумаг и банковских кредитов.</w:t>
      </w:r>
    </w:p>
    <w:p w:rsidR="006E4B5B" w:rsidRPr="003858EC" w:rsidRDefault="006E4B5B" w:rsidP="00744A7A">
      <w:pPr>
        <w:pStyle w:val="a5"/>
        <w:spacing w:before="0" w:beforeAutospacing="0" w:after="0" w:afterAutospacing="0"/>
        <w:ind w:right="375"/>
      </w:pPr>
      <w:r w:rsidRPr="003858EC">
        <w:t>Таким образом,</w:t>
      </w:r>
      <w:r w:rsidRPr="003858EC">
        <w:rPr>
          <w:rStyle w:val="apple-converted-space"/>
        </w:rPr>
        <w:t> </w:t>
      </w:r>
      <w:r w:rsidRPr="003858EC">
        <w:rPr>
          <w:rStyle w:val="a6"/>
        </w:rPr>
        <w:t>финансовый рынок</w:t>
      </w:r>
      <w:r w:rsidRPr="003858EC">
        <w:rPr>
          <w:rStyle w:val="apple-converted-space"/>
        </w:rPr>
        <w:t> </w:t>
      </w:r>
      <w:r w:rsidRPr="003858EC">
        <w:t xml:space="preserve">– механизм перераспределения денег и капитала между кредиторами и заемщиками, покупателями и продавцами при помощи посредников на основе спроса и предложения. Основными участниками </w:t>
      </w:r>
      <w:r w:rsidRPr="003858EC">
        <w:lastRenderedPageBreak/>
        <w:t>(посредниками) финансового рынка являются банки, валютные и фондовые биржи. Соответственно выделяют банковскую и биржевую статистику.</w:t>
      </w:r>
    </w:p>
    <w:p w:rsidR="006E4B5B" w:rsidRPr="003858EC" w:rsidRDefault="006E4B5B" w:rsidP="00744A7A">
      <w:pPr>
        <w:pStyle w:val="a5"/>
        <w:spacing w:before="0" w:beforeAutospacing="0" w:after="0" w:afterAutospacing="0"/>
        <w:ind w:right="375"/>
      </w:pPr>
      <w:r w:rsidRPr="003858EC">
        <w:rPr>
          <w:rStyle w:val="a6"/>
        </w:rPr>
        <w:t>Банковская статистика</w:t>
      </w:r>
      <w:r w:rsidRPr="003858EC">
        <w:rPr>
          <w:rStyle w:val="apple-converted-space"/>
        </w:rPr>
        <w:t> </w:t>
      </w:r>
      <w:r w:rsidRPr="003858EC">
        <w:t>изучает:</w:t>
      </w:r>
    </w:p>
    <w:p w:rsidR="006E4B5B" w:rsidRPr="003858EC" w:rsidRDefault="006E4B5B" w:rsidP="00744A7A">
      <w:pPr>
        <w:pStyle w:val="a5"/>
        <w:spacing w:before="0" w:beforeAutospacing="0" w:after="0" w:afterAutospacing="0"/>
        <w:ind w:right="375"/>
      </w:pPr>
      <w:r w:rsidRPr="003858EC">
        <w:t>· аккумуляцию (сосредоточение) временно свободных денежных средств, в форме остатка на текущих и депозитных счетах, хозяйствующих субъектов всех организационно-правовых форм и форм собственности, а также и населения;</w:t>
      </w:r>
    </w:p>
    <w:p w:rsidR="006E4B5B" w:rsidRPr="003858EC" w:rsidRDefault="006E4B5B" w:rsidP="00744A7A">
      <w:pPr>
        <w:pStyle w:val="a5"/>
        <w:spacing w:before="0" w:beforeAutospacing="0" w:after="0" w:afterAutospacing="0"/>
        <w:ind w:right="375"/>
      </w:pPr>
      <w:r w:rsidRPr="003858EC">
        <w:t>· краткосрочное и долгосрочное кредитование хозяйствующих субъектов и населения;</w:t>
      </w:r>
    </w:p>
    <w:p w:rsidR="006E4B5B" w:rsidRPr="003858EC" w:rsidRDefault="006E4B5B" w:rsidP="00744A7A">
      <w:pPr>
        <w:pStyle w:val="a5"/>
        <w:spacing w:before="0" w:beforeAutospacing="0" w:after="0" w:afterAutospacing="0"/>
        <w:ind w:right="375"/>
      </w:pPr>
      <w:r w:rsidRPr="003858EC">
        <w:t>· финансирование капиталовложений;</w:t>
      </w:r>
    </w:p>
    <w:p w:rsidR="006E4B5B" w:rsidRPr="003858EC" w:rsidRDefault="006E4B5B" w:rsidP="00744A7A">
      <w:pPr>
        <w:pStyle w:val="a5"/>
        <w:spacing w:before="0" w:beforeAutospacing="0" w:after="0" w:afterAutospacing="0"/>
        <w:ind w:right="375"/>
      </w:pPr>
      <w:r w:rsidRPr="003858EC">
        <w:t>· осуществление наличных и безналичных денежных расчетов;</w:t>
      </w:r>
    </w:p>
    <w:p w:rsidR="006E4B5B" w:rsidRPr="003858EC" w:rsidRDefault="006E4B5B" w:rsidP="00744A7A">
      <w:pPr>
        <w:pStyle w:val="a5"/>
        <w:spacing w:before="0" w:beforeAutospacing="0" w:after="0" w:afterAutospacing="0"/>
        <w:ind w:right="375"/>
      </w:pPr>
      <w:r w:rsidRPr="003858EC">
        <w:t>· кассовое исполнение госбюджета.</w:t>
      </w:r>
    </w:p>
    <w:p w:rsidR="006E4B5B" w:rsidRPr="003858EC" w:rsidRDefault="006E4B5B" w:rsidP="00744A7A">
      <w:pPr>
        <w:pStyle w:val="a5"/>
        <w:spacing w:before="0" w:beforeAutospacing="0" w:after="0" w:afterAutospacing="0"/>
        <w:ind w:right="375"/>
      </w:pPr>
      <w:r w:rsidRPr="003858EC">
        <w:rPr>
          <w:rStyle w:val="a6"/>
        </w:rPr>
        <w:t>Кредитный рынок</w:t>
      </w:r>
      <w:r w:rsidRPr="003858EC">
        <w:t>, как объект изучения банковской статистики, устанавливает посредством банков взаимоотношения между предприятиями и гражданами, нуждающимися в финансовых средствах, с одной стороны, и организациями и гражданами, которые могут на определенных условиях одолжить финансовые средства, с другой. Основными показателями кредитного рынка являются:</w:t>
      </w:r>
    </w:p>
    <w:p w:rsidR="006E4B5B" w:rsidRPr="003858EC" w:rsidRDefault="006E4B5B" w:rsidP="00744A7A">
      <w:pPr>
        <w:pStyle w:val="a5"/>
        <w:spacing w:before="0" w:beforeAutospacing="0" w:after="0" w:afterAutospacing="0"/>
        <w:ind w:right="375"/>
      </w:pPr>
      <w:r w:rsidRPr="003858EC">
        <w:t>-</w:t>
      </w:r>
      <w:r w:rsidRPr="003858EC">
        <w:rPr>
          <w:rStyle w:val="apple-converted-space"/>
        </w:rPr>
        <w:t> </w:t>
      </w:r>
      <w:r w:rsidRPr="003858EC">
        <w:rPr>
          <w:i/>
          <w:iCs/>
        </w:rPr>
        <w:t>Размер кредитных ресурсов</w:t>
      </w:r>
      <w:r w:rsidRPr="003858EC">
        <w:rPr>
          <w:rStyle w:val="apple-converted-space"/>
        </w:rPr>
        <w:t> </w:t>
      </w:r>
      <w:r w:rsidRPr="003858EC">
        <w:t xml:space="preserve">– собственных средств банков (уставного, резервного, страхового и других капиталов), временно свободных денежных средств бюджетов, предприятий и населения. Банковская </w:t>
      </w:r>
      <w:proofErr w:type="spellStart"/>
      <w:r w:rsidRPr="003858EC">
        <w:t>статистикаоценивает</w:t>
      </w:r>
      <w:proofErr w:type="spellEnd"/>
      <w:r w:rsidRPr="003858EC">
        <w:t xml:space="preserve"> объем, состав и структуру кредитных ресурсов.</w:t>
      </w:r>
    </w:p>
    <w:p w:rsidR="006E4B5B" w:rsidRPr="003858EC" w:rsidRDefault="006E4B5B" w:rsidP="00744A7A">
      <w:pPr>
        <w:pStyle w:val="a5"/>
        <w:spacing w:before="0" w:beforeAutospacing="0" w:after="0" w:afterAutospacing="0"/>
        <w:ind w:right="375"/>
      </w:pPr>
      <w:r w:rsidRPr="003858EC">
        <w:t>-</w:t>
      </w:r>
      <w:r w:rsidRPr="003858EC">
        <w:rPr>
          <w:rStyle w:val="apple-converted-space"/>
        </w:rPr>
        <w:t> </w:t>
      </w:r>
      <w:r w:rsidRPr="003858EC">
        <w:rPr>
          <w:i/>
          <w:iCs/>
        </w:rPr>
        <w:t>Размер кредитных вложений</w:t>
      </w:r>
      <w:r w:rsidRPr="003858EC">
        <w:rPr>
          <w:rStyle w:val="apple-converted-space"/>
        </w:rPr>
        <w:t> </w:t>
      </w:r>
      <w:r w:rsidRPr="003858EC">
        <w:t>– сумма предоставленных за определенный период ссуд. Измеряется общим оборотом по выдаче кредитов (О) и как средняя величина задолженности на одного заемщика, на определенную дату (</w:t>
      </w:r>
      <w:r w:rsidRPr="003858EC">
        <w:rPr>
          <w:rStyle w:val="apple-converted-space"/>
        </w:rPr>
        <w:t> </w:t>
      </w:r>
      <m:oMath>
        <m:acc>
          <m:accPr>
            <m:chr m:val="̅"/>
            <m:ctrlPr>
              <w:rPr>
                <w:rStyle w:val="apple-converted-space"/>
                <w:rFonts w:ascii="Cambria Math"/>
                <w:i/>
              </w:rPr>
            </m:ctrlPr>
          </m:accPr>
          <m:e>
            <m:r>
              <w:rPr>
                <w:rStyle w:val="apple-converted-space"/>
                <w:rFonts w:ascii="Cambria Math"/>
              </w:rPr>
              <m:t>С</m:t>
            </m:r>
          </m:e>
        </m:acc>
      </m:oMath>
      <w:r w:rsidRPr="003858EC">
        <w:rPr>
          <w:rStyle w:val="apple-converted-space"/>
        </w:rPr>
        <w:t> </w:t>
      </w:r>
      <w:r w:rsidRPr="003858EC">
        <w:t>). В зависимости от имеющейся информации используют разные методы определения его средней величины; если известен размер кредитных вложений на начало и конец периода, используют формулу средней арифметической простой, если данные о выданных кредитах представлены за равные интервалы времени, то средний размер кредитных вложений определяется по формуле средней хронологической –</w:t>
      </w:r>
    </w:p>
    <w:p w:rsidR="006E4B5B" w:rsidRPr="003858EC" w:rsidRDefault="006E4B5B" w:rsidP="00744A7A">
      <w:pPr>
        <w:pStyle w:val="a5"/>
        <w:spacing w:before="0" w:beforeAutospacing="0" w:after="0" w:afterAutospacing="0"/>
        <w:ind w:right="375"/>
      </w:pPr>
      <w:r w:rsidRPr="003858EC">
        <w:t>-</w:t>
      </w:r>
      <w:r w:rsidRPr="003858EC">
        <w:rPr>
          <w:rStyle w:val="apple-converted-space"/>
        </w:rPr>
        <w:t> </w:t>
      </w:r>
      <w:r w:rsidR="00E2137C" w:rsidRPr="003858EC">
        <w:rPr>
          <w:noProof/>
        </w:rPr>
        <w:drawing>
          <wp:anchor distT="0" distB="0" distL="114300" distR="114300" simplePos="0" relativeHeight="251659264" behindDoc="0" locked="0" layoutInCell="1" allowOverlap="1">
            <wp:simplePos x="0" y="0"/>
            <wp:positionH relativeFrom="column">
              <wp:posOffset>253365</wp:posOffset>
            </wp:positionH>
            <wp:positionV relativeFrom="paragraph">
              <wp:posOffset>-1905</wp:posOffset>
            </wp:positionV>
            <wp:extent cx="1685925" cy="342900"/>
            <wp:effectExtent l="19050" t="0" r="9525" b="0"/>
            <wp:wrapSquare wrapText="bothSides"/>
            <wp:docPr id="71" name="Рисунок 71" descr="https://pp.userapi.com/c849224/v849224633/e2e3f/tXLmie5v7sQ.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descr="https://pp.userapi.com/c849224/v849224633/e2e3f/tXLmie5v7sQ.jpg"/>
                    <pic:cNvPicPr>
                      <a:picLocks noChangeAspect="1" noChangeArrowheads="1"/>
                    </pic:cNvPicPr>
                  </pic:nvPicPr>
                  <pic:blipFill>
                    <a:blip r:embed="rId5"/>
                    <a:srcRect/>
                    <a:stretch>
                      <a:fillRect/>
                    </a:stretch>
                  </pic:blipFill>
                  <pic:spPr bwMode="auto">
                    <a:xfrm>
                      <a:off x="0" y="0"/>
                      <a:ext cx="1685925" cy="342900"/>
                    </a:xfrm>
                    <a:prstGeom prst="rect">
                      <a:avLst/>
                    </a:prstGeom>
                    <a:noFill/>
                    <a:ln w="9525">
                      <a:noFill/>
                      <a:miter lim="800000"/>
                      <a:headEnd/>
                      <a:tailEnd/>
                    </a:ln>
                  </pic:spPr>
                </pic:pic>
              </a:graphicData>
            </a:graphic>
          </wp:anchor>
        </w:drawing>
      </w:r>
    </w:p>
    <w:p w:rsidR="006E4B5B" w:rsidRPr="003858EC" w:rsidRDefault="006E4B5B" w:rsidP="00744A7A">
      <w:pPr>
        <w:pStyle w:val="a5"/>
        <w:spacing w:before="0" w:beforeAutospacing="0" w:after="0" w:afterAutospacing="0"/>
        <w:ind w:right="375"/>
      </w:pPr>
      <w:r w:rsidRPr="003858EC">
        <w:t>если информация предоставлена за неравные интервалы времени– используется средняя арифметическая взвешенная –</w:t>
      </w:r>
    </w:p>
    <w:p w:rsidR="006E4B5B" w:rsidRPr="003858EC" w:rsidRDefault="00E2137C" w:rsidP="00744A7A">
      <w:pPr>
        <w:pStyle w:val="a5"/>
        <w:spacing w:before="0" w:beforeAutospacing="0" w:after="0" w:afterAutospacing="0"/>
        <w:ind w:right="375"/>
      </w:pPr>
      <w:r w:rsidRPr="003858EC">
        <w:rPr>
          <w:noProof/>
        </w:rPr>
        <w:drawing>
          <wp:anchor distT="0" distB="0" distL="114300" distR="114300" simplePos="0" relativeHeight="251658240" behindDoc="0" locked="0" layoutInCell="1" allowOverlap="1">
            <wp:simplePos x="0" y="0"/>
            <wp:positionH relativeFrom="column">
              <wp:posOffset>158115</wp:posOffset>
            </wp:positionH>
            <wp:positionV relativeFrom="paragraph">
              <wp:posOffset>-4445</wp:posOffset>
            </wp:positionV>
            <wp:extent cx="704850" cy="466725"/>
            <wp:effectExtent l="19050" t="0" r="0" b="0"/>
            <wp:wrapSquare wrapText="bothSides"/>
            <wp:docPr id="75" name="Рисунок 75" descr="https://pp.userapi.com/c849224/v849224633/e2e44/_tx4VpP79M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descr="https://pp.userapi.com/c849224/v849224633/e2e44/_tx4VpP79M4.jpg"/>
                    <pic:cNvPicPr>
                      <a:picLocks noChangeAspect="1" noChangeArrowheads="1"/>
                    </pic:cNvPicPr>
                  </pic:nvPicPr>
                  <pic:blipFill>
                    <a:blip r:embed="rId6"/>
                    <a:srcRect/>
                    <a:stretch>
                      <a:fillRect/>
                    </a:stretch>
                  </pic:blipFill>
                  <pic:spPr bwMode="auto">
                    <a:xfrm>
                      <a:off x="0" y="0"/>
                      <a:ext cx="704850" cy="466725"/>
                    </a:xfrm>
                    <a:prstGeom prst="rect">
                      <a:avLst/>
                    </a:prstGeom>
                    <a:noFill/>
                    <a:ln w="9525">
                      <a:noFill/>
                      <a:miter lim="800000"/>
                      <a:headEnd/>
                      <a:tailEnd/>
                    </a:ln>
                  </pic:spPr>
                </pic:pic>
              </a:graphicData>
            </a:graphic>
          </wp:anchor>
        </w:drawing>
      </w:r>
    </w:p>
    <w:p w:rsidR="006E4B5B" w:rsidRPr="003858EC" w:rsidRDefault="006E4B5B" w:rsidP="00744A7A">
      <w:pPr>
        <w:pStyle w:val="a5"/>
        <w:spacing w:before="0" w:beforeAutospacing="0" w:after="0" w:afterAutospacing="0"/>
        <w:ind w:right="375"/>
      </w:pPr>
      <w:r w:rsidRPr="003858EC">
        <w:t>где</w:t>
      </w:r>
      <w:r w:rsidRPr="003858EC">
        <w:rPr>
          <w:rStyle w:val="apple-converted-space"/>
        </w:rPr>
        <w:t> </w:t>
      </w:r>
      <w:proofErr w:type="spellStart"/>
      <w:r w:rsidRPr="003858EC">
        <w:rPr>
          <w:i/>
          <w:iCs/>
        </w:rPr>
        <w:t>t</w:t>
      </w:r>
      <w:r w:rsidRPr="003858EC">
        <w:rPr>
          <w:i/>
          <w:iCs/>
          <w:vertAlign w:val="subscript"/>
        </w:rPr>
        <w:t>i</w:t>
      </w:r>
      <w:proofErr w:type="spellEnd"/>
      <w:r w:rsidRPr="003858EC">
        <w:rPr>
          <w:rStyle w:val="apple-converted-space"/>
          <w:i/>
          <w:iCs/>
        </w:rPr>
        <w:t> </w:t>
      </w:r>
      <w:r w:rsidRPr="003858EC">
        <w:t>–срок, на который предоставлен</w:t>
      </w:r>
      <w:r w:rsidRPr="003858EC">
        <w:rPr>
          <w:rStyle w:val="apple-converted-space"/>
        </w:rPr>
        <w:t> </w:t>
      </w:r>
      <w:r w:rsidRPr="003858EC">
        <w:rPr>
          <w:i/>
          <w:iCs/>
        </w:rPr>
        <w:t>i</w:t>
      </w:r>
      <w:r w:rsidRPr="003858EC">
        <w:t xml:space="preserve">- </w:t>
      </w:r>
      <w:proofErr w:type="spellStart"/>
      <w:r w:rsidRPr="003858EC">
        <w:t>й</w:t>
      </w:r>
      <w:proofErr w:type="spellEnd"/>
      <w:r w:rsidRPr="003858EC">
        <w:t xml:space="preserve"> кредит.</w:t>
      </w:r>
    </w:p>
    <w:p w:rsidR="006E4B5B" w:rsidRPr="003858EC" w:rsidRDefault="006E4B5B" w:rsidP="00744A7A">
      <w:pPr>
        <w:pStyle w:val="a5"/>
        <w:spacing w:before="0" w:beforeAutospacing="0" w:after="0" w:afterAutospacing="0"/>
        <w:ind w:right="375"/>
      </w:pPr>
      <w:r w:rsidRPr="003858EC">
        <w:t>Один из принципов кредитования – срочность предоставляемых ссуд. Средний срок предоставления кредита</w:t>
      </w:r>
    </w:p>
    <w:p w:rsidR="006E4B5B" w:rsidRPr="003858EC" w:rsidRDefault="00E2137C" w:rsidP="00744A7A">
      <w:pPr>
        <w:pStyle w:val="a5"/>
        <w:spacing w:before="0" w:beforeAutospacing="0" w:after="0" w:afterAutospacing="0"/>
        <w:ind w:right="375"/>
      </w:pPr>
      <w:r w:rsidRPr="003858EC">
        <w:rPr>
          <w:noProof/>
        </w:rPr>
        <w:drawing>
          <wp:inline distT="0" distB="0" distL="0" distR="0">
            <wp:extent cx="1419225" cy="466725"/>
            <wp:effectExtent l="19050" t="0" r="9525" b="0"/>
            <wp:docPr id="79" name="Рисунок 79" descr="https://pp.userapi.com/c849224/v849224633/e2e4d/hThbeKPgI3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descr="https://pp.userapi.com/c849224/v849224633/e2e4d/hThbeKPgI3c.jpg"/>
                    <pic:cNvPicPr>
                      <a:picLocks noChangeAspect="1" noChangeArrowheads="1"/>
                    </pic:cNvPicPr>
                  </pic:nvPicPr>
                  <pic:blipFill>
                    <a:blip r:embed="rId7"/>
                    <a:srcRect/>
                    <a:stretch>
                      <a:fillRect/>
                    </a:stretch>
                  </pic:blipFill>
                  <pic:spPr bwMode="auto">
                    <a:xfrm>
                      <a:off x="0" y="0"/>
                      <a:ext cx="1419225" cy="466725"/>
                    </a:xfrm>
                    <a:prstGeom prst="rect">
                      <a:avLst/>
                    </a:prstGeom>
                    <a:noFill/>
                    <a:ln w="9525">
                      <a:noFill/>
                      <a:miter lim="800000"/>
                      <a:headEnd/>
                      <a:tailEnd/>
                    </a:ln>
                  </pic:spPr>
                </pic:pic>
              </a:graphicData>
            </a:graphic>
          </wp:inline>
        </w:drawing>
      </w:r>
    </w:p>
    <w:p w:rsidR="006E4B5B" w:rsidRPr="003858EC" w:rsidRDefault="006E4B5B" w:rsidP="00744A7A">
      <w:pPr>
        <w:pStyle w:val="a5"/>
        <w:spacing w:before="0" w:beforeAutospacing="0" w:after="0" w:afterAutospacing="0"/>
        <w:ind w:right="375"/>
      </w:pPr>
      <w:r w:rsidRPr="003858EC">
        <w:t>Если</w:t>
      </w:r>
      <w:r w:rsidRPr="003858EC">
        <w:rPr>
          <w:rStyle w:val="apple-converted-space"/>
        </w:rPr>
        <w:t> </w:t>
      </w:r>
      <w:r w:rsidR="00E2137C" w:rsidRPr="003858EC">
        <w:rPr>
          <w:noProof/>
        </w:rPr>
        <w:drawing>
          <wp:inline distT="0" distB="0" distL="0" distR="0">
            <wp:extent cx="409575" cy="371475"/>
            <wp:effectExtent l="19050" t="0" r="9525" b="0"/>
            <wp:docPr id="83" name="Рисунок 83" descr="https://pp.userapi.com/c849224/v849224633/e2e54/9z_5xRx6b2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descr="https://pp.userapi.com/c849224/v849224633/e2e54/9z_5xRx6b2c.jpg"/>
                    <pic:cNvPicPr>
                      <a:picLocks noChangeAspect="1" noChangeArrowheads="1"/>
                    </pic:cNvPicPr>
                  </pic:nvPicPr>
                  <pic:blipFill>
                    <a:blip r:embed="rId8"/>
                    <a:srcRect/>
                    <a:stretch>
                      <a:fillRect/>
                    </a:stretch>
                  </pic:blipFill>
                  <pic:spPr bwMode="auto">
                    <a:xfrm>
                      <a:off x="0" y="0"/>
                      <a:ext cx="409575" cy="371475"/>
                    </a:xfrm>
                    <a:prstGeom prst="rect">
                      <a:avLst/>
                    </a:prstGeom>
                    <a:noFill/>
                    <a:ln w="9525">
                      <a:noFill/>
                      <a:miter lim="800000"/>
                      <a:headEnd/>
                      <a:tailEnd/>
                    </a:ln>
                  </pic:spPr>
                </pic:pic>
              </a:graphicData>
            </a:graphic>
          </wp:inline>
        </w:drawing>
      </w:r>
      <w:r w:rsidRPr="003858EC">
        <w:rPr>
          <w:rStyle w:val="apple-converted-space"/>
        </w:rPr>
        <w:t> </w:t>
      </w:r>
      <w:r w:rsidRPr="003858EC">
        <w:t>, тогда</w:t>
      </w:r>
      <w:r w:rsidRPr="003858EC">
        <w:rPr>
          <w:rStyle w:val="apple-converted-space"/>
        </w:rPr>
        <w:t> </w:t>
      </w:r>
      <w:r w:rsidR="00E2137C" w:rsidRPr="003858EC">
        <w:rPr>
          <w:noProof/>
        </w:rPr>
        <w:drawing>
          <wp:inline distT="0" distB="0" distL="0" distR="0">
            <wp:extent cx="495300" cy="371475"/>
            <wp:effectExtent l="19050" t="0" r="0" b="0"/>
            <wp:docPr id="87" name="Рисунок 87" descr="https://pp.userapi.com/c849224/v849224633/e2e5b/uw24FijLtTQ.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descr="https://pp.userapi.com/c849224/v849224633/e2e5b/uw24FijLtTQ.jpg"/>
                    <pic:cNvPicPr>
                      <a:picLocks noChangeAspect="1" noChangeArrowheads="1"/>
                    </pic:cNvPicPr>
                  </pic:nvPicPr>
                  <pic:blipFill>
                    <a:blip r:embed="rId9"/>
                    <a:srcRect/>
                    <a:stretch>
                      <a:fillRect/>
                    </a:stretch>
                  </pic:blipFill>
                  <pic:spPr bwMode="auto">
                    <a:xfrm>
                      <a:off x="0" y="0"/>
                      <a:ext cx="495300" cy="371475"/>
                    </a:xfrm>
                    <a:prstGeom prst="rect">
                      <a:avLst/>
                    </a:prstGeom>
                    <a:noFill/>
                    <a:ln w="9525">
                      <a:noFill/>
                      <a:miter lim="800000"/>
                      <a:headEnd/>
                      <a:tailEnd/>
                    </a:ln>
                  </pic:spPr>
                </pic:pic>
              </a:graphicData>
            </a:graphic>
          </wp:inline>
        </w:drawing>
      </w:r>
      <w:r w:rsidRPr="003858EC">
        <w:rPr>
          <w:rStyle w:val="apple-converted-space"/>
        </w:rPr>
        <w:t> </w:t>
      </w:r>
      <w:r w:rsidRPr="003858EC">
        <w:t>,</w:t>
      </w:r>
    </w:p>
    <w:p w:rsidR="006E4B5B" w:rsidRPr="003858EC" w:rsidRDefault="006E4B5B" w:rsidP="00744A7A">
      <w:pPr>
        <w:pStyle w:val="a5"/>
        <w:spacing w:before="0" w:beforeAutospacing="0" w:after="0" w:afterAutospacing="0"/>
        <w:ind w:right="375"/>
      </w:pPr>
      <w:r w:rsidRPr="003858EC">
        <w:t>где</w:t>
      </w:r>
      <w:r w:rsidRPr="003858EC">
        <w:rPr>
          <w:rStyle w:val="apple-converted-space"/>
        </w:rPr>
        <w:t> </w:t>
      </w:r>
      <m:oMath>
        <m:r>
          <w:rPr>
            <w:rStyle w:val="apple-converted-space"/>
            <w:rFonts w:ascii="Cambria Math" w:hAnsi="Cambria Math"/>
          </w:rPr>
          <m:t>σ</m:t>
        </m:r>
      </m:oMath>
      <w:r w:rsidRPr="003858EC">
        <w:rPr>
          <w:rStyle w:val="apple-converted-space"/>
        </w:rPr>
        <w:t> </w:t>
      </w:r>
      <w:r w:rsidRPr="003858EC">
        <w:t>– однодневный оборот по погашению ссуд;</w:t>
      </w:r>
    </w:p>
    <w:p w:rsidR="006E4B5B" w:rsidRPr="003858EC" w:rsidRDefault="006E4B5B" w:rsidP="00744A7A">
      <w:pPr>
        <w:pStyle w:val="a5"/>
        <w:spacing w:before="0" w:beforeAutospacing="0" w:after="0" w:afterAutospacing="0"/>
        <w:ind w:right="375"/>
      </w:pPr>
      <w:r w:rsidRPr="003858EC">
        <w:rPr>
          <w:i/>
          <w:iCs/>
        </w:rPr>
        <w:t>Д</w:t>
      </w:r>
      <w:r w:rsidRPr="003858EC">
        <w:rPr>
          <w:rStyle w:val="apple-converted-space"/>
        </w:rPr>
        <w:t> </w:t>
      </w:r>
      <w:r w:rsidRPr="003858EC">
        <w:t>– число календарных дней в периоде.</w:t>
      </w:r>
    </w:p>
    <w:p w:rsidR="006E4B5B" w:rsidRPr="003858EC" w:rsidRDefault="006E4B5B" w:rsidP="00744A7A">
      <w:pPr>
        <w:pStyle w:val="a5"/>
        <w:spacing w:before="0" w:beforeAutospacing="0" w:after="0" w:afterAutospacing="0"/>
        <w:ind w:right="375"/>
      </w:pPr>
      <w:r w:rsidRPr="003858EC">
        <w:t>Изучение динамики сроков кредитования проводится на основе системы индексов переменного, постоянного состава и структурных сдвигов.</w:t>
      </w:r>
    </w:p>
    <w:p w:rsidR="006E4B5B" w:rsidRPr="003858EC" w:rsidRDefault="006E4B5B" w:rsidP="00744A7A">
      <w:pPr>
        <w:pStyle w:val="a5"/>
        <w:spacing w:before="0" w:beforeAutospacing="0" w:after="0" w:afterAutospacing="0"/>
        <w:ind w:right="375"/>
      </w:pPr>
      <w:r w:rsidRPr="003858EC">
        <w:rPr>
          <w:i/>
          <w:iCs/>
        </w:rPr>
        <w:t>Индекс переменного состава –</w:t>
      </w:r>
    </w:p>
    <w:p w:rsidR="006E4B5B" w:rsidRPr="003858EC" w:rsidRDefault="00E2137C" w:rsidP="00744A7A">
      <w:pPr>
        <w:pStyle w:val="a5"/>
        <w:spacing w:before="0" w:beforeAutospacing="0" w:after="0" w:afterAutospacing="0"/>
        <w:ind w:right="375"/>
      </w:pPr>
      <w:r w:rsidRPr="003858EC">
        <w:rPr>
          <w:noProof/>
        </w:rPr>
        <w:drawing>
          <wp:inline distT="0" distB="0" distL="0" distR="0">
            <wp:extent cx="1962150" cy="485775"/>
            <wp:effectExtent l="19050" t="0" r="0" b="0"/>
            <wp:docPr id="92" name="Рисунок 92" descr="https://pp.userapi.com/c849224/v849224633/e2e69/paa0NvbyHYY.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descr="https://pp.userapi.com/c849224/v849224633/e2e69/paa0NvbyHYY.jpg"/>
                    <pic:cNvPicPr>
                      <a:picLocks noChangeAspect="1" noChangeArrowheads="1"/>
                    </pic:cNvPicPr>
                  </pic:nvPicPr>
                  <pic:blipFill>
                    <a:blip r:embed="rId10"/>
                    <a:srcRect/>
                    <a:stretch>
                      <a:fillRect/>
                    </a:stretch>
                  </pic:blipFill>
                  <pic:spPr bwMode="auto">
                    <a:xfrm>
                      <a:off x="0" y="0"/>
                      <a:ext cx="1962150" cy="485775"/>
                    </a:xfrm>
                    <a:prstGeom prst="rect">
                      <a:avLst/>
                    </a:prstGeom>
                    <a:noFill/>
                    <a:ln w="9525">
                      <a:noFill/>
                      <a:miter lim="800000"/>
                      <a:headEnd/>
                      <a:tailEnd/>
                    </a:ln>
                  </pic:spPr>
                </pic:pic>
              </a:graphicData>
            </a:graphic>
          </wp:inline>
        </w:drawing>
      </w:r>
    </w:p>
    <w:p w:rsidR="006E4B5B" w:rsidRPr="003858EC" w:rsidRDefault="006E4B5B" w:rsidP="00744A7A">
      <w:pPr>
        <w:pStyle w:val="a5"/>
        <w:spacing w:before="0" w:beforeAutospacing="0" w:after="0" w:afterAutospacing="0"/>
        <w:ind w:right="375"/>
      </w:pPr>
      <w:r w:rsidRPr="003858EC">
        <w:t>Если принять</w:t>
      </w:r>
      <w:r w:rsidRPr="003858EC">
        <w:rPr>
          <w:rStyle w:val="apple-converted-space"/>
        </w:rPr>
        <w:t> </w:t>
      </w:r>
      <w:r w:rsidR="00E2137C" w:rsidRPr="003858EC">
        <w:rPr>
          <w:noProof/>
        </w:rPr>
        <w:drawing>
          <wp:inline distT="0" distB="0" distL="0" distR="0">
            <wp:extent cx="914400" cy="257175"/>
            <wp:effectExtent l="19050" t="0" r="0" b="0"/>
            <wp:docPr id="96" name="Рисунок 96" descr="https://pp.userapi.com/c849224/v849224633/e2e70/nCB5DWyz3gk.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descr="https://pp.userapi.com/c849224/v849224633/e2e70/nCB5DWyz3gk.jpg"/>
                    <pic:cNvPicPr>
                      <a:picLocks noChangeAspect="1" noChangeArrowheads="1"/>
                    </pic:cNvPicPr>
                  </pic:nvPicPr>
                  <pic:blipFill>
                    <a:blip r:embed="rId11"/>
                    <a:srcRect/>
                    <a:stretch>
                      <a:fillRect/>
                    </a:stretch>
                  </pic:blipFill>
                  <pic:spPr bwMode="auto">
                    <a:xfrm>
                      <a:off x="0" y="0"/>
                      <a:ext cx="914400" cy="257175"/>
                    </a:xfrm>
                    <a:prstGeom prst="rect">
                      <a:avLst/>
                    </a:prstGeom>
                    <a:noFill/>
                    <a:ln w="9525">
                      <a:noFill/>
                      <a:miter lim="800000"/>
                      <a:headEnd/>
                      <a:tailEnd/>
                    </a:ln>
                  </pic:spPr>
                </pic:pic>
              </a:graphicData>
            </a:graphic>
          </wp:inline>
        </w:drawing>
      </w:r>
      <w:r w:rsidRPr="003858EC">
        <w:rPr>
          <w:rStyle w:val="apple-converted-space"/>
        </w:rPr>
        <w:t> </w:t>
      </w:r>
      <w:r w:rsidRPr="003858EC">
        <w:t>, формула индекса примет вид –</w:t>
      </w:r>
    </w:p>
    <w:p w:rsidR="006E4B5B" w:rsidRPr="003858EC" w:rsidRDefault="00E2137C" w:rsidP="00744A7A">
      <w:pPr>
        <w:pStyle w:val="a5"/>
        <w:spacing w:before="0" w:beforeAutospacing="0" w:after="0" w:afterAutospacing="0"/>
        <w:ind w:right="375"/>
      </w:pPr>
      <w:r w:rsidRPr="003858EC">
        <w:rPr>
          <w:noProof/>
        </w:rPr>
        <w:drawing>
          <wp:inline distT="0" distB="0" distL="0" distR="0">
            <wp:extent cx="1524000" cy="485775"/>
            <wp:effectExtent l="19050" t="0" r="0" b="0"/>
            <wp:docPr id="100" name="Рисунок 100" descr="https://pp.userapi.com/c849224/v849224633/e2e77/LH9yaWddjt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descr="https://pp.userapi.com/c849224/v849224633/e2e77/LH9yaWddjtc.jpg"/>
                    <pic:cNvPicPr>
                      <a:picLocks noChangeAspect="1" noChangeArrowheads="1"/>
                    </pic:cNvPicPr>
                  </pic:nvPicPr>
                  <pic:blipFill>
                    <a:blip r:embed="rId12"/>
                    <a:srcRect/>
                    <a:stretch>
                      <a:fillRect/>
                    </a:stretch>
                  </pic:blipFill>
                  <pic:spPr bwMode="auto">
                    <a:xfrm>
                      <a:off x="0" y="0"/>
                      <a:ext cx="1524000" cy="485775"/>
                    </a:xfrm>
                    <a:prstGeom prst="rect">
                      <a:avLst/>
                    </a:prstGeom>
                    <a:noFill/>
                    <a:ln w="9525">
                      <a:noFill/>
                      <a:miter lim="800000"/>
                      <a:headEnd/>
                      <a:tailEnd/>
                    </a:ln>
                  </pic:spPr>
                </pic:pic>
              </a:graphicData>
            </a:graphic>
          </wp:inline>
        </w:drawing>
      </w:r>
      <w:r w:rsidR="006E4B5B" w:rsidRPr="003858EC">
        <w:rPr>
          <w:rStyle w:val="apple-converted-space"/>
        </w:rPr>
        <w:t> </w:t>
      </w:r>
      <w:r w:rsidR="006E4B5B" w:rsidRPr="003858EC">
        <w:t>.</w:t>
      </w:r>
    </w:p>
    <w:p w:rsidR="006E4B5B" w:rsidRPr="003858EC" w:rsidRDefault="006E4B5B" w:rsidP="00744A7A">
      <w:pPr>
        <w:pStyle w:val="a5"/>
        <w:spacing w:before="0" w:beforeAutospacing="0" w:after="0" w:afterAutospacing="0"/>
        <w:ind w:right="375"/>
      </w:pPr>
      <w:r w:rsidRPr="003858EC">
        <w:lastRenderedPageBreak/>
        <w:t>На величину индекса переменного состава оказывают влияние два фактора: изменение длительности пользования кредитом отдельных единиц совокупности и изменение удельного веса однодневного оборота по погашению отдельных частей совокупности в общей его величине по всей совокупности.</w:t>
      </w:r>
    </w:p>
    <w:p w:rsidR="006E4B5B" w:rsidRPr="003858EC" w:rsidRDefault="006E4B5B" w:rsidP="00744A7A">
      <w:pPr>
        <w:pStyle w:val="a5"/>
        <w:spacing w:before="0" w:beforeAutospacing="0" w:after="0" w:afterAutospacing="0"/>
        <w:ind w:right="375"/>
      </w:pPr>
      <w:r w:rsidRPr="003858EC">
        <w:rPr>
          <w:i/>
          <w:iCs/>
        </w:rPr>
        <w:t>Индекс постоянного состава –</w:t>
      </w:r>
    </w:p>
    <w:p w:rsidR="006E4B5B" w:rsidRPr="003858EC" w:rsidRDefault="00E2137C" w:rsidP="00744A7A">
      <w:pPr>
        <w:pStyle w:val="a5"/>
        <w:spacing w:before="0" w:beforeAutospacing="0" w:after="0" w:afterAutospacing="0"/>
        <w:ind w:right="375"/>
      </w:pPr>
      <w:r w:rsidRPr="003858EC">
        <w:rPr>
          <w:noProof/>
        </w:rPr>
        <w:drawing>
          <wp:inline distT="0" distB="0" distL="0" distR="0">
            <wp:extent cx="2571750" cy="419100"/>
            <wp:effectExtent l="19050" t="0" r="0" b="0"/>
            <wp:docPr id="104" name="Рисунок 104" descr="https://pp.userapi.com/c849224/v849224633/e2e7e/OrvjPp1SND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descr="https://pp.userapi.com/c849224/v849224633/e2e7e/OrvjPp1SND8.jpg"/>
                    <pic:cNvPicPr>
                      <a:picLocks noChangeAspect="1" noChangeArrowheads="1"/>
                    </pic:cNvPicPr>
                  </pic:nvPicPr>
                  <pic:blipFill>
                    <a:blip r:embed="rId13"/>
                    <a:srcRect/>
                    <a:stretch>
                      <a:fillRect/>
                    </a:stretch>
                  </pic:blipFill>
                  <pic:spPr bwMode="auto">
                    <a:xfrm>
                      <a:off x="0" y="0"/>
                      <a:ext cx="2571750" cy="419100"/>
                    </a:xfrm>
                    <a:prstGeom prst="rect">
                      <a:avLst/>
                    </a:prstGeom>
                    <a:noFill/>
                    <a:ln w="9525">
                      <a:noFill/>
                      <a:miter lim="800000"/>
                      <a:headEnd/>
                      <a:tailEnd/>
                    </a:ln>
                  </pic:spPr>
                </pic:pic>
              </a:graphicData>
            </a:graphic>
          </wp:inline>
        </w:drawing>
      </w:r>
    </w:p>
    <w:p w:rsidR="006E4B5B" w:rsidRPr="003858EC" w:rsidRDefault="006E4B5B" w:rsidP="00744A7A">
      <w:pPr>
        <w:pStyle w:val="a5"/>
        <w:spacing w:before="0" w:beforeAutospacing="0" w:after="0" w:afterAutospacing="0"/>
        <w:ind w:right="375"/>
      </w:pPr>
      <w:r w:rsidRPr="003858EC">
        <w:t>Индекс постоянного состава оценивает влияние на прирост средней длительности пользования кредитом изменения только первого фактора – длительности пользования кредитом.</w:t>
      </w:r>
    </w:p>
    <w:p w:rsidR="006E4B5B" w:rsidRPr="003858EC" w:rsidRDefault="006E4B5B" w:rsidP="00744A7A">
      <w:pPr>
        <w:pStyle w:val="a5"/>
        <w:spacing w:before="0" w:beforeAutospacing="0" w:after="0" w:afterAutospacing="0"/>
        <w:ind w:right="375"/>
      </w:pPr>
      <w:r w:rsidRPr="003858EC">
        <w:rPr>
          <w:i/>
          <w:iCs/>
        </w:rPr>
        <w:t>Индекс структурных сдвигов –</w:t>
      </w:r>
    </w:p>
    <w:p w:rsidR="006E4B5B" w:rsidRPr="003858EC" w:rsidRDefault="00E2137C" w:rsidP="00744A7A">
      <w:pPr>
        <w:pStyle w:val="a5"/>
        <w:spacing w:before="0" w:beforeAutospacing="0" w:after="0" w:afterAutospacing="0"/>
        <w:ind w:right="375"/>
      </w:pPr>
      <w:r w:rsidRPr="003858EC">
        <w:rPr>
          <w:noProof/>
        </w:rPr>
        <w:drawing>
          <wp:inline distT="0" distB="0" distL="0" distR="0">
            <wp:extent cx="2743200" cy="485775"/>
            <wp:effectExtent l="19050" t="0" r="0" b="0"/>
            <wp:docPr id="2" name="Рисунок 108" descr="https://pp.userapi.com/c849224/v849224633/e2e85/h1HXdvQFcv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descr="https://pp.userapi.com/c849224/v849224633/e2e85/h1HXdvQFcvA.jpg"/>
                    <pic:cNvPicPr>
                      <a:picLocks noChangeAspect="1" noChangeArrowheads="1"/>
                    </pic:cNvPicPr>
                  </pic:nvPicPr>
                  <pic:blipFill>
                    <a:blip r:embed="rId14"/>
                    <a:srcRect/>
                    <a:stretch>
                      <a:fillRect/>
                    </a:stretch>
                  </pic:blipFill>
                  <pic:spPr bwMode="auto">
                    <a:xfrm>
                      <a:off x="0" y="0"/>
                      <a:ext cx="2743200" cy="485775"/>
                    </a:xfrm>
                    <a:prstGeom prst="rect">
                      <a:avLst/>
                    </a:prstGeom>
                    <a:noFill/>
                    <a:ln w="9525">
                      <a:noFill/>
                      <a:miter lim="800000"/>
                      <a:headEnd/>
                      <a:tailEnd/>
                    </a:ln>
                  </pic:spPr>
                </pic:pic>
              </a:graphicData>
            </a:graphic>
          </wp:inline>
        </w:drawing>
      </w:r>
    </w:p>
    <w:p w:rsidR="006E4B5B" w:rsidRPr="003858EC" w:rsidRDefault="006E4B5B" w:rsidP="00744A7A">
      <w:pPr>
        <w:pStyle w:val="a5"/>
        <w:spacing w:before="0" w:beforeAutospacing="0" w:after="0" w:afterAutospacing="0"/>
        <w:ind w:right="375"/>
      </w:pPr>
      <w:r w:rsidRPr="003858EC">
        <w:t>Индекс структурных сдвигов показывает, как изменилась средняя длительность пользования кредитом вследствие изменения состава однодневного оборота по погашению.</w:t>
      </w:r>
    </w:p>
    <w:p w:rsidR="006E4B5B" w:rsidRPr="003858EC" w:rsidRDefault="006E4B5B" w:rsidP="00744A7A">
      <w:pPr>
        <w:pStyle w:val="a5"/>
        <w:spacing w:before="0" w:beforeAutospacing="0" w:after="0" w:afterAutospacing="0"/>
        <w:ind w:right="375"/>
      </w:pPr>
      <w:r w:rsidRPr="003858EC">
        <w:t>Применение индексов в анализе позволяет определить абсолютный прирост средней длительности пользования кредитом за счет отдельных факторов путем вычитания из первой дроби второй, либо как разность числителя и знаменателя.</w:t>
      </w:r>
    </w:p>
    <w:p w:rsidR="006E4B5B" w:rsidRPr="003858EC" w:rsidRDefault="006E4B5B" w:rsidP="00744A7A">
      <w:pPr>
        <w:pStyle w:val="a5"/>
        <w:spacing w:before="0" w:beforeAutospacing="0" w:after="0" w:afterAutospacing="0"/>
        <w:ind w:right="375"/>
      </w:pPr>
      <w:r w:rsidRPr="003858EC">
        <w:t>Кредиты выдаются на условиях платности – под определенные проценты.</w:t>
      </w:r>
      <w:r w:rsidRPr="003858EC">
        <w:rPr>
          <w:rStyle w:val="apple-converted-space"/>
        </w:rPr>
        <w:t> </w:t>
      </w:r>
      <w:r w:rsidRPr="003858EC">
        <w:rPr>
          <w:rStyle w:val="a6"/>
        </w:rPr>
        <w:t>Процентными деньгами (или процентами)</w:t>
      </w:r>
      <w:r w:rsidRPr="003858EC">
        <w:t>, называют сумму, которую уплачивают за пользование денежными средствами. Это абсолютная величина. Отношение процентных денег, полученных за единицу времени к величине капитала называют</w:t>
      </w:r>
      <w:r w:rsidRPr="003858EC">
        <w:rPr>
          <w:rStyle w:val="apple-converted-space"/>
        </w:rPr>
        <w:t> </w:t>
      </w:r>
      <w:r w:rsidRPr="003858EC">
        <w:rPr>
          <w:rStyle w:val="a6"/>
        </w:rPr>
        <w:t>процентной ставкой</w:t>
      </w:r>
      <w:r w:rsidRPr="003858EC">
        <w:t>. Процентная ставка (Р) и средняя процентная ставка, определяемая как отношение оплаты за пользованием кредитом – процентных денег к размеру выданных средств:</w:t>
      </w:r>
    </w:p>
    <w:p w:rsidR="006E4B5B" w:rsidRPr="003858EC" w:rsidRDefault="00E2137C" w:rsidP="00744A7A">
      <w:pPr>
        <w:pStyle w:val="a5"/>
        <w:spacing w:before="0" w:beforeAutospacing="0" w:after="0" w:afterAutospacing="0"/>
        <w:ind w:right="375"/>
      </w:pPr>
      <w:r w:rsidRPr="003858EC">
        <w:rPr>
          <w:noProof/>
        </w:rPr>
        <w:drawing>
          <wp:inline distT="0" distB="0" distL="0" distR="0">
            <wp:extent cx="895350" cy="466725"/>
            <wp:effectExtent l="19050" t="0" r="0" b="0"/>
            <wp:docPr id="112" name="Рисунок 112" descr="https://pp.userapi.com/c849224/v849224633/e2e94/91654g08oL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descr="https://pp.userapi.com/c849224/v849224633/e2e94/91654g08oL8.jpg"/>
                    <pic:cNvPicPr>
                      <a:picLocks noChangeAspect="1" noChangeArrowheads="1"/>
                    </pic:cNvPicPr>
                  </pic:nvPicPr>
                  <pic:blipFill>
                    <a:blip r:embed="rId15"/>
                    <a:srcRect/>
                    <a:stretch>
                      <a:fillRect/>
                    </a:stretch>
                  </pic:blipFill>
                  <pic:spPr bwMode="auto">
                    <a:xfrm>
                      <a:off x="0" y="0"/>
                      <a:ext cx="895350" cy="466725"/>
                    </a:xfrm>
                    <a:prstGeom prst="rect">
                      <a:avLst/>
                    </a:prstGeom>
                    <a:noFill/>
                    <a:ln w="9525">
                      <a:noFill/>
                      <a:miter lim="800000"/>
                      <a:headEnd/>
                      <a:tailEnd/>
                    </a:ln>
                  </pic:spPr>
                </pic:pic>
              </a:graphicData>
            </a:graphic>
          </wp:inline>
        </w:drawing>
      </w:r>
    </w:p>
    <w:p w:rsidR="006E4B5B" w:rsidRPr="003858EC" w:rsidRDefault="006E4B5B" w:rsidP="00744A7A">
      <w:pPr>
        <w:pStyle w:val="a5"/>
        <w:spacing w:before="0" w:beforeAutospacing="0" w:after="0" w:afterAutospacing="0"/>
        <w:ind w:right="375"/>
      </w:pPr>
      <w:r w:rsidRPr="003858EC">
        <w:t>При изучении динамики средней процентной ставки используют систему индексов:</w:t>
      </w:r>
    </w:p>
    <w:p w:rsidR="006E4B5B" w:rsidRPr="003858EC" w:rsidRDefault="006E4B5B" w:rsidP="00744A7A">
      <w:pPr>
        <w:pStyle w:val="a5"/>
        <w:spacing w:before="0" w:beforeAutospacing="0" w:after="0" w:afterAutospacing="0"/>
        <w:ind w:right="375"/>
      </w:pPr>
      <w:r w:rsidRPr="003858EC">
        <w:t>- индекс переменного состава характеризует изменение средней процентной ставки как за счет изменения процентной ставки по каждому виду кредитов, так и за счет изменения в структуре кредитов (</w:t>
      </w:r>
      <w:r w:rsidRPr="003858EC">
        <w:rPr>
          <w:rStyle w:val="apple-converted-space"/>
        </w:rPr>
        <w:t> </w:t>
      </w:r>
      <w:r w:rsidR="00E2137C" w:rsidRPr="003858EC">
        <w:rPr>
          <w:noProof/>
        </w:rPr>
        <w:drawing>
          <wp:inline distT="0" distB="0" distL="0" distR="0">
            <wp:extent cx="561975" cy="247650"/>
            <wp:effectExtent l="19050" t="0" r="9525" b="0"/>
            <wp:docPr id="116" name="Рисунок 116" descr="https://pp.userapi.com/c849224/v849224633/e2e9c/81PJav36st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descr="https://pp.userapi.com/c849224/v849224633/e2e9c/81PJav36st4.jpg"/>
                    <pic:cNvPicPr>
                      <a:picLocks noChangeAspect="1" noChangeArrowheads="1"/>
                    </pic:cNvPicPr>
                  </pic:nvPicPr>
                  <pic:blipFill>
                    <a:blip r:embed="rId16"/>
                    <a:srcRect/>
                    <a:stretch>
                      <a:fillRect/>
                    </a:stretch>
                  </pic:blipFill>
                  <pic:spPr bwMode="auto">
                    <a:xfrm>
                      <a:off x="0" y="0"/>
                      <a:ext cx="561975" cy="247650"/>
                    </a:xfrm>
                    <a:prstGeom prst="rect">
                      <a:avLst/>
                    </a:prstGeom>
                    <a:noFill/>
                    <a:ln w="9525">
                      <a:noFill/>
                      <a:miter lim="800000"/>
                      <a:headEnd/>
                      <a:tailEnd/>
                    </a:ln>
                  </pic:spPr>
                </pic:pic>
              </a:graphicData>
            </a:graphic>
          </wp:inline>
        </w:drawing>
      </w:r>
      <w:r w:rsidRPr="003858EC">
        <w:rPr>
          <w:rStyle w:val="apple-converted-space"/>
        </w:rPr>
        <w:t> </w:t>
      </w:r>
      <w:r w:rsidRPr="003858EC">
        <w:t>):</w:t>
      </w:r>
    </w:p>
    <w:p w:rsidR="006E4B5B" w:rsidRPr="003858EC" w:rsidRDefault="00E2137C" w:rsidP="00744A7A">
      <w:pPr>
        <w:pStyle w:val="a5"/>
        <w:spacing w:before="0" w:beforeAutospacing="0" w:after="0" w:afterAutospacing="0"/>
        <w:ind w:right="375"/>
      </w:pPr>
      <w:r w:rsidRPr="003858EC">
        <w:rPr>
          <w:noProof/>
        </w:rPr>
        <w:drawing>
          <wp:inline distT="0" distB="0" distL="0" distR="0">
            <wp:extent cx="2581275" cy="447675"/>
            <wp:effectExtent l="19050" t="0" r="9525" b="0"/>
            <wp:docPr id="3" name="Рисунок 120" descr="https://pp.userapi.com/c849224/v849224633/e2ea3/ndc813p3Csw.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descr="https://pp.userapi.com/c849224/v849224633/e2ea3/ndc813p3Csw.jpg"/>
                    <pic:cNvPicPr>
                      <a:picLocks noChangeAspect="1" noChangeArrowheads="1"/>
                    </pic:cNvPicPr>
                  </pic:nvPicPr>
                  <pic:blipFill>
                    <a:blip r:embed="rId17"/>
                    <a:srcRect/>
                    <a:stretch>
                      <a:fillRect/>
                    </a:stretch>
                  </pic:blipFill>
                  <pic:spPr bwMode="auto">
                    <a:xfrm>
                      <a:off x="0" y="0"/>
                      <a:ext cx="2581275" cy="447675"/>
                    </a:xfrm>
                    <a:prstGeom prst="rect">
                      <a:avLst/>
                    </a:prstGeom>
                    <a:noFill/>
                    <a:ln w="9525">
                      <a:noFill/>
                      <a:miter lim="800000"/>
                      <a:headEnd/>
                      <a:tailEnd/>
                    </a:ln>
                  </pic:spPr>
                </pic:pic>
              </a:graphicData>
            </a:graphic>
          </wp:inline>
        </w:drawing>
      </w:r>
      <w:r w:rsidR="006E4B5B" w:rsidRPr="003858EC">
        <w:rPr>
          <w:rStyle w:val="apple-converted-space"/>
        </w:rPr>
        <w:t> </w:t>
      </w:r>
      <w:r w:rsidR="006E4B5B" w:rsidRPr="003858EC">
        <w:t>;</w:t>
      </w:r>
    </w:p>
    <w:p w:rsidR="006E4B5B" w:rsidRPr="003858EC" w:rsidRDefault="006E4B5B" w:rsidP="00744A7A">
      <w:pPr>
        <w:pStyle w:val="a5"/>
        <w:spacing w:before="0" w:beforeAutospacing="0" w:after="0" w:afterAutospacing="0"/>
        <w:ind w:right="375"/>
      </w:pPr>
      <w:r w:rsidRPr="003858EC">
        <w:t>- индекс постоянного состава позволяет определить, на сколько процентов изменилась средняя процентная ставка под влиянием изменения процентных ставок по отдельным кредитам:</w:t>
      </w:r>
    </w:p>
    <w:p w:rsidR="006E4B5B" w:rsidRPr="003858EC" w:rsidRDefault="00E2137C" w:rsidP="00744A7A">
      <w:pPr>
        <w:pStyle w:val="a5"/>
        <w:spacing w:before="0" w:beforeAutospacing="0" w:after="0" w:afterAutospacing="0"/>
        <w:ind w:right="375"/>
      </w:pPr>
      <w:r w:rsidRPr="003858EC">
        <w:rPr>
          <w:noProof/>
        </w:rPr>
        <w:drawing>
          <wp:anchor distT="0" distB="0" distL="114300" distR="114300" simplePos="0" relativeHeight="251660288" behindDoc="0" locked="0" layoutInCell="1" allowOverlap="1">
            <wp:simplePos x="0" y="0"/>
            <wp:positionH relativeFrom="column">
              <wp:posOffset>158115</wp:posOffset>
            </wp:positionH>
            <wp:positionV relativeFrom="paragraph">
              <wp:posOffset>1905</wp:posOffset>
            </wp:positionV>
            <wp:extent cx="2390775" cy="390525"/>
            <wp:effectExtent l="19050" t="0" r="9525" b="0"/>
            <wp:wrapSquare wrapText="bothSides"/>
            <wp:docPr id="124" name="Рисунок 124" descr="https://pp.userapi.com/c849224/v849224633/e2eaa/drWV6fNnth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descr="https://pp.userapi.com/c849224/v849224633/e2eaa/drWV6fNnthI.jpg"/>
                    <pic:cNvPicPr>
                      <a:picLocks noChangeAspect="1" noChangeArrowheads="1"/>
                    </pic:cNvPicPr>
                  </pic:nvPicPr>
                  <pic:blipFill>
                    <a:blip r:embed="rId18"/>
                    <a:srcRect/>
                    <a:stretch>
                      <a:fillRect/>
                    </a:stretch>
                  </pic:blipFill>
                  <pic:spPr bwMode="auto">
                    <a:xfrm>
                      <a:off x="0" y="0"/>
                      <a:ext cx="2390775" cy="390525"/>
                    </a:xfrm>
                    <a:prstGeom prst="rect">
                      <a:avLst/>
                    </a:prstGeom>
                    <a:noFill/>
                    <a:ln w="9525">
                      <a:noFill/>
                      <a:miter lim="800000"/>
                      <a:headEnd/>
                      <a:tailEnd/>
                    </a:ln>
                  </pic:spPr>
                </pic:pic>
              </a:graphicData>
            </a:graphic>
          </wp:anchor>
        </w:drawing>
      </w:r>
      <w:r w:rsidR="006E4B5B" w:rsidRPr="003858EC">
        <w:rPr>
          <w:rStyle w:val="apple-converted-space"/>
        </w:rPr>
        <w:t> </w:t>
      </w:r>
      <w:r w:rsidR="006E4B5B" w:rsidRPr="003858EC">
        <w:t>;</w:t>
      </w:r>
    </w:p>
    <w:p w:rsidR="006E4B5B" w:rsidRPr="003858EC" w:rsidRDefault="006E4B5B" w:rsidP="00744A7A">
      <w:pPr>
        <w:pStyle w:val="a5"/>
        <w:spacing w:before="0" w:beforeAutospacing="0" w:after="0" w:afterAutospacing="0"/>
        <w:ind w:right="375"/>
      </w:pPr>
      <w:r w:rsidRPr="003858EC">
        <w:t>- индекс структурных сдвигов оценивает влияние изменения в структуре кредитов на изменение средней процентной ставки:</w:t>
      </w:r>
    </w:p>
    <w:p w:rsidR="006E4B5B" w:rsidRPr="003858EC" w:rsidRDefault="00E2137C" w:rsidP="00744A7A">
      <w:pPr>
        <w:pStyle w:val="a5"/>
        <w:spacing w:before="0" w:beforeAutospacing="0" w:after="0" w:afterAutospacing="0"/>
        <w:ind w:right="375"/>
      </w:pPr>
      <w:r w:rsidRPr="003858EC">
        <w:rPr>
          <w:noProof/>
        </w:rPr>
        <w:drawing>
          <wp:anchor distT="0" distB="0" distL="114300" distR="114300" simplePos="0" relativeHeight="251661312" behindDoc="0" locked="0" layoutInCell="1" allowOverlap="1">
            <wp:simplePos x="0" y="0"/>
            <wp:positionH relativeFrom="column">
              <wp:posOffset>158115</wp:posOffset>
            </wp:positionH>
            <wp:positionV relativeFrom="paragraph">
              <wp:posOffset>-3810</wp:posOffset>
            </wp:positionV>
            <wp:extent cx="2733675" cy="409575"/>
            <wp:effectExtent l="19050" t="0" r="9525" b="0"/>
            <wp:wrapSquare wrapText="bothSides"/>
            <wp:docPr id="128" name="Рисунок 128" descr="https://pp.userapi.com/c849224/v849224633/e2eb8/IgcCNZ-53s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descr="https://pp.userapi.com/c849224/v849224633/e2eb8/IgcCNZ-53s8.jpg"/>
                    <pic:cNvPicPr>
                      <a:picLocks noChangeAspect="1" noChangeArrowheads="1"/>
                    </pic:cNvPicPr>
                  </pic:nvPicPr>
                  <pic:blipFill>
                    <a:blip r:embed="rId19"/>
                    <a:srcRect/>
                    <a:stretch>
                      <a:fillRect/>
                    </a:stretch>
                  </pic:blipFill>
                  <pic:spPr bwMode="auto">
                    <a:xfrm>
                      <a:off x="0" y="0"/>
                      <a:ext cx="2733675" cy="409575"/>
                    </a:xfrm>
                    <a:prstGeom prst="rect">
                      <a:avLst/>
                    </a:prstGeom>
                    <a:noFill/>
                    <a:ln w="9525">
                      <a:noFill/>
                      <a:miter lim="800000"/>
                      <a:headEnd/>
                      <a:tailEnd/>
                    </a:ln>
                  </pic:spPr>
                </pic:pic>
              </a:graphicData>
            </a:graphic>
          </wp:anchor>
        </w:drawing>
      </w:r>
      <w:r w:rsidR="006E4B5B" w:rsidRPr="003858EC">
        <w:rPr>
          <w:rStyle w:val="apple-converted-space"/>
        </w:rPr>
        <w:t> </w:t>
      </w:r>
      <w:r w:rsidR="006E4B5B" w:rsidRPr="003858EC">
        <w:t>.</w:t>
      </w:r>
    </w:p>
    <w:p w:rsidR="006E4B5B" w:rsidRPr="003858EC" w:rsidRDefault="006E4B5B" w:rsidP="00744A7A">
      <w:pPr>
        <w:pStyle w:val="a5"/>
        <w:spacing w:before="0" w:beforeAutospacing="0" w:after="0" w:afterAutospacing="0"/>
        <w:ind w:right="375"/>
      </w:pPr>
      <w:r w:rsidRPr="003858EC">
        <w:t>Приведенные индексы можно использовать в анализе динамики валового дохода от кредитов. При этом общий прирост доходов от выдачи кредитов определяется разностью доходов отчетного и базисного периодов:</w:t>
      </w:r>
    </w:p>
    <w:p w:rsidR="006E4B5B" w:rsidRPr="003858EC" w:rsidRDefault="00E2137C" w:rsidP="00744A7A">
      <w:pPr>
        <w:pStyle w:val="a5"/>
        <w:spacing w:before="0" w:beforeAutospacing="0" w:after="0" w:afterAutospacing="0"/>
        <w:ind w:right="375"/>
      </w:pPr>
      <w:r w:rsidRPr="003858EC">
        <w:rPr>
          <w:noProof/>
        </w:rPr>
        <w:drawing>
          <wp:inline distT="0" distB="0" distL="0" distR="0">
            <wp:extent cx="1504950" cy="238125"/>
            <wp:effectExtent l="19050" t="0" r="0" b="0"/>
            <wp:docPr id="132" name="Рисунок 132" descr="https://pp.userapi.com/c849224/v849224633/e2ebf/yD5LW9xi9e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descr="https://pp.userapi.com/c849224/v849224633/e2ebf/yD5LW9xi9eM.jpg"/>
                    <pic:cNvPicPr>
                      <a:picLocks noChangeAspect="1" noChangeArrowheads="1"/>
                    </pic:cNvPicPr>
                  </pic:nvPicPr>
                  <pic:blipFill>
                    <a:blip r:embed="rId20"/>
                    <a:srcRect/>
                    <a:stretch>
                      <a:fillRect/>
                    </a:stretch>
                  </pic:blipFill>
                  <pic:spPr bwMode="auto">
                    <a:xfrm>
                      <a:off x="0" y="0"/>
                      <a:ext cx="1504950" cy="238125"/>
                    </a:xfrm>
                    <a:prstGeom prst="rect">
                      <a:avLst/>
                    </a:prstGeom>
                    <a:noFill/>
                    <a:ln w="9525">
                      <a:noFill/>
                      <a:miter lim="800000"/>
                      <a:headEnd/>
                      <a:tailEnd/>
                    </a:ln>
                  </pic:spPr>
                </pic:pic>
              </a:graphicData>
            </a:graphic>
          </wp:inline>
        </w:drawing>
      </w:r>
    </w:p>
    <w:p w:rsidR="006E4B5B" w:rsidRPr="003858EC" w:rsidRDefault="006E4B5B" w:rsidP="00744A7A">
      <w:pPr>
        <w:pStyle w:val="a5"/>
        <w:spacing w:before="0" w:beforeAutospacing="0" w:after="0" w:afterAutospacing="0"/>
        <w:ind w:right="375"/>
      </w:pPr>
      <w:r w:rsidRPr="003858EC">
        <w:t>в том числе:</w:t>
      </w:r>
    </w:p>
    <w:p w:rsidR="006E4B5B" w:rsidRPr="003858EC" w:rsidRDefault="006E4B5B" w:rsidP="00744A7A">
      <w:pPr>
        <w:pStyle w:val="a5"/>
        <w:spacing w:before="0" w:beforeAutospacing="0" w:after="0" w:afterAutospacing="0"/>
        <w:ind w:right="375"/>
      </w:pPr>
      <w:r w:rsidRPr="003858EC">
        <w:t>а) за счет изменения объемов кредитования:</w:t>
      </w:r>
    </w:p>
    <w:p w:rsidR="006E4B5B" w:rsidRPr="003858EC" w:rsidRDefault="00E2137C" w:rsidP="00744A7A">
      <w:pPr>
        <w:pStyle w:val="a5"/>
        <w:spacing w:before="0" w:beforeAutospacing="0" w:after="0" w:afterAutospacing="0"/>
        <w:ind w:right="375"/>
      </w:pPr>
      <w:r w:rsidRPr="003858EC">
        <w:rPr>
          <w:noProof/>
        </w:rPr>
        <w:lastRenderedPageBreak/>
        <w:drawing>
          <wp:inline distT="0" distB="0" distL="0" distR="0">
            <wp:extent cx="1123950" cy="190500"/>
            <wp:effectExtent l="19050" t="0" r="0" b="0"/>
            <wp:docPr id="136" name="Рисунок 136" descr="https://pp.userapi.com/c849224/v849224633/e2ecb/LdhbBpbpV5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descr="https://pp.userapi.com/c849224/v849224633/e2ecb/LdhbBpbpV50.jpg"/>
                    <pic:cNvPicPr>
                      <a:picLocks noChangeAspect="1" noChangeArrowheads="1"/>
                    </pic:cNvPicPr>
                  </pic:nvPicPr>
                  <pic:blipFill>
                    <a:blip r:embed="rId21"/>
                    <a:srcRect/>
                    <a:stretch>
                      <a:fillRect/>
                    </a:stretch>
                  </pic:blipFill>
                  <pic:spPr bwMode="auto">
                    <a:xfrm>
                      <a:off x="0" y="0"/>
                      <a:ext cx="1123950" cy="190500"/>
                    </a:xfrm>
                    <a:prstGeom prst="rect">
                      <a:avLst/>
                    </a:prstGeom>
                    <a:noFill/>
                    <a:ln w="9525">
                      <a:noFill/>
                      <a:miter lim="800000"/>
                      <a:headEnd/>
                      <a:tailEnd/>
                    </a:ln>
                  </pic:spPr>
                </pic:pic>
              </a:graphicData>
            </a:graphic>
          </wp:inline>
        </w:drawing>
      </w:r>
      <w:r w:rsidR="006E4B5B" w:rsidRPr="003858EC">
        <w:rPr>
          <w:rStyle w:val="apple-converted-space"/>
        </w:rPr>
        <w:t> </w:t>
      </w:r>
      <w:r w:rsidR="006E4B5B" w:rsidRPr="003858EC">
        <w:t>,</w:t>
      </w:r>
    </w:p>
    <w:p w:rsidR="006E4B5B" w:rsidRPr="003858EC" w:rsidRDefault="006E4B5B" w:rsidP="00744A7A">
      <w:pPr>
        <w:pStyle w:val="a5"/>
        <w:spacing w:before="0" w:beforeAutospacing="0" w:after="0" w:afterAutospacing="0"/>
        <w:ind w:right="375"/>
      </w:pPr>
      <w:r w:rsidRPr="003858EC">
        <w:t>где</w:t>
      </w:r>
      <w:r w:rsidRPr="003858EC">
        <w:rPr>
          <w:rStyle w:val="apple-converted-space"/>
        </w:rPr>
        <w:t> </w:t>
      </w:r>
      <w:r w:rsidR="00E2137C" w:rsidRPr="003858EC">
        <w:rPr>
          <w:noProof/>
        </w:rPr>
        <w:drawing>
          <wp:inline distT="0" distB="0" distL="0" distR="0">
            <wp:extent cx="857250" cy="238125"/>
            <wp:effectExtent l="19050" t="0" r="0" b="0"/>
            <wp:docPr id="140" name="Рисунок 140" descr="https://pp.userapi.com/c849224/v849224633/e2ed2/sAd7f4p8PW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descr="https://pp.userapi.com/c849224/v849224633/e2ed2/sAd7f4p8PWs.jpg"/>
                    <pic:cNvPicPr>
                      <a:picLocks noChangeAspect="1" noChangeArrowheads="1"/>
                    </pic:cNvPicPr>
                  </pic:nvPicPr>
                  <pic:blipFill>
                    <a:blip r:embed="rId22"/>
                    <a:srcRect/>
                    <a:stretch>
                      <a:fillRect/>
                    </a:stretch>
                  </pic:blipFill>
                  <pic:spPr bwMode="auto">
                    <a:xfrm>
                      <a:off x="0" y="0"/>
                      <a:ext cx="857250" cy="238125"/>
                    </a:xfrm>
                    <a:prstGeom prst="rect">
                      <a:avLst/>
                    </a:prstGeom>
                    <a:noFill/>
                    <a:ln w="9525">
                      <a:noFill/>
                      <a:miter lim="800000"/>
                      <a:headEnd/>
                      <a:tailEnd/>
                    </a:ln>
                  </pic:spPr>
                </pic:pic>
              </a:graphicData>
            </a:graphic>
          </wp:inline>
        </w:drawing>
      </w:r>
      <w:r w:rsidRPr="003858EC">
        <w:rPr>
          <w:rStyle w:val="apple-converted-space"/>
        </w:rPr>
        <w:t> </w:t>
      </w:r>
      <w:r w:rsidRPr="003858EC">
        <w:t>.</w:t>
      </w:r>
    </w:p>
    <w:p w:rsidR="006E4B5B" w:rsidRPr="003858EC" w:rsidRDefault="006E4B5B" w:rsidP="00744A7A">
      <w:pPr>
        <w:pStyle w:val="a5"/>
        <w:spacing w:before="0" w:beforeAutospacing="0" w:after="0" w:afterAutospacing="0"/>
        <w:ind w:right="375"/>
      </w:pPr>
      <w:r w:rsidRPr="003858EC">
        <w:t>б) за счет изменения структуры кредитных вложений:</w:t>
      </w:r>
    </w:p>
    <w:p w:rsidR="006E4B5B" w:rsidRPr="003858EC" w:rsidRDefault="00E2137C" w:rsidP="00744A7A">
      <w:pPr>
        <w:pStyle w:val="a5"/>
        <w:spacing w:before="0" w:beforeAutospacing="0" w:after="0" w:afterAutospacing="0"/>
        <w:ind w:right="375"/>
      </w:pPr>
      <w:r w:rsidRPr="003858EC">
        <w:rPr>
          <w:noProof/>
        </w:rPr>
        <w:drawing>
          <wp:inline distT="0" distB="0" distL="0" distR="0">
            <wp:extent cx="1419225" cy="238125"/>
            <wp:effectExtent l="19050" t="0" r="9525" b="0"/>
            <wp:docPr id="144" name="Рисунок 144" descr="https://pp.userapi.com/c849224/v849224633/e2ed9/YefQPubAAU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descr="https://pp.userapi.com/c849224/v849224633/e2ed9/YefQPubAAUI.jpg"/>
                    <pic:cNvPicPr>
                      <a:picLocks noChangeAspect="1" noChangeArrowheads="1"/>
                    </pic:cNvPicPr>
                  </pic:nvPicPr>
                  <pic:blipFill>
                    <a:blip r:embed="rId23"/>
                    <a:srcRect/>
                    <a:stretch>
                      <a:fillRect/>
                    </a:stretch>
                  </pic:blipFill>
                  <pic:spPr bwMode="auto">
                    <a:xfrm>
                      <a:off x="0" y="0"/>
                      <a:ext cx="1419225" cy="238125"/>
                    </a:xfrm>
                    <a:prstGeom prst="rect">
                      <a:avLst/>
                    </a:prstGeom>
                    <a:noFill/>
                    <a:ln w="9525">
                      <a:noFill/>
                      <a:miter lim="800000"/>
                      <a:headEnd/>
                      <a:tailEnd/>
                    </a:ln>
                  </pic:spPr>
                </pic:pic>
              </a:graphicData>
            </a:graphic>
          </wp:inline>
        </w:drawing>
      </w:r>
      <w:r w:rsidR="006E4B5B" w:rsidRPr="003858EC">
        <w:rPr>
          <w:rStyle w:val="apple-converted-space"/>
        </w:rPr>
        <w:t> </w:t>
      </w:r>
      <w:r w:rsidR="006E4B5B" w:rsidRPr="003858EC">
        <w:t>.</w:t>
      </w:r>
    </w:p>
    <w:p w:rsidR="006E4B5B" w:rsidRPr="003858EC" w:rsidRDefault="006E4B5B" w:rsidP="00744A7A">
      <w:pPr>
        <w:pStyle w:val="a5"/>
        <w:spacing w:before="0" w:beforeAutospacing="0" w:after="0" w:afterAutospacing="0"/>
        <w:ind w:right="375"/>
      </w:pPr>
      <w:r w:rsidRPr="003858EC">
        <w:t>в) за счет изменения процентных ставок на предоставляемые кредиты:</w:t>
      </w:r>
    </w:p>
    <w:p w:rsidR="006E4B5B" w:rsidRPr="003858EC" w:rsidRDefault="00E2137C" w:rsidP="00744A7A">
      <w:pPr>
        <w:pStyle w:val="a5"/>
        <w:spacing w:before="0" w:beforeAutospacing="0" w:after="0" w:afterAutospacing="0"/>
        <w:ind w:right="375"/>
      </w:pPr>
      <w:r w:rsidRPr="003858EC">
        <w:rPr>
          <w:noProof/>
        </w:rPr>
        <w:drawing>
          <wp:inline distT="0" distB="0" distL="0" distR="0">
            <wp:extent cx="1590675" cy="238125"/>
            <wp:effectExtent l="19050" t="0" r="9525" b="0"/>
            <wp:docPr id="148" name="Рисунок 148" descr="https://pp.userapi.com/c849224/v849224633/e2ee0/1vWyhpxXWyk.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descr="https://pp.userapi.com/c849224/v849224633/e2ee0/1vWyhpxXWyk.jpg"/>
                    <pic:cNvPicPr>
                      <a:picLocks noChangeAspect="1" noChangeArrowheads="1"/>
                    </pic:cNvPicPr>
                  </pic:nvPicPr>
                  <pic:blipFill>
                    <a:blip r:embed="rId24"/>
                    <a:srcRect/>
                    <a:stretch>
                      <a:fillRect/>
                    </a:stretch>
                  </pic:blipFill>
                  <pic:spPr bwMode="auto">
                    <a:xfrm>
                      <a:off x="0" y="0"/>
                      <a:ext cx="1590675" cy="238125"/>
                    </a:xfrm>
                    <a:prstGeom prst="rect">
                      <a:avLst/>
                    </a:prstGeom>
                    <a:noFill/>
                    <a:ln w="9525">
                      <a:noFill/>
                      <a:miter lim="800000"/>
                      <a:headEnd/>
                      <a:tailEnd/>
                    </a:ln>
                  </pic:spPr>
                </pic:pic>
              </a:graphicData>
            </a:graphic>
          </wp:inline>
        </w:drawing>
      </w:r>
    </w:p>
    <w:p w:rsidR="006E4B5B" w:rsidRPr="003858EC" w:rsidRDefault="006E4B5B" w:rsidP="00744A7A">
      <w:pPr>
        <w:pStyle w:val="a5"/>
        <w:spacing w:before="0" w:beforeAutospacing="0" w:after="0" w:afterAutospacing="0"/>
        <w:ind w:right="375"/>
      </w:pPr>
      <w:r w:rsidRPr="003858EC">
        <w:t>Общее изменение валового дохода:</w:t>
      </w:r>
    </w:p>
    <w:p w:rsidR="006E4B5B" w:rsidRPr="003858EC" w:rsidRDefault="00E2137C" w:rsidP="00744A7A">
      <w:pPr>
        <w:pStyle w:val="a5"/>
        <w:spacing w:before="0" w:beforeAutospacing="0" w:after="0" w:afterAutospacing="0"/>
        <w:ind w:right="375"/>
      </w:pPr>
      <w:r w:rsidRPr="003858EC">
        <w:rPr>
          <w:noProof/>
        </w:rPr>
        <w:drawing>
          <wp:inline distT="0" distB="0" distL="0" distR="0">
            <wp:extent cx="1504950" cy="228600"/>
            <wp:effectExtent l="19050" t="0" r="0" b="0"/>
            <wp:docPr id="152" name="Рисунок 152" descr="https://pp.userapi.com/c849224/v849224633/e2ee9/gTlbweAW-DY.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descr="https://pp.userapi.com/c849224/v849224633/e2ee9/gTlbweAW-DY.jpg"/>
                    <pic:cNvPicPr>
                      <a:picLocks noChangeAspect="1" noChangeArrowheads="1"/>
                    </pic:cNvPicPr>
                  </pic:nvPicPr>
                  <pic:blipFill>
                    <a:blip r:embed="rId25"/>
                    <a:srcRect/>
                    <a:stretch>
                      <a:fillRect/>
                    </a:stretch>
                  </pic:blipFill>
                  <pic:spPr bwMode="auto">
                    <a:xfrm>
                      <a:off x="0" y="0"/>
                      <a:ext cx="1504950" cy="228600"/>
                    </a:xfrm>
                    <a:prstGeom prst="rect">
                      <a:avLst/>
                    </a:prstGeom>
                    <a:noFill/>
                    <a:ln w="9525">
                      <a:noFill/>
                      <a:miter lim="800000"/>
                      <a:headEnd/>
                      <a:tailEnd/>
                    </a:ln>
                  </pic:spPr>
                </pic:pic>
              </a:graphicData>
            </a:graphic>
          </wp:inline>
        </w:drawing>
      </w:r>
      <w:r w:rsidR="006E4B5B" w:rsidRPr="003858EC">
        <w:rPr>
          <w:rStyle w:val="apple-converted-space"/>
        </w:rPr>
        <w:t> </w:t>
      </w:r>
      <w:r w:rsidR="006E4B5B" w:rsidRPr="003858EC">
        <w:t>или в индексной форме</w:t>
      </w:r>
      <w:r w:rsidR="006E4B5B" w:rsidRPr="003858EC">
        <w:rPr>
          <w:rStyle w:val="apple-converted-space"/>
        </w:rPr>
        <w:t> </w:t>
      </w:r>
      <w:r w:rsidRPr="003858EC">
        <w:rPr>
          <w:noProof/>
        </w:rPr>
        <w:drawing>
          <wp:inline distT="0" distB="0" distL="0" distR="0">
            <wp:extent cx="1000125" cy="295275"/>
            <wp:effectExtent l="19050" t="0" r="9525" b="0"/>
            <wp:docPr id="156" name="Рисунок 156" descr="https://pp.userapi.com/c849224/v849224633/e2eee/elC5AMTtSK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descr="https://pp.userapi.com/c849224/v849224633/e2eee/elC5AMTtSK0.jpg"/>
                    <pic:cNvPicPr>
                      <a:picLocks noChangeAspect="1" noChangeArrowheads="1"/>
                    </pic:cNvPicPr>
                  </pic:nvPicPr>
                  <pic:blipFill>
                    <a:blip r:embed="rId26"/>
                    <a:srcRect/>
                    <a:stretch>
                      <a:fillRect/>
                    </a:stretch>
                  </pic:blipFill>
                  <pic:spPr bwMode="auto">
                    <a:xfrm>
                      <a:off x="0" y="0"/>
                      <a:ext cx="1000125" cy="295275"/>
                    </a:xfrm>
                    <a:prstGeom prst="rect">
                      <a:avLst/>
                    </a:prstGeom>
                    <a:noFill/>
                    <a:ln w="9525">
                      <a:noFill/>
                      <a:miter lim="800000"/>
                      <a:headEnd/>
                      <a:tailEnd/>
                    </a:ln>
                  </pic:spPr>
                </pic:pic>
              </a:graphicData>
            </a:graphic>
          </wp:inline>
        </w:drawing>
      </w:r>
      <w:r w:rsidR="006E4B5B" w:rsidRPr="003858EC">
        <w:rPr>
          <w:rStyle w:val="apple-converted-space"/>
        </w:rPr>
        <w:t> </w:t>
      </w:r>
      <w:r w:rsidR="006E4B5B" w:rsidRPr="003858EC">
        <w:t>.</w:t>
      </w:r>
    </w:p>
    <w:p w:rsidR="006E4B5B" w:rsidRPr="003858EC" w:rsidRDefault="006E4B5B" w:rsidP="00744A7A">
      <w:pPr>
        <w:pStyle w:val="a5"/>
        <w:spacing w:before="0" w:beforeAutospacing="0" w:after="0" w:afterAutospacing="0"/>
        <w:ind w:right="375"/>
      </w:pPr>
      <w:r w:rsidRPr="003858EC">
        <w:t xml:space="preserve">Средняя </w:t>
      </w:r>
      <w:proofErr w:type="spellStart"/>
      <w:r w:rsidRPr="003858EC">
        <w:t>кредитоотдача</w:t>
      </w:r>
      <w:proofErr w:type="spellEnd"/>
      <w:r w:rsidRPr="003858EC">
        <w:t xml:space="preserve"> (</w:t>
      </w:r>
      <w:r w:rsidRPr="003858EC">
        <w:rPr>
          <w:i/>
          <w:iCs/>
        </w:rPr>
        <w:t>К</w:t>
      </w:r>
      <w:r w:rsidRPr="003858EC">
        <w:rPr>
          <w:i/>
          <w:iCs/>
          <w:vertAlign w:val="subscript"/>
        </w:rPr>
        <w:t>о</w:t>
      </w:r>
      <w:r w:rsidRPr="003858EC">
        <w:t>), определяемая как отношение объема выпуска продукции, товаров и услуг (или ВВП) к сумме выданных кредитов –</w:t>
      </w:r>
    </w:p>
    <w:p w:rsidR="006E4B5B" w:rsidRPr="003858EC" w:rsidRDefault="00E2137C" w:rsidP="00744A7A">
      <w:pPr>
        <w:pStyle w:val="a5"/>
        <w:spacing w:before="0" w:beforeAutospacing="0" w:after="0" w:afterAutospacing="0"/>
        <w:ind w:right="375"/>
      </w:pPr>
      <w:r w:rsidRPr="003858EC">
        <w:rPr>
          <w:noProof/>
        </w:rPr>
        <w:drawing>
          <wp:inline distT="0" distB="0" distL="0" distR="0">
            <wp:extent cx="1028700" cy="523875"/>
            <wp:effectExtent l="19050" t="0" r="0" b="0"/>
            <wp:docPr id="160" name="Рисунок 160" descr="https://pp.userapi.com/c849224/v849224633/e2ef5/ASl6yFUAw2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descr="https://pp.userapi.com/c849224/v849224633/e2ef5/ASl6yFUAw2s.jpg"/>
                    <pic:cNvPicPr>
                      <a:picLocks noChangeAspect="1" noChangeArrowheads="1"/>
                    </pic:cNvPicPr>
                  </pic:nvPicPr>
                  <pic:blipFill>
                    <a:blip r:embed="rId27"/>
                    <a:srcRect/>
                    <a:stretch>
                      <a:fillRect/>
                    </a:stretch>
                  </pic:blipFill>
                  <pic:spPr bwMode="auto">
                    <a:xfrm>
                      <a:off x="0" y="0"/>
                      <a:ext cx="1028700" cy="523875"/>
                    </a:xfrm>
                    <a:prstGeom prst="rect">
                      <a:avLst/>
                    </a:prstGeom>
                    <a:noFill/>
                    <a:ln w="9525">
                      <a:noFill/>
                      <a:miter lim="800000"/>
                      <a:headEnd/>
                      <a:tailEnd/>
                    </a:ln>
                  </pic:spPr>
                </pic:pic>
              </a:graphicData>
            </a:graphic>
          </wp:inline>
        </w:drawing>
      </w:r>
    </w:p>
    <w:p w:rsidR="006E4B5B" w:rsidRPr="003858EC" w:rsidRDefault="006E4B5B" w:rsidP="00744A7A">
      <w:pPr>
        <w:pStyle w:val="a5"/>
        <w:spacing w:before="0" w:beforeAutospacing="0" w:after="0" w:afterAutospacing="0"/>
        <w:ind w:right="375"/>
      </w:pPr>
      <w:r w:rsidRPr="003858EC">
        <w:rPr>
          <w:rStyle w:val="a6"/>
        </w:rPr>
        <w:t>Биржевая статистика</w:t>
      </w:r>
    </w:p>
    <w:p w:rsidR="006E4B5B" w:rsidRPr="003858EC" w:rsidRDefault="006E4B5B" w:rsidP="00744A7A">
      <w:pPr>
        <w:pStyle w:val="a5"/>
        <w:spacing w:before="0" w:beforeAutospacing="0" w:after="0" w:afterAutospacing="0"/>
        <w:ind w:right="375"/>
      </w:pPr>
      <w:r w:rsidRPr="003858EC">
        <w:t>Биржевая статистика дает количественную характеристику массовых процессов обращения ценных бумаг и перераспределение на этой основе финансовых ресурсов; оценку уровня процентных ставок и доходности, степени риска биржевых операций т.п.; описание биржевой инфраструктуры и функционирования бирж как хозяйствующих объектов. Рынок, на котором осуществляются операции с ценными бумагами, называется рынком ценных бумаг или фондовым рынком. Различают первичный и вторичный рынок ценных бумаг. Ценные бумаги – это документы, которые регулируют взаимоотношения эмитентов и вкладчиков, подтверждающие имущественные права и обязанности. Основными видами ценных бумаг являются акции, облигации, векселя, депозитные сертификаты и др.</w:t>
      </w:r>
    </w:p>
    <w:p w:rsidR="006E4B5B" w:rsidRPr="003858EC" w:rsidRDefault="006E4B5B" w:rsidP="00744A7A">
      <w:pPr>
        <w:pStyle w:val="a5"/>
        <w:spacing w:before="0" w:beforeAutospacing="0" w:after="0" w:afterAutospacing="0"/>
        <w:ind w:right="375"/>
      </w:pPr>
      <w:r w:rsidRPr="003858EC">
        <w:rPr>
          <w:i/>
          <w:iCs/>
        </w:rPr>
        <w:t>Первичный</w:t>
      </w:r>
      <w:r w:rsidR="00AB7FB6" w:rsidRPr="003858EC">
        <w:rPr>
          <w:i/>
          <w:iCs/>
        </w:rPr>
        <w:t xml:space="preserve"> </w:t>
      </w:r>
      <w:r w:rsidRPr="003858EC">
        <w:t>рынок обслуживает эмиссию (выпуск в обращение) и первичное распределение ценных бумаг.</w:t>
      </w:r>
      <w:r w:rsidRPr="003858EC">
        <w:rPr>
          <w:rStyle w:val="apple-converted-space"/>
        </w:rPr>
        <w:t> </w:t>
      </w:r>
      <w:r w:rsidRPr="003858EC">
        <w:rPr>
          <w:i/>
          <w:iCs/>
        </w:rPr>
        <w:t>Вторичный</w:t>
      </w:r>
      <w:r w:rsidRPr="003858EC">
        <w:rPr>
          <w:rStyle w:val="apple-converted-space"/>
        </w:rPr>
        <w:t> </w:t>
      </w:r>
      <w:r w:rsidRPr="003858EC">
        <w:t>рынок ценных бумаг осуществляет перепродажу ценных бумаг через фондовые биржи.</w:t>
      </w:r>
    </w:p>
    <w:p w:rsidR="006E4B5B" w:rsidRPr="003858EC" w:rsidRDefault="006E4B5B" w:rsidP="00744A7A">
      <w:pPr>
        <w:pStyle w:val="a5"/>
        <w:spacing w:before="0" w:beforeAutospacing="0" w:after="0" w:afterAutospacing="0"/>
        <w:ind w:right="375"/>
      </w:pPr>
      <w:r w:rsidRPr="003858EC">
        <w:t>Количественной характеристикой ценных бумаг является их цена (стоимость), которая может быть номинальной или рыночной</w:t>
      </w:r>
      <w:r w:rsidRPr="003858EC">
        <w:rPr>
          <w:i/>
          <w:iCs/>
        </w:rPr>
        <w:t>. Номинальная стоимость</w:t>
      </w:r>
      <w:r w:rsidRPr="003858EC">
        <w:rPr>
          <w:rStyle w:val="apple-converted-space"/>
          <w:i/>
          <w:iCs/>
        </w:rPr>
        <w:t> </w:t>
      </w:r>
      <w:r w:rsidRPr="003858EC">
        <w:t>– это стоимость, которая определяется эмитентом и обозначена на ценной бумаге.</w:t>
      </w:r>
      <w:r w:rsidRPr="003858EC">
        <w:rPr>
          <w:rStyle w:val="apple-converted-space"/>
        </w:rPr>
        <w:t> </w:t>
      </w:r>
      <w:r w:rsidRPr="003858EC">
        <w:rPr>
          <w:i/>
          <w:iCs/>
        </w:rPr>
        <w:t>Рыночная (курсовая) стоимость</w:t>
      </w:r>
      <w:r w:rsidRPr="003858EC">
        <w:t>– это цена, по которой реально покупается ценная бумага. При этом различают цену покупки, цену продажи, цену последней сделки. Определение рыночной цены всех ценных бумаг называется капитализацией или</w:t>
      </w:r>
      <w:r w:rsidRPr="003858EC">
        <w:rPr>
          <w:rStyle w:val="apple-converted-space"/>
        </w:rPr>
        <w:t> </w:t>
      </w:r>
      <w:r w:rsidRPr="003858EC">
        <w:rPr>
          <w:rStyle w:val="a6"/>
        </w:rPr>
        <w:t>капитализированной стоимостью</w:t>
      </w:r>
      <w:r w:rsidRPr="003858EC">
        <w:t>. Так, для акций:</w:t>
      </w:r>
    </w:p>
    <w:p w:rsidR="006E4B5B" w:rsidRPr="003858EC" w:rsidRDefault="006E4B5B" w:rsidP="00744A7A">
      <w:pPr>
        <w:pStyle w:val="a5"/>
        <w:spacing w:before="0" w:beforeAutospacing="0" w:after="0" w:afterAutospacing="0"/>
        <w:ind w:right="375"/>
      </w:pPr>
      <w:r w:rsidRPr="003858EC">
        <w:rPr>
          <w:i/>
          <w:iCs/>
        </w:rPr>
        <w:t>Капитализированная стоимость = Количество акций</w:t>
      </w:r>
      <w:r w:rsidRPr="003858EC">
        <w:rPr>
          <w:rStyle w:val="apple-converted-space"/>
          <w:i/>
          <w:iCs/>
        </w:rPr>
        <w:t> </w:t>
      </w:r>
      <w:r w:rsidRPr="003858EC">
        <w:t>×</w:t>
      </w:r>
      <w:r w:rsidRPr="003858EC">
        <w:rPr>
          <w:rStyle w:val="apple-converted-space"/>
          <w:i/>
          <w:iCs/>
        </w:rPr>
        <w:t> </w:t>
      </w:r>
      <w:r w:rsidRPr="003858EC">
        <w:rPr>
          <w:i/>
          <w:iCs/>
        </w:rPr>
        <w:t>Курс одной акции</w:t>
      </w:r>
    </w:p>
    <w:p w:rsidR="006E4B5B" w:rsidRPr="003858EC" w:rsidRDefault="006E4B5B" w:rsidP="00744A7A">
      <w:pPr>
        <w:pStyle w:val="a5"/>
        <w:spacing w:before="0" w:beforeAutospacing="0" w:after="0" w:afterAutospacing="0"/>
        <w:ind w:right="375"/>
      </w:pPr>
      <w:r w:rsidRPr="003858EC">
        <w:t>Биржевой рынок характеризуют его параметры:</w:t>
      </w:r>
    </w:p>
    <w:p w:rsidR="006E4B5B" w:rsidRPr="003858EC" w:rsidRDefault="006E4B5B" w:rsidP="00744A7A">
      <w:pPr>
        <w:pStyle w:val="a5"/>
        <w:spacing w:before="0" w:beforeAutospacing="0" w:after="0" w:afterAutospacing="0"/>
        <w:ind w:right="375"/>
      </w:pPr>
      <w:r w:rsidRPr="003858EC">
        <w:rPr>
          <w:rStyle w:val="a6"/>
        </w:rPr>
        <w:t>Емкость рынка</w:t>
      </w:r>
      <w:r w:rsidRPr="003858EC">
        <w:rPr>
          <w:rStyle w:val="apple-converted-space"/>
        </w:rPr>
        <w:t> </w:t>
      </w:r>
      <w:r w:rsidRPr="003858EC">
        <w:t>– показывает насыщенность рынка финансовыми инструментами и его участниками. Емкость рынка характеризуют показатели:</w:t>
      </w:r>
    </w:p>
    <w:p w:rsidR="006E4B5B" w:rsidRPr="003858EC" w:rsidRDefault="006E4B5B" w:rsidP="00744A7A">
      <w:pPr>
        <w:pStyle w:val="a5"/>
        <w:spacing w:before="0" w:beforeAutospacing="0" w:after="0" w:afterAutospacing="0"/>
        <w:ind w:right="375"/>
      </w:pPr>
      <w:r w:rsidRPr="003858EC">
        <w:t>§ количество эмитентов (промышленных компаний, фирм и т.п.), осуществивших выпуск (эмиссию) ценных бумаг на рынке;</w:t>
      </w:r>
    </w:p>
    <w:p w:rsidR="006E4B5B" w:rsidRPr="003858EC" w:rsidRDefault="006E4B5B" w:rsidP="00744A7A">
      <w:pPr>
        <w:pStyle w:val="a5"/>
        <w:spacing w:before="0" w:beforeAutospacing="0" w:after="0" w:afterAutospacing="0"/>
        <w:ind w:right="375"/>
      </w:pPr>
      <w:r w:rsidRPr="003858EC">
        <w:t>§ количество эмитентов на рынке, прошедших листинг (регистрацию);</w:t>
      </w:r>
    </w:p>
    <w:p w:rsidR="006E4B5B" w:rsidRPr="003858EC" w:rsidRDefault="006E4B5B" w:rsidP="00744A7A">
      <w:pPr>
        <w:pStyle w:val="a5"/>
        <w:spacing w:before="0" w:beforeAutospacing="0" w:after="0" w:afterAutospacing="0"/>
        <w:ind w:right="375"/>
      </w:pPr>
      <w:r w:rsidRPr="003858EC">
        <w:t>§ капитализация рынка. Этот показатель позволяет оценить масштабы рынка, дает возможность сравнить рынки между собой по стоимости капиталов, обращающихся на рынке.</w:t>
      </w:r>
    </w:p>
    <w:p w:rsidR="006E4B5B" w:rsidRPr="003858EC" w:rsidRDefault="006E4B5B" w:rsidP="00744A7A">
      <w:pPr>
        <w:pStyle w:val="a5"/>
        <w:spacing w:before="0" w:beforeAutospacing="0" w:after="0" w:afterAutospacing="0"/>
        <w:ind w:right="375"/>
      </w:pPr>
      <w:r w:rsidRPr="003858EC">
        <w:rPr>
          <w:rStyle w:val="a6"/>
        </w:rPr>
        <w:t>Конъюнктура рынка</w:t>
      </w:r>
      <w:r w:rsidRPr="003858EC">
        <w:rPr>
          <w:rStyle w:val="apple-converted-space"/>
        </w:rPr>
        <w:t> </w:t>
      </w:r>
      <w:r w:rsidRPr="003858EC">
        <w:t>– это соотношение спроса и предложения, как отдельных видов, так и всей массы финансовых активов, сложившейся в данный момент времени под влиянием различных факторов. Конъюнктура рынка характеризуется уровнем цен, дивидендами и другими индикаторами состояния рынка.</w:t>
      </w:r>
    </w:p>
    <w:p w:rsidR="006E4B5B" w:rsidRPr="003858EC" w:rsidRDefault="006E4B5B" w:rsidP="00744A7A">
      <w:pPr>
        <w:pStyle w:val="a5"/>
        <w:spacing w:before="0" w:beforeAutospacing="0" w:after="0" w:afterAutospacing="0"/>
        <w:ind w:right="375"/>
      </w:pPr>
      <w:r w:rsidRPr="003858EC">
        <w:rPr>
          <w:rStyle w:val="a6"/>
        </w:rPr>
        <w:lastRenderedPageBreak/>
        <w:t>Ликвидность рынка</w:t>
      </w:r>
      <w:r w:rsidRPr="003858EC">
        <w:rPr>
          <w:rStyle w:val="apple-converted-space"/>
        </w:rPr>
        <w:t> </w:t>
      </w:r>
      <w:r w:rsidRPr="003858EC">
        <w:t>– это возможность успешной и обширной торговли, способность поглощать значительные объемы ресурсов (ценных бумаг) в короткое время при небольших колебаниях процентных ставок, курсов и низких издержках на реализацию.</w:t>
      </w:r>
    </w:p>
    <w:p w:rsidR="006E4B5B" w:rsidRPr="003858EC" w:rsidRDefault="006E4B5B" w:rsidP="00744A7A">
      <w:pPr>
        <w:pStyle w:val="a5"/>
        <w:spacing w:before="0" w:beforeAutospacing="0" w:after="0" w:afterAutospacing="0"/>
        <w:ind w:right="375"/>
      </w:pPr>
      <w:r w:rsidRPr="003858EC">
        <w:t>К показателям ликвидности относятся:</w:t>
      </w:r>
    </w:p>
    <w:p w:rsidR="006E4B5B" w:rsidRPr="003858EC" w:rsidRDefault="006E4B5B" w:rsidP="00744A7A">
      <w:pPr>
        <w:pStyle w:val="a5"/>
        <w:spacing w:before="0" w:beforeAutospacing="0" w:after="0" w:afterAutospacing="0"/>
        <w:ind w:right="375"/>
      </w:pPr>
      <w:r w:rsidRPr="003858EC">
        <w:t>§ оборачиваемость ценных бумаг (определяется отношением стоимости объема совершенных сделок за период, деленный на капитализацию рынка). Чем выше оборачиваемость, тем выше ликвидность;</w:t>
      </w:r>
    </w:p>
    <w:p w:rsidR="006E4B5B" w:rsidRPr="003858EC" w:rsidRDefault="006E4B5B" w:rsidP="00744A7A">
      <w:pPr>
        <w:pStyle w:val="a5"/>
        <w:spacing w:before="0" w:beforeAutospacing="0" w:after="0" w:afterAutospacing="0"/>
        <w:ind w:right="375"/>
      </w:pPr>
      <w:r w:rsidRPr="003858EC">
        <w:t>§ объем оборота (количество совершенных сделок, объем продаж);</w:t>
      </w:r>
    </w:p>
    <w:p w:rsidR="006E4B5B" w:rsidRPr="003858EC" w:rsidRDefault="006E4B5B" w:rsidP="00744A7A">
      <w:pPr>
        <w:pStyle w:val="a5"/>
        <w:spacing w:before="0" w:beforeAutospacing="0" w:after="0" w:afterAutospacing="0"/>
        <w:ind w:right="375"/>
      </w:pPr>
      <w:r w:rsidRPr="003858EC">
        <w:t>§ размер спрэда (или разница между ценой предложения (ценой продавца) и ценой спроса (цена покупателя)). Обычно чем выше спрэд, тем ниже ликвидность рынка и больше разрыв между спросом и предложением на биржевом рынке.</w:t>
      </w:r>
    </w:p>
    <w:p w:rsidR="006E4B5B" w:rsidRPr="003858EC" w:rsidRDefault="006E4B5B" w:rsidP="00744A7A">
      <w:pPr>
        <w:pStyle w:val="a5"/>
        <w:spacing w:before="0" w:beforeAutospacing="0" w:after="0" w:afterAutospacing="0"/>
        <w:ind w:right="375"/>
      </w:pPr>
      <w:r w:rsidRPr="003858EC">
        <w:rPr>
          <w:rStyle w:val="a6"/>
        </w:rPr>
        <w:t>Концентрация рынка</w:t>
      </w:r>
      <w:r w:rsidRPr="003858EC">
        <w:rPr>
          <w:rStyle w:val="apple-converted-space"/>
        </w:rPr>
        <w:t> </w:t>
      </w:r>
      <w:r w:rsidRPr="003858EC">
        <w:t>определяется по доле продаж ценных бумаг определенного числа крупнейших эмитентов (чаще 20-50%) .</w:t>
      </w:r>
    </w:p>
    <w:p w:rsidR="006E4B5B" w:rsidRPr="003858EC" w:rsidRDefault="006E4B5B" w:rsidP="00744A7A">
      <w:pPr>
        <w:pStyle w:val="a5"/>
        <w:spacing w:before="0" w:beforeAutospacing="0" w:after="0" w:afterAutospacing="0"/>
        <w:ind w:right="375"/>
      </w:pPr>
      <w:proofErr w:type="spellStart"/>
      <w:r w:rsidRPr="003858EC">
        <w:rPr>
          <w:rStyle w:val="a6"/>
        </w:rPr>
        <w:t>Оцененность</w:t>
      </w:r>
      <w:proofErr w:type="spellEnd"/>
      <w:r w:rsidRPr="003858EC">
        <w:rPr>
          <w:rStyle w:val="apple-converted-space"/>
        </w:rPr>
        <w:t> </w:t>
      </w:r>
      <w:r w:rsidRPr="003858EC">
        <w:t xml:space="preserve">рынка используется для определения того, насколько общий уровень цен, присущий биржевому рынку, соответствует его материальной базе, финансовому состоянию эмитентов. Признаком </w:t>
      </w:r>
      <w:proofErr w:type="spellStart"/>
      <w:r w:rsidRPr="003858EC">
        <w:t>недооцененности</w:t>
      </w:r>
      <w:proofErr w:type="spellEnd"/>
      <w:r w:rsidRPr="003858EC">
        <w:t xml:space="preserve"> рынка считается низкий уровень показателя соотношения цены и прибыли, приходящейся на одну акцию.</w:t>
      </w:r>
    </w:p>
    <w:p w:rsidR="006E4B5B" w:rsidRPr="003858EC" w:rsidRDefault="006E4B5B" w:rsidP="00744A7A">
      <w:pPr>
        <w:pStyle w:val="a5"/>
        <w:spacing w:before="0" w:beforeAutospacing="0" w:after="0" w:afterAutospacing="0"/>
        <w:ind w:right="375"/>
      </w:pPr>
      <w:r w:rsidRPr="003858EC">
        <w:t xml:space="preserve">Для оценки фондового рынка в целом определяют фондовые индексы. При расчете фондовых индексов используются величины, подобные средним арифметическим, средним геометрическим, исчисляемые по формулам </w:t>
      </w:r>
      <w:proofErr w:type="spellStart"/>
      <w:r w:rsidRPr="003858EC">
        <w:t>Ласпейреса</w:t>
      </w:r>
      <w:proofErr w:type="spellEnd"/>
      <w:r w:rsidRPr="003858EC">
        <w:t xml:space="preserve">, </w:t>
      </w:r>
      <w:proofErr w:type="spellStart"/>
      <w:r w:rsidRPr="003858EC">
        <w:t>Пааше</w:t>
      </w:r>
      <w:proofErr w:type="spellEnd"/>
      <w:r w:rsidRPr="003858EC">
        <w:t>, Фишера.</w:t>
      </w:r>
    </w:p>
    <w:p w:rsidR="006E4B5B" w:rsidRPr="003858EC" w:rsidRDefault="006E4B5B" w:rsidP="00744A7A">
      <w:pPr>
        <w:pStyle w:val="a5"/>
        <w:spacing w:before="0" w:beforeAutospacing="0" w:after="0" w:afterAutospacing="0"/>
        <w:ind w:right="375"/>
      </w:pPr>
      <w:r w:rsidRPr="003858EC">
        <w:t>Различают две группы фондовых индексов: ценовые индексы и капитализированные индексы.</w:t>
      </w:r>
    </w:p>
    <w:p w:rsidR="006E4B5B" w:rsidRPr="003858EC" w:rsidRDefault="006E4B5B" w:rsidP="00744A7A">
      <w:pPr>
        <w:pStyle w:val="a5"/>
        <w:spacing w:before="0" w:beforeAutospacing="0" w:after="0" w:afterAutospacing="0"/>
        <w:ind w:right="375"/>
      </w:pPr>
      <w:r w:rsidRPr="003858EC">
        <w:t>1. Ценовые индексы или индексы с весом, равным цене, вычисляются как:</w:t>
      </w:r>
    </w:p>
    <w:p w:rsidR="006E4B5B" w:rsidRPr="003858EC" w:rsidRDefault="006E4B5B" w:rsidP="00744A7A">
      <w:pPr>
        <w:pStyle w:val="a5"/>
        <w:spacing w:before="0" w:beforeAutospacing="0" w:after="0" w:afterAutospacing="0"/>
        <w:ind w:right="375"/>
      </w:pPr>
      <w:r w:rsidRPr="003858EC">
        <w:t>а)</w:t>
      </w:r>
      <w:r w:rsidRPr="003858EC">
        <w:rPr>
          <w:rStyle w:val="apple-converted-space"/>
        </w:rPr>
        <w:t> </w:t>
      </w:r>
      <w:r w:rsidRPr="003858EC">
        <w:rPr>
          <w:i/>
          <w:iCs/>
        </w:rPr>
        <w:t>средняя арифметическая</w:t>
      </w:r>
      <w:r w:rsidRPr="003858EC">
        <w:rPr>
          <w:rStyle w:val="apple-converted-space"/>
          <w:i/>
          <w:iCs/>
        </w:rPr>
        <w:t> </w:t>
      </w:r>
      <w:r w:rsidRPr="003858EC">
        <w:t xml:space="preserve">стоимости акций компаний, входящих в базовый список (в листинг) индекса. К данному типу индексов относится известный индекс США – индекс Доу-Джонса (впервые опубликован в 1884 г.), индекс </w:t>
      </w:r>
      <w:proofErr w:type="spellStart"/>
      <w:r w:rsidRPr="003858EC">
        <w:t>Никкей</w:t>
      </w:r>
      <w:proofErr w:type="spellEnd"/>
      <w:r w:rsidRPr="003858EC">
        <w:t xml:space="preserve"> в Японии:</w:t>
      </w:r>
      <w:r w:rsidRPr="003858EC">
        <w:rPr>
          <w:rStyle w:val="apple-converted-space"/>
        </w:rPr>
        <w:t> </w:t>
      </w:r>
      <w:r w:rsidRPr="003858EC">
        <w:t>,</w:t>
      </w:r>
    </w:p>
    <w:p w:rsidR="006E4B5B" w:rsidRPr="003858EC" w:rsidRDefault="006E4B5B" w:rsidP="00744A7A">
      <w:pPr>
        <w:pStyle w:val="a5"/>
        <w:spacing w:before="0" w:beforeAutospacing="0" w:after="0" w:afterAutospacing="0"/>
        <w:ind w:right="375"/>
      </w:pPr>
      <w:r w:rsidRPr="003858EC">
        <w:t>где</w:t>
      </w:r>
      <w:r w:rsidRPr="003858EC">
        <w:rPr>
          <w:rStyle w:val="apple-converted-space"/>
        </w:rPr>
        <w:t>  </w:t>
      </w:r>
      <w:r w:rsidRPr="003858EC">
        <w:t>– курсовая стоимость акции</w:t>
      </w:r>
      <w:r w:rsidRPr="003858EC">
        <w:rPr>
          <w:rStyle w:val="apple-converted-space"/>
        </w:rPr>
        <w:t> </w:t>
      </w:r>
      <w:proofErr w:type="spellStart"/>
      <w:r w:rsidRPr="003858EC">
        <w:rPr>
          <w:i/>
          <w:iCs/>
        </w:rPr>
        <w:t>i</w:t>
      </w:r>
      <w:r w:rsidRPr="003858EC">
        <w:t>-й</w:t>
      </w:r>
      <w:proofErr w:type="spellEnd"/>
      <w:r w:rsidRPr="003858EC">
        <w:t xml:space="preserve"> компании в момент времени</w:t>
      </w:r>
      <w:r w:rsidRPr="003858EC">
        <w:rPr>
          <w:rStyle w:val="apple-converted-space"/>
        </w:rPr>
        <w:t> </w:t>
      </w:r>
      <w:proofErr w:type="spellStart"/>
      <w:r w:rsidRPr="003858EC">
        <w:rPr>
          <w:i/>
          <w:iCs/>
        </w:rPr>
        <w:t>t</w:t>
      </w:r>
      <w:proofErr w:type="spellEnd"/>
      <w:r w:rsidRPr="003858EC">
        <w:rPr>
          <w:rStyle w:val="apple-converted-space"/>
        </w:rPr>
        <w:t> </w:t>
      </w:r>
      <w:r w:rsidRPr="003858EC">
        <w:t>(учитывая дробление или новые эмиссии);</w:t>
      </w:r>
    </w:p>
    <w:p w:rsidR="006E4B5B" w:rsidRPr="003858EC" w:rsidRDefault="006E4B5B" w:rsidP="00744A7A">
      <w:pPr>
        <w:pStyle w:val="a5"/>
        <w:spacing w:before="0" w:beforeAutospacing="0" w:after="0" w:afterAutospacing="0"/>
        <w:ind w:right="375"/>
      </w:pPr>
      <w:r w:rsidRPr="003858EC">
        <w:rPr>
          <w:i/>
          <w:iCs/>
        </w:rPr>
        <w:t>η΄</w:t>
      </w:r>
      <w:r w:rsidRPr="003858EC">
        <w:t>-новое значение согласующего коэффициента</w:t>
      </w:r>
    </w:p>
    <w:p w:rsidR="006E4B5B" w:rsidRPr="003858EC" w:rsidRDefault="006E4B5B" w:rsidP="00744A7A">
      <w:pPr>
        <w:pStyle w:val="a5"/>
        <w:spacing w:before="0" w:beforeAutospacing="0" w:after="0" w:afterAutospacing="0"/>
        <w:ind w:right="375"/>
      </w:pPr>
      <w:r w:rsidRPr="003858EC">
        <w:t>б)</w:t>
      </w:r>
      <w:r w:rsidRPr="003858EC">
        <w:rPr>
          <w:rStyle w:val="apple-converted-space"/>
        </w:rPr>
        <w:t> </w:t>
      </w:r>
      <w:r w:rsidRPr="003858EC">
        <w:rPr>
          <w:i/>
          <w:iCs/>
        </w:rPr>
        <w:t>средняя геометрическая</w:t>
      </w:r>
      <w:r w:rsidRPr="003858EC">
        <w:rPr>
          <w:rStyle w:val="apple-converted-space"/>
        </w:rPr>
        <w:t> </w:t>
      </w:r>
      <w:r w:rsidRPr="003858EC">
        <w:t>стоимости акций компаний, входящих в базовый список индекса.</w:t>
      </w:r>
    </w:p>
    <w:p w:rsidR="006E4B5B" w:rsidRPr="003858EC" w:rsidRDefault="006E4B5B" w:rsidP="00744A7A">
      <w:pPr>
        <w:pStyle w:val="a5"/>
        <w:spacing w:before="0" w:beforeAutospacing="0" w:after="0" w:afterAutospacing="0"/>
        <w:ind w:right="375"/>
      </w:pPr>
      <w:r w:rsidRPr="003858EC">
        <w:t>К данному типу индексов относится наиболее известные индексы:</w:t>
      </w:r>
    </w:p>
    <w:p w:rsidR="006E4B5B" w:rsidRPr="003858EC" w:rsidRDefault="006E4B5B" w:rsidP="00744A7A">
      <w:pPr>
        <w:pStyle w:val="a5"/>
        <w:spacing w:before="0" w:beforeAutospacing="0" w:after="0" w:afterAutospacing="0"/>
        <w:ind w:right="375"/>
      </w:pPr>
      <w:r w:rsidRPr="003858EC">
        <w:t>- Великобритании – ФТ-FF (</w:t>
      </w:r>
      <w:proofErr w:type="spellStart"/>
      <w:r w:rsidRPr="003858EC">
        <w:t>Financial</w:t>
      </w:r>
      <w:proofErr w:type="spellEnd"/>
      <w:r w:rsidRPr="003858EC">
        <w:t xml:space="preserve"> Times, публикуется с7 1935 г.):</w:t>
      </w:r>
      <w:r w:rsidRPr="003858EC">
        <w:rPr>
          <w:rStyle w:val="apple-converted-space"/>
        </w:rPr>
        <w:t> </w:t>
      </w:r>
      <w:r w:rsidRPr="003858EC">
        <w:t>;</w:t>
      </w:r>
    </w:p>
    <w:p w:rsidR="006E4B5B" w:rsidRPr="003858EC" w:rsidRDefault="006E4B5B" w:rsidP="00744A7A">
      <w:pPr>
        <w:pStyle w:val="a5"/>
        <w:spacing w:before="0" w:beforeAutospacing="0" w:after="0" w:afterAutospacing="0"/>
        <w:ind w:right="375"/>
      </w:pPr>
      <w:r w:rsidRPr="003858EC">
        <w:t>- США – «</w:t>
      </w:r>
      <w:proofErr w:type="spellStart"/>
      <w:r w:rsidRPr="003858EC">
        <w:t>Вэлью</w:t>
      </w:r>
      <w:proofErr w:type="spellEnd"/>
      <w:r w:rsidRPr="003858EC">
        <w:t xml:space="preserve"> </w:t>
      </w:r>
      <w:proofErr w:type="spellStart"/>
      <w:r w:rsidRPr="003858EC">
        <w:t>Лайн</w:t>
      </w:r>
      <w:proofErr w:type="spellEnd"/>
      <w:r w:rsidRPr="003858EC">
        <w:t>» (определяется как среднее геометрическое соотношений стоимости акций) –</w:t>
      </w:r>
      <w:r w:rsidRPr="003858EC">
        <w:rPr>
          <w:rStyle w:val="apple-converted-space"/>
        </w:rPr>
        <w:t> </w:t>
      </w:r>
      <w:r w:rsidRPr="003858EC">
        <w:t>,</w:t>
      </w:r>
    </w:p>
    <w:p w:rsidR="006E4B5B" w:rsidRPr="003858EC" w:rsidRDefault="006E4B5B" w:rsidP="00744A7A">
      <w:pPr>
        <w:pStyle w:val="a5"/>
        <w:spacing w:before="0" w:beforeAutospacing="0" w:after="0" w:afterAutospacing="0"/>
        <w:ind w:right="375"/>
      </w:pPr>
      <w:r w:rsidRPr="003858EC">
        <w:t>где</w:t>
      </w:r>
      <w:r w:rsidRPr="003858EC">
        <w:rPr>
          <w:rStyle w:val="apple-converted-space"/>
        </w:rPr>
        <w:t> </w:t>
      </w:r>
      <w:r w:rsidRPr="003858EC">
        <w:rPr>
          <w:i/>
          <w:iCs/>
        </w:rPr>
        <w:t>Р</w:t>
      </w:r>
      <w:r w:rsidRPr="003858EC">
        <w:rPr>
          <w:i/>
          <w:iCs/>
          <w:vertAlign w:val="subscript"/>
        </w:rPr>
        <w:t>j,t-</w:t>
      </w:r>
      <w:r w:rsidRPr="003858EC">
        <w:rPr>
          <w:vertAlign w:val="subscript"/>
        </w:rPr>
        <w:t>1</w:t>
      </w:r>
      <w:r w:rsidRPr="003858EC">
        <w:rPr>
          <w:rStyle w:val="apple-converted-space"/>
        </w:rPr>
        <w:t> </w:t>
      </w:r>
      <w:r w:rsidRPr="003858EC">
        <w:t>– курсовые стоимости акций</w:t>
      </w:r>
      <w:r w:rsidRPr="003858EC">
        <w:rPr>
          <w:rStyle w:val="apple-converted-space"/>
        </w:rPr>
        <w:t> </w:t>
      </w:r>
      <w:r w:rsidRPr="003858EC">
        <w:rPr>
          <w:i/>
          <w:iCs/>
        </w:rPr>
        <w:t>i</w:t>
      </w:r>
      <w:r w:rsidRPr="003858EC">
        <w:t>-компаний, зафиксированные за предыдущий торговый день (период расчета индекса).</w:t>
      </w:r>
    </w:p>
    <w:p w:rsidR="006E4B5B" w:rsidRPr="003858EC" w:rsidRDefault="006E4B5B" w:rsidP="00744A7A">
      <w:pPr>
        <w:pStyle w:val="a5"/>
        <w:spacing w:before="0" w:beforeAutospacing="0" w:after="0" w:afterAutospacing="0"/>
        <w:ind w:right="375"/>
      </w:pPr>
      <w:r w:rsidRPr="003858EC">
        <w:t>2. Капитализированные индексы рассчитывают на основе сопоставления капитализированной стоимости, т.е.</w:t>
      </w:r>
      <w:r w:rsidRPr="003858EC">
        <w:rPr>
          <w:rStyle w:val="apple-converted-space"/>
        </w:rPr>
        <w:t> </w:t>
      </w:r>
      <w:r w:rsidRPr="003858EC">
        <w:t>,</w:t>
      </w:r>
    </w:p>
    <w:p w:rsidR="006E4B5B" w:rsidRPr="003858EC" w:rsidRDefault="006E4B5B" w:rsidP="00744A7A">
      <w:pPr>
        <w:pStyle w:val="a5"/>
        <w:spacing w:before="0" w:beforeAutospacing="0" w:after="0" w:afterAutospacing="0"/>
        <w:ind w:right="375"/>
      </w:pPr>
      <w:r w:rsidRPr="003858EC">
        <w:t>где</w:t>
      </w:r>
      <w:r w:rsidRPr="003858EC">
        <w:rPr>
          <w:rStyle w:val="apple-converted-space"/>
        </w:rPr>
        <w:t> </w:t>
      </w:r>
      <w:proofErr w:type="spellStart"/>
      <w:r w:rsidRPr="003858EC">
        <w:rPr>
          <w:i/>
          <w:iCs/>
        </w:rPr>
        <w:t>n</w:t>
      </w:r>
      <w:r w:rsidRPr="003858EC">
        <w:rPr>
          <w:i/>
          <w:iCs/>
          <w:vertAlign w:val="subscript"/>
        </w:rPr>
        <w:t>jt</w:t>
      </w:r>
      <w:proofErr w:type="spellEnd"/>
      <w:r w:rsidRPr="003858EC">
        <w:rPr>
          <w:i/>
          <w:iCs/>
          <w:vertAlign w:val="subscript"/>
        </w:rPr>
        <w:t>,</w:t>
      </w:r>
      <w:r w:rsidRPr="003858EC">
        <w:rPr>
          <w:i/>
          <w:iCs/>
        </w:rPr>
        <w:t>, n</w:t>
      </w:r>
      <w:r w:rsidRPr="003858EC">
        <w:rPr>
          <w:i/>
          <w:iCs/>
          <w:vertAlign w:val="subscript"/>
        </w:rPr>
        <w:t>j0</w:t>
      </w:r>
      <w:r w:rsidRPr="003858EC">
        <w:rPr>
          <w:rStyle w:val="apple-converted-space"/>
        </w:rPr>
        <w:t> </w:t>
      </w:r>
      <w:r w:rsidRPr="003858EC">
        <w:t>– количество акций</w:t>
      </w:r>
      <w:r w:rsidRPr="003858EC">
        <w:rPr>
          <w:rStyle w:val="apple-converted-space"/>
        </w:rPr>
        <w:t> </w:t>
      </w:r>
      <w:proofErr w:type="spellStart"/>
      <w:r w:rsidRPr="003858EC">
        <w:rPr>
          <w:i/>
          <w:iCs/>
        </w:rPr>
        <w:t>i</w:t>
      </w:r>
      <w:r w:rsidRPr="003858EC">
        <w:t>-й</w:t>
      </w:r>
      <w:proofErr w:type="spellEnd"/>
      <w:r w:rsidRPr="003858EC">
        <w:t xml:space="preserve"> компании, ценные бумаги которой используются для расчета индекса, находящиеся в обращении на момент времени</w:t>
      </w:r>
      <w:r w:rsidRPr="003858EC">
        <w:rPr>
          <w:rStyle w:val="apple-converted-space"/>
        </w:rPr>
        <w:t> </w:t>
      </w:r>
      <w:proofErr w:type="spellStart"/>
      <w:r w:rsidRPr="003858EC">
        <w:rPr>
          <w:i/>
          <w:iCs/>
        </w:rPr>
        <w:t>t</w:t>
      </w:r>
      <w:proofErr w:type="spellEnd"/>
      <w:r w:rsidRPr="003858EC">
        <w:rPr>
          <w:rStyle w:val="apple-converted-space"/>
          <w:i/>
          <w:iCs/>
        </w:rPr>
        <w:t> </w:t>
      </w:r>
      <w:r w:rsidRPr="003858EC">
        <w:t>(</w:t>
      </w:r>
      <w:r w:rsidRPr="003858EC">
        <w:rPr>
          <w:i/>
          <w:iCs/>
        </w:rPr>
        <w:t>t</w:t>
      </w:r>
      <w:r w:rsidRPr="003858EC">
        <w:t>=0 на начальный момент времени);</w:t>
      </w:r>
    </w:p>
    <w:p w:rsidR="006E4B5B" w:rsidRPr="003858EC" w:rsidRDefault="006E4B5B" w:rsidP="00744A7A">
      <w:pPr>
        <w:pStyle w:val="a5"/>
        <w:spacing w:before="0" w:beforeAutospacing="0" w:after="0" w:afterAutospacing="0"/>
        <w:ind w:right="375"/>
      </w:pPr>
      <w:r w:rsidRPr="003858EC">
        <w:rPr>
          <w:i/>
          <w:iCs/>
        </w:rPr>
        <w:t>J</w:t>
      </w:r>
      <w:r w:rsidRPr="003858EC">
        <w:rPr>
          <w:i/>
          <w:iCs/>
          <w:vertAlign w:val="subscript"/>
        </w:rPr>
        <w:t>0</w:t>
      </w:r>
      <w:r w:rsidRPr="003858EC">
        <w:rPr>
          <w:rStyle w:val="apple-converted-space"/>
          <w:i/>
          <w:iCs/>
        </w:rPr>
        <w:t> </w:t>
      </w:r>
      <w:r w:rsidRPr="003858EC">
        <w:t>– базовое значение индекса на начальный момент времени.</w:t>
      </w:r>
    </w:p>
    <w:p w:rsidR="006E4B5B" w:rsidRPr="003858EC" w:rsidRDefault="006E4B5B" w:rsidP="00744A7A">
      <w:pPr>
        <w:pStyle w:val="a5"/>
        <w:spacing w:before="0" w:beforeAutospacing="0" w:after="0" w:afterAutospacing="0"/>
        <w:ind w:right="375"/>
      </w:pPr>
      <w:r w:rsidRPr="003858EC">
        <w:t>Так, рассчитывается известный индекс «</w:t>
      </w:r>
      <w:proofErr w:type="spellStart"/>
      <w:r w:rsidRPr="003858EC">
        <w:t>Standard</w:t>
      </w:r>
      <w:proofErr w:type="spellEnd"/>
      <w:r w:rsidRPr="003858EC">
        <w:t xml:space="preserve"> </w:t>
      </w:r>
      <w:proofErr w:type="spellStart"/>
      <w:r w:rsidRPr="003858EC">
        <w:t>and</w:t>
      </w:r>
      <w:proofErr w:type="spellEnd"/>
      <w:r w:rsidRPr="003858EC">
        <w:t xml:space="preserve"> </w:t>
      </w:r>
      <w:proofErr w:type="spellStart"/>
      <w:r w:rsidRPr="003858EC">
        <w:t>Pure</w:t>
      </w:r>
      <w:proofErr w:type="spellEnd"/>
      <w:r w:rsidRPr="003858EC">
        <w:t>»- S&amp;PA500 (с 1941 г.) и большинство индексов на российском фондовом рынке (например, индексы РТС, индекс АК&amp;М «Анализ, консультации и маркетинг» и др.).</w:t>
      </w:r>
    </w:p>
    <w:p w:rsidR="006E4B5B" w:rsidRPr="003858EC" w:rsidRDefault="006E4B5B" w:rsidP="00517AE3">
      <w:pPr>
        <w:spacing w:after="0" w:line="240" w:lineRule="auto"/>
        <w:rPr>
          <w:rFonts w:ascii="Verdana" w:hAnsi="Verdana"/>
          <w:sz w:val="24"/>
          <w:szCs w:val="24"/>
        </w:rPr>
      </w:pPr>
    </w:p>
    <w:p w:rsidR="00517AE3" w:rsidRPr="003858EC" w:rsidRDefault="00087CF3" w:rsidP="00517AE3">
      <w:pPr>
        <w:spacing w:after="0" w:line="240" w:lineRule="auto"/>
        <w:rPr>
          <w:rFonts w:ascii="Times New Roman" w:hAnsi="Times New Roman" w:cs="Times New Roman"/>
          <w:sz w:val="24"/>
          <w:szCs w:val="24"/>
          <w:highlight w:val="yellow"/>
        </w:rPr>
      </w:pPr>
      <w:r w:rsidRPr="003858EC">
        <w:rPr>
          <w:rFonts w:ascii="Times New Roman" w:hAnsi="Times New Roman" w:cs="Times New Roman"/>
          <w:sz w:val="24"/>
          <w:szCs w:val="24"/>
          <w:highlight w:val="yellow"/>
        </w:rPr>
        <w:t xml:space="preserve">7. Общая характеристика форвардного контракта. </w:t>
      </w:r>
    </w:p>
    <w:p w:rsidR="00825691" w:rsidRPr="003858EC" w:rsidRDefault="00825691" w:rsidP="00C67854">
      <w:pPr>
        <w:pStyle w:val="a5"/>
        <w:spacing w:before="0" w:beforeAutospacing="0" w:after="0" w:afterAutospacing="0"/>
        <w:ind w:right="374"/>
      </w:pPr>
      <w:r w:rsidRPr="003858EC">
        <w:t>Форвардный контракт — это соглашение между двумя сторонами о будущей поставке предмета контракта. Все условия сделки оговариваются контрагентами в момент заключения договора. Исполнение контракта происходит в соответствии с данными условиями в назначенные сроки.</w:t>
      </w:r>
    </w:p>
    <w:p w:rsidR="00825691" w:rsidRPr="003858EC" w:rsidRDefault="00825691" w:rsidP="00C67854">
      <w:pPr>
        <w:pStyle w:val="a5"/>
        <w:spacing w:before="0" w:beforeAutospacing="0" w:after="0" w:afterAutospacing="0"/>
        <w:ind w:right="374"/>
      </w:pPr>
      <w:r w:rsidRPr="003858EC">
        <w:lastRenderedPageBreak/>
        <w:t>Форвардный контракт — это твердая сделка, то есть сделка, обязательная для исполнения. Предметом соглашения могут выступать различные активы, например, товары, акции, облигации, валюта и т.д. Лицо, которое обязуется поставить соответствующий актив по контракту, открывает короткую позицию, то есть продает форвардный контракт. Лицо, приобретающее актив по контракту, открывает длинную позицию, то есть покупает контракт. Заключение контракта не требует от контрагентов каких-либо расходов (здесь мы не принимаем в расчет возможные накладные расходы, связанные с оформлением сделки, и комиссионные, если она заключается с помощью посредника).</w:t>
      </w:r>
    </w:p>
    <w:p w:rsidR="00825691" w:rsidRPr="003858EC" w:rsidRDefault="00825691" w:rsidP="00C67854">
      <w:pPr>
        <w:pStyle w:val="a5"/>
        <w:spacing w:before="0" w:beforeAutospacing="0" w:after="0" w:afterAutospacing="0"/>
        <w:ind w:right="374"/>
      </w:pPr>
      <w:r w:rsidRPr="003858EC">
        <w:t>Форвардный контракт заключается, как правило, в целях осуществления реальной продажи или покупки соответствующего актива, в том числе в целях страхования поставщика или покупателя от возможного неблагоприятного изменения цены</w:t>
      </w:r>
    </w:p>
    <w:p w:rsidR="00825691" w:rsidRPr="003858EC" w:rsidRDefault="00825691" w:rsidP="00C67854">
      <w:pPr>
        <w:pStyle w:val="a5"/>
        <w:spacing w:before="0" w:beforeAutospacing="0" w:after="0" w:afterAutospacing="0"/>
        <w:ind w:right="374"/>
      </w:pPr>
      <w:r w:rsidRPr="003858EC">
        <w:rPr>
          <w:u w:val="single"/>
        </w:rPr>
        <w:t>30.Общая характеристика фьючерсного контракта.</w:t>
      </w:r>
    </w:p>
    <w:p w:rsidR="00825691" w:rsidRPr="003858EC" w:rsidRDefault="00825691" w:rsidP="00C67854">
      <w:pPr>
        <w:pStyle w:val="a5"/>
        <w:spacing w:before="0" w:beforeAutospacing="0" w:after="0" w:afterAutospacing="0"/>
        <w:ind w:right="374"/>
      </w:pPr>
      <w:r w:rsidRPr="003858EC">
        <w:t xml:space="preserve">Фьючерсный контракт — это соглашение между двумя сторонами о будущей поставке предмета контракта. От форвардного фьючерсный контракт отличается рядом существенных особенностей. Прежде всего следует подчеркнуть, что фьючерсный контракт заключается только на бирже. Биржа сама разрабатывает его условия, которые являются стандартными для каждого конкретного вида актива. В связи с этим фьючерсные контракты высоко </w:t>
      </w:r>
      <w:proofErr w:type="spellStart"/>
      <w:r w:rsidRPr="003858EC">
        <w:t>ликвидны</w:t>
      </w:r>
      <w:proofErr w:type="spellEnd"/>
      <w:r w:rsidRPr="003858EC">
        <w:t xml:space="preserve">, для них существует широкий вторичный рынок, поскольку по своим условиям они одинаковы для всех инвесторов. Кроме того, биржа организует вторичный рынок данных контрактов на основе института дилеров, которым она предписывает делать рынок по соответствующим контрактам, то есть покупать и продавать их на постоянной основе. Таким образом, инвестор уверен, что всегда сможет купить или продать фьючерсный контракт и в последующем легко ликвидировать свою позицию с помощью </w:t>
      </w:r>
      <w:proofErr w:type="spellStart"/>
      <w:r w:rsidRPr="003858EC">
        <w:t>оффсетной</w:t>
      </w:r>
      <w:proofErr w:type="spellEnd"/>
      <w:r w:rsidRPr="003858EC">
        <w:t xml:space="preserve"> сделки. Отмеченный момент дает преимущество владельцу фьючерсного контракта по сравнению с держателем форвардного контракта. В то же время стандартный характер условий контракта может оказаться не удобным для контрагентов. Например, им требуется поставка некоторого товара в ином количестве, в ином месте и в другое время, чем это предусмотрено фьючерсным контрактом на данный товар. Кроме того, на бирже может вообще отсутствовать фьючерсный контракт на актив, в котором заинтересованы контрагенты. В связи с этим заключение фьючерсных сделок, как правило, имеет своей целью не реальную поставку/приемку актива, а хеджирование позиций контрагентов или игру на разнице цен. Абсолютное большинство позиций инвесторов по фьючерсным контрактам ликвидируется ими в процессе действия контракта с помощью </w:t>
      </w:r>
      <w:proofErr w:type="spellStart"/>
      <w:r w:rsidRPr="003858EC">
        <w:t>оффсетных</w:t>
      </w:r>
      <w:proofErr w:type="spellEnd"/>
      <w:r w:rsidRPr="003858EC">
        <w:t xml:space="preserve"> сделок, и только 2-5% контрактов в мировой практике заканчивается реальной поставкой соответствующих активов.</w:t>
      </w:r>
    </w:p>
    <w:p w:rsidR="00825691" w:rsidRPr="003858EC" w:rsidRDefault="00825691" w:rsidP="00C67854">
      <w:pPr>
        <w:pStyle w:val="a5"/>
        <w:spacing w:before="0" w:beforeAutospacing="0" w:after="0" w:afterAutospacing="0"/>
        <w:ind w:right="374"/>
      </w:pPr>
      <w:r w:rsidRPr="003858EC">
        <w:t>Существенным преимуществом фьючерсного контракта является то, что его исполнение гарантируется расчетной палатой биржи. Таким образом, заключая контракт, инвесторам нет необходимости выяснять финансовое положение своего партнера.</w:t>
      </w:r>
    </w:p>
    <w:p w:rsidR="008D679F" w:rsidRPr="003858EC" w:rsidRDefault="008D679F" w:rsidP="00825691">
      <w:pPr>
        <w:pStyle w:val="a5"/>
        <w:spacing w:before="0" w:beforeAutospacing="0" w:after="0" w:afterAutospacing="0"/>
        <w:ind w:left="227" w:right="374"/>
      </w:pPr>
    </w:p>
    <w:p w:rsidR="00517AE3" w:rsidRPr="003858EC" w:rsidRDefault="00087CF3" w:rsidP="00517AE3">
      <w:pPr>
        <w:spacing w:after="0" w:line="240" w:lineRule="auto"/>
        <w:rPr>
          <w:rFonts w:ascii="Times New Roman" w:hAnsi="Times New Roman" w:cs="Times New Roman"/>
          <w:sz w:val="24"/>
          <w:szCs w:val="24"/>
          <w:highlight w:val="yellow"/>
        </w:rPr>
      </w:pPr>
      <w:r w:rsidRPr="003858EC">
        <w:rPr>
          <w:rFonts w:ascii="Times New Roman" w:hAnsi="Times New Roman" w:cs="Times New Roman"/>
          <w:sz w:val="24"/>
          <w:szCs w:val="24"/>
          <w:highlight w:val="yellow"/>
        </w:rPr>
        <w:t>8. Основные принципы определения форвардной цены и цены форвардного контракта.</w:t>
      </w:r>
    </w:p>
    <w:p w:rsidR="008D679F" w:rsidRPr="003858EC" w:rsidRDefault="008D679F" w:rsidP="008D679F">
      <w:pPr>
        <w:pStyle w:val="a5"/>
        <w:shd w:val="clear" w:color="auto" w:fill="FFFFFF"/>
        <w:spacing w:before="0" w:beforeAutospacing="0" w:after="0" w:afterAutospacing="0"/>
        <w:rPr>
          <w:b/>
        </w:rPr>
      </w:pPr>
      <w:r w:rsidRPr="003858EC">
        <w:rPr>
          <w:rStyle w:val="a6"/>
        </w:rPr>
        <w:t>Форвардный контракт</w:t>
      </w:r>
      <w:r w:rsidRPr="003858EC">
        <w:rPr>
          <w:rStyle w:val="a6"/>
          <w:b w:val="0"/>
        </w:rPr>
        <w:t xml:space="preserve"> — это соглашение между сторонами о будущей поставке базисного актива. Все условия сделки оговариваются в момент заключения договора. Исполнение контракта происходит в соответствии с данными условиями в назначенные сроки.</w:t>
      </w:r>
    </w:p>
    <w:p w:rsidR="008D679F" w:rsidRPr="003858EC" w:rsidRDefault="008D679F" w:rsidP="008D679F">
      <w:pPr>
        <w:pStyle w:val="a5"/>
        <w:shd w:val="clear" w:color="auto" w:fill="FFFFFF"/>
        <w:spacing w:before="0" w:beforeAutospacing="0" w:after="0" w:afterAutospacing="0"/>
      </w:pPr>
      <w:r w:rsidRPr="003858EC">
        <w:t>Заключение контракта не требует от контрагентов каких-либо расходов (мы не принимаем здесь в расчет возможные комиссионные, связанные с оформлением сделки, если она заключается с помощью посредника).</w:t>
      </w:r>
    </w:p>
    <w:p w:rsidR="008D679F" w:rsidRPr="003858EC" w:rsidRDefault="008D679F" w:rsidP="008D679F">
      <w:pPr>
        <w:pStyle w:val="a5"/>
        <w:shd w:val="clear" w:color="auto" w:fill="FFFFFF"/>
        <w:spacing w:before="0" w:beforeAutospacing="0" w:after="0" w:afterAutospacing="0"/>
      </w:pPr>
      <w:r w:rsidRPr="003858EC">
        <w:t xml:space="preserve">Форвардный контракт заключается, как правило, в целях осуществления реальной продажи или покупки соответствующего актива и страхования поставщика или </w:t>
      </w:r>
      <w:r w:rsidRPr="003858EC">
        <w:lastRenderedPageBreak/>
        <w:t>покупателя от возможного неблагоприятного изменения цены. Контрагенты страхуются от неблагоприятного развития событий, однако они также не могут воспользоваться возможной благоприятной конъюнктурой.</w:t>
      </w:r>
    </w:p>
    <w:p w:rsidR="008D679F" w:rsidRPr="003858EC" w:rsidRDefault="008D679F" w:rsidP="008D679F">
      <w:pPr>
        <w:pStyle w:val="a5"/>
        <w:shd w:val="clear" w:color="auto" w:fill="FFFFFF"/>
        <w:spacing w:before="0" w:beforeAutospacing="0" w:after="0" w:afterAutospacing="0"/>
      </w:pPr>
      <w:r w:rsidRPr="003858EC">
        <w:t>Несмотря на то, что форвардный контракт предполагает обязательность исполнения, контрагенты не застрахованы от его неисполнения в силу, например, банкротства или недобросовестности одного из участников сделки. Поэтому до заключения сделки партнерам следует выяснить платежеспособность и репутацию друг друга.</w:t>
      </w:r>
    </w:p>
    <w:p w:rsidR="008D679F" w:rsidRPr="003858EC" w:rsidRDefault="008D679F" w:rsidP="008D679F">
      <w:pPr>
        <w:shd w:val="clear" w:color="auto" w:fill="FFFFFF"/>
        <w:spacing w:after="0" w:line="240" w:lineRule="auto"/>
        <w:rPr>
          <w:rFonts w:ascii="Times New Roman" w:eastAsia="Times New Roman" w:hAnsi="Times New Roman" w:cs="Times New Roman"/>
          <w:sz w:val="24"/>
          <w:szCs w:val="24"/>
          <w:lang w:eastAsia="ru-RU"/>
        </w:rPr>
      </w:pPr>
      <w:r w:rsidRPr="003858EC">
        <w:rPr>
          <w:rFonts w:ascii="Times New Roman" w:eastAsia="Times New Roman" w:hAnsi="Times New Roman" w:cs="Times New Roman"/>
          <w:sz w:val="24"/>
          <w:szCs w:val="24"/>
          <w:lang w:eastAsia="ru-RU"/>
        </w:rPr>
        <w:t>Форвардный контракт может заключаться с целью игры на разнице курсовой стоимости активов. Лицо, открывающее длинную позицию, рассчитывает на рост цены базисного актива, а лицо, открывающее короткую позицию, — на понижение его цены.</w:t>
      </w:r>
    </w:p>
    <w:p w:rsidR="008D679F" w:rsidRPr="003858EC" w:rsidRDefault="008D679F" w:rsidP="008D679F">
      <w:pPr>
        <w:shd w:val="clear" w:color="auto" w:fill="FFFFFF"/>
        <w:spacing w:after="0" w:line="240" w:lineRule="auto"/>
        <w:rPr>
          <w:rFonts w:ascii="Times New Roman" w:eastAsia="Times New Roman" w:hAnsi="Times New Roman" w:cs="Times New Roman"/>
          <w:sz w:val="24"/>
          <w:szCs w:val="24"/>
          <w:lang w:eastAsia="ru-RU"/>
        </w:rPr>
      </w:pPr>
      <w:r w:rsidRPr="003858EC">
        <w:rPr>
          <w:rFonts w:ascii="Times New Roman" w:eastAsia="Times New Roman" w:hAnsi="Times New Roman" w:cs="Times New Roman"/>
          <w:sz w:val="24"/>
          <w:szCs w:val="24"/>
          <w:lang w:eastAsia="ru-RU"/>
        </w:rPr>
        <w:t>По своим характеристикам форвардный контракт — это контракт индивидуальный. Поэтому вторичный рынок форвардных контрактов на большую часть активов не развит или развит слабо. Исключение составляет форвардный валютный рынок.</w:t>
      </w:r>
    </w:p>
    <w:p w:rsidR="008D679F" w:rsidRPr="003858EC" w:rsidRDefault="008D679F" w:rsidP="008D679F">
      <w:pPr>
        <w:shd w:val="clear" w:color="auto" w:fill="FFFFFF"/>
        <w:spacing w:after="0" w:line="240" w:lineRule="auto"/>
        <w:rPr>
          <w:rFonts w:ascii="Times New Roman" w:eastAsia="Times New Roman" w:hAnsi="Times New Roman" w:cs="Times New Roman"/>
          <w:sz w:val="24"/>
          <w:szCs w:val="24"/>
          <w:lang w:eastAsia="ru-RU"/>
        </w:rPr>
      </w:pPr>
      <w:r w:rsidRPr="003858EC">
        <w:rPr>
          <w:rFonts w:ascii="Times New Roman" w:eastAsia="Times New Roman" w:hAnsi="Times New Roman" w:cs="Times New Roman"/>
          <w:sz w:val="24"/>
          <w:szCs w:val="24"/>
          <w:lang w:eastAsia="ru-RU"/>
        </w:rPr>
        <w:t>При заключении форвардного контракта стороны согласовывают цену, по которой будет исполнена сделка. Эта цена называется ценой поставки. Она остается неизменной в течение всего времени действия форвардного контракта.</w:t>
      </w:r>
    </w:p>
    <w:p w:rsidR="008D679F" w:rsidRPr="003858EC" w:rsidRDefault="008D679F" w:rsidP="008D679F">
      <w:pPr>
        <w:shd w:val="clear" w:color="auto" w:fill="FFFFFF"/>
        <w:spacing w:after="0" w:line="240" w:lineRule="auto"/>
        <w:rPr>
          <w:rFonts w:ascii="Times New Roman" w:eastAsia="Times New Roman" w:hAnsi="Times New Roman" w:cs="Times New Roman"/>
          <w:sz w:val="24"/>
          <w:szCs w:val="24"/>
          <w:lang w:eastAsia="ru-RU"/>
        </w:rPr>
      </w:pPr>
      <w:r w:rsidRPr="003858EC">
        <w:rPr>
          <w:rFonts w:ascii="Times New Roman" w:eastAsia="Times New Roman" w:hAnsi="Times New Roman" w:cs="Times New Roman"/>
          <w:sz w:val="24"/>
          <w:szCs w:val="24"/>
          <w:lang w:eastAsia="ru-RU"/>
        </w:rPr>
        <w:t>В связи с форвардным контрактом возникает еще понятие форвардной цены. Для каждого момента времени форвардная цена для данного базисного актива — это цена поставки, зафиксированная в форвардном контракте, который был заключен к этому моменту.</w:t>
      </w:r>
    </w:p>
    <w:p w:rsidR="008D679F" w:rsidRPr="003858EC" w:rsidRDefault="008D679F" w:rsidP="008D679F">
      <w:pPr>
        <w:shd w:val="clear" w:color="auto" w:fill="FFFFFF"/>
        <w:spacing w:after="0" w:line="240" w:lineRule="auto"/>
        <w:outlineLvl w:val="1"/>
        <w:rPr>
          <w:rFonts w:ascii="Times New Roman" w:eastAsia="Times New Roman" w:hAnsi="Times New Roman" w:cs="Times New Roman"/>
          <w:sz w:val="24"/>
          <w:szCs w:val="24"/>
          <w:lang w:eastAsia="ru-RU"/>
        </w:rPr>
      </w:pPr>
      <w:r w:rsidRPr="003858EC">
        <w:rPr>
          <w:rFonts w:ascii="Times New Roman" w:eastAsia="Times New Roman" w:hAnsi="Times New Roman" w:cs="Times New Roman"/>
          <w:sz w:val="24"/>
          <w:szCs w:val="24"/>
          <w:lang w:eastAsia="ru-RU"/>
        </w:rPr>
        <w:t>Правовая природа и виды форвардных контрактов</w:t>
      </w:r>
    </w:p>
    <w:p w:rsidR="008D679F" w:rsidRPr="003858EC" w:rsidRDefault="008D679F" w:rsidP="008D679F">
      <w:pPr>
        <w:shd w:val="clear" w:color="auto" w:fill="FFFFFF"/>
        <w:spacing w:after="0" w:line="240" w:lineRule="auto"/>
        <w:rPr>
          <w:rFonts w:ascii="Times New Roman" w:eastAsia="Times New Roman" w:hAnsi="Times New Roman" w:cs="Times New Roman"/>
          <w:sz w:val="24"/>
          <w:szCs w:val="24"/>
          <w:lang w:eastAsia="ru-RU"/>
        </w:rPr>
      </w:pPr>
      <w:r w:rsidRPr="003858EC">
        <w:rPr>
          <w:rFonts w:ascii="Times New Roman" w:eastAsia="Times New Roman" w:hAnsi="Times New Roman" w:cs="Times New Roman"/>
          <w:sz w:val="24"/>
          <w:szCs w:val="24"/>
          <w:lang w:eastAsia="ru-RU"/>
        </w:rPr>
        <w:t>Остановимся более подробно на правовой характеристике форвардных сделок. Как уже было отмечено, форвардная сделка предполагает, как правило, в качестве результата реальную поставку товара. «</w:t>
      </w:r>
      <w:r w:rsidRPr="003858EC">
        <w:rPr>
          <w:rFonts w:ascii="Times New Roman" w:eastAsia="Times New Roman" w:hAnsi="Times New Roman" w:cs="Times New Roman"/>
          <w:b/>
          <w:bCs/>
          <w:sz w:val="24"/>
          <w:szCs w:val="24"/>
          <w:lang w:eastAsia="ru-RU"/>
        </w:rPr>
        <w:t>Предметом форвардных биржевых сделок является реальный товар, т.е. вещи, имеющиеся в наличии</w:t>
      </w:r>
      <w:r w:rsidRPr="003858EC">
        <w:rPr>
          <w:rFonts w:ascii="Times New Roman" w:eastAsia="Times New Roman" w:hAnsi="Times New Roman" w:cs="Times New Roman"/>
          <w:sz w:val="24"/>
          <w:szCs w:val="24"/>
          <w:lang w:eastAsia="ru-RU"/>
        </w:rPr>
        <w:t>». Исполнение по форвардной сделке происходит через определенный срок после ее заключения. Основной целью такой отсрочки исполнения обязательств по поставке и расчетам по форвардной сделке является «страхование от изменения курсов валют, стоимости товара и т.д. При этом побочной целью может быть также получение спекулятивной прибыли».</w:t>
      </w:r>
    </w:p>
    <w:p w:rsidR="008D679F" w:rsidRPr="003858EC" w:rsidRDefault="008D679F" w:rsidP="008D679F">
      <w:pPr>
        <w:shd w:val="clear" w:color="auto" w:fill="FFFFFF"/>
        <w:spacing w:after="0" w:line="240" w:lineRule="auto"/>
        <w:rPr>
          <w:rFonts w:ascii="Times New Roman" w:eastAsia="Times New Roman" w:hAnsi="Times New Roman" w:cs="Times New Roman"/>
          <w:sz w:val="24"/>
          <w:szCs w:val="24"/>
          <w:lang w:eastAsia="ru-RU"/>
        </w:rPr>
      </w:pPr>
      <w:r w:rsidRPr="003858EC">
        <w:rPr>
          <w:rFonts w:ascii="Times New Roman" w:eastAsia="Times New Roman" w:hAnsi="Times New Roman" w:cs="Times New Roman"/>
          <w:b/>
          <w:bCs/>
          <w:sz w:val="24"/>
          <w:szCs w:val="24"/>
          <w:lang w:eastAsia="ru-RU"/>
        </w:rPr>
        <w:t>Форвард — отличное средство страхования прибыли.</w:t>
      </w:r>
      <w:r w:rsidRPr="003858EC">
        <w:rPr>
          <w:rFonts w:ascii="Times New Roman" w:eastAsia="Times New Roman" w:hAnsi="Times New Roman" w:cs="Times New Roman"/>
          <w:sz w:val="24"/>
          <w:szCs w:val="24"/>
          <w:lang w:eastAsia="ru-RU"/>
        </w:rPr>
        <w:t> В момент заключения этой сделки фиксируются существенные условия контракта — такие как срок, количество товара, его цена, — но до наступления определенного срока поставка не производится. Такое страхование рисков называется, как было отмечено выше, хеджированием. </w:t>
      </w:r>
      <w:r w:rsidRPr="003858EC">
        <w:rPr>
          <w:rFonts w:ascii="Times New Roman" w:eastAsia="Times New Roman" w:hAnsi="Times New Roman" w:cs="Times New Roman"/>
          <w:b/>
          <w:bCs/>
          <w:sz w:val="24"/>
          <w:szCs w:val="24"/>
          <w:lang w:eastAsia="ru-RU"/>
        </w:rPr>
        <w:t>Стоимость товара по форвардным сделкам отличается от его стоимости по кассовым сделкам. </w:t>
      </w:r>
      <w:r w:rsidRPr="003858EC">
        <w:rPr>
          <w:rFonts w:ascii="Times New Roman" w:eastAsia="Times New Roman" w:hAnsi="Times New Roman" w:cs="Times New Roman"/>
          <w:sz w:val="24"/>
          <w:szCs w:val="24"/>
          <w:lang w:eastAsia="ru-RU"/>
        </w:rPr>
        <w:t>Она может определяться как на момент заключения контракта, так и на момент расчетов или поставки. </w:t>
      </w:r>
      <w:r w:rsidRPr="003858EC">
        <w:rPr>
          <w:rFonts w:ascii="Times New Roman" w:eastAsia="Times New Roman" w:hAnsi="Times New Roman" w:cs="Times New Roman"/>
          <w:b/>
          <w:bCs/>
          <w:sz w:val="24"/>
          <w:szCs w:val="24"/>
          <w:lang w:eastAsia="ru-RU"/>
        </w:rPr>
        <w:t>Ценой исполнения по форвардной сделке (определяемой на момент ее исполнения) служит, как правило, среднее биржевое значение цены на товар. Форвардная стоимость является результатом оценки участниками биржевых торгов всех факторов, влияющих на рынок, и перспектив развития событий на нем.</w:t>
      </w:r>
    </w:p>
    <w:p w:rsidR="008D679F" w:rsidRPr="003858EC" w:rsidRDefault="008D679F" w:rsidP="008D679F">
      <w:pPr>
        <w:shd w:val="clear" w:color="auto" w:fill="FFFFFF"/>
        <w:spacing w:after="0" w:line="240" w:lineRule="auto"/>
        <w:rPr>
          <w:rFonts w:ascii="Times New Roman" w:eastAsia="Times New Roman" w:hAnsi="Times New Roman" w:cs="Times New Roman"/>
          <w:sz w:val="24"/>
          <w:szCs w:val="24"/>
          <w:lang w:eastAsia="ru-RU"/>
        </w:rPr>
      </w:pPr>
      <w:r w:rsidRPr="003858EC">
        <w:rPr>
          <w:rFonts w:ascii="Times New Roman" w:eastAsia="Times New Roman" w:hAnsi="Times New Roman" w:cs="Times New Roman"/>
          <w:sz w:val="24"/>
          <w:szCs w:val="24"/>
          <w:lang w:eastAsia="ru-RU"/>
        </w:rPr>
        <w:t>В процессе формирования финансового рынка произошло разделение форвардных сделок по принципу поставки на поставочные форвардные контракты (поставочные форварды) и расчетные форвардные контракты (</w:t>
      </w:r>
      <w:proofErr w:type="spellStart"/>
      <w:r w:rsidRPr="003858EC">
        <w:rPr>
          <w:rFonts w:ascii="Times New Roman" w:eastAsia="Times New Roman" w:hAnsi="Times New Roman" w:cs="Times New Roman"/>
          <w:sz w:val="24"/>
          <w:szCs w:val="24"/>
          <w:lang w:eastAsia="ru-RU"/>
        </w:rPr>
        <w:t>беспоставочные</w:t>
      </w:r>
      <w:proofErr w:type="spellEnd"/>
      <w:r w:rsidRPr="003858EC">
        <w:rPr>
          <w:rFonts w:ascii="Times New Roman" w:eastAsia="Times New Roman" w:hAnsi="Times New Roman" w:cs="Times New Roman"/>
          <w:sz w:val="24"/>
          <w:szCs w:val="24"/>
          <w:lang w:eastAsia="ru-RU"/>
        </w:rPr>
        <w:t xml:space="preserve"> форварды). По поставочным форвардам поставка предполагается изначально, а взаиморасчеты производятся путем уплаты одной стороной другой стороне образовавшейся разницы в цене товара или заранее определенной денежной суммы в зависимости от условий договора.</w:t>
      </w:r>
    </w:p>
    <w:p w:rsidR="008D679F" w:rsidRPr="003858EC" w:rsidRDefault="008D679F" w:rsidP="008D679F">
      <w:pPr>
        <w:shd w:val="clear" w:color="auto" w:fill="FFFFFF"/>
        <w:spacing w:after="0" w:line="240" w:lineRule="auto"/>
        <w:rPr>
          <w:rFonts w:ascii="Times New Roman" w:eastAsia="Times New Roman" w:hAnsi="Times New Roman" w:cs="Times New Roman"/>
          <w:sz w:val="24"/>
          <w:szCs w:val="24"/>
          <w:lang w:eastAsia="ru-RU"/>
        </w:rPr>
      </w:pPr>
      <w:r w:rsidRPr="003858EC">
        <w:rPr>
          <w:rFonts w:ascii="Times New Roman" w:eastAsia="Times New Roman" w:hAnsi="Times New Roman" w:cs="Times New Roman"/>
          <w:sz w:val="24"/>
          <w:szCs w:val="24"/>
          <w:lang w:eastAsia="ru-RU"/>
        </w:rPr>
        <w:t>При операциях с расчетными форвардными контрактами поставки товара (базового актива) не происходит и изначально не предусматривается. Такая сделка предусматривает уплату проигравшей стороной определенной денежной суммы разницы между ценой, оговоренной контрактом, и ценой, фактически сложившейся на рынке на определенную дату. Расчет этой суммы (вариационной маржи) происходит на заранее назначенную дату, обычно по отношению к биржевой цене базиса поставки.</w:t>
      </w:r>
    </w:p>
    <w:p w:rsidR="008D679F" w:rsidRPr="003858EC" w:rsidRDefault="008D679F" w:rsidP="008D679F">
      <w:pPr>
        <w:shd w:val="clear" w:color="auto" w:fill="FFFFFF"/>
        <w:spacing w:after="0" w:line="240" w:lineRule="auto"/>
        <w:outlineLvl w:val="1"/>
        <w:rPr>
          <w:rFonts w:ascii="Times New Roman" w:eastAsia="Times New Roman" w:hAnsi="Times New Roman" w:cs="Times New Roman"/>
          <w:sz w:val="24"/>
          <w:szCs w:val="24"/>
          <w:lang w:eastAsia="ru-RU"/>
        </w:rPr>
      </w:pPr>
      <w:r w:rsidRPr="003858EC">
        <w:rPr>
          <w:rFonts w:ascii="Times New Roman" w:eastAsia="Times New Roman" w:hAnsi="Times New Roman" w:cs="Times New Roman"/>
          <w:sz w:val="24"/>
          <w:szCs w:val="24"/>
          <w:lang w:eastAsia="ru-RU"/>
        </w:rPr>
        <w:t>Определение форвардной цены</w:t>
      </w:r>
    </w:p>
    <w:p w:rsidR="008D679F" w:rsidRPr="003858EC" w:rsidRDefault="008D679F" w:rsidP="008D679F">
      <w:pPr>
        <w:shd w:val="clear" w:color="auto" w:fill="FFFFFF"/>
        <w:spacing w:after="0" w:line="240" w:lineRule="auto"/>
        <w:rPr>
          <w:rFonts w:ascii="Times New Roman" w:eastAsia="Times New Roman" w:hAnsi="Times New Roman" w:cs="Times New Roman"/>
          <w:sz w:val="24"/>
          <w:szCs w:val="24"/>
          <w:lang w:eastAsia="ru-RU"/>
        </w:rPr>
      </w:pPr>
      <w:r w:rsidRPr="003858EC">
        <w:rPr>
          <w:rFonts w:ascii="Times New Roman" w:eastAsia="Times New Roman" w:hAnsi="Times New Roman" w:cs="Times New Roman"/>
          <w:sz w:val="24"/>
          <w:szCs w:val="24"/>
          <w:lang w:eastAsia="ru-RU"/>
        </w:rPr>
        <w:lastRenderedPageBreak/>
        <w:t>С точки зрения теории, в вопросе определения форвардной цены можно выделить две концепции. Первая состоит в том, что форвардная цена возникает как следствие будущих ожиданий участников срочного рынка относительно будущей цены спот. Вторая концепция строится на арбитражном подходе.</w:t>
      </w:r>
    </w:p>
    <w:p w:rsidR="008D679F" w:rsidRPr="003858EC" w:rsidRDefault="008D679F" w:rsidP="008D679F">
      <w:pPr>
        <w:shd w:val="clear" w:color="auto" w:fill="FFFFFF"/>
        <w:spacing w:after="0" w:line="240" w:lineRule="auto"/>
        <w:rPr>
          <w:rFonts w:ascii="Times New Roman" w:eastAsia="Times New Roman" w:hAnsi="Times New Roman" w:cs="Times New Roman"/>
          <w:sz w:val="24"/>
          <w:szCs w:val="24"/>
          <w:lang w:eastAsia="ru-RU"/>
        </w:rPr>
      </w:pPr>
      <w:r w:rsidRPr="003858EC">
        <w:rPr>
          <w:rFonts w:ascii="Times New Roman" w:eastAsia="Times New Roman" w:hAnsi="Times New Roman" w:cs="Times New Roman"/>
          <w:sz w:val="24"/>
          <w:szCs w:val="24"/>
          <w:lang w:eastAsia="ru-RU"/>
        </w:rPr>
        <w:t>В соответствии с положениями первой концепции, участники экономических отношений пытаются учесть и проанализировать всю доступную им информацию относительно будущей конъюнктуры и определить будущую цену спот. Арбитражный подход строится на технической взаимосвязи между форвардной и текущей спотовой ценами, которая определяется существующей на рынке ставкой без риска. В его основе лежит положение о том, что инвестор, с точки зрения финансового решения, должен быть безразличен в вопросе приобретения базисного актива на спотовом рынке сейчас или по форвардному контракту в будущем. В течение действия форвардного контракта дивиденды по акции могут либо выплачиваться, либо нет. Если на акцию выплачивается дивиденд в течение действия форвардного контракта, то форвардную цену необходимо скорректировать на его величину, так как, приобретя контракт, инвестор не получит дивиденд. Кроме того, существует понятие форвардной цены валюты, основанной на так называемом паритете процентных ставок, смысл которого заключается в том, что инвестор должен получать одинаковый доход от размещения средств под процент без риска как в национальной, так и иностранной валюте. Оба варианта должны принести инвестору одинаковый результат. В противном случае возникнет возможность совершить арбитражную операцию.</w:t>
      </w:r>
    </w:p>
    <w:p w:rsidR="008D679F" w:rsidRPr="003858EC" w:rsidRDefault="008D679F" w:rsidP="00517AE3">
      <w:pPr>
        <w:spacing w:after="0" w:line="240" w:lineRule="auto"/>
        <w:rPr>
          <w:rFonts w:ascii="Times New Roman" w:hAnsi="Times New Roman" w:cs="Times New Roman"/>
          <w:sz w:val="24"/>
          <w:szCs w:val="24"/>
          <w:highlight w:val="yellow"/>
        </w:rPr>
      </w:pPr>
    </w:p>
    <w:p w:rsidR="00517AE3" w:rsidRPr="003858EC" w:rsidRDefault="00087CF3" w:rsidP="00517AE3">
      <w:pPr>
        <w:spacing w:after="0" w:line="240" w:lineRule="auto"/>
        <w:rPr>
          <w:rFonts w:ascii="Times New Roman" w:hAnsi="Times New Roman" w:cs="Times New Roman"/>
          <w:sz w:val="24"/>
          <w:szCs w:val="24"/>
          <w:highlight w:val="yellow"/>
        </w:rPr>
      </w:pPr>
      <w:r w:rsidRPr="003858EC">
        <w:rPr>
          <w:rFonts w:ascii="Times New Roman" w:hAnsi="Times New Roman" w:cs="Times New Roman"/>
          <w:sz w:val="24"/>
          <w:szCs w:val="24"/>
          <w:highlight w:val="yellow"/>
        </w:rPr>
        <w:t xml:space="preserve"> 9. Особенности определения форвардной цены активов, по которым выплачиваются доходы. </w:t>
      </w:r>
    </w:p>
    <w:p w:rsidR="004F7D38" w:rsidRPr="003858EC" w:rsidRDefault="004F7D38" w:rsidP="00F878AE">
      <w:pPr>
        <w:pStyle w:val="a5"/>
        <w:shd w:val="clear" w:color="auto" w:fill="FFFFFF"/>
        <w:spacing w:before="0" w:beforeAutospacing="0" w:after="0" w:afterAutospacing="0"/>
      </w:pPr>
      <w:r w:rsidRPr="003858EC">
        <w:t>С точки зрения теории, в вопросе определения форвардной цены можно выделить две концепции. Первая состоит в том, что форвардная цена возникает как следствие будущих ожиданий участников срочного рынка относительно будущей цены спот. Вторая концепция строится на арбитражном подходе.</w:t>
      </w:r>
    </w:p>
    <w:p w:rsidR="004F7D38" w:rsidRPr="003858EC" w:rsidRDefault="004F7D38" w:rsidP="00F878AE">
      <w:pPr>
        <w:pStyle w:val="a5"/>
        <w:shd w:val="clear" w:color="auto" w:fill="FFFFFF"/>
        <w:spacing w:before="0" w:beforeAutospacing="0" w:after="0" w:afterAutospacing="0"/>
      </w:pPr>
      <w:r w:rsidRPr="003858EC">
        <w:t>Что касается первого взгляда, то он вполне понятен. Участники экономических отношений пытаются учесть и проанализировать всю доступную им информацию относительно будущей конъюнктуры и определить будущую цену спот. Арбитражный подход строится на технической взаимосвязи между форвардной и текущей спотовой ценами, которая определяется существующей на рынке ставкой без риска. В его основе лежит положение о том, что инвестор, с точки зрения финансового решения, должен быть безразличен в вопросе приобретения базисного актива на спотовом рынке сейчас или по форвардному контракту в будущем. Рассмотрим арбитражный подход более подробно. Чтобы показать существо вопроса, допустим, что ставки по кредитам и депозитам равны, и инвестор имеет возможность занимать базисный актив на время без уплаты процентов.</w:t>
      </w:r>
    </w:p>
    <w:p w:rsidR="004F7D38" w:rsidRPr="003858EC" w:rsidRDefault="004F7D38" w:rsidP="00F878AE">
      <w:pPr>
        <w:pStyle w:val="a5"/>
        <w:shd w:val="clear" w:color="auto" w:fill="FFFFFF"/>
        <w:spacing w:before="0" w:beforeAutospacing="0" w:after="0" w:afterAutospacing="0"/>
      </w:pPr>
      <w:r w:rsidRPr="003858EC">
        <w:rPr>
          <w:rStyle w:val="a6"/>
        </w:rPr>
        <w:t xml:space="preserve">Форвардная цена актива, по которому не выплачиваются </w:t>
      </w:r>
      <w:proofErr w:type="spellStart"/>
      <w:r w:rsidRPr="003858EC">
        <w:rPr>
          <w:rStyle w:val="a6"/>
        </w:rPr>
        <w:t>доходы.</w:t>
      </w:r>
      <w:r w:rsidRPr="003858EC">
        <w:t>Рассмотрим</w:t>
      </w:r>
      <w:proofErr w:type="spellEnd"/>
      <w:r w:rsidRPr="003858EC">
        <w:t xml:space="preserve"> данный вопрос вначале на примере акции, по которой в течение действия форвардного контракта не выплачиваются дивиденды.</w:t>
      </w:r>
    </w:p>
    <w:p w:rsidR="004F7D38" w:rsidRPr="003858EC" w:rsidRDefault="004F7D38" w:rsidP="00F878AE">
      <w:pPr>
        <w:pStyle w:val="a5"/>
        <w:shd w:val="clear" w:color="auto" w:fill="FFFFFF"/>
        <w:spacing w:before="0" w:beforeAutospacing="0" w:after="0" w:afterAutospacing="0"/>
      </w:pPr>
      <w:r w:rsidRPr="003858EC">
        <w:t>Формулу определения форвардной цены можно представить в следующем виде:</w:t>
      </w:r>
    </w:p>
    <w:p w:rsidR="004F7D38" w:rsidRPr="003858EC" w:rsidRDefault="00F878AE" w:rsidP="00F878AE">
      <w:pPr>
        <w:pStyle w:val="a5"/>
        <w:shd w:val="clear" w:color="auto" w:fill="FFFFFF"/>
        <w:spacing w:before="0" w:beforeAutospacing="0" w:after="0" w:afterAutospacing="0"/>
      </w:pPr>
      <w:r w:rsidRPr="003858EC">
        <w:rPr>
          <w:noProof/>
        </w:rPr>
        <w:drawing>
          <wp:inline distT="0" distB="0" distL="0" distR="0">
            <wp:extent cx="1171575" cy="504825"/>
            <wp:effectExtent l="19050" t="0" r="9525" b="0"/>
            <wp:docPr id="5" name="Рисунок 5" descr="https://pp.userapi.com/c848620/v848620816/be3c0/x_00TTV3aN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s://pp.userapi.com/c848620/v848620816/be3c0/x_00TTV3aNM.jpg"/>
                    <pic:cNvPicPr>
                      <a:picLocks noChangeAspect="1" noChangeArrowheads="1"/>
                    </pic:cNvPicPr>
                  </pic:nvPicPr>
                  <pic:blipFill>
                    <a:blip r:embed="rId28"/>
                    <a:srcRect/>
                    <a:stretch>
                      <a:fillRect/>
                    </a:stretch>
                  </pic:blipFill>
                  <pic:spPr bwMode="auto">
                    <a:xfrm>
                      <a:off x="0" y="0"/>
                      <a:ext cx="1171575" cy="504825"/>
                    </a:xfrm>
                    <a:prstGeom prst="rect">
                      <a:avLst/>
                    </a:prstGeom>
                    <a:noFill/>
                    <a:ln w="9525">
                      <a:noFill/>
                      <a:miter lim="800000"/>
                      <a:headEnd/>
                      <a:tailEnd/>
                    </a:ln>
                  </pic:spPr>
                </pic:pic>
              </a:graphicData>
            </a:graphic>
          </wp:inline>
        </w:drawing>
      </w:r>
      <w:r w:rsidR="004F7D38" w:rsidRPr="003858EC">
        <w:rPr>
          <w:rStyle w:val="apple-converted-space"/>
        </w:rPr>
        <w:t> </w:t>
      </w:r>
      <w:r w:rsidR="004F7D38" w:rsidRPr="003858EC">
        <w:t xml:space="preserve">Где: F- форвардная цена; S - </w:t>
      </w:r>
      <w:proofErr w:type="spellStart"/>
      <w:r w:rsidR="004F7D38" w:rsidRPr="003858EC">
        <w:t>спотовая</w:t>
      </w:r>
      <w:proofErr w:type="spellEnd"/>
      <w:r w:rsidR="004F7D38" w:rsidRPr="003858EC">
        <w:t xml:space="preserve"> цена; r</w:t>
      </w:r>
      <w:r w:rsidR="004F7D38" w:rsidRPr="003858EC">
        <w:rPr>
          <w:vertAlign w:val="subscript"/>
        </w:rPr>
        <w:t>f</w:t>
      </w:r>
      <w:r w:rsidR="004F7D38" w:rsidRPr="003858EC">
        <w:t xml:space="preserve">- ставка без риска; </w:t>
      </w:r>
      <w:proofErr w:type="spellStart"/>
      <w:r w:rsidR="004F7D38" w:rsidRPr="003858EC">
        <w:t>t</w:t>
      </w:r>
      <w:proofErr w:type="spellEnd"/>
      <w:r w:rsidR="004F7D38" w:rsidRPr="003858EC">
        <w:t xml:space="preserve"> - период времени до истечения форвардного контракта.</w:t>
      </w:r>
    </w:p>
    <w:p w:rsidR="004F7D38" w:rsidRPr="003858EC" w:rsidRDefault="004F7D38" w:rsidP="00F878AE">
      <w:pPr>
        <w:pStyle w:val="a5"/>
        <w:shd w:val="clear" w:color="auto" w:fill="FFFFFF"/>
        <w:spacing w:before="0" w:beforeAutospacing="0" w:after="0" w:afterAutospacing="0"/>
      </w:pPr>
      <w:r w:rsidRPr="003858EC">
        <w:t>Данную формулу можно использовать не только для акций, но и бескупонных облигаций.</w:t>
      </w:r>
    </w:p>
    <w:p w:rsidR="004F7D38" w:rsidRPr="003858EC" w:rsidRDefault="00F878AE" w:rsidP="00F878AE">
      <w:pPr>
        <w:spacing w:after="0" w:line="240" w:lineRule="auto"/>
        <w:rPr>
          <w:rFonts w:ascii="Times New Roman" w:hAnsi="Times New Roman" w:cs="Times New Roman"/>
          <w:sz w:val="24"/>
          <w:szCs w:val="24"/>
          <w:shd w:val="clear" w:color="auto" w:fill="FFFFFF"/>
        </w:rPr>
      </w:pPr>
      <w:r w:rsidRPr="003858EC">
        <w:rPr>
          <w:rStyle w:val="a6"/>
          <w:rFonts w:ascii="Times New Roman" w:hAnsi="Times New Roman" w:cs="Times New Roman"/>
          <w:sz w:val="24"/>
          <w:szCs w:val="24"/>
          <w:shd w:val="clear" w:color="auto" w:fill="FFFFFF"/>
        </w:rPr>
        <w:t xml:space="preserve">Форвардная цена актива, по которому выплачиваются </w:t>
      </w:r>
      <w:proofErr w:type="spellStart"/>
      <w:r w:rsidRPr="003858EC">
        <w:rPr>
          <w:rStyle w:val="a6"/>
          <w:rFonts w:ascii="Times New Roman" w:hAnsi="Times New Roman" w:cs="Times New Roman"/>
          <w:sz w:val="24"/>
          <w:szCs w:val="24"/>
          <w:shd w:val="clear" w:color="auto" w:fill="FFFFFF"/>
        </w:rPr>
        <w:t>доходы.</w:t>
      </w:r>
      <w:r w:rsidRPr="003858EC">
        <w:rPr>
          <w:rFonts w:ascii="Times New Roman" w:hAnsi="Times New Roman" w:cs="Times New Roman"/>
          <w:sz w:val="24"/>
          <w:szCs w:val="24"/>
          <w:shd w:val="clear" w:color="auto" w:fill="FFFFFF"/>
        </w:rPr>
        <w:t>Если</w:t>
      </w:r>
      <w:proofErr w:type="spellEnd"/>
      <w:r w:rsidRPr="003858EC">
        <w:rPr>
          <w:rFonts w:ascii="Times New Roman" w:hAnsi="Times New Roman" w:cs="Times New Roman"/>
          <w:sz w:val="24"/>
          <w:szCs w:val="24"/>
          <w:shd w:val="clear" w:color="auto" w:fill="FFFFFF"/>
        </w:rPr>
        <w:t xml:space="preserve"> на акцию выплачивается дивиденд в течение действия форвардного контракта, то форвардную цену необходимо скорректировать на его величину, так как, приобретя контракт, инвестор не получит дивиденд.</w:t>
      </w:r>
    </w:p>
    <w:p w:rsidR="00F878AE" w:rsidRPr="003858EC" w:rsidRDefault="00F878AE" w:rsidP="00F878AE">
      <w:pPr>
        <w:pStyle w:val="a5"/>
        <w:shd w:val="clear" w:color="auto" w:fill="FFFFFF"/>
        <w:spacing w:before="0" w:beforeAutospacing="0" w:after="0" w:afterAutospacing="0"/>
      </w:pPr>
      <w:r w:rsidRPr="003858EC">
        <w:lastRenderedPageBreak/>
        <w:t>Рассмотрим вначале наиболее простой случай: дивиденд выплачивается перед самым моментом истечения контракта. Тогда инвестор теряет только дивиденд. Форвардная цена равна:</w:t>
      </w:r>
      <w:r w:rsidRPr="003858EC">
        <w:rPr>
          <w:rStyle w:val="apple-converted-space"/>
        </w:rPr>
        <w:t> </w:t>
      </w:r>
      <w:r w:rsidR="00D565B3" w:rsidRPr="003858EC">
        <w:pict>
          <v:shape id="_x0000_i1025" type="#_x0000_t75" alt="" style="width:24pt;height:24pt"/>
        </w:pict>
      </w:r>
    </w:p>
    <w:p w:rsidR="00F878AE" w:rsidRPr="003858EC" w:rsidRDefault="00F878AE" w:rsidP="00F878AE">
      <w:pPr>
        <w:pStyle w:val="a5"/>
        <w:shd w:val="clear" w:color="auto" w:fill="FFFFFF"/>
        <w:spacing w:before="0" w:beforeAutospacing="0" w:after="0" w:afterAutospacing="0"/>
      </w:pPr>
      <w:r w:rsidRPr="003858EC">
        <w:rPr>
          <w:noProof/>
        </w:rPr>
        <w:drawing>
          <wp:inline distT="0" distB="0" distL="0" distR="0">
            <wp:extent cx="1790700" cy="533400"/>
            <wp:effectExtent l="19050" t="0" r="0" b="0"/>
            <wp:docPr id="15" name="Рисунок 15" descr="https://pp.userapi.com/c848620/v848620816/be3cc/0KKkM5Nc93Q.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https://pp.userapi.com/c848620/v848620816/be3cc/0KKkM5Nc93Q.jpg"/>
                    <pic:cNvPicPr>
                      <a:picLocks noChangeAspect="1" noChangeArrowheads="1"/>
                    </pic:cNvPicPr>
                  </pic:nvPicPr>
                  <pic:blipFill>
                    <a:blip r:embed="rId29"/>
                    <a:srcRect/>
                    <a:stretch>
                      <a:fillRect/>
                    </a:stretch>
                  </pic:blipFill>
                  <pic:spPr bwMode="auto">
                    <a:xfrm>
                      <a:off x="0" y="0"/>
                      <a:ext cx="1790700" cy="533400"/>
                    </a:xfrm>
                    <a:prstGeom prst="rect">
                      <a:avLst/>
                    </a:prstGeom>
                    <a:noFill/>
                    <a:ln w="9525">
                      <a:noFill/>
                      <a:miter lim="800000"/>
                      <a:headEnd/>
                      <a:tailEnd/>
                    </a:ln>
                  </pic:spPr>
                </pic:pic>
              </a:graphicData>
            </a:graphic>
          </wp:inline>
        </w:drawing>
      </w:r>
      <w:r w:rsidRPr="003858EC">
        <w:rPr>
          <w:rStyle w:val="apple-converted-space"/>
        </w:rPr>
        <w:t> </w:t>
      </w:r>
      <w:r w:rsidRPr="003858EC">
        <w:t>(6.3)</w:t>
      </w:r>
    </w:p>
    <w:p w:rsidR="00F878AE" w:rsidRPr="003858EC" w:rsidRDefault="00F878AE" w:rsidP="00F878AE">
      <w:pPr>
        <w:pStyle w:val="a5"/>
        <w:shd w:val="clear" w:color="auto" w:fill="FFFFFF"/>
        <w:spacing w:before="0" w:beforeAutospacing="0" w:after="0" w:afterAutospacing="0"/>
      </w:pPr>
      <w:r w:rsidRPr="003858EC">
        <w:t xml:space="preserve">Где: </w:t>
      </w:r>
      <w:proofErr w:type="spellStart"/>
      <w:r w:rsidRPr="003858EC">
        <w:t>Div</w:t>
      </w:r>
      <w:proofErr w:type="spellEnd"/>
      <w:r w:rsidRPr="003858EC">
        <w:t xml:space="preserve"> – дивиденд.</w:t>
      </w:r>
    </w:p>
    <w:p w:rsidR="00F878AE" w:rsidRPr="003858EC" w:rsidRDefault="00F878AE" w:rsidP="00F878AE">
      <w:pPr>
        <w:pStyle w:val="a5"/>
        <w:shd w:val="clear" w:color="auto" w:fill="FFFFFF"/>
        <w:spacing w:before="0" w:beforeAutospacing="0" w:after="0" w:afterAutospacing="0"/>
      </w:pPr>
      <w:r w:rsidRPr="003858EC">
        <w:t>Вместо абсолютного значения дивиденда можно воспользоваться ставкой дивиденда. Тогда формула (6.3) примет вид:</w:t>
      </w:r>
    </w:p>
    <w:p w:rsidR="00F878AE" w:rsidRPr="003858EC" w:rsidRDefault="00F878AE" w:rsidP="00F878AE">
      <w:pPr>
        <w:pStyle w:val="a5"/>
        <w:shd w:val="clear" w:color="auto" w:fill="FFFFFF"/>
        <w:spacing w:before="0" w:beforeAutospacing="0" w:after="0" w:afterAutospacing="0"/>
      </w:pPr>
      <w:r w:rsidRPr="003858EC">
        <w:rPr>
          <w:noProof/>
        </w:rPr>
        <w:drawing>
          <wp:inline distT="0" distB="0" distL="0" distR="0">
            <wp:extent cx="1704975" cy="542925"/>
            <wp:effectExtent l="19050" t="0" r="9525" b="0"/>
            <wp:docPr id="19" name="Рисунок 19" descr="https://pp.userapi.com/c848620/v848620816/be3d3/0nllBDkQeh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https://pp.userapi.com/c848620/v848620816/be3d3/0nllBDkQehI.jpg"/>
                    <pic:cNvPicPr>
                      <a:picLocks noChangeAspect="1" noChangeArrowheads="1"/>
                    </pic:cNvPicPr>
                  </pic:nvPicPr>
                  <pic:blipFill>
                    <a:blip r:embed="rId30"/>
                    <a:srcRect/>
                    <a:stretch>
                      <a:fillRect/>
                    </a:stretch>
                  </pic:blipFill>
                  <pic:spPr bwMode="auto">
                    <a:xfrm>
                      <a:off x="0" y="0"/>
                      <a:ext cx="1704975" cy="542925"/>
                    </a:xfrm>
                    <a:prstGeom prst="rect">
                      <a:avLst/>
                    </a:prstGeom>
                    <a:noFill/>
                    <a:ln w="9525">
                      <a:noFill/>
                      <a:miter lim="800000"/>
                      <a:headEnd/>
                      <a:tailEnd/>
                    </a:ln>
                  </pic:spPr>
                </pic:pic>
              </a:graphicData>
            </a:graphic>
          </wp:inline>
        </w:drawing>
      </w:r>
      <w:r w:rsidRPr="003858EC">
        <w:rPr>
          <w:rStyle w:val="apple-converted-space"/>
        </w:rPr>
        <w:t> </w:t>
      </w:r>
      <w:r w:rsidRPr="003858EC">
        <w:t>(6.4)</w:t>
      </w:r>
    </w:p>
    <w:p w:rsidR="00F878AE" w:rsidRPr="003858EC" w:rsidRDefault="00F878AE" w:rsidP="00F878AE">
      <w:pPr>
        <w:pStyle w:val="a5"/>
        <w:shd w:val="clear" w:color="auto" w:fill="FFFFFF"/>
        <w:spacing w:before="0" w:beforeAutospacing="0" w:after="0" w:afterAutospacing="0"/>
      </w:pPr>
      <w:r w:rsidRPr="003858EC">
        <w:rPr>
          <w:rStyle w:val="a6"/>
        </w:rPr>
        <w:t>Краткие выводы.</w:t>
      </w:r>
      <w:r w:rsidRPr="003858EC">
        <w:rPr>
          <w:rStyle w:val="apple-converted-space"/>
        </w:rPr>
        <w:t> </w:t>
      </w:r>
      <w:r w:rsidRPr="003858EC">
        <w:t>Форвардный контракт – это соглашение о будущей поставке базисного актива, которое заключается вне биржи. С помощью форвардной сделки покупатель (продавец) получает возможность застраховаться от неблагоприятного изменения будущей конъюнктуры. Форвардный контракт может заключаться с целью игры на разнице курсов базисного актива. В этом случае лицо, играющее на повышение, покупает контракт; лицо, играющее на понижение – продает контракт.</w:t>
      </w:r>
    </w:p>
    <w:p w:rsidR="00F878AE" w:rsidRPr="003858EC" w:rsidRDefault="00F878AE" w:rsidP="00F878AE">
      <w:pPr>
        <w:pStyle w:val="a5"/>
        <w:shd w:val="clear" w:color="auto" w:fill="FFFFFF"/>
        <w:spacing w:before="0" w:beforeAutospacing="0" w:after="0" w:afterAutospacing="0"/>
      </w:pPr>
      <w:r w:rsidRPr="003858EC">
        <w:t>Цена поставки – это цена, по которой поставляется актив в рамках форвардного контракта. Для каждого момента времени форвардная цена – это цена поставки, зафиксированная в форвардном контракте, который был заключен в этот момент.</w:t>
      </w:r>
    </w:p>
    <w:p w:rsidR="00F878AE" w:rsidRPr="003858EC" w:rsidRDefault="00F878AE" w:rsidP="00F878AE">
      <w:pPr>
        <w:pStyle w:val="a5"/>
        <w:shd w:val="clear" w:color="auto" w:fill="FFFFFF"/>
        <w:spacing w:before="0" w:beforeAutospacing="0" w:after="0" w:afterAutospacing="0"/>
      </w:pPr>
      <w:r w:rsidRPr="003858EC">
        <w:t>При определении форвардной цены актива исходят из посылки о том, что вкладчик в конце периода Т должен получить одинаковый финансовый результат, купив форвардный контракт на поставку актива или сам актив. В случае нарушения данного условия возникает возможность совершить арбитражную операцию.</w:t>
      </w:r>
    </w:p>
    <w:p w:rsidR="00F878AE" w:rsidRPr="003858EC" w:rsidRDefault="00F878AE" w:rsidP="00F878AE">
      <w:pPr>
        <w:pStyle w:val="a5"/>
        <w:shd w:val="clear" w:color="auto" w:fill="FFFFFF"/>
        <w:spacing w:before="0" w:beforeAutospacing="0" w:after="0" w:afterAutospacing="0"/>
      </w:pPr>
    </w:p>
    <w:p w:rsidR="00517AE3" w:rsidRPr="003858EC" w:rsidRDefault="00087CF3" w:rsidP="00517AE3">
      <w:pPr>
        <w:spacing w:after="0" w:line="240" w:lineRule="auto"/>
        <w:rPr>
          <w:rFonts w:ascii="Times New Roman" w:hAnsi="Times New Roman" w:cs="Times New Roman"/>
          <w:sz w:val="24"/>
          <w:szCs w:val="24"/>
          <w:highlight w:val="yellow"/>
        </w:rPr>
      </w:pPr>
      <w:r w:rsidRPr="003858EC">
        <w:rPr>
          <w:rFonts w:ascii="Times New Roman" w:hAnsi="Times New Roman" w:cs="Times New Roman"/>
          <w:sz w:val="24"/>
          <w:szCs w:val="24"/>
          <w:highlight w:val="yellow"/>
        </w:rPr>
        <w:t xml:space="preserve">10. Особенности определения форвардных валютных курсов. </w:t>
      </w:r>
    </w:p>
    <w:p w:rsidR="00E2485E" w:rsidRPr="003858EC" w:rsidRDefault="00E2485E" w:rsidP="00DB7A78">
      <w:pPr>
        <w:pStyle w:val="a5"/>
        <w:shd w:val="clear" w:color="auto" w:fill="FFFFFF"/>
        <w:spacing w:before="0" w:beforeAutospacing="0" w:after="0" w:afterAutospacing="0"/>
      </w:pPr>
      <w:r w:rsidRPr="003858EC">
        <w:rPr>
          <w:b/>
          <w:bCs/>
        </w:rPr>
        <w:t>Форвардный валютный курс</w:t>
      </w:r>
      <w:r w:rsidRPr="003858EC">
        <w:rPr>
          <w:rStyle w:val="apple-converted-space"/>
        </w:rPr>
        <w:t> </w:t>
      </w:r>
      <w:r w:rsidRPr="003858EC">
        <w:t>— это прописанный в</w:t>
      </w:r>
      <w:r w:rsidRPr="003858EC">
        <w:rPr>
          <w:rStyle w:val="apple-converted-space"/>
        </w:rPr>
        <w:t> </w:t>
      </w:r>
      <w:hyperlink r:id="rId31" w:tooltip="Форвардный контракт" w:history="1">
        <w:r w:rsidRPr="003858EC">
          <w:rPr>
            <w:rStyle w:val="a7"/>
            <w:color w:val="auto"/>
          </w:rPr>
          <w:t>форвардном контракте</w:t>
        </w:r>
      </w:hyperlink>
      <w:r w:rsidRPr="003858EC">
        <w:rPr>
          <w:rStyle w:val="apple-converted-space"/>
        </w:rPr>
        <w:t> </w:t>
      </w:r>
      <w:hyperlink r:id="rId32" w:tooltip="Коммерческий банк" w:history="1">
        <w:r w:rsidRPr="003858EC">
          <w:rPr>
            <w:rStyle w:val="a7"/>
            <w:color w:val="auto"/>
          </w:rPr>
          <w:t>коммерческого банка</w:t>
        </w:r>
      </w:hyperlink>
      <w:r w:rsidRPr="003858EC">
        <w:rPr>
          <w:rStyle w:val="apple-converted-space"/>
        </w:rPr>
        <w:t> </w:t>
      </w:r>
      <w:r w:rsidRPr="003858EC">
        <w:t>с инвестором</w:t>
      </w:r>
      <w:r w:rsidRPr="003858EC">
        <w:rPr>
          <w:rStyle w:val="apple-converted-space"/>
        </w:rPr>
        <w:t> </w:t>
      </w:r>
      <w:hyperlink r:id="rId33" w:tooltip="Валютный курс" w:history="1">
        <w:r w:rsidRPr="003858EC">
          <w:rPr>
            <w:rStyle w:val="a7"/>
            <w:color w:val="auto"/>
          </w:rPr>
          <w:t>валютный курс</w:t>
        </w:r>
      </w:hyperlink>
      <w:r w:rsidRPr="003858EC">
        <w:t>, по которому банк готов произвести обмен валюты в установленную будущую дату</w:t>
      </w:r>
      <w:hyperlink r:id="rId34" w:anchor="cite_note-Madura_2007-1" w:history="1">
        <w:r w:rsidRPr="003858EC">
          <w:rPr>
            <w:rStyle w:val="a7"/>
            <w:color w:val="auto"/>
            <w:vertAlign w:val="superscript"/>
          </w:rPr>
          <w:t>[1]</w:t>
        </w:r>
      </w:hyperlink>
      <w:hyperlink r:id="rId35" w:anchor="cite_note-Eun_&amp;_Resnick_2011-2" w:history="1">
        <w:r w:rsidRPr="003858EC">
          <w:rPr>
            <w:rStyle w:val="a7"/>
            <w:color w:val="auto"/>
            <w:vertAlign w:val="superscript"/>
          </w:rPr>
          <w:t>[2]</w:t>
        </w:r>
      </w:hyperlink>
      <w:hyperlink r:id="rId36" w:anchor="cite_note-Levi_2005-3" w:history="1">
        <w:r w:rsidRPr="003858EC">
          <w:rPr>
            <w:rStyle w:val="a7"/>
            <w:color w:val="auto"/>
            <w:vertAlign w:val="superscript"/>
          </w:rPr>
          <w:t>[3]</w:t>
        </w:r>
      </w:hyperlink>
      <w:r w:rsidRPr="003858EC">
        <w:t>. Форвардный обменный курс является видом</w:t>
      </w:r>
      <w:r w:rsidRPr="003858EC">
        <w:rPr>
          <w:rStyle w:val="apple-converted-space"/>
        </w:rPr>
        <w:t> </w:t>
      </w:r>
      <w:hyperlink r:id="rId37" w:tooltip="Форвардная цена (страница отсутствует)" w:history="1">
        <w:r w:rsidRPr="003858EC">
          <w:rPr>
            <w:rStyle w:val="a7"/>
            <w:color w:val="auto"/>
          </w:rPr>
          <w:t>форвардной цены</w:t>
        </w:r>
      </w:hyperlink>
      <w:r w:rsidRPr="003858EC">
        <w:t>.</w:t>
      </w:r>
      <w:r w:rsidRPr="003858EC">
        <w:rPr>
          <w:rStyle w:val="apple-converted-space"/>
        </w:rPr>
        <w:t> </w:t>
      </w:r>
      <w:hyperlink r:id="rId38" w:tooltip="Транснациональная компания" w:history="1">
        <w:r w:rsidRPr="003858EC">
          <w:rPr>
            <w:rStyle w:val="a7"/>
            <w:color w:val="auto"/>
          </w:rPr>
          <w:t>Транснациональные компании</w:t>
        </w:r>
      </w:hyperlink>
      <w:r w:rsidRPr="003858EC">
        <w:t>, банки и иные</w:t>
      </w:r>
      <w:r w:rsidRPr="003858EC">
        <w:rPr>
          <w:rStyle w:val="apple-converted-space"/>
        </w:rPr>
        <w:t> </w:t>
      </w:r>
      <w:hyperlink r:id="rId39" w:tooltip="Финансовый институт" w:history="1">
        <w:r w:rsidRPr="003858EC">
          <w:rPr>
            <w:rStyle w:val="a7"/>
            <w:color w:val="auto"/>
          </w:rPr>
          <w:t>финансовые институты</w:t>
        </w:r>
      </w:hyperlink>
      <w:r w:rsidRPr="003858EC">
        <w:rPr>
          <w:rStyle w:val="apple-converted-space"/>
        </w:rPr>
        <w:t> </w:t>
      </w:r>
      <w:r w:rsidRPr="003858EC">
        <w:t>заключают форвардные контракты в целях</w:t>
      </w:r>
      <w:r w:rsidRPr="003858EC">
        <w:rPr>
          <w:rStyle w:val="apple-converted-space"/>
        </w:rPr>
        <w:t> </w:t>
      </w:r>
      <w:hyperlink r:id="rId40" w:tooltip="Хеджирование" w:history="1">
        <w:r w:rsidRPr="003858EC">
          <w:rPr>
            <w:rStyle w:val="a7"/>
            <w:color w:val="auto"/>
          </w:rPr>
          <w:t>хеджирования</w:t>
        </w:r>
      </w:hyperlink>
      <w:r w:rsidRPr="003858EC">
        <w:rPr>
          <w:rStyle w:val="apple-converted-space"/>
        </w:rPr>
        <w:t> </w:t>
      </w:r>
      <w:hyperlink r:id="rId41" w:tooltip="Валютный риск" w:history="1">
        <w:r w:rsidRPr="003858EC">
          <w:rPr>
            <w:rStyle w:val="a7"/>
            <w:color w:val="auto"/>
          </w:rPr>
          <w:t>валютных рисков</w:t>
        </w:r>
      </w:hyperlink>
      <w:hyperlink r:id="rId42" w:anchor="cite_note-Madura_2007-1" w:history="1">
        <w:r w:rsidRPr="003858EC">
          <w:rPr>
            <w:rStyle w:val="a7"/>
            <w:color w:val="auto"/>
            <w:vertAlign w:val="superscript"/>
          </w:rPr>
          <w:t>[1]</w:t>
        </w:r>
      </w:hyperlink>
      <w:r w:rsidRPr="003858EC">
        <w:t>. Хеджируются как</w:t>
      </w:r>
      <w:r w:rsidRPr="003858EC">
        <w:rPr>
          <w:rStyle w:val="apple-converted-space"/>
        </w:rPr>
        <w:t> </w:t>
      </w:r>
      <w:hyperlink r:id="rId43" w:tooltip="Кредиторская задолженность" w:history="1">
        <w:r w:rsidRPr="003858EC">
          <w:rPr>
            <w:rStyle w:val="a7"/>
            <w:color w:val="auto"/>
          </w:rPr>
          <w:t>кредиторская</w:t>
        </w:r>
      </w:hyperlink>
      <w:r w:rsidRPr="003858EC">
        <w:t xml:space="preserve">, так </w:t>
      </w:r>
      <w:proofErr w:type="spellStart"/>
      <w:r w:rsidRPr="003858EC">
        <w:t>и</w:t>
      </w:r>
      <w:hyperlink r:id="rId44" w:tooltip="Дебиторская задолженность" w:history="1">
        <w:r w:rsidRPr="003858EC">
          <w:rPr>
            <w:rStyle w:val="a7"/>
            <w:color w:val="auto"/>
          </w:rPr>
          <w:t>дебиторская</w:t>
        </w:r>
        <w:proofErr w:type="spellEnd"/>
      </w:hyperlink>
      <w:r w:rsidRPr="003858EC">
        <w:rPr>
          <w:rStyle w:val="apple-converted-space"/>
        </w:rPr>
        <w:t> </w:t>
      </w:r>
      <w:r w:rsidRPr="003858EC">
        <w:t>задолженности, деноминированные в иностранной валюте. Хеджирование преимущественно крупные транзакции, для малых же применяются</w:t>
      </w:r>
      <w:r w:rsidRPr="003858EC">
        <w:rPr>
          <w:rStyle w:val="apple-converted-space"/>
        </w:rPr>
        <w:t> </w:t>
      </w:r>
      <w:hyperlink r:id="rId45" w:tooltip="Фьючерс" w:history="1">
        <w:r w:rsidRPr="003858EC">
          <w:rPr>
            <w:rStyle w:val="a7"/>
            <w:color w:val="auto"/>
          </w:rPr>
          <w:t>фьючерсные контракты</w:t>
        </w:r>
      </w:hyperlink>
      <w:r w:rsidRPr="003858EC">
        <w:t>. Различие обусловлено тем, что форвардные сделки являются</w:t>
      </w:r>
      <w:r w:rsidR="00FD631E" w:rsidRPr="003858EC">
        <w:t xml:space="preserve"> </w:t>
      </w:r>
      <w:hyperlink r:id="rId46" w:tooltip="Внебиржевая сделка" w:history="1">
        <w:r w:rsidRPr="003858EC">
          <w:rPr>
            <w:rStyle w:val="a7"/>
            <w:color w:val="auto"/>
          </w:rPr>
          <w:t>внебиржевыми</w:t>
        </w:r>
      </w:hyperlink>
      <w:r w:rsidRPr="003858EC">
        <w:rPr>
          <w:rStyle w:val="apple-converted-space"/>
        </w:rPr>
        <w:t> </w:t>
      </w:r>
      <w:r w:rsidRPr="003858EC">
        <w:t>и позволяют банкам точнее детализировать условия. Фьючерсные контракты, напротив, стандартизированы и торгуются на</w:t>
      </w:r>
      <w:r w:rsidRPr="003858EC">
        <w:rPr>
          <w:rStyle w:val="apple-converted-space"/>
        </w:rPr>
        <w:t> </w:t>
      </w:r>
      <w:hyperlink r:id="rId47" w:tooltip="Биржа" w:history="1">
        <w:r w:rsidRPr="003858EC">
          <w:rPr>
            <w:rStyle w:val="a7"/>
            <w:color w:val="auto"/>
          </w:rPr>
          <w:t>бирже</w:t>
        </w:r>
      </w:hyperlink>
      <w:r w:rsidRPr="003858EC">
        <w:t>. Как правило, банки предлагают форвардные курсы</w:t>
      </w:r>
      <w:r w:rsidRPr="003858EC">
        <w:rPr>
          <w:rStyle w:val="apple-converted-space"/>
        </w:rPr>
        <w:t> </w:t>
      </w:r>
      <w:hyperlink r:id="rId48" w:tooltip="Твёрдая валюта" w:history="1">
        <w:r w:rsidRPr="003858EC">
          <w:rPr>
            <w:rStyle w:val="a7"/>
            <w:color w:val="auto"/>
          </w:rPr>
          <w:t>твёрдых валют</w:t>
        </w:r>
      </w:hyperlink>
      <w:r w:rsidRPr="003858EC">
        <w:rPr>
          <w:rStyle w:val="apple-converted-space"/>
        </w:rPr>
        <w:t> </w:t>
      </w:r>
      <w:r w:rsidRPr="003858EC">
        <w:t>с</w:t>
      </w:r>
      <w:r w:rsidRPr="003858EC">
        <w:rPr>
          <w:rStyle w:val="apple-converted-space"/>
        </w:rPr>
        <w:t> </w:t>
      </w:r>
      <w:hyperlink r:id="rId49" w:tooltip="Дата поставки (страница отсутствует)" w:history="1">
        <w:r w:rsidRPr="003858EC">
          <w:rPr>
            <w:rStyle w:val="a7"/>
            <w:color w:val="auto"/>
          </w:rPr>
          <w:t>датой поставки</w:t>
        </w:r>
      </w:hyperlink>
      <w:r w:rsidRPr="003858EC">
        <w:rPr>
          <w:rStyle w:val="apple-converted-space"/>
        </w:rPr>
        <w:t> </w:t>
      </w:r>
      <w:r w:rsidRPr="003858EC">
        <w:t>в один, три, шесть, девять или двенадцать месяцев. Иногда предлагаются котировки с датой поставки в пять или десять лет.</w:t>
      </w:r>
    </w:p>
    <w:p w:rsidR="00FD631E" w:rsidRPr="003858EC" w:rsidRDefault="00E2485E" w:rsidP="00FD631E">
      <w:pPr>
        <w:pStyle w:val="a5"/>
        <w:shd w:val="clear" w:color="auto" w:fill="FFFFFF"/>
        <w:spacing w:before="0" w:beforeAutospacing="0" w:after="0" w:afterAutospacing="0"/>
      </w:pPr>
      <w:r w:rsidRPr="003858EC">
        <w:t>Форвардный валютный курс определяется на базе паритета между</w:t>
      </w:r>
      <w:r w:rsidRPr="003858EC">
        <w:rPr>
          <w:rStyle w:val="apple-converted-space"/>
        </w:rPr>
        <w:t> </w:t>
      </w:r>
      <w:hyperlink r:id="rId50" w:tooltip="Цена спот" w:history="1">
        <w:r w:rsidRPr="003858EC">
          <w:rPr>
            <w:rStyle w:val="a7"/>
            <w:color w:val="auto"/>
          </w:rPr>
          <w:t>наличным курсом</w:t>
        </w:r>
      </w:hyperlink>
      <w:r w:rsidRPr="003858EC">
        <w:rPr>
          <w:rStyle w:val="apple-converted-space"/>
        </w:rPr>
        <w:t> </w:t>
      </w:r>
      <w:r w:rsidRPr="003858EC">
        <w:t>и разницей между</w:t>
      </w:r>
      <w:r w:rsidRPr="003858EC">
        <w:rPr>
          <w:rStyle w:val="apple-converted-space"/>
        </w:rPr>
        <w:t> </w:t>
      </w:r>
      <w:hyperlink r:id="rId51" w:tooltip="Ставка процента" w:history="1">
        <w:r w:rsidRPr="003858EC">
          <w:rPr>
            <w:rStyle w:val="a7"/>
            <w:color w:val="auto"/>
          </w:rPr>
          <w:t>процентными ставками</w:t>
        </w:r>
      </w:hyperlink>
      <w:r w:rsidRPr="003858EC">
        <w:rPr>
          <w:rStyle w:val="apple-converted-space"/>
        </w:rPr>
        <w:t> </w:t>
      </w:r>
      <w:r w:rsidRPr="003858EC">
        <w:t>двух валютных зон. Данный паритет является</w:t>
      </w:r>
      <w:r w:rsidRPr="003858EC">
        <w:rPr>
          <w:rStyle w:val="apple-converted-space"/>
        </w:rPr>
        <w:t> </w:t>
      </w:r>
      <w:hyperlink r:id="rId52" w:tooltip="Экономическое равновесие" w:history="1">
        <w:r w:rsidRPr="003858EC">
          <w:rPr>
            <w:rStyle w:val="a7"/>
            <w:color w:val="auto"/>
          </w:rPr>
          <w:t>равновесием</w:t>
        </w:r>
      </w:hyperlink>
      <w:r w:rsidRPr="003858EC">
        <w:rPr>
          <w:rStyle w:val="apple-converted-space"/>
        </w:rPr>
        <w:t> </w:t>
      </w:r>
      <w:hyperlink r:id="rId53" w:tooltip="Форекс" w:history="1">
        <w:r w:rsidRPr="003858EC">
          <w:rPr>
            <w:rStyle w:val="a7"/>
            <w:color w:val="auto"/>
          </w:rPr>
          <w:t>валютного рынка</w:t>
        </w:r>
      </w:hyperlink>
      <w:r w:rsidRPr="003858EC">
        <w:t>, когда возможности извлечения</w:t>
      </w:r>
      <w:r w:rsidRPr="003858EC">
        <w:rPr>
          <w:rStyle w:val="apple-converted-space"/>
        </w:rPr>
        <w:t> </w:t>
      </w:r>
      <w:hyperlink r:id="rId54" w:tooltip="Арбитраж (экономика)арбитражной прибыли (страница отсутствует)" w:history="1">
        <w:r w:rsidRPr="003858EC">
          <w:rPr>
            <w:rStyle w:val="a7"/>
            <w:color w:val="auto"/>
          </w:rPr>
          <w:t>Арбитраж (экономика)арбитражной прибыли</w:t>
        </w:r>
      </w:hyperlink>
      <w:r w:rsidRPr="003858EC">
        <w:rPr>
          <w:rStyle w:val="apple-converted-space"/>
        </w:rPr>
        <w:t> </w:t>
      </w:r>
      <w:r w:rsidRPr="003858EC">
        <w:t>устраняются. Если в равновесии ставки не равны, уравнение паритета подразумевает, что форвардный курс включает премию или, наоборот, дисконт, которые отражают</w:t>
      </w:r>
      <w:r w:rsidRPr="003858EC">
        <w:rPr>
          <w:rStyle w:val="apple-converted-space"/>
        </w:rPr>
        <w:t> </w:t>
      </w:r>
      <w:hyperlink r:id="rId55" w:tooltip="Дифференциал процентных ставок (страница отсутствует)" w:history="1">
        <w:r w:rsidRPr="003858EC">
          <w:rPr>
            <w:rStyle w:val="a7"/>
            <w:color w:val="auto"/>
          </w:rPr>
          <w:t>процентный дифференциал</w:t>
        </w:r>
      </w:hyperlink>
      <w:r w:rsidRPr="003858EC">
        <w:t>. Форвардные курсы составляют важный элемент теории прогнозирования будущих наличных курсов — исследователи в области</w:t>
      </w:r>
      <w:r w:rsidRPr="003858EC">
        <w:rPr>
          <w:rStyle w:val="apple-converted-space"/>
        </w:rPr>
        <w:t> </w:t>
      </w:r>
      <w:hyperlink r:id="rId56" w:tooltip="Финансовая экономика (страница отсутствует)" w:history="1">
        <w:r w:rsidRPr="003858EC">
          <w:rPr>
            <w:rStyle w:val="a7"/>
            <w:color w:val="auto"/>
          </w:rPr>
          <w:t>финансовой экономики</w:t>
        </w:r>
      </w:hyperlink>
      <w:r w:rsidRPr="003858EC">
        <w:rPr>
          <w:rStyle w:val="apple-converted-space"/>
        </w:rPr>
        <w:t> </w:t>
      </w:r>
      <w:r w:rsidRPr="003858EC">
        <w:t>выдвинули гипотезу, согласно которой форвардный курс точно предсказывает наличный курс. Попытки</w:t>
      </w:r>
      <w:r w:rsidR="00FD631E" w:rsidRPr="003858EC">
        <w:t xml:space="preserve"> </w:t>
      </w:r>
      <w:hyperlink r:id="rId57" w:tooltip="Эмпирические данные" w:history="1">
        <w:r w:rsidRPr="003858EC">
          <w:rPr>
            <w:rStyle w:val="a7"/>
            <w:color w:val="auto"/>
          </w:rPr>
          <w:t>эмпирической проверки</w:t>
        </w:r>
      </w:hyperlink>
      <w:r w:rsidRPr="003858EC">
        <w:rPr>
          <w:rStyle w:val="apple-converted-space"/>
        </w:rPr>
        <w:t> </w:t>
      </w:r>
      <w:r w:rsidRPr="003858EC">
        <w:t>гипотезы дали смешанные результаты.</w:t>
      </w:r>
      <w:r w:rsidR="00FD6E19" w:rsidRPr="003858EC">
        <w:rPr>
          <w:rFonts w:ascii="Arial" w:hAnsi="Arial" w:cs="Arial"/>
          <w:sz w:val="21"/>
          <w:szCs w:val="21"/>
          <w:shd w:val="clear" w:color="auto" w:fill="FFFFFF"/>
        </w:rPr>
        <w:t xml:space="preserve"> У</w:t>
      </w:r>
      <w:r w:rsidR="00FD6E19" w:rsidRPr="003858EC">
        <w:rPr>
          <w:shd w:val="clear" w:color="auto" w:fill="FFFFFF"/>
        </w:rPr>
        <w:t xml:space="preserve">становление причин, по которым гипотезы опровергается эмпирически — открытая проблема финансовой науки. </w:t>
      </w:r>
      <w:r w:rsidR="00FD6E19" w:rsidRPr="003858EC">
        <w:rPr>
          <w:shd w:val="clear" w:color="auto" w:fill="FFFFFF"/>
        </w:rPr>
        <w:lastRenderedPageBreak/>
        <w:t>Однозначного подтверждения</w:t>
      </w:r>
      <w:r w:rsidR="00FD6E19" w:rsidRPr="003858EC">
        <w:rPr>
          <w:rStyle w:val="apple-converted-space"/>
          <w:shd w:val="clear" w:color="auto" w:fill="FFFFFF"/>
        </w:rPr>
        <w:t> </w:t>
      </w:r>
      <w:proofErr w:type="spellStart"/>
      <w:r w:rsidR="00D565B3" w:rsidRPr="003858EC">
        <w:fldChar w:fldCharType="begin"/>
      </w:r>
      <w:r w:rsidR="00FD6E19" w:rsidRPr="003858EC">
        <w:instrText xml:space="preserve"> HYPERLINK "https://ru.wikipedia.org/w/index.php?title=%D0%9A%D0%BE%D0%B8%D0%BD%D1%82%D0%B5%D0%B3%D1%80%D0%B0%D1%86%D0%B8%D0%B8&amp;action=edit&amp;redlink=1" \o "Коинтеграции (страница отсутствует)" </w:instrText>
      </w:r>
      <w:r w:rsidR="00D565B3" w:rsidRPr="003858EC">
        <w:fldChar w:fldCharType="separate"/>
      </w:r>
      <w:r w:rsidR="00FD6E19" w:rsidRPr="003858EC">
        <w:rPr>
          <w:rStyle w:val="a7"/>
          <w:color w:val="auto"/>
          <w:shd w:val="clear" w:color="auto" w:fill="FFFFFF"/>
        </w:rPr>
        <w:t>коинтеграции</w:t>
      </w:r>
      <w:proofErr w:type="spellEnd"/>
      <w:r w:rsidR="00D565B3" w:rsidRPr="003858EC">
        <w:fldChar w:fldCharType="end"/>
      </w:r>
      <w:r w:rsidR="00FD6E19" w:rsidRPr="003858EC">
        <w:rPr>
          <w:rStyle w:val="apple-converted-space"/>
          <w:shd w:val="clear" w:color="auto" w:fill="FFFFFF"/>
        </w:rPr>
        <w:t> </w:t>
      </w:r>
      <w:r w:rsidR="00FD6E19" w:rsidRPr="003858EC">
        <w:rPr>
          <w:shd w:val="clear" w:color="auto" w:fill="FFFFFF"/>
        </w:rPr>
        <w:t>между форвардным и будущим наличным курсами нет, эмпирический анализ даёт смешанные результаты.</w:t>
      </w:r>
      <w:r w:rsidR="00FD6E19" w:rsidRPr="003858EC">
        <w:rPr>
          <w:rStyle w:val="apple-converted-space"/>
          <w:shd w:val="clear" w:color="auto" w:fill="FFFFFF"/>
        </w:rPr>
        <w:t> </w:t>
      </w:r>
      <w:hyperlink r:id="rId58" w:tooltip="Регрессионный анализ" w:history="1">
        <w:r w:rsidR="00FD6E19" w:rsidRPr="003858EC">
          <w:rPr>
            <w:rStyle w:val="a7"/>
            <w:color w:val="auto"/>
            <w:shd w:val="clear" w:color="auto" w:fill="FFFFFF"/>
          </w:rPr>
          <w:t>Регрессионный анализ</w:t>
        </w:r>
      </w:hyperlink>
      <w:r w:rsidR="00FD6E19" w:rsidRPr="003858EC">
        <w:rPr>
          <w:rStyle w:val="apple-converted-space"/>
          <w:shd w:val="clear" w:color="auto" w:fill="FFFFFF"/>
        </w:rPr>
        <w:t> </w:t>
      </w:r>
      <w:r w:rsidR="00FD6E19" w:rsidRPr="003858EC">
        <w:rPr>
          <w:shd w:val="clear" w:color="auto" w:fill="FFFFFF"/>
        </w:rPr>
        <w:t>позволил установить, что наблюдаемые изменения наличного курса зависят от размера форвардной премии отрицательно. Авторами предложено несколько объяснений феномена. Одно из них связано с ослаблением допущения о нейтральности к риску</w:t>
      </w:r>
      <w:r w:rsidR="00FD6E19" w:rsidRPr="003858EC">
        <w:rPr>
          <w:rFonts w:ascii="Arial" w:hAnsi="Arial" w:cs="Arial"/>
          <w:sz w:val="21"/>
          <w:szCs w:val="21"/>
          <w:shd w:val="clear" w:color="auto" w:fill="FFFFFF"/>
        </w:rPr>
        <w:t>.</w:t>
      </w:r>
    </w:p>
    <w:p w:rsidR="00FD631E" w:rsidRPr="003858EC" w:rsidRDefault="00FD631E" w:rsidP="00FD631E">
      <w:pPr>
        <w:spacing w:after="0" w:line="240" w:lineRule="auto"/>
        <w:rPr>
          <w:rFonts w:ascii="Times New Roman" w:eastAsia="Times New Roman" w:hAnsi="Times New Roman" w:cs="Times New Roman"/>
          <w:sz w:val="24"/>
          <w:szCs w:val="24"/>
          <w:lang w:eastAsia="ru-RU"/>
        </w:rPr>
      </w:pPr>
      <w:r w:rsidRPr="003858EC">
        <w:rPr>
          <w:rFonts w:ascii="Times New Roman" w:eastAsia="Times New Roman" w:hAnsi="Times New Roman" w:cs="Times New Roman"/>
          <w:sz w:val="24"/>
          <w:szCs w:val="24"/>
          <w:lang w:eastAsia="ru-RU"/>
        </w:rPr>
        <w:t>Для удобства и простоты расчёта форвардного курса специалисты рекомендуют руководствоваться  так называемым правилом «лестницы», состоящим из двух частей:</w:t>
      </w:r>
    </w:p>
    <w:p w:rsidR="00FD631E" w:rsidRPr="003858EC" w:rsidRDefault="00FD631E" w:rsidP="00FD631E">
      <w:pPr>
        <w:numPr>
          <w:ilvl w:val="0"/>
          <w:numId w:val="16"/>
        </w:numPr>
        <w:spacing w:after="0" w:line="240" w:lineRule="auto"/>
        <w:ind w:left="0"/>
        <w:jc w:val="both"/>
        <w:textAlignment w:val="baseline"/>
        <w:rPr>
          <w:rFonts w:ascii="Times New Roman" w:eastAsia="Times New Roman" w:hAnsi="Times New Roman" w:cs="Times New Roman"/>
          <w:sz w:val="24"/>
          <w:szCs w:val="24"/>
          <w:lang w:eastAsia="ru-RU"/>
        </w:rPr>
      </w:pPr>
      <w:r w:rsidRPr="003858EC">
        <w:rPr>
          <w:rFonts w:ascii="Times New Roman" w:eastAsia="Times New Roman" w:hAnsi="Times New Roman" w:cs="Times New Roman"/>
          <w:sz w:val="24"/>
          <w:szCs w:val="24"/>
          <w:lang w:eastAsia="ru-RU"/>
        </w:rPr>
        <w:t xml:space="preserve">если форвардные пункты растут слева направо (котировка  </w:t>
      </w:r>
      <w:proofErr w:type="spellStart"/>
      <w:r w:rsidRPr="003858EC">
        <w:rPr>
          <w:rFonts w:ascii="Times New Roman" w:eastAsia="Times New Roman" w:hAnsi="Times New Roman" w:cs="Times New Roman"/>
          <w:sz w:val="24"/>
          <w:szCs w:val="24"/>
          <w:lang w:eastAsia="ru-RU"/>
        </w:rPr>
        <w:t>bidменьше</w:t>
      </w:r>
      <w:proofErr w:type="spellEnd"/>
      <w:r w:rsidRPr="003858EC">
        <w:rPr>
          <w:rFonts w:ascii="Times New Roman" w:eastAsia="Times New Roman" w:hAnsi="Times New Roman" w:cs="Times New Roman"/>
          <w:sz w:val="24"/>
          <w:szCs w:val="24"/>
          <w:lang w:eastAsia="ru-RU"/>
        </w:rPr>
        <w:t xml:space="preserve"> котировки </w:t>
      </w:r>
      <w:proofErr w:type="spellStart"/>
      <w:r w:rsidRPr="003858EC">
        <w:rPr>
          <w:rFonts w:ascii="Times New Roman" w:eastAsia="Times New Roman" w:hAnsi="Times New Roman" w:cs="Times New Roman"/>
          <w:sz w:val="24"/>
          <w:szCs w:val="24"/>
          <w:lang w:eastAsia="ru-RU"/>
        </w:rPr>
        <w:t>offer</w:t>
      </w:r>
      <w:proofErr w:type="spellEnd"/>
      <w:r w:rsidRPr="003858EC">
        <w:rPr>
          <w:rFonts w:ascii="Times New Roman" w:eastAsia="Times New Roman" w:hAnsi="Times New Roman" w:cs="Times New Roman"/>
          <w:sz w:val="24"/>
          <w:szCs w:val="24"/>
          <w:lang w:eastAsia="ru-RU"/>
        </w:rPr>
        <w:t>), то для нахождения форвардного курса аутрайт для даты валютирования дальше, чем спот, форвардные пункты прибавляются к курсу спот;</w:t>
      </w:r>
    </w:p>
    <w:p w:rsidR="00FD631E" w:rsidRPr="003858EC" w:rsidRDefault="00FD631E" w:rsidP="00FD631E">
      <w:pPr>
        <w:numPr>
          <w:ilvl w:val="0"/>
          <w:numId w:val="16"/>
        </w:numPr>
        <w:spacing w:after="0" w:line="240" w:lineRule="auto"/>
        <w:ind w:left="0"/>
        <w:jc w:val="both"/>
        <w:textAlignment w:val="baseline"/>
        <w:rPr>
          <w:rFonts w:ascii="Times New Roman" w:eastAsia="Times New Roman" w:hAnsi="Times New Roman" w:cs="Times New Roman"/>
          <w:sz w:val="24"/>
          <w:szCs w:val="24"/>
          <w:lang w:eastAsia="ru-RU"/>
        </w:rPr>
      </w:pPr>
      <w:r w:rsidRPr="003858EC">
        <w:rPr>
          <w:rFonts w:ascii="Times New Roman" w:eastAsia="Times New Roman" w:hAnsi="Times New Roman" w:cs="Times New Roman"/>
          <w:sz w:val="24"/>
          <w:szCs w:val="24"/>
          <w:lang w:eastAsia="ru-RU"/>
        </w:rPr>
        <w:t xml:space="preserve">если форвардные пункты уменьшаются слева направо (сторона  </w:t>
      </w:r>
      <w:proofErr w:type="spellStart"/>
      <w:r w:rsidRPr="003858EC">
        <w:rPr>
          <w:rFonts w:ascii="Times New Roman" w:eastAsia="Times New Roman" w:hAnsi="Times New Roman" w:cs="Times New Roman"/>
          <w:sz w:val="24"/>
          <w:szCs w:val="24"/>
          <w:lang w:eastAsia="ru-RU"/>
        </w:rPr>
        <w:t>bidбольше</w:t>
      </w:r>
      <w:proofErr w:type="spellEnd"/>
      <w:r w:rsidRPr="003858EC">
        <w:rPr>
          <w:rFonts w:ascii="Times New Roman" w:eastAsia="Times New Roman" w:hAnsi="Times New Roman" w:cs="Times New Roman"/>
          <w:sz w:val="24"/>
          <w:szCs w:val="24"/>
          <w:lang w:eastAsia="ru-RU"/>
        </w:rPr>
        <w:t xml:space="preserve"> стороны </w:t>
      </w:r>
      <w:proofErr w:type="spellStart"/>
      <w:r w:rsidRPr="003858EC">
        <w:rPr>
          <w:rFonts w:ascii="Times New Roman" w:eastAsia="Times New Roman" w:hAnsi="Times New Roman" w:cs="Times New Roman"/>
          <w:sz w:val="24"/>
          <w:szCs w:val="24"/>
          <w:lang w:eastAsia="ru-RU"/>
        </w:rPr>
        <w:t>offer</w:t>
      </w:r>
      <w:proofErr w:type="spellEnd"/>
      <w:r w:rsidRPr="003858EC">
        <w:rPr>
          <w:rFonts w:ascii="Times New Roman" w:eastAsia="Times New Roman" w:hAnsi="Times New Roman" w:cs="Times New Roman"/>
          <w:sz w:val="24"/>
          <w:szCs w:val="24"/>
          <w:lang w:eastAsia="ru-RU"/>
        </w:rPr>
        <w:t>), то для нахождения форвардного курса аутрайт для даты валютирования дальше, чем спот, форвардные пункты вычитаются из курса спот.</w:t>
      </w:r>
      <w:r w:rsidRPr="003858EC">
        <w:rPr>
          <w:rFonts w:ascii="Times New Roman" w:eastAsia="Times New Roman" w:hAnsi="Times New Roman" w:cs="Times New Roman"/>
          <w:sz w:val="24"/>
          <w:szCs w:val="24"/>
          <w:lang w:eastAsia="ru-RU"/>
        </w:rPr>
        <w:br/>
        <w:t>Рассмотренные выше правила расчёта форвардного курса аутрайт применимы только для сделок со стандартными датами валютирования, превышающими спот-дату. Для форвардных сделок с более близкими, чем спот, стандартными датами валютирования, используют обратные правила расчёта курса аутрайт:</w:t>
      </w:r>
    </w:p>
    <w:p w:rsidR="00FD631E" w:rsidRPr="003858EC" w:rsidRDefault="00FD631E" w:rsidP="00FD631E">
      <w:pPr>
        <w:numPr>
          <w:ilvl w:val="0"/>
          <w:numId w:val="17"/>
        </w:numPr>
        <w:spacing w:after="0" w:line="240" w:lineRule="auto"/>
        <w:ind w:left="0"/>
        <w:jc w:val="both"/>
        <w:textAlignment w:val="baseline"/>
        <w:rPr>
          <w:rFonts w:ascii="Times New Roman" w:eastAsia="Times New Roman" w:hAnsi="Times New Roman" w:cs="Times New Roman"/>
          <w:sz w:val="24"/>
          <w:szCs w:val="24"/>
          <w:lang w:eastAsia="ru-RU"/>
        </w:rPr>
      </w:pPr>
      <w:r w:rsidRPr="003858EC">
        <w:rPr>
          <w:rFonts w:ascii="Times New Roman" w:eastAsia="Times New Roman" w:hAnsi="Times New Roman" w:cs="Times New Roman"/>
          <w:sz w:val="24"/>
          <w:szCs w:val="24"/>
          <w:lang w:eastAsia="ru-RU"/>
        </w:rPr>
        <w:t>если форвардные пункты растут слева направо, то для нахождения курса аутрайт для даты валютирования раньше, чем спот, форвардные пункты меняются местами и вычитаются из курса спот;</w:t>
      </w:r>
    </w:p>
    <w:p w:rsidR="00FD631E" w:rsidRPr="003858EC" w:rsidRDefault="00FD631E" w:rsidP="00FD631E">
      <w:pPr>
        <w:numPr>
          <w:ilvl w:val="0"/>
          <w:numId w:val="17"/>
        </w:numPr>
        <w:spacing w:after="0" w:line="240" w:lineRule="auto"/>
        <w:ind w:left="0"/>
        <w:jc w:val="both"/>
        <w:textAlignment w:val="baseline"/>
        <w:rPr>
          <w:rFonts w:ascii="Times New Roman" w:eastAsia="Times New Roman" w:hAnsi="Times New Roman" w:cs="Times New Roman"/>
          <w:sz w:val="24"/>
          <w:szCs w:val="24"/>
          <w:lang w:eastAsia="ru-RU"/>
        </w:rPr>
      </w:pPr>
      <w:r w:rsidRPr="003858EC">
        <w:rPr>
          <w:rFonts w:ascii="Times New Roman" w:eastAsia="Times New Roman" w:hAnsi="Times New Roman" w:cs="Times New Roman"/>
          <w:sz w:val="24"/>
          <w:szCs w:val="24"/>
          <w:lang w:eastAsia="ru-RU"/>
        </w:rPr>
        <w:t>если форвардные пункты убывают слева направо, то для нахождения курса аутрайт до спота форвардные пункты меняются местами и прибавляются к курсу спот.</w:t>
      </w:r>
    </w:p>
    <w:p w:rsidR="00FD631E" w:rsidRPr="003858EC" w:rsidRDefault="00FD631E" w:rsidP="00FD631E">
      <w:pPr>
        <w:spacing w:after="0" w:line="240" w:lineRule="auto"/>
        <w:rPr>
          <w:rFonts w:ascii="Times New Roman" w:eastAsia="Times New Roman" w:hAnsi="Times New Roman" w:cs="Times New Roman"/>
          <w:sz w:val="24"/>
          <w:szCs w:val="24"/>
          <w:lang w:eastAsia="ru-RU"/>
        </w:rPr>
      </w:pPr>
    </w:p>
    <w:p w:rsidR="00E2485E" w:rsidRPr="003858EC" w:rsidRDefault="00E2485E" w:rsidP="00517AE3">
      <w:pPr>
        <w:spacing w:after="0" w:line="240" w:lineRule="auto"/>
        <w:rPr>
          <w:rFonts w:ascii="Times New Roman" w:hAnsi="Times New Roman" w:cs="Times New Roman"/>
          <w:sz w:val="24"/>
          <w:szCs w:val="24"/>
          <w:highlight w:val="yellow"/>
        </w:rPr>
      </w:pPr>
    </w:p>
    <w:p w:rsidR="00517AE3" w:rsidRPr="003858EC" w:rsidRDefault="00087CF3" w:rsidP="00517AE3">
      <w:pPr>
        <w:spacing w:after="0" w:line="240" w:lineRule="auto"/>
        <w:rPr>
          <w:rFonts w:ascii="Times New Roman" w:hAnsi="Times New Roman" w:cs="Times New Roman"/>
          <w:sz w:val="24"/>
          <w:szCs w:val="24"/>
          <w:highlight w:val="yellow"/>
        </w:rPr>
      </w:pPr>
      <w:r w:rsidRPr="003858EC">
        <w:rPr>
          <w:rFonts w:ascii="Times New Roman" w:hAnsi="Times New Roman" w:cs="Times New Roman"/>
          <w:sz w:val="24"/>
          <w:szCs w:val="24"/>
          <w:highlight w:val="yellow"/>
        </w:rPr>
        <w:t xml:space="preserve">11. Особенности определения форвардной цены товара. </w:t>
      </w:r>
    </w:p>
    <w:p w:rsidR="00FD6E19" w:rsidRPr="003858EC" w:rsidRDefault="00FD6E19" w:rsidP="00FD6E19">
      <w:pPr>
        <w:pStyle w:val="a5"/>
        <w:shd w:val="clear" w:color="auto" w:fill="FFFFFF" w:themeFill="background1"/>
        <w:spacing w:before="0" w:beforeAutospacing="0" w:after="0" w:afterAutospacing="0"/>
        <w:rPr>
          <w:shd w:val="clear" w:color="auto" w:fill="FFFFFF" w:themeFill="background1"/>
        </w:rPr>
      </w:pPr>
      <w:r w:rsidRPr="003858EC">
        <w:rPr>
          <w:shd w:val="clear" w:color="auto" w:fill="FFFFFF" w:themeFill="background1"/>
        </w:rPr>
        <w:t>Лицо, которое заинтересовано в будущем располагать некоторым товаром имеет альтернативы: купить его сегодня на спотовом рынке или по форвардному контракту. Купив товар сегодня, чтобы потребить в будущем, инвестор несет расходы по его хранению и страхованию, а также не получает процент на сумму стоимости товара,</w:t>
      </w:r>
      <w:r w:rsidRPr="003858EC">
        <w:rPr>
          <w:shd w:val="clear" w:color="auto" w:fill="ECECEC"/>
        </w:rPr>
        <w:t xml:space="preserve"> </w:t>
      </w:r>
      <w:r w:rsidRPr="003858EC">
        <w:rPr>
          <w:shd w:val="clear" w:color="auto" w:fill="FFFFFF" w:themeFill="background1"/>
        </w:rPr>
        <w:t>которую он мог бы разместить на счете на период действия контракта. Если форвардная цена товара равна цене спот плюс расходы по хранению и страхованию и упущенный процент, то покупатель безразличен к приобретению товара на спотовом рынке или по форвардному контракту по данной цене. Если форвардная цена не соответствует данной сумме, то возникнет возможность совершения арбитражной операции.</w:t>
      </w:r>
    </w:p>
    <w:p w:rsidR="00FD6E19" w:rsidRPr="003858EC" w:rsidRDefault="00FD6E19" w:rsidP="00FD6E19">
      <w:pPr>
        <w:spacing w:after="0" w:line="240" w:lineRule="auto"/>
        <w:ind w:firstLine="375"/>
        <w:rPr>
          <w:rFonts w:ascii="Times New Roman" w:eastAsia="Times New Roman" w:hAnsi="Times New Roman" w:cs="Times New Roman"/>
          <w:sz w:val="24"/>
          <w:szCs w:val="24"/>
          <w:lang w:eastAsia="ru-RU"/>
        </w:rPr>
      </w:pPr>
      <w:r w:rsidRPr="003858EC">
        <w:rPr>
          <w:rFonts w:ascii="Times New Roman" w:eastAsia="Times New Roman" w:hAnsi="Times New Roman" w:cs="Times New Roman"/>
          <w:sz w:val="24"/>
          <w:szCs w:val="24"/>
          <w:lang w:eastAsia="ru-RU"/>
        </w:rPr>
        <w:t xml:space="preserve">Все форвардные контракты на товары можно разделить на две группы: товары, которые приобретаются в основном для инвестиционных целей, например, золото, серебро; и 2) товары, которые в первую очередь предназначены для целей потребления. В отношении товаров первой группы </w:t>
      </w:r>
      <w:proofErr w:type="spellStart"/>
      <w:r w:rsidRPr="003858EC">
        <w:rPr>
          <w:rFonts w:ascii="Times New Roman" w:eastAsia="Times New Roman" w:hAnsi="Times New Roman" w:cs="Times New Roman"/>
          <w:sz w:val="24"/>
          <w:szCs w:val="24"/>
          <w:lang w:eastAsia="ru-RU"/>
        </w:rPr>
        <w:t>арбитражеры</w:t>
      </w:r>
      <w:proofErr w:type="spellEnd"/>
      <w:r w:rsidRPr="003858EC">
        <w:rPr>
          <w:rFonts w:ascii="Times New Roman" w:eastAsia="Times New Roman" w:hAnsi="Times New Roman" w:cs="Times New Roman"/>
          <w:sz w:val="24"/>
          <w:szCs w:val="24"/>
          <w:lang w:eastAsia="ru-RU"/>
        </w:rPr>
        <w:t xml:space="preserve"> широко прибегают к арбитражным операциям при расхождении теоретических и фактических форвардных цен. Для второй группы арбитражные стратегии используются в более редких случаях, так как данные товары в первую очередь предназначены для целей потребления.</w:t>
      </w:r>
    </w:p>
    <w:p w:rsidR="007A2582" w:rsidRPr="003858EC" w:rsidRDefault="007A2582" w:rsidP="00FD6E19">
      <w:pPr>
        <w:pStyle w:val="a5"/>
        <w:spacing w:before="0" w:beforeAutospacing="0" w:after="0" w:afterAutospacing="0"/>
      </w:pPr>
      <w:r w:rsidRPr="003858EC">
        <w:rPr>
          <w:b/>
          <w:bCs/>
        </w:rPr>
        <w:t>Цена поставки (</w:t>
      </w:r>
      <w:r w:rsidRPr="003858EC">
        <w:rPr>
          <w:b/>
          <w:bCs/>
          <w:i/>
          <w:iCs/>
        </w:rPr>
        <w:t>К</w:t>
      </w:r>
      <w:r w:rsidRPr="003858EC">
        <w:rPr>
          <w:b/>
          <w:bCs/>
        </w:rPr>
        <w:t>)</w:t>
      </w:r>
      <w:r w:rsidRPr="003858EC">
        <w:t>– это цена, согласованная при заключении контракта, по которой сделка будет исполнена.</w:t>
      </w:r>
    </w:p>
    <w:p w:rsidR="007A2582" w:rsidRPr="003858EC" w:rsidRDefault="007A2582" w:rsidP="00FD6E19">
      <w:pPr>
        <w:pStyle w:val="a5"/>
        <w:spacing w:before="0" w:beforeAutospacing="0" w:after="0" w:afterAutospacing="0"/>
      </w:pPr>
      <w:r w:rsidRPr="003858EC">
        <w:t>Цена поставки остается неизменной в течение всего времени действия контракта.</w:t>
      </w:r>
    </w:p>
    <w:p w:rsidR="007A2582" w:rsidRPr="003858EC" w:rsidRDefault="007A2582" w:rsidP="00FD6E19">
      <w:pPr>
        <w:pStyle w:val="a5"/>
        <w:spacing w:before="0" w:beforeAutospacing="0" w:after="0" w:afterAutospacing="0"/>
      </w:pPr>
      <w:r w:rsidRPr="003858EC">
        <w:rPr>
          <w:b/>
          <w:bCs/>
        </w:rPr>
        <w:t>Форвардная цена (</w:t>
      </w:r>
      <w:r w:rsidRPr="003858EC">
        <w:rPr>
          <w:b/>
          <w:bCs/>
          <w:i/>
          <w:iCs/>
        </w:rPr>
        <w:t>F</w:t>
      </w:r>
      <w:r w:rsidRPr="003858EC">
        <w:rPr>
          <w:b/>
          <w:bCs/>
        </w:rPr>
        <w:t>)</w:t>
      </w:r>
      <w:r w:rsidRPr="003858EC">
        <w:t>– это цена базисного актива для определенного времени в будущем</w:t>
      </w:r>
    </w:p>
    <w:p w:rsidR="007A2582" w:rsidRPr="003858EC" w:rsidRDefault="007A2582" w:rsidP="00FD6E19">
      <w:pPr>
        <w:pStyle w:val="a5"/>
        <w:spacing w:before="0" w:beforeAutospacing="0" w:after="0" w:afterAutospacing="0"/>
      </w:pPr>
      <w:r w:rsidRPr="003858EC">
        <w:t>Форвардная цена – это более общее понятие по сравнению с понятием ценой поставки. Оно характеризует конъюнктуру данного актива относительно определенного момента времени в будущем</w:t>
      </w:r>
    </w:p>
    <w:p w:rsidR="007A2582" w:rsidRPr="003858EC" w:rsidRDefault="007A2582" w:rsidP="00FD6E19">
      <w:pPr>
        <w:pStyle w:val="a5"/>
        <w:spacing w:before="0" w:beforeAutospacing="0" w:after="0" w:afterAutospacing="0"/>
      </w:pPr>
      <w:r w:rsidRPr="003858EC">
        <w:rPr>
          <w:noProof/>
        </w:rPr>
        <w:drawing>
          <wp:inline distT="0" distB="0" distL="0" distR="0">
            <wp:extent cx="1666875" cy="514350"/>
            <wp:effectExtent l="19050" t="0" r="9525" b="0"/>
            <wp:docPr id="10" name="Рисунок 10" descr="https://pp.userapi.com/c850216/v850216875/75f4e/0XgsocgzsYY.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https://pp.userapi.com/c850216/v850216875/75f4e/0XgsocgzsYY.jpg"/>
                    <pic:cNvPicPr>
                      <a:picLocks noChangeAspect="1" noChangeArrowheads="1"/>
                    </pic:cNvPicPr>
                  </pic:nvPicPr>
                  <pic:blipFill>
                    <a:blip r:embed="rId59" cstate="print"/>
                    <a:srcRect/>
                    <a:stretch>
                      <a:fillRect/>
                    </a:stretch>
                  </pic:blipFill>
                  <pic:spPr bwMode="auto">
                    <a:xfrm>
                      <a:off x="0" y="0"/>
                      <a:ext cx="1666875" cy="514350"/>
                    </a:xfrm>
                    <a:prstGeom prst="rect">
                      <a:avLst/>
                    </a:prstGeom>
                    <a:noFill/>
                    <a:ln w="9525">
                      <a:noFill/>
                      <a:miter lim="800000"/>
                      <a:headEnd/>
                      <a:tailEnd/>
                    </a:ln>
                  </pic:spPr>
                </pic:pic>
              </a:graphicData>
            </a:graphic>
          </wp:inline>
        </w:drawing>
      </w:r>
    </w:p>
    <w:p w:rsidR="007A2582" w:rsidRPr="003858EC" w:rsidRDefault="007A2582" w:rsidP="00FD6E19">
      <w:pPr>
        <w:pStyle w:val="a5"/>
        <w:spacing w:before="0" w:beforeAutospacing="0" w:after="0" w:afterAutospacing="0"/>
      </w:pPr>
      <w:r w:rsidRPr="003858EC">
        <w:t>Форвардная цена при непрерывно начисляемом проценте</w:t>
      </w:r>
    </w:p>
    <w:p w:rsidR="007A2582" w:rsidRPr="003858EC" w:rsidRDefault="007A2582" w:rsidP="00FD6E19">
      <w:pPr>
        <w:pStyle w:val="a5"/>
        <w:spacing w:before="0" w:beforeAutospacing="0" w:after="0" w:afterAutospacing="0"/>
      </w:pPr>
      <w:proofErr w:type="spellStart"/>
      <w:r w:rsidRPr="003858EC">
        <w:lastRenderedPageBreak/>
        <w:t>F=S</w:t>
      </w:r>
      <w:r w:rsidRPr="003858EC">
        <w:rPr>
          <w:i/>
          <w:iCs/>
        </w:rPr>
        <w:t>e</w:t>
      </w:r>
      <w:r w:rsidRPr="003858EC">
        <w:rPr>
          <w:i/>
          <w:iCs/>
          <w:vertAlign w:val="superscript"/>
        </w:rPr>
        <w:t>r</w:t>
      </w:r>
      <w:proofErr w:type="spellEnd"/>
      <w:r w:rsidRPr="003858EC">
        <w:rPr>
          <w:rStyle w:val="apple-converted-space"/>
          <w:vertAlign w:val="superscript"/>
        </w:rPr>
        <w:t> </w:t>
      </w:r>
      <w:r w:rsidRPr="003858EC">
        <w:rPr>
          <w:i/>
          <w:iCs/>
          <w:vertAlign w:val="superscript"/>
        </w:rPr>
        <w:t>T</w:t>
      </w:r>
      <w:r w:rsidRPr="003858EC">
        <w:t>,</w:t>
      </w:r>
    </w:p>
    <w:p w:rsidR="007A2582" w:rsidRPr="003858EC" w:rsidRDefault="007A2582" w:rsidP="00FD6E19">
      <w:pPr>
        <w:pStyle w:val="a5"/>
        <w:spacing w:before="0" w:beforeAutospacing="0" w:after="0" w:afterAutospacing="0"/>
      </w:pPr>
      <w:r w:rsidRPr="003858EC">
        <w:t>где</w:t>
      </w:r>
      <w:r w:rsidRPr="003858EC">
        <w:rPr>
          <w:rStyle w:val="apple-converted-space"/>
        </w:rPr>
        <w:t> </w:t>
      </w:r>
      <w:r w:rsidRPr="003858EC">
        <w:rPr>
          <w:i/>
          <w:iCs/>
        </w:rPr>
        <w:t>r</w:t>
      </w:r>
      <w:r w:rsidRPr="003858EC">
        <w:t>– непрерывно начисляемая ставка без риска;</w:t>
      </w:r>
    </w:p>
    <w:p w:rsidR="007A2582" w:rsidRPr="003858EC" w:rsidRDefault="007A2582" w:rsidP="00FD6E19">
      <w:pPr>
        <w:pStyle w:val="a5"/>
        <w:spacing w:before="0" w:beforeAutospacing="0" w:after="0" w:afterAutospacing="0"/>
      </w:pPr>
      <w:r w:rsidRPr="003858EC">
        <w:rPr>
          <w:i/>
          <w:iCs/>
        </w:rPr>
        <w:t>Т</w:t>
      </w:r>
      <w:r w:rsidRPr="003858EC">
        <w:t>– время действия контракта в годах;</w:t>
      </w:r>
    </w:p>
    <w:p w:rsidR="007A2582" w:rsidRPr="003858EC" w:rsidRDefault="007A2582" w:rsidP="00FD6E19">
      <w:pPr>
        <w:pStyle w:val="a5"/>
        <w:spacing w:before="0" w:beforeAutospacing="0" w:after="0" w:afterAutospacing="0"/>
      </w:pPr>
      <w:r w:rsidRPr="003858EC">
        <w:rPr>
          <w:i/>
          <w:iCs/>
        </w:rPr>
        <w:t>е</w:t>
      </w:r>
      <w:r w:rsidRPr="003858EC">
        <w:t>– иррациональное число, приблизительное равное 2,718281828459045</w:t>
      </w:r>
    </w:p>
    <w:p w:rsidR="007A2582" w:rsidRPr="003858EC" w:rsidRDefault="007A2582" w:rsidP="00FD6E19">
      <w:pPr>
        <w:pStyle w:val="a5"/>
        <w:spacing w:before="0" w:beforeAutospacing="0" w:after="0" w:afterAutospacing="0"/>
      </w:pPr>
      <w:r w:rsidRPr="003858EC">
        <w:t>Форвардная цена товара</w:t>
      </w:r>
    </w:p>
    <w:p w:rsidR="007A2582" w:rsidRPr="003858EC" w:rsidRDefault="007A2582" w:rsidP="00FD6E19">
      <w:pPr>
        <w:pStyle w:val="a5"/>
        <w:spacing w:before="0" w:beforeAutospacing="0" w:after="0" w:afterAutospacing="0"/>
      </w:pPr>
      <w:r w:rsidRPr="003858EC">
        <w:rPr>
          <w:noProof/>
        </w:rPr>
        <w:drawing>
          <wp:inline distT="0" distB="0" distL="0" distR="0">
            <wp:extent cx="1619250" cy="495300"/>
            <wp:effectExtent l="19050" t="0" r="0" b="0"/>
            <wp:docPr id="14" name="Рисунок 14" descr="https://pp.userapi.com/c850216/v850216875/75f5c/qlB_rkYz1MQ.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https://pp.userapi.com/c850216/v850216875/75f5c/qlB_rkYz1MQ.jpg"/>
                    <pic:cNvPicPr>
                      <a:picLocks noChangeAspect="1" noChangeArrowheads="1"/>
                    </pic:cNvPicPr>
                  </pic:nvPicPr>
                  <pic:blipFill>
                    <a:blip r:embed="rId60" cstate="print"/>
                    <a:srcRect/>
                    <a:stretch>
                      <a:fillRect/>
                    </a:stretch>
                  </pic:blipFill>
                  <pic:spPr bwMode="auto">
                    <a:xfrm>
                      <a:off x="0" y="0"/>
                      <a:ext cx="1619250" cy="495300"/>
                    </a:xfrm>
                    <a:prstGeom prst="rect">
                      <a:avLst/>
                    </a:prstGeom>
                    <a:noFill/>
                    <a:ln w="9525">
                      <a:noFill/>
                      <a:miter lim="800000"/>
                      <a:headEnd/>
                      <a:tailEnd/>
                    </a:ln>
                  </pic:spPr>
                </pic:pic>
              </a:graphicData>
            </a:graphic>
          </wp:inline>
        </w:drawing>
      </w:r>
    </w:p>
    <w:p w:rsidR="007A2582" w:rsidRPr="003858EC" w:rsidRDefault="007A2582" w:rsidP="00FD6E19">
      <w:pPr>
        <w:pStyle w:val="a5"/>
        <w:spacing w:before="0" w:beforeAutospacing="0" w:after="0" w:afterAutospacing="0"/>
      </w:pPr>
      <w:r w:rsidRPr="003858EC">
        <w:t>где</w:t>
      </w:r>
      <w:r w:rsidRPr="003858EC">
        <w:rPr>
          <w:rStyle w:val="apple-converted-space"/>
        </w:rPr>
        <w:t> </w:t>
      </w:r>
      <w:r w:rsidRPr="003858EC">
        <w:rPr>
          <w:i/>
          <w:iCs/>
        </w:rPr>
        <w:t>F</w:t>
      </w:r>
      <w:r w:rsidRPr="003858EC">
        <w:t>– форвардная цена товара;</w:t>
      </w:r>
    </w:p>
    <w:p w:rsidR="007A2582" w:rsidRPr="003858EC" w:rsidRDefault="007A2582" w:rsidP="00FD6E19">
      <w:pPr>
        <w:pStyle w:val="a5"/>
        <w:spacing w:before="0" w:beforeAutospacing="0" w:after="0" w:afterAutospacing="0"/>
      </w:pPr>
      <w:r w:rsidRPr="003858EC">
        <w:rPr>
          <w:i/>
          <w:iCs/>
        </w:rPr>
        <w:t>S</w:t>
      </w:r>
      <w:r w:rsidRPr="003858EC">
        <w:t xml:space="preserve">– </w:t>
      </w:r>
      <w:proofErr w:type="spellStart"/>
      <w:r w:rsidRPr="003858EC">
        <w:t>спотовая</w:t>
      </w:r>
      <w:proofErr w:type="spellEnd"/>
      <w:r w:rsidRPr="003858EC">
        <w:t xml:space="preserve"> цена товара;</w:t>
      </w:r>
    </w:p>
    <w:p w:rsidR="007A2582" w:rsidRPr="003858EC" w:rsidRDefault="007A2582" w:rsidP="00FD6E19">
      <w:pPr>
        <w:pStyle w:val="a5"/>
        <w:spacing w:before="0" w:beforeAutospacing="0" w:after="0" w:afterAutospacing="0"/>
      </w:pPr>
      <w:r w:rsidRPr="003858EC">
        <w:rPr>
          <w:i/>
          <w:iCs/>
        </w:rPr>
        <w:t>Т</w:t>
      </w:r>
      <w:r w:rsidRPr="003858EC">
        <w:t>– период действия форвардного контракта;</w:t>
      </w:r>
    </w:p>
    <w:p w:rsidR="007A2582" w:rsidRPr="003858EC" w:rsidRDefault="007A2582" w:rsidP="00FD6E19">
      <w:pPr>
        <w:pStyle w:val="a5"/>
        <w:spacing w:before="0" w:beforeAutospacing="0" w:after="0" w:afterAutospacing="0"/>
      </w:pPr>
      <w:r w:rsidRPr="003858EC">
        <w:rPr>
          <w:i/>
          <w:iCs/>
        </w:rPr>
        <w:t>r</w:t>
      </w:r>
      <w:r w:rsidRPr="003858EC">
        <w:t xml:space="preserve">– ставка без риска для </w:t>
      </w:r>
      <w:proofErr w:type="spellStart"/>
      <w:r w:rsidRPr="003858EC">
        <w:t>периода</w:t>
      </w:r>
      <w:r w:rsidRPr="003858EC">
        <w:rPr>
          <w:i/>
          <w:iCs/>
        </w:rPr>
        <w:t>Т</w:t>
      </w:r>
      <w:proofErr w:type="spellEnd"/>
      <w:r w:rsidRPr="003858EC">
        <w:t>;</w:t>
      </w:r>
    </w:p>
    <w:p w:rsidR="007A2582" w:rsidRPr="003858EC" w:rsidRDefault="007A2582" w:rsidP="00FD6E19">
      <w:pPr>
        <w:pStyle w:val="a5"/>
        <w:spacing w:before="0" w:beforeAutospacing="0" w:after="0" w:afterAutospacing="0"/>
      </w:pPr>
      <w:r w:rsidRPr="003858EC">
        <w:rPr>
          <w:i/>
          <w:iCs/>
        </w:rPr>
        <w:t>Z</w:t>
      </w:r>
      <w:r w:rsidRPr="003858EC">
        <w:t xml:space="preserve">– </w:t>
      </w:r>
      <w:proofErr w:type="spellStart"/>
      <w:r w:rsidRPr="003858EC">
        <w:t>расходы</w:t>
      </w:r>
      <w:r w:rsidRPr="003858EC">
        <w:rPr>
          <w:b/>
          <w:bCs/>
        </w:rPr>
        <w:t>по</w:t>
      </w:r>
      <w:proofErr w:type="spellEnd"/>
      <w:r w:rsidRPr="003858EC">
        <w:rPr>
          <w:b/>
          <w:bCs/>
        </w:rPr>
        <w:t xml:space="preserve"> хранению и </w:t>
      </w:r>
      <w:proofErr w:type="spellStart"/>
      <w:r w:rsidRPr="003858EC">
        <w:rPr>
          <w:b/>
          <w:bCs/>
        </w:rPr>
        <w:t>страхованию</w:t>
      </w:r>
      <w:r w:rsidRPr="003858EC">
        <w:t>товара</w:t>
      </w:r>
      <w:proofErr w:type="spellEnd"/>
      <w:r w:rsidRPr="003858EC">
        <w:t xml:space="preserve"> за </w:t>
      </w:r>
      <w:proofErr w:type="spellStart"/>
      <w:r w:rsidRPr="003858EC">
        <w:t>период</w:t>
      </w:r>
      <w:r w:rsidRPr="003858EC">
        <w:rPr>
          <w:i/>
          <w:iCs/>
        </w:rPr>
        <w:t>Т</w:t>
      </w:r>
      <w:proofErr w:type="spellEnd"/>
      <w:r w:rsidRPr="003858EC">
        <w:t>.</w:t>
      </w:r>
    </w:p>
    <w:p w:rsidR="007A2582" w:rsidRPr="003858EC" w:rsidRDefault="007A2582" w:rsidP="00FD6E19">
      <w:pPr>
        <w:pStyle w:val="a5"/>
        <w:spacing w:before="0" w:beforeAutospacing="0" w:after="0" w:afterAutospacing="0"/>
      </w:pPr>
      <w:r w:rsidRPr="003858EC">
        <w:t>Цена форвардного контракта</w:t>
      </w:r>
      <w:r w:rsidRPr="003858EC">
        <w:rPr>
          <w:rStyle w:val="apple-converted-space"/>
          <w:i/>
          <w:iCs/>
        </w:rPr>
        <w:t> </w:t>
      </w:r>
      <w:r w:rsidRPr="003858EC">
        <w:rPr>
          <w:i/>
          <w:iCs/>
        </w:rPr>
        <w:t>(f)</w:t>
      </w:r>
    </w:p>
    <w:p w:rsidR="007A2582" w:rsidRPr="003858EC" w:rsidRDefault="007A2582" w:rsidP="00FD6E19">
      <w:pPr>
        <w:pStyle w:val="a5"/>
        <w:spacing w:before="0" w:beforeAutospacing="0" w:after="0" w:afterAutospacing="0"/>
      </w:pPr>
      <w:r w:rsidRPr="003858EC">
        <w:t>Форвардный контракт можно перекупить на вторичном рынке: контракт приобретается третьим лицом через некоторое время после того, как он был заключен в прошлом</w:t>
      </w:r>
    </w:p>
    <w:p w:rsidR="007A2582" w:rsidRPr="003858EC" w:rsidRDefault="007A2582" w:rsidP="00FD6E19">
      <w:pPr>
        <w:pStyle w:val="a5"/>
        <w:spacing w:before="0" w:beforeAutospacing="0" w:after="0" w:afterAutospacing="0"/>
        <w:rPr>
          <w:rFonts w:ascii="Arial" w:hAnsi="Arial" w:cs="Arial"/>
        </w:rPr>
      </w:pPr>
      <w:r w:rsidRPr="003858EC">
        <w:rPr>
          <w:noProof/>
        </w:rPr>
        <w:drawing>
          <wp:inline distT="0" distB="0" distL="0" distR="0">
            <wp:extent cx="1619250" cy="476250"/>
            <wp:effectExtent l="19050" t="0" r="0" b="0"/>
            <wp:docPr id="18" name="Рисунок 18" descr="https://pp.userapi.com/c850216/v850216875/75f6e/uEQx-dBmoO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https://pp.userapi.com/c850216/v850216875/75f6e/uEQx-dBmoOI.jpg"/>
                    <pic:cNvPicPr>
                      <a:picLocks noChangeAspect="1" noChangeArrowheads="1"/>
                    </pic:cNvPicPr>
                  </pic:nvPicPr>
                  <pic:blipFill>
                    <a:blip r:embed="rId61" cstate="print"/>
                    <a:srcRect/>
                    <a:stretch>
                      <a:fillRect/>
                    </a:stretch>
                  </pic:blipFill>
                  <pic:spPr bwMode="auto">
                    <a:xfrm>
                      <a:off x="0" y="0"/>
                      <a:ext cx="1619250" cy="476250"/>
                    </a:xfrm>
                    <a:prstGeom prst="rect">
                      <a:avLst/>
                    </a:prstGeom>
                    <a:noFill/>
                    <a:ln w="9525">
                      <a:noFill/>
                      <a:miter lim="800000"/>
                      <a:headEnd/>
                      <a:tailEnd/>
                    </a:ln>
                  </pic:spPr>
                </pic:pic>
              </a:graphicData>
            </a:graphic>
          </wp:inline>
        </w:drawing>
      </w:r>
    </w:p>
    <w:p w:rsidR="00FD6E19" w:rsidRPr="003858EC" w:rsidRDefault="00FD6E19" w:rsidP="00FD6E19">
      <w:pPr>
        <w:spacing w:after="0" w:line="240" w:lineRule="auto"/>
        <w:ind w:firstLine="375"/>
        <w:rPr>
          <w:rFonts w:ascii="Times New Roman" w:eastAsia="Times New Roman" w:hAnsi="Times New Roman" w:cs="Times New Roman"/>
          <w:sz w:val="24"/>
          <w:szCs w:val="24"/>
          <w:lang w:eastAsia="ru-RU"/>
        </w:rPr>
      </w:pPr>
      <w:r w:rsidRPr="003858EC">
        <w:rPr>
          <w:rFonts w:ascii="Times New Roman" w:eastAsia="Times New Roman" w:hAnsi="Times New Roman" w:cs="Times New Roman"/>
          <w:sz w:val="24"/>
          <w:szCs w:val="24"/>
          <w:lang w:eastAsia="ru-RU"/>
        </w:rPr>
        <w:t xml:space="preserve">Однако на практике форвардная цена часто оказывается ниже спотовой. Это можно объяснить рядом факторов. Как было отмечено выше, при падении фактической форвардной цены ниже теоретической арбитраж затруднен. </w:t>
      </w:r>
      <w:proofErr w:type="spellStart"/>
      <w:r w:rsidRPr="003858EC">
        <w:rPr>
          <w:rFonts w:ascii="Times New Roman" w:eastAsia="Times New Roman" w:hAnsi="Times New Roman" w:cs="Times New Roman"/>
          <w:sz w:val="24"/>
          <w:szCs w:val="24"/>
          <w:lang w:eastAsia="ru-RU"/>
        </w:rPr>
        <w:t>Арбитражеры</w:t>
      </w:r>
      <w:proofErr w:type="spellEnd"/>
      <w:r w:rsidRPr="003858EC">
        <w:rPr>
          <w:rFonts w:ascii="Times New Roman" w:eastAsia="Times New Roman" w:hAnsi="Times New Roman" w:cs="Times New Roman"/>
          <w:sz w:val="24"/>
          <w:szCs w:val="24"/>
          <w:lang w:eastAsia="ru-RU"/>
        </w:rPr>
        <w:t xml:space="preserve"> вряд ли смогут занять товар для продажи его на спотовом рынке, так как он необходим владельцам для текущего потребления. Поэтому теоретически форвардная цена может упасть довольно низко, особенно, если на рынке наблюдается дефицит товара в настоящий момент времени. Кроме того, значительный рост цены товара в настоящий момент скорее всего вызовет увеличение его выпуска в будущем. В свою очередь, при такой конъюнктуре часть потребителей данного товара может пересмотреть свои планы по его будущим закупкам в сторону уменьшения. В совокупности оба эффекта в тенденции могут вызвать понижение форвардной цены. Производство ряда товаров имеет сезонные циклы, что также изменяет баланс спроса и предложения в разное время года.</w:t>
      </w:r>
    </w:p>
    <w:p w:rsidR="00FD6E19" w:rsidRPr="003858EC" w:rsidRDefault="00FD6E19" w:rsidP="00FD6E19">
      <w:pPr>
        <w:spacing w:after="0" w:line="240" w:lineRule="auto"/>
        <w:ind w:firstLine="375"/>
        <w:rPr>
          <w:rFonts w:ascii="Times New Roman" w:eastAsia="Times New Roman" w:hAnsi="Times New Roman" w:cs="Times New Roman"/>
          <w:sz w:val="24"/>
          <w:szCs w:val="24"/>
          <w:lang w:eastAsia="ru-RU"/>
        </w:rPr>
      </w:pPr>
      <w:r w:rsidRPr="003858EC">
        <w:rPr>
          <w:rFonts w:ascii="Times New Roman" w:eastAsia="Times New Roman" w:hAnsi="Times New Roman" w:cs="Times New Roman"/>
          <w:sz w:val="24"/>
          <w:szCs w:val="24"/>
          <w:lang w:eastAsia="ru-RU"/>
        </w:rPr>
        <w:t>Еще одно объяснение предложил Дж.М.Кейнс. Согласно Кейнсу на товарных рынках количество хеджеров и спекулянтов не одинаково с каждой стороны рынка. Хеджеры являются по преимуществу продавцами товаров, а спекулянты — покупателями. Спекулянт будет участвовать в сделке, если будущая цена спот окажется выше текущей форвардной цены, поскольку именно в этом случае он получит прибыль. Поэтому хеджеры соглашаются на более низкие форвардные цены в качестве платы за стабильность своего финансового положения. Таким образом, хеджеры уплачивают спекулянтам своеобразную премию за риск за счет заключения контрактов по более низким форвардным ценам.</w:t>
      </w:r>
    </w:p>
    <w:p w:rsidR="00FD6E19" w:rsidRPr="003858EC" w:rsidRDefault="00FD6E19" w:rsidP="00FD6E19">
      <w:pPr>
        <w:spacing w:after="0" w:line="240" w:lineRule="auto"/>
        <w:ind w:firstLine="375"/>
        <w:rPr>
          <w:rFonts w:ascii="Times New Roman" w:eastAsia="Times New Roman" w:hAnsi="Times New Roman" w:cs="Times New Roman"/>
          <w:sz w:val="24"/>
          <w:szCs w:val="24"/>
          <w:lang w:eastAsia="ru-RU"/>
        </w:rPr>
      </w:pPr>
      <w:r w:rsidRPr="003858EC">
        <w:rPr>
          <w:rFonts w:ascii="Times New Roman" w:eastAsia="Times New Roman" w:hAnsi="Times New Roman" w:cs="Times New Roman"/>
          <w:sz w:val="24"/>
          <w:szCs w:val="24"/>
          <w:lang w:eastAsia="ru-RU"/>
        </w:rPr>
        <w:t>Обычно форвардная цена бывает ниже спотовой на рынках товаров, которые сразу потребляются по мере их производства и являются дорогостоящими в хранении.</w:t>
      </w:r>
    </w:p>
    <w:p w:rsidR="007A2582" w:rsidRPr="003858EC" w:rsidRDefault="007A2582" w:rsidP="00517AE3">
      <w:pPr>
        <w:spacing w:after="0" w:line="240" w:lineRule="auto"/>
        <w:rPr>
          <w:rFonts w:ascii="Times New Roman" w:hAnsi="Times New Roman" w:cs="Times New Roman"/>
          <w:sz w:val="24"/>
          <w:szCs w:val="24"/>
          <w:highlight w:val="yellow"/>
        </w:rPr>
      </w:pPr>
    </w:p>
    <w:p w:rsidR="00517AE3" w:rsidRPr="003858EC" w:rsidRDefault="00087CF3" w:rsidP="00517AE3">
      <w:pPr>
        <w:spacing w:after="0" w:line="240" w:lineRule="auto"/>
        <w:rPr>
          <w:rFonts w:ascii="Times New Roman" w:hAnsi="Times New Roman" w:cs="Times New Roman"/>
          <w:sz w:val="24"/>
          <w:szCs w:val="24"/>
          <w:highlight w:val="yellow"/>
        </w:rPr>
      </w:pPr>
      <w:r w:rsidRPr="003858EC">
        <w:rPr>
          <w:rFonts w:ascii="Times New Roman" w:hAnsi="Times New Roman" w:cs="Times New Roman"/>
          <w:sz w:val="24"/>
          <w:szCs w:val="24"/>
          <w:highlight w:val="yellow"/>
        </w:rPr>
        <w:t xml:space="preserve">12. Определение фьючерса как биржевого продукта-инструмента на финансовом и товарном рынках. </w:t>
      </w:r>
    </w:p>
    <w:p w:rsidR="009C200D" w:rsidRPr="003858EC" w:rsidRDefault="009C200D" w:rsidP="009C200D">
      <w:pPr>
        <w:pStyle w:val="a5"/>
        <w:shd w:val="clear" w:color="auto" w:fill="FFFFFF"/>
        <w:spacing w:before="0" w:beforeAutospacing="0" w:after="0" w:afterAutospacing="0"/>
      </w:pPr>
      <w:r w:rsidRPr="003858EC">
        <w:t>Фьючерские рынки являются, по сути, продолжением, развитием существующих уже давно срочных рынков. Предметом срочных сделок могут быть самые различные товары. Соответственно, на фьючерсном рынке по данному признаку различают 2 основных вида фьючерсных контрактов:</w:t>
      </w:r>
    </w:p>
    <w:p w:rsidR="009C200D" w:rsidRPr="003858EC" w:rsidRDefault="009C200D" w:rsidP="009C200D">
      <w:pPr>
        <w:pStyle w:val="a5"/>
        <w:shd w:val="clear" w:color="auto" w:fill="FFFFFF"/>
        <w:spacing w:before="0" w:beforeAutospacing="0" w:after="0" w:afterAutospacing="0"/>
      </w:pPr>
      <w:r w:rsidRPr="003858EC">
        <w:t>- товарные фьючерсы. Базируются на купле-продаже различных товаров, производимых в народном хозяйстве (как правило, продукция сельского хозяйства, металлургии,</w:t>
      </w:r>
      <w:r w:rsidR="005820E0" w:rsidRPr="003858EC">
        <w:t xml:space="preserve"> </w:t>
      </w:r>
      <w:r w:rsidRPr="003858EC">
        <w:t>добывающих отраслей);</w:t>
      </w:r>
    </w:p>
    <w:p w:rsidR="009C200D" w:rsidRPr="003858EC" w:rsidRDefault="009C200D" w:rsidP="009C200D">
      <w:pPr>
        <w:pStyle w:val="a5"/>
        <w:shd w:val="clear" w:color="auto" w:fill="FFFFFF"/>
        <w:spacing w:before="0" w:beforeAutospacing="0" w:after="0" w:afterAutospacing="0"/>
      </w:pPr>
      <w:r w:rsidRPr="003858EC">
        <w:lastRenderedPageBreak/>
        <w:t>- финансовые фьючерсы. Базой являются определенные финансовые инструменты (депозиты, облигации, валюта, индексы и т.д.).</w:t>
      </w:r>
    </w:p>
    <w:p w:rsidR="009C200D" w:rsidRPr="003858EC" w:rsidRDefault="009C200D" w:rsidP="009C200D">
      <w:pPr>
        <w:pStyle w:val="a5"/>
        <w:shd w:val="clear" w:color="auto" w:fill="FFFFFF"/>
        <w:spacing w:before="0" w:beforeAutospacing="0" w:after="0" w:afterAutospacing="0"/>
      </w:pPr>
      <w:r w:rsidRPr="003858EC">
        <w:t>Центральной идеей любых срочных сделок (в т.ч. и фьючерсных) является страхование курса (соответственно, цены) в настоящий момент времени на определенную дату в будущем.</w:t>
      </w:r>
    </w:p>
    <w:p w:rsidR="009C200D" w:rsidRPr="003858EC" w:rsidRDefault="009C200D" w:rsidP="009C200D">
      <w:pPr>
        <w:pStyle w:val="a5"/>
        <w:shd w:val="clear" w:color="auto" w:fill="FFFFFF"/>
        <w:spacing w:before="0" w:beforeAutospacing="0" w:after="0" w:afterAutospacing="0"/>
      </w:pPr>
      <w:r w:rsidRPr="003858EC">
        <w:t>Развитие фьючерского рынка включает в себя:</w:t>
      </w:r>
    </w:p>
    <w:p w:rsidR="009C200D" w:rsidRPr="003858EC" w:rsidRDefault="009C200D" w:rsidP="009C200D">
      <w:pPr>
        <w:pStyle w:val="a5"/>
        <w:shd w:val="clear" w:color="auto" w:fill="FFFFFF"/>
        <w:spacing w:before="0" w:beforeAutospacing="0" w:after="0" w:afterAutospacing="0"/>
      </w:pPr>
      <w:r w:rsidRPr="003858EC">
        <w:t>-упрощение торговли путем стандартизации сделок, т.е. контрактов;</w:t>
      </w:r>
    </w:p>
    <w:p w:rsidR="009C200D" w:rsidRPr="003858EC" w:rsidRDefault="009C200D" w:rsidP="009C200D">
      <w:pPr>
        <w:pStyle w:val="a5"/>
        <w:shd w:val="clear" w:color="auto" w:fill="FFFFFF"/>
        <w:spacing w:before="0" w:beforeAutospacing="0" w:after="0" w:afterAutospacing="0"/>
      </w:pPr>
      <w:r w:rsidRPr="003858EC">
        <w:t>-централизованные рынки (биржи) для торговли контрактами;</w:t>
      </w:r>
    </w:p>
    <w:p w:rsidR="009C200D" w:rsidRPr="003858EC" w:rsidRDefault="009C200D" w:rsidP="009C200D">
      <w:pPr>
        <w:pStyle w:val="a5"/>
        <w:shd w:val="clear" w:color="auto" w:fill="FFFFFF"/>
        <w:spacing w:before="0" w:beforeAutospacing="0" w:after="0" w:afterAutospacing="0"/>
      </w:pPr>
      <w:r w:rsidRPr="003858EC">
        <w:t>-использование "клиринговой организации" в качестве посредника между продавцом и покупателем при заключении каждой сделки, и, таким образом, широкие возможности для выравнивания существующих позиций.</w:t>
      </w:r>
    </w:p>
    <w:p w:rsidR="009C200D" w:rsidRPr="003858EC" w:rsidRDefault="009C200D" w:rsidP="009C200D">
      <w:pPr>
        <w:pStyle w:val="a5"/>
        <w:shd w:val="clear" w:color="auto" w:fill="FFFFFF"/>
        <w:spacing w:before="0" w:beforeAutospacing="0" w:after="0" w:afterAutospacing="0"/>
      </w:pPr>
      <w:r w:rsidRPr="003858EC">
        <w:t>Финансовый фьючерс - договорное обязательство купить, соответственно продать в стандартизированную дату исполнения контракта определенное, стандартизированное количество финансовых инструментов по цене, заранее определенной (согласованной) в свободном биржевом торге.</w:t>
      </w:r>
    </w:p>
    <w:p w:rsidR="009C200D" w:rsidRPr="003858EC" w:rsidRDefault="009C200D" w:rsidP="009C200D">
      <w:pPr>
        <w:pStyle w:val="a5"/>
        <w:shd w:val="clear" w:color="auto" w:fill="FFFFFF"/>
        <w:spacing w:before="0" w:beforeAutospacing="0" w:after="0" w:afterAutospacing="0"/>
      </w:pPr>
      <w:r w:rsidRPr="003858EC">
        <w:t>Это определение дается в зарубежных источниках, в частности, в специализированых изданиях некоторых банков.</w:t>
      </w:r>
    </w:p>
    <w:p w:rsidR="009C200D" w:rsidRPr="003858EC" w:rsidRDefault="009C200D" w:rsidP="009C200D">
      <w:pPr>
        <w:pStyle w:val="a5"/>
        <w:shd w:val="clear" w:color="auto" w:fill="FFFFFF"/>
        <w:spacing w:before="0" w:beforeAutospacing="0" w:after="0" w:afterAutospacing="0"/>
      </w:pPr>
      <w:r w:rsidRPr="003858EC">
        <w:t>Более короткое, хотя и не отражающее, на наш взгляд, всей сущности фьючерсного контракта, определение дано в специализированном издании Московской товарной биржи:</w:t>
      </w:r>
    </w:p>
    <w:p w:rsidR="009C200D" w:rsidRPr="003858EC" w:rsidRDefault="009C200D" w:rsidP="009C200D">
      <w:pPr>
        <w:pStyle w:val="a5"/>
        <w:shd w:val="clear" w:color="auto" w:fill="FFFFFF"/>
        <w:spacing w:before="0" w:beforeAutospacing="0" w:after="0" w:afterAutospacing="0"/>
      </w:pPr>
      <w:r w:rsidRPr="003858EC">
        <w:t>"Фьючерс, или фьючерсный контракт - это стандартный договор на поставку товара в будущем по цене, определенной сторонами при совершении сделки".</w:t>
      </w:r>
    </w:p>
    <w:p w:rsidR="009C200D" w:rsidRPr="003858EC" w:rsidRDefault="009C200D" w:rsidP="009C200D">
      <w:pPr>
        <w:pStyle w:val="a5"/>
        <w:shd w:val="clear" w:color="auto" w:fill="FFFFFF"/>
        <w:spacing w:before="0" w:beforeAutospacing="0" w:after="0" w:afterAutospacing="0"/>
      </w:pPr>
      <w:r w:rsidRPr="003858EC">
        <w:t>Упомянутая в первом определении стандартизация относится: к объему контракта. Фьючерсные контракты с одинаковой базой (предметом контракта) имеют равные, устанавливаемые правилами торгов каждой биржи объемы.</w:t>
      </w:r>
    </w:p>
    <w:p w:rsidR="009C200D" w:rsidRPr="003858EC" w:rsidRDefault="009C200D" w:rsidP="009C200D">
      <w:pPr>
        <w:pStyle w:val="a5"/>
        <w:shd w:val="clear" w:color="auto" w:fill="FFFFFF"/>
        <w:spacing w:before="0" w:beforeAutospacing="0" w:after="0" w:afterAutospacing="0"/>
      </w:pPr>
      <w:r w:rsidRPr="003858EC">
        <w:t>К срокам исполнения обязательств. Как правило он</w:t>
      </w:r>
      <w:r w:rsidR="005820E0" w:rsidRPr="003858EC">
        <w:t>и устанавливаются поквартально.</w:t>
      </w:r>
    </w:p>
    <w:p w:rsidR="009C200D" w:rsidRPr="003858EC" w:rsidRDefault="009C200D" w:rsidP="009C200D">
      <w:pPr>
        <w:pStyle w:val="a5"/>
        <w:shd w:val="clear" w:color="auto" w:fill="FFFFFF"/>
        <w:spacing w:before="0" w:beforeAutospacing="0" w:after="0" w:afterAutospacing="0"/>
      </w:pPr>
      <w:r w:rsidRPr="003858EC">
        <w:t>Стандартизация в данном случае является существенным условием создания достаточно ликвидного, подвижного рынка.</w:t>
      </w:r>
    </w:p>
    <w:p w:rsidR="009C200D" w:rsidRPr="003858EC" w:rsidRDefault="009C200D" w:rsidP="009C200D">
      <w:pPr>
        <w:pStyle w:val="a5"/>
        <w:shd w:val="clear" w:color="auto" w:fill="FFFFFF"/>
        <w:spacing w:before="0" w:beforeAutospacing="0" w:after="0" w:afterAutospacing="0"/>
      </w:pPr>
      <w:r w:rsidRPr="003858EC">
        <w:t>Финансовые инструменты торгуемые на фьючерсных биржах можно разделить на:</w:t>
      </w:r>
    </w:p>
    <w:p w:rsidR="009C200D" w:rsidRPr="003858EC" w:rsidRDefault="009C200D" w:rsidP="009C200D">
      <w:pPr>
        <w:pStyle w:val="a5"/>
        <w:shd w:val="clear" w:color="auto" w:fill="FFFFFF"/>
        <w:spacing w:before="0" w:beforeAutospacing="0" w:after="0" w:afterAutospacing="0"/>
      </w:pPr>
      <w:r w:rsidRPr="003858EC">
        <w:t>- финансовые фьючерсы с конкретной базой</w:t>
      </w:r>
    </w:p>
    <w:p w:rsidR="009C200D" w:rsidRPr="003858EC" w:rsidRDefault="009C200D" w:rsidP="009C200D">
      <w:pPr>
        <w:pStyle w:val="a5"/>
        <w:shd w:val="clear" w:color="auto" w:fill="FFFFFF"/>
        <w:spacing w:before="0" w:beforeAutospacing="0" w:after="0" w:afterAutospacing="0"/>
      </w:pPr>
      <w:r w:rsidRPr="003858EC">
        <w:t xml:space="preserve">- финансовые </w:t>
      </w:r>
      <w:r w:rsidR="006A7192" w:rsidRPr="003858EC">
        <w:t>фьючерсы</w:t>
      </w:r>
      <w:r w:rsidRPr="003858EC">
        <w:t xml:space="preserve"> с абстрактной базой Финансовые фьючерсы с конкретной базой основаны на реальных объектах торговли. При этом реальная поставка базового финансового инструмента, как правило, возможна.</w:t>
      </w:r>
    </w:p>
    <w:p w:rsidR="009C200D" w:rsidRPr="003858EC" w:rsidRDefault="009C200D" w:rsidP="009C200D">
      <w:pPr>
        <w:pStyle w:val="a5"/>
        <w:shd w:val="clear" w:color="auto" w:fill="FFFFFF"/>
        <w:spacing w:before="0" w:beforeAutospacing="0" w:after="0" w:afterAutospacing="0"/>
      </w:pPr>
      <w:r w:rsidRPr="003858EC">
        <w:t>К финансовым фьючерсам с конкретной базой относятся:</w:t>
      </w:r>
    </w:p>
    <w:p w:rsidR="009C200D" w:rsidRPr="003858EC" w:rsidRDefault="009C200D" w:rsidP="009C200D">
      <w:pPr>
        <w:pStyle w:val="a5"/>
        <w:shd w:val="clear" w:color="auto" w:fill="FFFFFF"/>
        <w:spacing w:before="0" w:beforeAutospacing="0" w:after="0" w:afterAutospacing="0"/>
      </w:pPr>
      <w:r w:rsidRPr="003858EC">
        <w:t>- валютные фьючерсы (cerrency futures)</w:t>
      </w:r>
    </w:p>
    <w:p w:rsidR="009C200D" w:rsidRPr="003858EC" w:rsidRDefault="009C200D" w:rsidP="009C200D">
      <w:pPr>
        <w:pStyle w:val="a5"/>
        <w:shd w:val="clear" w:color="auto" w:fill="FFFFFF"/>
        <w:spacing w:before="0" w:beforeAutospacing="0" w:after="0" w:afterAutospacing="0"/>
      </w:pPr>
      <w:r w:rsidRPr="003858EC">
        <w:t>- процентные фьючерсы (Intsrest Rate Futuers)</w:t>
      </w:r>
    </w:p>
    <w:p w:rsidR="009C200D" w:rsidRPr="003858EC" w:rsidRDefault="009C200D" w:rsidP="009C200D">
      <w:pPr>
        <w:pStyle w:val="a5"/>
        <w:shd w:val="clear" w:color="auto" w:fill="FFFFFF"/>
        <w:spacing w:before="0" w:beforeAutospacing="0" w:after="0" w:afterAutospacing="0"/>
      </w:pPr>
      <w:r w:rsidRPr="003858EC">
        <w:t xml:space="preserve">Валютный фьючерс - это договорное обязательство продать (поставить) и, соответственно, купить (приняты определенное стандартизированное количество валюты по заранее уторгованному курсу в определенную стандартизированную будущую дату. Валютные фьючерсы относятся к первым финансовым фьючерсам. Первая сделка с ними была заключена в 1972 г. на </w:t>
      </w:r>
      <w:r w:rsidR="005820E0" w:rsidRPr="003858EC">
        <w:t xml:space="preserve">"Международном валютном рынке" </w:t>
      </w:r>
      <w:r w:rsidRPr="003858EC">
        <w:t>, специализированном отделении Чикагской товарной биржи. И хотя торговля этими контрактами приняла довольно широкий размах, форвардные сделки на валютном рынке отличаются, пожалуй, большей эффективностью и гибкостью. Потребности клиентуры, зачастую, могут быть удовлетворены наиболее полно на межбанковском рынке срочной торговли валютой, не прибегая к помощи фьючерсного рынка.</w:t>
      </w:r>
    </w:p>
    <w:p w:rsidR="009C200D" w:rsidRPr="003858EC" w:rsidRDefault="009C200D" w:rsidP="009C200D">
      <w:pPr>
        <w:pStyle w:val="a5"/>
        <w:shd w:val="clear" w:color="auto" w:fill="FFFFFF"/>
        <w:spacing w:before="0" w:beforeAutospacing="0" w:after="0" w:afterAutospacing="0"/>
      </w:pPr>
    </w:p>
    <w:p w:rsidR="00517AE3" w:rsidRPr="003858EC" w:rsidRDefault="00087CF3" w:rsidP="00517AE3">
      <w:pPr>
        <w:spacing w:after="0" w:line="240" w:lineRule="auto"/>
        <w:rPr>
          <w:rFonts w:ascii="Times New Roman" w:hAnsi="Times New Roman" w:cs="Times New Roman"/>
          <w:sz w:val="24"/>
          <w:szCs w:val="24"/>
          <w:highlight w:val="yellow"/>
        </w:rPr>
      </w:pPr>
      <w:r w:rsidRPr="003858EC">
        <w:rPr>
          <w:rFonts w:ascii="Times New Roman" w:hAnsi="Times New Roman" w:cs="Times New Roman"/>
          <w:sz w:val="24"/>
          <w:szCs w:val="24"/>
          <w:highlight w:val="yellow"/>
        </w:rPr>
        <w:t xml:space="preserve">13. Понятия «заключение контракта» и «исполнение контракта» для фьючерса. </w:t>
      </w:r>
    </w:p>
    <w:p w:rsidR="00E44145" w:rsidRPr="003858EC" w:rsidRDefault="00E44145" w:rsidP="00E44145">
      <w:pPr>
        <w:pStyle w:val="p1"/>
        <w:spacing w:before="0" w:beforeAutospacing="0" w:after="0" w:afterAutospacing="0"/>
      </w:pPr>
      <w:r w:rsidRPr="003858EC">
        <w:t>Заключению контракта международной купли-продажи предшествует этап предварительных переговоров, в течение которого стороны оговаривают и согласовывают ключевые позиции будущего контракта.</w:t>
      </w:r>
    </w:p>
    <w:p w:rsidR="00E44145" w:rsidRPr="003858EC" w:rsidRDefault="00E44145" w:rsidP="00E44145">
      <w:pPr>
        <w:pStyle w:val="p1"/>
        <w:spacing w:before="0" w:beforeAutospacing="0" w:after="0" w:afterAutospacing="0"/>
      </w:pPr>
      <w:r w:rsidRPr="003858EC">
        <w:lastRenderedPageBreak/>
        <w:t>В международной торговой практике наиболее распространены переговоры, проводимые путем переписки. Личные переговоры также широко используются, когда ставится цель установления личных контактов при заключении контрактов на крупные партии товаров. При проведении переговоров необходимо соблюдать некоторые требования, которые помогут заключению контракта и предупредят возможные разногласия.</w:t>
      </w:r>
    </w:p>
    <w:p w:rsidR="00E44145" w:rsidRPr="003858EC" w:rsidRDefault="00E44145" w:rsidP="00E44145">
      <w:pPr>
        <w:pStyle w:val="p1"/>
        <w:spacing w:before="0" w:beforeAutospacing="0" w:after="0" w:afterAutospacing="0"/>
      </w:pPr>
      <w:r w:rsidRPr="003858EC">
        <w:t>Во-первых, экспортер на этапе переговоров должен сообщить импортеру о возможных причинах и мерах, принимаемых для устранения этого несоответствия. Причинами несоответствия могут быть требования по охране окружающей среды, санитарные нормы и техника безопасности, неполучение патента на изобретение, используемое в производстве товара, и т. п.</w:t>
      </w:r>
    </w:p>
    <w:p w:rsidR="00E44145" w:rsidRPr="003858EC" w:rsidRDefault="00E44145" w:rsidP="00E44145">
      <w:pPr>
        <w:pStyle w:val="p1"/>
        <w:spacing w:before="0" w:beforeAutospacing="0" w:after="0" w:afterAutospacing="0"/>
      </w:pPr>
      <w:r w:rsidRPr="003858EC">
        <w:t>Во-вторых, на этапе переговоров должен доминировать принцип соблюдения коммерческих интересов сторон. Это означает, что оговариваются условия опубликования информации относительно заключаемого контракта и продукции. Импортер сообщает цель покупки и предполагаемый характер использования приобретаемого товара.</w:t>
      </w:r>
    </w:p>
    <w:p w:rsidR="00E44145" w:rsidRPr="003858EC" w:rsidRDefault="00E44145" w:rsidP="00E44145">
      <w:pPr>
        <w:pStyle w:val="p1"/>
        <w:spacing w:before="0" w:beforeAutospacing="0" w:after="0" w:afterAutospacing="0"/>
      </w:pPr>
      <w:r w:rsidRPr="003858EC">
        <w:t>В-третьих, должна соблюдаться конфиденциальность информации, получаемой на преддоговорном этапе. Это требование часто отдельным пунктом включается в протокол о намерениях, заключаемый сторонами на этапе переговоров. Сторонам следует информировать друг друга о степени конфиденциальности предоставляемых требований и документов. На передаваемых документах, содержащих конфиденциальную информацию, необходимо ставить грифы «конфиденциально» и «снятие копий запрещено».</w:t>
      </w:r>
    </w:p>
    <w:p w:rsidR="00E44145" w:rsidRPr="003858EC" w:rsidRDefault="00E44145" w:rsidP="00E44145">
      <w:pPr>
        <w:pStyle w:val="p1"/>
        <w:spacing w:before="0" w:beforeAutospacing="0" w:after="0" w:afterAutospacing="0"/>
      </w:pPr>
      <w:r w:rsidRPr="003858EC">
        <w:t>В-четвертых, переговоры целесообразно проводить в присутствии юриста. Если переговоры не завершаются заключением контракта, юрист в состоянии оценить, не нарушила ли противоположная сторона нормы деловой этики. Партнеры могут потребовать возмещения затрат на составление контракта, проживание в гостиницах и т. д. В связи с этим нецелесообразно давать преждевременные устные замечания, которые к тому же могут быть зафиксированы в стенограмме переговоров.</w:t>
      </w:r>
    </w:p>
    <w:p w:rsidR="00E44145" w:rsidRPr="003858EC" w:rsidRDefault="00E44145" w:rsidP="00E44145">
      <w:pPr>
        <w:pStyle w:val="p1"/>
        <w:spacing w:before="0" w:beforeAutospacing="0" w:after="0" w:afterAutospacing="0"/>
      </w:pPr>
      <w:r w:rsidRPr="003858EC">
        <w:t>В ходе подготовки к заключению международного контракта стороны придерживаются следующих рекомендаций.</w:t>
      </w:r>
    </w:p>
    <w:p w:rsidR="00E44145" w:rsidRPr="003858EC" w:rsidRDefault="00E44145" w:rsidP="00E44145">
      <w:pPr>
        <w:pStyle w:val="p1"/>
        <w:spacing w:before="0" w:beforeAutospacing="0" w:after="0" w:afterAutospacing="0"/>
      </w:pPr>
      <w:r w:rsidRPr="003858EC">
        <w:t>• Проверить правовой статус партнера, выяснить, где он зарегистрирован, каковы его правоспособность и мера ответственности.</w:t>
      </w:r>
    </w:p>
    <w:p w:rsidR="00E44145" w:rsidRPr="003858EC" w:rsidRDefault="00E44145" w:rsidP="00E44145">
      <w:pPr>
        <w:pStyle w:val="p1"/>
        <w:spacing w:before="0" w:beforeAutospacing="0" w:after="0" w:afterAutospacing="0"/>
      </w:pPr>
      <w:r w:rsidRPr="003858EC">
        <w:t>• По возможности исследовать финансовое состояние партнера, его платежеспособность.</w:t>
      </w:r>
    </w:p>
    <w:p w:rsidR="00E44145" w:rsidRPr="003858EC" w:rsidRDefault="00E44145" w:rsidP="00E44145">
      <w:pPr>
        <w:pStyle w:val="p1"/>
        <w:spacing w:before="0" w:beforeAutospacing="0" w:after="0" w:afterAutospacing="0"/>
      </w:pPr>
      <w:r w:rsidRPr="003858EC">
        <w:t>• Установить, имеют ли представители партнера полномочия на ведение переговоров и заключение контракта.</w:t>
      </w:r>
    </w:p>
    <w:p w:rsidR="00E44145" w:rsidRPr="003858EC" w:rsidRDefault="00E44145" w:rsidP="00E44145">
      <w:pPr>
        <w:pStyle w:val="p1"/>
        <w:spacing w:before="0" w:beforeAutospacing="0" w:after="0" w:afterAutospacing="0"/>
      </w:pPr>
      <w:r w:rsidRPr="003858EC">
        <w:t>• Иметь в виду, что в контрактах часто неправильно применяются принятые в международной практике термины, например, термин морской перевозки CIF может применяться к сухопутным перевозкам. При отступлении от общепринятых норм применение термина должно истолковываться в контракте.</w:t>
      </w:r>
    </w:p>
    <w:p w:rsidR="00E44145" w:rsidRPr="003858EC" w:rsidRDefault="00E44145" w:rsidP="00E44145">
      <w:pPr>
        <w:pStyle w:val="p1"/>
        <w:spacing w:before="0" w:beforeAutospacing="0" w:after="0" w:afterAutospacing="0"/>
      </w:pPr>
      <w:r w:rsidRPr="003858EC">
        <w:t>• Проверить наличие правовой оговорки, так как в праве разных государств одни и те же вопросы могут регулироваться по-разному.</w:t>
      </w:r>
    </w:p>
    <w:p w:rsidR="00E44145" w:rsidRPr="003858EC" w:rsidRDefault="00E44145" w:rsidP="00E44145">
      <w:pPr>
        <w:pStyle w:val="p1"/>
        <w:spacing w:before="0" w:beforeAutospacing="0" w:after="0" w:afterAutospacing="0"/>
      </w:pPr>
      <w:r w:rsidRPr="003858EC">
        <w:t>• Учитывать, что отдельные статьи контракта не должны противоречить друг другу, а быть сформулированы четко и однозначно.</w:t>
      </w:r>
    </w:p>
    <w:p w:rsidR="00E44145" w:rsidRPr="003858EC" w:rsidRDefault="00E44145" w:rsidP="00E44145">
      <w:pPr>
        <w:pStyle w:val="p1"/>
        <w:spacing w:before="0" w:beforeAutospacing="0" w:after="0" w:afterAutospacing="0"/>
      </w:pPr>
      <w:r w:rsidRPr="003858EC">
        <w:t>Типовой контракт международной купли-продажи обычно представляет собой следующую логическую последовательность условий: преамбула, предмет контракта, количество товара, цена и общая сумма контракта, условия платежа, срок поставки, условия приемки товаров по качеству и количеству, рекламации, санкции за нарушение контракта, обстоятельства непреодолимой силы (форс-мажор), применимое право (правовая оговорка), порядок разрешения споров, адреса покупателя и продавца, подписи сторон.</w:t>
      </w:r>
    </w:p>
    <w:p w:rsidR="00E44145" w:rsidRPr="003858EC" w:rsidRDefault="00E44145" w:rsidP="00E44145">
      <w:pPr>
        <w:pStyle w:val="p1"/>
        <w:spacing w:before="0" w:beforeAutospacing="0" w:after="0" w:afterAutospacing="0"/>
      </w:pPr>
      <w:r w:rsidRPr="003858EC">
        <w:t>В случае если предметом контракта является техника или оборудование, в контракт могут быть включены условия технических испытаний и сдачи-приемки. Остановимся подробнее на некоторых основных условиях контракта.</w:t>
      </w:r>
    </w:p>
    <w:p w:rsidR="00E44145" w:rsidRPr="003858EC" w:rsidRDefault="00E44145" w:rsidP="00E44145">
      <w:pPr>
        <w:pStyle w:val="p1"/>
        <w:spacing w:before="0" w:beforeAutospacing="0" w:after="0" w:afterAutospacing="0"/>
      </w:pPr>
      <w:r w:rsidRPr="003858EC">
        <w:lastRenderedPageBreak/>
        <w:t>Вводная часть контракта купли-продажи, или преамбула, содержит следующие обязательные атрибуты:</w:t>
      </w:r>
    </w:p>
    <w:p w:rsidR="00E44145" w:rsidRPr="003858EC" w:rsidRDefault="00E44145" w:rsidP="00E44145">
      <w:pPr>
        <w:pStyle w:val="p1"/>
        <w:spacing w:before="0" w:beforeAutospacing="0" w:after="0" w:afterAutospacing="0"/>
      </w:pPr>
      <w:r w:rsidRPr="003858EC">
        <w:t>• наименование и номер контракта;</w:t>
      </w:r>
    </w:p>
    <w:p w:rsidR="00E44145" w:rsidRPr="003858EC" w:rsidRDefault="00E44145" w:rsidP="00E44145">
      <w:pPr>
        <w:pStyle w:val="p1"/>
        <w:spacing w:before="0" w:beforeAutospacing="0" w:after="0" w:afterAutospacing="0"/>
      </w:pPr>
      <w:r w:rsidRPr="003858EC">
        <w:t>• место и дату заключения контракта;</w:t>
      </w:r>
    </w:p>
    <w:p w:rsidR="00E44145" w:rsidRPr="003858EC" w:rsidRDefault="00E44145" w:rsidP="00E44145">
      <w:pPr>
        <w:pStyle w:val="p1"/>
        <w:spacing w:before="0" w:beforeAutospacing="0" w:after="0" w:afterAutospacing="0"/>
      </w:pPr>
      <w:r w:rsidRPr="003858EC">
        <w:t xml:space="preserve">• определение сторон, </w:t>
      </w:r>
      <w:r w:rsidR="00372F08" w:rsidRPr="003858EC">
        <w:t>совершающих сделку: Покупатель , Получатель, Плательщик.</w:t>
      </w:r>
    </w:p>
    <w:p w:rsidR="00E44145" w:rsidRPr="003858EC" w:rsidRDefault="00E44145" w:rsidP="00E44145">
      <w:pPr>
        <w:pStyle w:val="p1"/>
        <w:spacing w:before="0" w:beforeAutospacing="0" w:after="0" w:afterAutospacing="0"/>
      </w:pPr>
      <w:r w:rsidRPr="003858EC">
        <w:t>Кроме того, в преамбулу включают: сокращенное и полное наименование фирмы; юридический и фактический адрес (если таковые имеют различие); средства связи; полные банковские реквизиты (реквизиты банка могут быть вынесены в отдельный пункт).</w:t>
      </w:r>
    </w:p>
    <w:p w:rsidR="00E44145" w:rsidRPr="003858EC" w:rsidRDefault="00E44145" w:rsidP="00E44145">
      <w:pPr>
        <w:pStyle w:val="p1"/>
        <w:spacing w:before="0" w:beforeAutospacing="0" w:after="0" w:afterAutospacing="0"/>
      </w:pPr>
      <w:r w:rsidRPr="003858EC">
        <w:t>Номер контракта присваивается по соглашению сторон. Он может быть присвоен по порядку регистрации документов одной из сторон, обычно по месту совершения контракта. Номер может быть двойным, т. е. содержать регистрационные данные обеих сторон.</w:t>
      </w:r>
    </w:p>
    <w:p w:rsidR="00E44145" w:rsidRPr="003858EC" w:rsidRDefault="00E44145" w:rsidP="00E44145">
      <w:pPr>
        <w:pStyle w:val="p1"/>
        <w:spacing w:before="0" w:beforeAutospacing="0" w:after="0" w:afterAutospacing="0"/>
      </w:pPr>
      <w:r w:rsidRPr="003858EC">
        <w:t>В пункте «Предмет контракта» указываются действие или совокупность действий, определяющих тип и характер условий заключаемой сделки. В контракте также указывается и его объект – товар, выполнение конкретных работ или услуг. Сфера объектов контракта достаточно четко ограничивается определением предмета контракта. Например, применительно к контракту купли-продажи сфера объектов контракта оговорена в Венской конвенции.</w:t>
      </w:r>
    </w:p>
    <w:p w:rsidR="00E44145" w:rsidRPr="003858EC" w:rsidRDefault="00E44145" w:rsidP="00517AE3">
      <w:pPr>
        <w:spacing w:after="0" w:line="240" w:lineRule="auto"/>
        <w:rPr>
          <w:rFonts w:ascii="Times New Roman" w:hAnsi="Times New Roman" w:cs="Times New Roman"/>
          <w:sz w:val="24"/>
          <w:szCs w:val="24"/>
          <w:highlight w:val="yellow"/>
        </w:rPr>
      </w:pPr>
    </w:p>
    <w:p w:rsidR="00517AE3" w:rsidRPr="003858EC" w:rsidRDefault="00087CF3" w:rsidP="00517AE3">
      <w:pPr>
        <w:spacing w:after="0" w:line="240" w:lineRule="auto"/>
        <w:rPr>
          <w:rFonts w:ascii="Times New Roman" w:hAnsi="Times New Roman" w:cs="Times New Roman"/>
          <w:sz w:val="24"/>
          <w:szCs w:val="24"/>
          <w:highlight w:val="yellow"/>
        </w:rPr>
      </w:pPr>
      <w:r w:rsidRPr="003858EC">
        <w:rPr>
          <w:rFonts w:ascii="Times New Roman" w:hAnsi="Times New Roman" w:cs="Times New Roman"/>
          <w:sz w:val="24"/>
          <w:szCs w:val="24"/>
          <w:highlight w:val="yellow"/>
        </w:rPr>
        <w:t xml:space="preserve">14. Правила ценообразования на фьючерсы с различными базисными активами (ценные бумаги, фондовый индекс, валюта, процент). </w:t>
      </w:r>
    </w:p>
    <w:p w:rsidR="00372F08" w:rsidRPr="003858EC" w:rsidRDefault="00372F08" w:rsidP="00372F08">
      <w:pPr>
        <w:spacing w:after="0" w:line="240" w:lineRule="auto"/>
        <w:rPr>
          <w:rFonts w:ascii="Times New Roman" w:hAnsi="Times New Roman" w:cs="Times New Roman"/>
          <w:sz w:val="24"/>
          <w:szCs w:val="24"/>
          <w:shd w:val="clear" w:color="auto" w:fill="FFFFFF"/>
        </w:rPr>
      </w:pPr>
      <w:proofErr w:type="spellStart"/>
      <w:r w:rsidRPr="003858EC">
        <w:rPr>
          <w:rFonts w:ascii="Times New Roman" w:hAnsi="Times New Roman" w:cs="Times New Roman"/>
          <w:b/>
          <w:bCs/>
          <w:sz w:val="24"/>
          <w:szCs w:val="24"/>
          <w:shd w:val="clear" w:color="auto" w:fill="FFFFFF"/>
        </w:rPr>
        <w:t>Фью́черс</w:t>
      </w:r>
      <w:proofErr w:type="spellEnd"/>
      <w:r w:rsidRPr="003858EC">
        <w:rPr>
          <w:rStyle w:val="apple-converted-space"/>
          <w:rFonts w:ascii="Times New Roman" w:hAnsi="Times New Roman" w:cs="Times New Roman"/>
          <w:sz w:val="24"/>
          <w:szCs w:val="24"/>
          <w:shd w:val="clear" w:color="auto" w:fill="FFFFFF"/>
        </w:rPr>
        <w:t> </w:t>
      </w:r>
      <w:r w:rsidRPr="003858EC">
        <w:rPr>
          <w:rFonts w:ascii="Times New Roman" w:hAnsi="Times New Roman" w:cs="Times New Roman"/>
          <w:sz w:val="24"/>
          <w:szCs w:val="24"/>
          <w:shd w:val="clear" w:color="auto" w:fill="FFFFFF"/>
        </w:rPr>
        <w:t>(,</w:t>
      </w:r>
      <w:r w:rsidRPr="003858EC">
        <w:rPr>
          <w:rStyle w:val="apple-converted-space"/>
          <w:rFonts w:ascii="Times New Roman" w:hAnsi="Times New Roman" w:cs="Times New Roman"/>
          <w:sz w:val="24"/>
          <w:szCs w:val="24"/>
          <w:shd w:val="clear" w:color="auto" w:fill="FFFFFF"/>
        </w:rPr>
        <w:t> </w:t>
      </w:r>
      <w:r w:rsidRPr="003858EC">
        <w:rPr>
          <w:rFonts w:ascii="Times New Roman" w:hAnsi="Times New Roman" w:cs="Times New Roman"/>
          <w:b/>
          <w:bCs/>
          <w:sz w:val="24"/>
          <w:szCs w:val="24"/>
          <w:shd w:val="clear" w:color="auto" w:fill="FFFFFF"/>
        </w:rPr>
        <w:t>фьючерсный контракт</w:t>
      </w:r>
      <w:r w:rsidRPr="003858EC">
        <w:rPr>
          <w:rStyle w:val="apple-converted-space"/>
          <w:rFonts w:ascii="Times New Roman" w:hAnsi="Times New Roman" w:cs="Times New Roman"/>
          <w:sz w:val="24"/>
          <w:szCs w:val="24"/>
          <w:shd w:val="clear" w:color="auto" w:fill="FFFFFF"/>
        </w:rPr>
        <w:t> </w:t>
      </w:r>
      <w:r w:rsidRPr="003858EC">
        <w:rPr>
          <w:rFonts w:ascii="Times New Roman" w:hAnsi="Times New Roman" w:cs="Times New Roman"/>
          <w:sz w:val="24"/>
          <w:szCs w:val="24"/>
          <w:shd w:val="clear" w:color="auto" w:fill="FFFFFF"/>
        </w:rPr>
        <w:t>или</w:t>
      </w:r>
      <w:r w:rsidRPr="003858EC">
        <w:rPr>
          <w:rStyle w:val="apple-converted-space"/>
          <w:rFonts w:ascii="Times New Roman" w:hAnsi="Times New Roman" w:cs="Times New Roman"/>
          <w:sz w:val="24"/>
          <w:szCs w:val="24"/>
          <w:shd w:val="clear" w:color="auto" w:fill="FFFFFF"/>
        </w:rPr>
        <w:t> </w:t>
      </w:r>
      <w:r w:rsidRPr="003858EC">
        <w:rPr>
          <w:rFonts w:ascii="Times New Roman" w:hAnsi="Times New Roman" w:cs="Times New Roman"/>
          <w:b/>
          <w:bCs/>
          <w:sz w:val="24"/>
          <w:szCs w:val="24"/>
          <w:shd w:val="clear" w:color="auto" w:fill="FFFFFF"/>
        </w:rPr>
        <w:t>фьючерсный договор</w:t>
      </w:r>
      <w:r w:rsidRPr="003858EC">
        <w:rPr>
          <w:rFonts w:ascii="Times New Roman" w:hAnsi="Times New Roman" w:cs="Times New Roman"/>
          <w:sz w:val="24"/>
          <w:szCs w:val="24"/>
          <w:shd w:val="clear" w:color="auto" w:fill="FFFFFF"/>
        </w:rPr>
        <w:t>) —</w:t>
      </w:r>
      <w:r w:rsidRPr="003858EC">
        <w:rPr>
          <w:rStyle w:val="apple-converted-space"/>
          <w:rFonts w:ascii="Times New Roman" w:hAnsi="Times New Roman" w:cs="Times New Roman"/>
          <w:sz w:val="24"/>
          <w:szCs w:val="24"/>
          <w:shd w:val="clear" w:color="auto" w:fill="FFFFFF"/>
        </w:rPr>
        <w:t> </w:t>
      </w:r>
      <w:hyperlink r:id="rId62" w:tooltip="Производный финансовый инструмент" w:history="1">
        <w:r w:rsidRPr="003858EC">
          <w:rPr>
            <w:rStyle w:val="a7"/>
            <w:rFonts w:ascii="Times New Roman" w:hAnsi="Times New Roman" w:cs="Times New Roman"/>
            <w:color w:val="auto"/>
            <w:sz w:val="24"/>
            <w:szCs w:val="24"/>
            <w:shd w:val="clear" w:color="auto" w:fill="FFFFFF"/>
          </w:rPr>
          <w:t>производный финансовый инструмент</w:t>
        </w:r>
      </w:hyperlink>
      <w:r w:rsidRPr="003858EC">
        <w:rPr>
          <w:rStyle w:val="apple-converted-space"/>
          <w:rFonts w:ascii="Times New Roman" w:hAnsi="Times New Roman" w:cs="Times New Roman"/>
          <w:sz w:val="24"/>
          <w:szCs w:val="24"/>
          <w:shd w:val="clear" w:color="auto" w:fill="FFFFFF"/>
        </w:rPr>
        <w:t> </w:t>
      </w:r>
      <w:r w:rsidRPr="003858EC">
        <w:rPr>
          <w:rFonts w:ascii="Times New Roman" w:hAnsi="Times New Roman" w:cs="Times New Roman"/>
          <w:sz w:val="24"/>
          <w:szCs w:val="24"/>
          <w:shd w:val="clear" w:color="auto" w:fill="FFFFFF"/>
        </w:rPr>
        <w:t>(договор) на</w:t>
      </w:r>
      <w:r w:rsidRPr="003858EC">
        <w:rPr>
          <w:rStyle w:val="apple-converted-space"/>
          <w:rFonts w:ascii="Times New Roman" w:hAnsi="Times New Roman" w:cs="Times New Roman"/>
          <w:sz w:val="24"/>
          <w:szCs w:val="24"/>
          <w:shd w:val="clear" w:color="auto" w:fill="FFFFFF"/>
        </w:rPr>
        <w:t> </w:t>
      </w:r>
      <w:hyperlink r:id="rId63" w:tooltip="Биржа" w:history="1">
        <w:r w:rsidRPr="003858EC">
          <w:rPr>
            <w:rStyle w:val="a7"/>
            <w:rFonts w:ascii="Times New Roman" w:hAnsi="Times New Roman" w:cs="Times New Roman"/>
            <w:color w:val="auto"/>
            <w:sz w:val="24"/>
            <w:szCs w:val="24"/>
            <w:shd w:val="clear" w:color="auto" w:fill="FFFFFF"/>
          </w:rPr>
          <w:t>бирже</w:t>
        </w:r>
      </w:hyperlink>
      <w:r w:rsidRPr="003858EC">
        <w:rPr>
          <w:rStyle w:val="apple-converted-space"/>
          <w:rFonts w:ascii="Times New Roman" w:hAnsi="Times New Roman" w:cs="Times New Roman"/>
          <w:sz w:val="24"/>
          <w:szCs w:val="24"/>
          <w:shd w:val="clear" w:color="auto" w:fill="FFFFFF"/>
        </w:rPr>
        <w:t> </w:t>
      </w:r>
      <w:r w:rsidRPr="003858EC">
        <w:rPr>
          <w:rFonts w:ascii="Times New Roman" w:hAnsi="Times New Roman" w:cs="Times New Roman"/>
          <w:sz w:val="24"/>
          <w:szCs w:val="24"/>
          <w:shd w:val="clear" w:color="auto" w:fill="FFFFFF"/>
        </w:rPr>
        <w:t>купли-продажи</w:t>
      </w:r>
      <w:r w:rsidRPr="003858EC">
        <w:rPr>
          <w:rStyle w:val="apple-converted-space"/>
          <w:rFonts w:ascii="Times New Roman" w:hAnsi="Times New Roman" w:cs="Times New Roman"/>
          <w:sz w:val="24"/>
          <w:szCs w:val="24"/>
          <w:shd w:val="clear" w:color="auto" w:fill="FFFFFF"/>
        </w:rPr>
        <w:t> </w:t>
      </w:r>
      <w:hyperlink r:id="rId64" w:tooltip="Базовый актив" w:history="1">
        <w:r w:rsidRPr="003858EC">
          <w:rPr>
            <w:rStyle w:val="a7"/>
            <w:rFonts w:ascii="Times New Roman" w:hAnsi="Times New Roman" w:cs="Times New Roman"/>
            <w:color w:val="auto"/>
            <w:sz w:val="24"/>
            <w:szCs w:val="24"/>
            <w:shd w:val="clear" w:color="auto" w:fill="FFFFFF"/>
          </w:rPr>
          <w:t>базового актива</w:t>
        </w:r>
      </w:hyperlink>
      <w:r w:rsidRPr="003858EC">
        <w:rPr>
          <w:rFonts w:ascii="Times New Roman" w:hAnsi="Times New Roman" w:cs="Times New Roman"/>
          <w:sz w:val="24"/>
          <w:szCs w:val="24"/>
          <w:shd w:val="clear" w:color="auto" w:fill="FFFFFF"/>
        </w:rPr>
        <w:t>(</w:t>
      </w:r>
      <w:hyperlink r:id="rId65" w:tooltip="Товар" w:history="1">
        <w:r w:rsidRPr="003858EC">
          <w:rPr>
            <w:rStyle w:val="a7"/>
            <w:rFonts w:ascii="Times New Roman" w:hAnsi="Times New Roman" w:cs="Times New Roman"/>
            <w:color w:val="auto"/>
            <w:sz w:val="24"/>
            <w:szCs w:val="24"/>
            <w:shd w:val="clear" w:color="auto" w:fill="FFFFFF"/>
          </w:rPr>
          <w:t>товара</w:t>
        </w:r>
      </w:hyperlink>
      <w:r w:rsidRPr="003858EC">
        <w:rPr>
          <w:rFonts w:ascii="Times New Roman" w:hAnsi="Times New Roman" w:cs="Times New Roman"/>
          <w:sz w:val="24"/>
          <w:szCs w:val="24"/>
          <w:shd w:val="clear" w:color="auto" w:fill="FFFFFF"/>
        </w:rPr>
        <w:t>,</w:t>
      </w:r>
      <w:r w:rsidRPr="003858EC">
        <w:rPr>
          <w:rStyle w:val="apple-converted-space"/>
          <w:rFonts w:ascii="Times New Roman" w:hAnsi="Times New Roman" w:cs="Times New Roman"/>
          <w:sz w:val="24"/>
          <w:szCs w:val="24"/>
          <w:shd w:val="clear" w:color="auto" w:fill="FFFFFF"/>
        </w:rPr>
        <w:t> </w:t>
      </w:r>
      <w:hyperlink r:id="rId66" w:tooltip="Ценная бумага" w:history="1">
        <w:r w:rsidRPr="003858EC">
          <w:rPr>
            <w:rStyle w:val="a7"/>
            <w:rFonts w:ascii="Times New Roman" w:hAnsi="Times New Roman" w:cs="Times New Roman"/>
            <w:color w:val="auto"/>
            <w:sz w:val="24"/>
            <w:szCs w:val="24"/>
            <w:shd w:val="clear" w:color="auto" w:fill="FFFFFF"/>
          </w:rPr>
          <w:t>ценной бумаги</w:t>
        </w:r>
      </w:hyperlink>
      <w:r w:rsidRPr="003858EC">
        <w:rPr>
          <w:rStyle w:val="apple-converted-space"/>
          <w:rFonts w:ascii="Times New Roman" w:hAnsi="Times New Roman" w:cs="Times New Roman"/>
          <w:sz w:val="24"/>
          <w:szCs w:val="24"/>
          <w:shd w:val="clear" w:color="auto" w:fill="FFFFFF"/>
        </w:rPr>
        <w:t> </w:t>
      </w:r>
      <w:r w:rsidRPr="003858EC">
        <w:rPr>
          <w:rFonts w:ascii="Times New Roman" w:hAnsi="Times New Roman" w:cs="Times New Roman"/>
          <w:sz w:val="24"/>
          <w:szCs w:val="24"/>
          <w:shd w:val="clear" w:color="auto" w:fill="FFFFFF"/>
        </w:rPr>
        <w:t>и т. д.), при заключении которого стороны (продавец и покупатель) договариваются только об уровне цены и сроке поставки. Остальные параметры актива (количество, качество, упаковка, маркировка и т. п.) оговорены заранее в спецификации биржевого контракта и являются стандартными для данной торговой площадки. Стороны несут обязательства перед биржей вплоть до исполнения фьючерса.</w:t>
      </w:r>
    </w:p>
    <w:p w:rsidR="00372F08" w:rsidRPr="003858EC" w:rsidRDefault="00372F08" w:rsidP="00372F08">
      <w:pPr>
        <w:spacing w:after="0" w:line="240" w:lineRule="auto"/>
        <w:ind w:right="375"/>
        <w:rPr>
          <w:rFonts w:ascii="Times New Roman" w:eastAsia="Times New Roman" w:hAnsi="Times New Roman" w:cs="Times New Roman"/>
          <w:sz w:val="24"/>
          <w:szCs w:val="24"/>
          <w:lang w:eastAsia="ru-RU"/>
        </w:rPr>
      </w:pPr>
      <w:r w:rsidRPr="003858EC">
        <w:rPr>
          <w:rFonts w:ascii="Times New Roman" w:eastAsia="Times New Roman" w:hAnsi="Times New Roman" w:cs="Times New Roman"/>
          <w:sz w:val="24"/>
          <w:szCs w:val="24"/>
          <w:lang w:eastAsia="ru-RU"/>
        </w:rPr>
        <w:t>Срочный рынок - это рынок, на котором заключаются и обращаются срочные контракты. Срочный контракт представляет собой соглашение о будущей поставке предмета контракта. В момент его заключения оговариваются все условия, на которых он будет исполняться, в том числе и цена.</w:t>
      </w:r>
    </w:p>
    <w:p w:rsidR="00372F08" w:rsidRPr="003858EC" w:rsidRDefault="00372F08" w:rsidP="00372F08">
      <w:pPr>
        <w:spacing w:after="0" w:line="240" w:lineRule="auto"/>
        <w:ind w:right="375"/>
        <w:rPr>
          <w:rFonts w:ascii="Times New Roman" w:eastAsia="Times New Roman" w:hAnsi="Times New Roman" w:cs="Times New Roman"/>
          <w:sz w:val="24"/>
          <w:szCs w:val="24"/>
          <w:lang w:eastAsia="ru-RU"/>
        </w:rPr>
      </w:pPr>
      <w:r w:rsidRPr="003858EC">
        <w:rPr>
          <w:rFonts w:ascii="Times New Roman" w:eastAsia="Times New Roman" w:hAnsi="Times New Roman" w:cs="Times New Roman"/>
          <w:sz w:val="24"/>
          <w:szCs w:val="24"/>
          <w:lang w:eastAsia="ru-RU"/>
        </w:rPr>
        <w:t>В основе контракта лежит некоторый актив. Его называют базисным или базовым активом. В качестве базисного актива обычно выступают ценные бумаги, фондовые индексы, банковские депозиты, валюта, собственно товары, са</w:t>
      </w:r>
      <w:r w:rsidRPr="003858EC">
        <w:rPr>
          <w:rFonts w:ascii="Times New Roman" w:eastAsia="Times New Roman" w:hAnsi="Times New Roman" w:cs="Times New Roman"/>
          <w:sz w:val="24"/>
          <w:szCs w:val="24"/>
          <w:lang w:eastAsia="ru-RU"/>
        </w:rPr>
        <w:softHyphen/>
        <w:t>ми срочные контракты. Однако в практике встречаются и более экзотические базисные активы, например, погода. В отечественной практике в период выборной президентской кампании 1996 г. торговался так называемый "президентский фьючерс", в котором базисными активами выступали кандидаты на пост президента.</w:t>
      </w:r>
    </w:p>
    <w:p w:rsidR="00372F08" w:rsidRPr="003858EC" w:rsidRDefault="00372F08" w:rsidP="00372F08">
      <w:pPr>
        <w:spacing w:after="0" w:line="240" w:lineRule="auto"/>
        <w:ind w:right="375"/>
        <w:rPr>
          <w:rFonts w:ascii="Times New Roman" w:eastAsia="Times New Roman" w:hAnsi="Times New Roman" w:cs="Times New Roman"/>
          <w:sz w:val="24"/>
          <w:szCs w:val="24"/>
          <w:lang w:eastAsia="ru-RU"/>
        </w:rPr>
      </w:pPr>
      <w:r w:rsidRPr="003858EC">
        <w:rPr>
          <w:rFonts w:ascii="Times New Roman" w:eastAsia="Times New Roman" w:hAnsi="Times New Roman" w:cs="Times New Roman"/>
          <w:sz w:val="24"/>
          <w:szCs w:val="24"/>
          <w:lang w:eastAsia="ru-RU"/>
        </w:rPr>
        <w:t>В основе срочного контракта могут лежать финансовые или товарные активы. В первом случае говорят о финансовых, во втором о товарных срочных контрактах.</w:t>
      </w:r>
    </w:p>
    <w:p w:rsidR="00372F08" w:rsidRPr="003858EC" w:rsidRDefault="00372F08" w:rsidP="00372F08">
      <w:pPr>
        <w:spacing w:after="0" w:line="240" w:lineRule="auto"/>
        <w:ind w:right="375"/>
        <w:rPr>
          <w:rFonts w:ascii="Times New Roman" w:eastAsia="Times New Roman" w:hAnsi="Times New Roman" w:cs="Times New Roman"/>
          <w:sz w:val="24"/>
          <w:szCs w:val="24"/>
          <w:lang w:eastAsia="ru-RU"/>
        </w:rPr>
      </w:pPr>
      <w:r w:rsidRPr="003858EC">
        <w:rPr>
          <w:rFonts w:ascii="Times New Roman" w:eastAsia="Times New Roman" w:hAnsi="Times New Roman" w:cs="Times New Roman"/>
          <w:sz w:val="24"/>
          <w:szCs w:val="24"/>
          <w:lang w:eastAsia="ru-RU"/>
        </w:rPr>
        <w:t>Структурно на срочном рынке выделяют первичный и вторичный, биржевой и внебиржевой сегменты. По виду торгуемых инструментов его можно подразделить на форвардный, фьючерсный, опционный рынки и рынки свопов.</w:t>
      </w:r>
    </w:p>
    <w:p w:rsidR="00372F08" w:rsidRPr="003858EC" w:rsidRDefault="00372F08" w:rsidP="00372F08">
      <w:pPr>
        <w:spacing w:after="0" w:line="240" w:lineRule="auto"/>
        <w:ind w:right="375"/>
        <w:rPr>
          <w:rFonts w:ascii="Times New Roman" w:eastAsia="Times New Roman" w:hAnsi="Times New Roman" w:cs="Times New Roman"/>
          <w:sz w:val="24"/>
          <w:szCs w:val="24"/>
          <w:lang w:eastAsia="ru-RU"/>
        </w:rPr>
      </w:pPr>
      <w:r w:rsidRPr="003858EC">
        <w:rPr>
          <w:rFonts w:ascii="Times New Roman" w:eastAsia="Times New Roman" w:hAnsi="Times New Roman" w:cs="Times New Roman"/>
          <w:sz w:val="24"/>
          <w:szCs w:val="24"/>
          <w:lang w:eastAsia="ru-RU"/>
        </w:rPr>
        <w:t>Срочный контракт возникает на основе базисного актива. Поэтому его также называют производным активом, т.е. инструментом, производным от базис</w:t>
      </w:r>
      <w:r w:rsidRPr="003858EC">
        <w:rPr>
          <w:rFonts w:ascii="Times New Roman" w:eastAsia="Times New Roman" w:hAnsi="Times New Roman" w:cs="Times New Roman"/>
          <w:sz w:val="24"/>
          <w:szCs w:val="24"/>
          <w:lang w:eastAsia="ru-RU"/>
        </w:rPr>
        <w:softHyphen/>
        <w:t xml:space="preserve">ного. Следует, однако, подчеркнуть, что понятие "производный актив" шире понятия "срочный контракт". Производный актив - это актив, цена которого зависит от базисного. Поэтому производным активом являются </w:t>
      </w:r>
      <w:proofErr w:type="spellStart"/>
      <w:r w:rsidRPr="003858EC">
        <w:rPr>
          <w:rFonts w:ascii="Times New Roman" w:eastAsia="Times New Roman" w:hAnsi="Times New Roman" w:cs="Times New Roman"/>
          <w:sz w:val="24"/>
          <w:szCs w:val="24"/>
          <w:lang w:eastAsia="ru-RU"/>
        </w:rPr>
        <w:t>АДРи</w:t>
      </w:r>
      <w:proofErr w:type="spellEnd"/>
      <w:r w:rsidRPr="003858EC">
        <w:rPr>
          <w:rFonts w:ascii="Times New Roman" w:eastAsia="Times New Roman" w:hAnsi="Times New Roman" w:cs="Times New Roman"/>
          <w:sz w:val="24"/>
          <w:szCs w:val="24"/>
          <w:lang w:eastAsia="ru-RU"/>
        </w:rPr>
        <w:t xml:space="preserve"> другие инструменты. АДР - это производный актив </w:t>
      </w:r>
      <w:proofErr w:type="spellStart"/>
      <w:r w:rsidRPr="003858EC">
        <w:rPr>
          <w:rFonts w:ascii="Times New Roman" w:eastAsia="Times New Roman" w:hAnsi="Times New Roman" w:cs="Times New Roman"/>
          <w:sz w:val="24"/>
          <w:szCs w:val="24"/>
          <w:lang w:eastAsia="ru-RU"/>
        </w:rPr>
        <w:t>спотового</w:t>
      </w:r>
      <w:proofErr w:type="spellEnd"/>
      <w:r w:rsidRPr="003858EC">
        <w:rPr>
          <w:rFonts w:ascii="Times New Roman" w:eastAsia="Times New Roman" w:hAnsi="Times New Roman" w:cs="Times New Roman"/>
          <w:sz w:val="24"/>
          <w:szCs w:val="24"/>
          <w:lang w:eastAsia="ru-RU"/>
        </w:rPr>
        <w:t xml:space="preserve"> рынка.</w:t>
      </w:r>
    </w:p>
    <w:p w:rsidR="00372F08" w:rsidRPr="003858EC" w:rsidRDefault="00372F08" w:rsidP="00372F08">
      <w:pPr>
        <w:spacing w:after="0" w:line="240" w:lineRule="auto"/>
        <w:ind w:right="375"/>
        <w:rPr>
          <w:rFonts w:ascii="Times New Roman" w:eastAsia="Times New Roman" w:hAnsi="Times New Roman" w:cs="Times New Roman"/>
          <w:sz w:val="24"/>
          <w:szCs w:val="24"/>
          <w:lang w:eastAsia="ru-RU"/>
        </w:rPr>
      </w:pPr>
      <w:r w:rsidRPr="003858EC">
        <w:rPr>
          <w:rFonts w:ascii="Times New Roman" w:eastAsia="Times New Roman" w:hAnsi="Times New Roman" w:cs="Times New Roman"/>
          <w:sz w:val="24"/>
          <w:szCs w:val="24"/>
          <w:lang w:eastAsia="ru-RU"/>
        </w:rPr>
        <w:lastRenderedPageBreak/>
        <w:t xml:space="preserve">В отечественной литературе в качестве синонима понятия производный инструмент используется также термин </w:t>
      </w:r>
      <w:proofErr w:type="spellStart"/>
      <w:r w:rsidRPr="003858EC">
        <w:rPr>
          <w:rFonts w:ascii="Times New Roman" w:eastAsia="Times New Roman" w:hAnsi="Times New Roman" w:cs="Times New Roman"/>
          <w:sz w:val="24"/>
          <w:szCs w:val="24"/>
          <w:lang w:eastAsia="ru-RU"/>
        </w:rPr>
        <w:t>дериватив</w:t>
      </w:r>
      <w:proofErr w:type="spellEnd"/>
      <w:r w:rsidRPr="003858EC">
        <w:rPr>
          <w:rFonts w:ascii="Times New Roman" w:eastAsia="Times New Roman" w:hAnsi="Times New Roman" w:cs="Times New Roman"/>
          <w:sz w:val="24"/>
          <w:szCs w:val="24"/>
          <w:lang w:eastAsia="ru-RU"/>
        </w:rPr>
        <w:t>.</w:t>
      </w:r>
    </w:p>
    <w:p w:rsidR="00372F08" w:rsidRPr="003858EC" w:rsidRDefault="00372F08" w:rsidP="00372F08">
      <w:pPr>
        <w:spacing w:after="0" w:line="240" w:lineRule="auto"/>
        <w:ind w:right="375"/>
        <w:rPr>
          <w:rFonts w:ascii="Times New Roman" w:eastAsia="Times New Roman" w:hAnsi="Times New Roman" w:cs="Times New Roman"/>
          <w:sz w:val="24"/>
          <w:szCs w:val="24"/>
          <w:lang w:eastAsia="ru-RU"/>
        </w:rPr>
      </w:pPr>
      <w:r w:rsidRPr="003858EC">
        <w:rPr>
          <w:rFonts w:ascii="Times New Roman" w:eastAsia="Times New Roman" w:hAnsi="Times New Roman" w:cs="Times New Roman"/>
          <w:sz w:val="24"/>
          <w:szCs w:val="24"/>
          <w:lang w:eastAsia="ru-RU"/>
        </w:rPr>
        <w:t>Производные ценные бумаги – это, как правило, бездокументарная форма выражения имущественного права или обязательства, возникающего в связи изменением цены, лежащего в основе данных ценных бумаг биржевого актива.</w:t>
      </w:r>
    </w:p>
    <w:p w:rsidR="00372F08" w:rsidRPr="003858EC" w:rsidRDefault="00372F08" w:rsidP="00372F08">
      <w:pPr>
        <w:spacing w:after="0" w:line="240" w:lineRule="auto"/>
        <w:ind w:right="375"/>
        <w:rPr>
          <w:rFonts w:ascii="Times New Roman" w:eastAsia="Times New Roman" w:hAnsi="Times New Roman" w:cs="Times New Roman"/>
          <w:sz w:val="24"/>
          <w:szCs w:val="24"/>
          <w:lang w:eastAsia="ru-RU"/>
        </w:rPr>
      </w:pPr>
      <w:r w:rsidRPr="003858EC">
        <w:rPr>
          <w:rFonts w:ascii="Times New Roman" w:eastAsia="Times New Roman" w:hAnsi="Times New Roman" w:cs="Times New Roman"/>
          <w:b/>
          <w:bCs/>
          <w:sz w:val="24"/>
          <w:szCs w:val="24"/>
          <w:lang w:eastAsia="ru-RU"/>
        </w:rPr>
        <w:t>Иными словами, производные ценные бумаги – это ценные бумаги на какой-либо ценовой актив:</w:t>
      </w:r>
    </w:p>
    <w:p w:rsidR="00372F08" w:rsidRPr="003858EC" w:rsidRDefault="00372F08" w:rsidP="00372F08">
      <w:pPr>
        <w:spacing w:after="0" w:line="240" w:lineRule="auto"/>
        <w:ind w:right="375"/>
        <w:rPr>
          <w:rFonts w:ascii="Times New Roman" w:eastAsia="Times New Roman" w:hAnsi="Times New Roman" w:cs="Times New Roman"/>
          <w:sz w:val="24"/>
          <w:szCs w:val="24"/>
          <w:lang w:eastAsia="ru-RU"/>
        </w:rPr>
      </w:pPr>
      <w:r w:rsidRPr="003858EC">
        <w:rPr>
          <w:rFonts w:ascii="Times New Roman" w:eastAsia="Times New Roman" w:hAnsi="Times New Roman" w:cs="Times New Roman"/>
          <w:sz w:val="24"/>
          <w:szCs w:val="24"/>
          <w:lang w:eastAsia="ru-RU"/>
        </w:rPr>
        <w:t>- на цены товаров (зерно, нефть, цветные металлы, золото);</w:t>
      </w:r>
    </w:p>
    <w:p w:rsidR="00372F08" w:rsidRPr="003858EC" w:rsidRDefault="00372F08" w:rsidP="00372F08">
      <w:pPr>
        <w:spacing w:after="0" w:line="240" w:lineRule="auto"/>
        <w:ind w:right="375"/>
        <w:rPr>
          <w:rFonts w:ascii="Times New Roman" w:eastAsia="Times New Roman" w:hAnsi="Times New Roman" w:cs="Times New Roman"/>
          <w:sz w:val="24"/>
          <w:szCs w:val="24"/>
          <w:lang w:eastAsia="ru-RU"/>
        </w:rPr>
      </w:pPr>
      <w:r w:rsidRPr="003858EC">
        <w:rPr>
          <w:rFonts w:ascii="Times New Roman" w:eastAsia="Times New Roman" w:hAnsi="Times New Roman" w:cs="Times New Roman"/>
          <w:sz w:val="24"/>
          <w:szCs w:val="24"/>
          <w:lang w:eastAsia="ru-RU"/>
        </w:rPr>
        <w:t>- на цены основных ценных бумаг, то есть на индексы акций, облигаций;</w:t>
      </w:r>
    </w:p>
    <w:p w:rsidR="00372F08" w:rsidRPr="003858EC" w:rsidRDefault="00372F08" w:rsidP="00372F08">
      <w:pPr>
        <w:spacing w:after="0" w:line="240" w:lineRule="auto"/>
        <w:ind w:right="375"/>
        <w:rPr>
          <w:rFonts w:ascii="Times New Roman" w:eastAsia="Times New Roman" w:hAnsi="Times New Roman" w:cs="Times New Roman"/>
          <w:sz w:val="24"/>
          <w:szCs w:val="24"/>
          <w:lang w:eastAsia="ru-RU"/>
        </w:rPr>
      </w:pPr>
      <w:r w:rsidRPr="003858EC">
        <w:rPr>
          <w:rFonts w:ascii="Times New Roman" w:eastAsia="Times New Roman" w:hAnsi="Times New Roman" w:cs="Times New Roman"/>
          <w:sz w:val="24"/>
          <w:szCs w:val="24"/>
          <w:lang w:eastAsia="ru-RU"/>
        </w:rPr>
        <w:t>- на цены кредитного рынка, то есть на процентные ставки контрактов;</w:t>
      </w:r>
    </w:p>
    <w:p w:rsidR="00372F08" w:rsidRPr="003858EC" w:rsidRDefault="00372F08" w:rsidP="00372F08">
      <w:pPr>
        <w:spacing w:after="0" w:line="240" w:lineRule="auto"/>
        <w:ind w:right="375"/>
        <w:rPr>
          <w:rFonts w:ascii="Times New Roman" w:eastAsia="Times New Roman" w:hAnsi="Times New Roman" w:cs="Times New Roman"/>
          <w:sz w:val="24"/>
          <w:szCs w:val="24"/>
          <w:lang w:eastAsia="ru-RU"/>
        </w:rPr>
      </w:pPr>
      <w:r w:rsidRPr="003858EC">
        <w:rPr>
          <w:rFonts w:ascii="Times New Roman" w:eastAsia="Times New Roman" w:hAnsi="Times New Roman" w:cs="Times New Roman"/>
          <w:sz w:val="24"/>
          <w:szCs w:val="24"/>
          <w:lang w:eastAsia="ru-RU"/>
        </w:rPr>
        <w:t>- на цены валютного рынка (валютные курсы).</w:t>
      </w:r>
    </w:p>
    <w:p w:rsidR="00372F08" w:rsidRPr="003858EC" w:rsidRDefault="00372F08" w:rsidP="00372F08">
      <w:pPr>
        <w:spacing w:after="0" w:line="240" w:lineRule="auto"/>
        <w:ind w:right="375"/>
        <w:rPr>
          <w:rFonts w:ascii="Times New Roman" w:eastAsia="Times New Roman" w:hAnsi="Times New Roman" w:cs="Times New Roman"/>
          <w:sz w:val="24"/>
          <w:szCs w:val="24"/>
          <w:lang w:eastAsia="ru-RU"/>
        </w:rPr>
      </w:pPr>
      <w:r w:rsidRPr="003858EC">
        <w:rPr>
          <w:rFonts w:ascii="Times New Roman" w:eastAsia="Times New Roman" w:hAnsi="Times New Roman" w:cs="Times New Roman"/>
          <w:sz w:val="24"/>
          <w:szCs w:val="24"/>
          <w:lang w:eastAsia="ru-RU"/>
        </w:rPr>
        <w:t>Производные ценные бумаги – это класс ценных бумаг, целью обращения которых является извлечение прибыли из колебания цен соответствующего биржевого актива.</w:t>
      </w:r>
    </w:p>
    <w:p w:rsidR="00372F08" w:rsidRPr="003858EC" w:rsidRDefault="00372F08" w:rsidP="00372F08">
      <w:pPr>
        <w:spacing w:after="0" w:line="240" w:lineRule="auto"/>
        <w:ind w:right="375"/>
        <w:rPr>
          <w:rFonts w:ascii="Times New Roman" w:eastAsia="Times New Roman" w:hAnsi="Times New Roman" w:cs="Times New Roman"/>
          <w:sz w:val="24"/>
          <w:szCs w:val="24"/>
          <w:lang w:eastAsia="ru-RU"/>
        </w:rPr>
      </w:pPr>
      <w:r w:rsidRPr="003858EC">
        <w:rPr>
          <w:rFonts w:ascii="Times New Roman" w:eastAsia="Times New Roman" w:hAnsi="Times New Roman" w:cs="Times New Roman"/>
          <w:sz w:val="24"/>
          <w:szCs w:val="24"/>
          <w:lang w:eastAsia="ru-RU"/>
        </w:rPr>
        <w:t>Главными особенностями производных ценных бумаг является:</w:t>
      </w:r>
    </w:p>
    <w:p w:rsidR="00372F08" w:rsidRPr="003858EC" w:rsidRDefault="00372F08" w:rsidP="00372F08">
      <w:pPr>
        <w:spacing w:after="0" w:line="240" w:lineRule="auto"/>
        <w:ind w:right="375"/>
        <w:rPr>
          <w:rFonts w:ascii="Times New Roman" w:eastAsia="Times New Roman" w:hAnsi="Times New Roman" w:cs="Times New Roman"/>
          <w:sz w:val="24"/>
          <w:szCs w:val="24"/>
          <w:lang w:eastAsia="ru-RU"/>
        </w:rPr>
      </w:pPr>
      <w:r w:rsidRPr="003858EC">
        <w:rPr>
          <w:rFonts w:ascii="Times New Roman" w:eastAsia="Times New Roman" w:hAnsi="Times New Roman" w:cs="Times New Roman"/>
          <w:sz w:val="24"/>
          <w:szCs w:val="24"/>
          <w:lang w:eastAsia="ru-RU"/>
        </w:rPr>
        <w:t>1. Их цена базируется на цене лежащего в их основе биржевого актива, в качестве которых могут выступать и иные ценные бумаги.</w:t>
      </w:r>
    </w:p>
    <w:p w:rsidR="00372F08" w:rsidRPr="003858EC" w:rsidRDefault="00372F08" w:rsidP="00372F08">
      <w:pPr>
        <w:pStyle w:val="a5"/>
        <w:spacing w:before="0" w:beforeAutospacing="0" w:after="0" w:afterAutospacing="0"/>
        <w:ind w:right="375"/>
      </w:pPr>
      <w:r w:rsidRPr="003858EC">
        <w:t>2. Внешняя форма обращения производными ценными бумагами аналогична форме обращения основных ценных бумаг.</w:t>
      </w:r>
    </w:p>
    <w:p w:rsidR="00372F08" w:rsidRPr="003858EC" w:rsidRDefault="00372F08" w:rsidP="00372F08">
      <w:pPr>
        <w:pStyle w:val="a5"/>
        <w:spacing w:before="0" w:beforeAutospacing="0" w:after="0" w:afterAutospacing="0"/>
        <w:ind w:right="375"/>
      </w:pPr>
      <w:r w:rsidRPr="003858EC">
        <w:t>3. Ограниченный временной период функционирования (от нескольких минут до нескольких месяцев) по сравнению с периодом жизни биржевого актива.</w:t>
      </w:r>
    </w:p>
    <w:p w:rsidR="00372F08" w:rsidRPr="003858EC" w:rsidRDefault="00372F08" w:rsidP="00372F08">
      <w:pPr>
        <w:pStyle w:val="a5"/>
        <w:spacing w:before="0" w:beforeAutospacing="0" w:after="0" w:afterAutospacing="0"/>
        <w:ind w:right="375"/>
      </w:pPr>
      <w:r w:rsidRPr="003858EC">
        <w:t>Фьючерс представляет собой стандартный биржевой контракт, по которому одна сторона, заключающая его, берет на себя обязательство продать другой стороне (или купить у нее) определенный биржевой актив в определенный момент времени в будущем по заранее обусловленной цене, установленной сторонами сделки в момент ее заключения.</w:t>
      </w:r>
    </w:p>
    <w:p w:rsidR="00372F08" w:rsidRPr="003858EC" w:rsidRDefault="00372F08" w:rsidP="00372F08">
      <w:pPr>
        <w:pStyle w:val="a5"/>
        <w:spacing w:before="0" w:beforeAutospacing="0" w:after="0" w:afterAutospacing="0"/>
        <w:ind w:right="375"/>
      </w:pPr>
      <w:r w:rsidRPr="003858EC">
        <w:t>Как видно из определения, технические фьючерсы могут обращаться только на биржах. Эквивалентные внебиржевые инструменты - форварды не имеют гарантии в виде расчетно-клиринговой палаты биржи, поэтому не являются ликвидными бумагами и не имеют стандартной формы. Более того, если приобретенный на бирже контракт физически невозможно закрыть продажей на бирже или реальной поставкой биржевого актива с площадки, оговоренной биржей, то это, строго говоря, будет биржевой форвардный, а не фьючерсный контракт.</w:t>
      </w:r>
    </w:p>
    <w:p w:rsidR="00372F08" w:rsidRPr="003858EC" w:rsidRDefault="00372F08" w:rsidP="00372F08">
      <w:pPr>
        <w:pStyle w:val="a5"/>
        <w:spacing w:before="0" w:beforeAutospacing="0" w:after="0" w:afterAutospacing="0"/>
        <w:ind w:right="375"/>
      </w:pPr>
      <w:r w:rsidRPr="003858EC">
        <w:t>В основе контракта могут лежать различные активы, например, ценные бумаги, банковские депозиты, валюта, собственно товар или фондовые индексы, процентные ставки. Актив (или фондовый индекс, процентная ставка), лежащий в основе срочного контракта, называют базисным (базовым).</w:t>
      </w:r>
    </w:p>
    <w:p w:rsidR="00372F08" w:rsidRPr="003858EC" w:rsidRDefault="00372F08" w:rsidP="00372F08">
      <w:pPr>
        <w:pStyle w:val="a5"/>
        <w:spacing w:before="0" w:beforeAutospacing="0" w:after="0" w:afterAutospacing="0"/>
        <w:ind w:right="375"/>
      </w:pPr>
      <w:r w:rsidRPr="003858EC">
        <w:t xml:space="preserve">Участниками рынка являются хеджеры, спекулянты и </w:t>
      </w:r>
      <w:proofErr w:type="spellStart"/>
      <w:r w:rsidRPr="003858EC">
        <w:t>арбитражеры</w:t>
      </w:r>
      <w:proofErr w:type="spellEnd"/>
      <w:r w:rsidRPr="003858EC">
        <w:t xml:space="preserve">. </w:t>
      </w:r>
      <w:proofErr w:type="spellStart"/>
      <w:r w:rsidRPr="003858EC">
        <w:t>Хеджер</w:t>
      </w:r>
      <w:proofErr w:type="spellEnd"/>
      <w:r w:rsidRPr="003858EC">
        <w:t xml:space="preserve"> — это лицо, страхующее ценовые риски. Операция по страхованию ценового риска называется хеджированием. Спекулянт — это лицо, рассчитывающее получить прибыль на курсовой разнице производных инструментов, которая может возникнуть во времени. </w:t>
      </w:r>
      <w:proofErr w:type="spellStart"/>
      <w:r w:rsidRPr="003858EC">
        <w:t>Арбитражер</w:t>
      </w:r>
      <w:proofErr w:type="spellEnd"/>
      <w:r w:rsidRPr="003858EC">
        <w:t xml:space="preserve"> — это лицо, которое получает прибыль за счет одновременной купли-продажи одного и того же актива на разных рынках, если на них возникают разные цены. Арбитражная операция — это операция без риска.</w:t>
      </w:r>
    </w:p>
    <w:p w:rsidR="00372F08" w:rsidRPr="003858EC" w:rsidRDefault="00372F08" w:rsidP="00372F08">
      <w:pPr>
        <w:pStyle w:val="a5"/>
        <w:spacing w:before="0" w:beforeAutospacing="0" w:after="0" w:afterAutospacing="0"/>
        <w:ind w:right="375"/>
      </w:pPr>
      <w:r w:rsidRPr="003858EC">
        <w:t>На срочном рынке пользуются следующей терминологией. Если лицо по срочному контракту обязуется купить базисный актив (являясь покупателем контракта), то говорят, что оно открывает длинную позицию. Если лицо обязуется по контракту продать базисный актив (являясь продавцом контракта), то говорят, что оно открывает короткую позицию.</w:t>
      </w:r>
    </w:p>
    <w:p w:rsidR="00372F08" w:rsidRPr="003858EC" w:rsidRDefault="00372F08" w:rsidP="00372F08">
      <w:pPr>
        <w:pStyle w:val="a5"/>
        <w:spacing w:before="0" w:beforeAutospacing="0" w:after="0" w:afterAutospacing="0"/>
        <w:ind w:right="375"/>
      </w:pPr>
      <w:r w:rsidRPr="003858EC">
        <w:t xml:space="preserve">Поскольку фьючерсы изначально были предназначены для создания механизма хеджирования производителей товаров и их клиентов, целесообразно рассмотреть конкретный цифровой пример для раскрытия основных терминов по товарным </w:t>
      </w:r>
      <w:r w:rsidRPr="003858EC">
        <w:lastRenderedPageBreak/>
        <w:t>фьючерсам, в основе которых лежит товар сезонного (например, зерно) или конъюнктурного (естественного) характера (например, медь).</w:t>
      </w:r>
    </w:p>
    <w:p w:rsidR="00372F08" w:rsidRPr="003858EC" w:rsidRDefault="00372F08" w:rsidP="00517AE3">
      <w:pPr>
        <w:spacing w:after="0" w:line="240" w:lineRule="auto"/>
        <w:rPr>
          <w:rFonts w:ascii="Times New Roman" w:hAnsi="Times New Roman" w:cs="Times New Roman"/>
          <w:sz w:val="24"/>
          <w:szCs w:val="24"/>
          <w:highlight w:val="yellow"/>
        </w:rPr>
      </w:pPr>
    </w:p>
    <w:p w:rsidR="00517AE3" w:rsidRPr="003858EC" w:rsidRDefault="00087CF3" w:rsidP="00517AE3">
      <w:pPr>
        <w:spacing w:after="0" w:line="240" w:lineRule="auto"/>
        <w:rPr>
          <w:rFonts w:ascii="Times New Roman" w:hAnsi="Times New Roman" w:cs="Times New Roman"/>
          <w:sz w:val="24"/>
          <w:szCs w:val="24"/>
          <w:highlight w:val="yellow"/>
        </w:rPr>
      </w:pPr>
      <w:r w:rsidRPr="003858EC">
        <w:rPr>
          <w:rFonts w:ascii="Times New Roman" w:hAnsi="Times New Roman" w:cs="Times New Roman"/>
          <w:sz w:val="24"/>
          <w:szCs w:val="24"/>
          <w:highlight w:val="yellow"/>
        </w:rPr>
        <w:t xml:space="preserve">15. Общее и особенное в сущности, функциях, способах использования опционов и фьючерсов. </w:t>
      </w:r>
    </w:p>
    <w:p w:rsidR="005179DC" w:rsidRPr="003858EC" w:rsidRDefault="005179DC" w:rsidP="00FE3580">
      <w:pPr>
        <w:pStyle w:val="a5"/>
        <w:spacing w:before="0" w:beforeAutospacing="0" w:after="0" w:afterAutospacing="0"/>
      </w:pPr>
      <w:r w:rsidRPr="003858EC">
        <w:rPr>
          <w:rStyle w:val="a8"/>
        </w:rPr>
        <w:t>Фьючерс - это соглашение о купле или продаже некоторого актива в определенном количестве в зафиксированный срок в будущем по цене оговоренной сегодня.</w:t>
      </w:r>
    </w:p>
    <w:p w:rsidR="005179DC" w:rsidRPr="003858EC" w:rsidRDefault="005179DC" w:rsidP="00FE3580">
      <w:pPr>
        <w:pStyle w:val="a5"/>
        <w:spacing w:before="0" w:beforeAutospacing="0" w:after="0" w:afterAutospacing="0"/>
      </w:pPr>
      <w:r w:rsidRPr="003858EC">
        <w:rPr>
          <w:rStyle w:val="a8"/>
        </w:rPr>
        <w:t>Фьючерс представляют две стороны покупатель и продавец.</w:t>
      </w:r>
    </w:p>
    <w:p w:rsidR="005179DC" w:rsidRPr="003858EC" w:rsidRDefault="005179DC" w:rsidP="00FE3580">
      <w:pPr>
        <w:pStyle w:val="a5"/>
        <w:spacing w:before="0" w:beforeAutospacing="0" w:after="0" w:afterAutospacing="0"/>
      </w:pPr>
      <w:r w:rsidRPr="003858EC">
        <w:rPr>
          <w:rStyle w:val="a8"/>
        </w:rPr>
        <w:t>Покупатель берет на себя обязательство произвести покупку в оговоренный заранее срок.</w:t>
      </w:r>
    </w:p>
    <w:p w:rsidR="005179DC" w:rsidRPr="003858EC" w:rsidRDefault="005179DC" w:rsidP="00FE3580">
      <w:pPr>
        <w:pStyle w:val="a5"/>
        <w:spacing w:before="0" w:beforeAutospacing="0" w:after="0" w:afterAutospacing="0"/>
      </w:pPr>
      <w:r w:rsidRPr="003858EC">
        <w:rPr>
          <w:rStyle w:val="a8"/>
        </w:rPr>
        <w:t>Продавец берет на себя обязательство произвести продажу в оговоренный заранее срок.</w:t>
      </w:r>
    </w:p>
    <w:p w:rsidR="005179DC" w:rsidRPr="003858EC" w:rsidRDefault="005179DC" w:rsidP="00FE3580">
      <w:pPr>
        <w:pStyle w:val="a5"/>
        <w:spacing w:before="0" w:beforeAutospacing="0" w:after="0" w:afterAutospacing="0"/>
      </w:pPr>
      <w:r w:rsidRPr="003858EC">
        <w:rPr>
          <w:rStyle w:val="a8"/>
        </w:rPr>
        <w:t>Эти обязательства определяются наименованием актива, размером актива, сроком фьючерса и ценой, оговоренной сегодня.</w:t>
      </w:r>
    </w:p>
    <w:p w:rsidR="005179DC" w:rsidRPr="003858EC" w:rsidRDefault="005179DC" w:rsidP="00FE3580">
      <w:pPr>
        <w:pStyle w:val="a5"/>
        <w:spacing w:before="0" w:beforeAutospacing="0" w:after="0" w:afterAutospacing="0"/>
      </w:pPr>
      <w:r w:rsidRPr="003858EC">
        <w:rPr>
          <w:rStyle w:val="a6"/>
        </w:rPr>
        <w:t>Использование фьючерсов.</w:t>
      </w:r>
    </w:p>
    <w:p w:rsidR="005179DC" w:rsidRPr="003858EC" w:rsidRDefault="005179DC" w:rsidP="00FE3580">
      <w:pPr>
        <w:pStyle w:val="a5"/>
        <w:spacing w:before="0" w:beforeAutospacing="0" w:after="0" w:afterAutospacing="0"/>
      </w:pPr>
      <w:r w:rsidRPr="003858EC">
        <w:t xml:space="preserve">Фьючерсы могут использоваться в различных ситуациях: для избежания риска или для получения высоких доходов с высоким процентом риска. Фьючерсные рынки во многом являются рисковыми. На торгах фьючерсами принимают участие хеджеры, </w:t>
      </w:r>
      <w:proofErr w:type="spellStart"/>
      <w:r w:rsidRPr="003858EC">
        <w:t>спекуляторы</w:t>
      </w:r>
      <w:proofErr w:type="spellEnd"/>
      <w:r w:rsidRPr="003858EC">
        <w:t xml:space="preserve"> и </w:t>
      </w:r>
      <w:proofErr w:type="spellStart"/>
      <w:r w:rsidRPr="003858EC">
        <w:t>арбитражеры</w:t>
      </w:r>
      <w:proofErr w:type="spellEnd"/>
      <w:r w:rsidRPr="003858EC">
        <w:t>.</w:t>
      </w:r>
    </w:p>
    <w:p w:rsidR="005179DC" w:rsidRPr="003858EC" w:rsidRDefault="005179DC" w:rsidP="00FE3580">
      <w:pPr>
        <w:pStyle w:val="a5"/>
        <w:spacing w:before="0" w:beforeAutospacing="0" w:after="0" w:afterAutospacing="0"/>
      </w:pPr>
      <w:r w:rsidRPr="003858EC">
        <w:t xml:space="preserve">Основной целью </w:t>
      </w:r>
      <w:proofErr w:type="spellStart"/>
      <w:r w:rsidRPr="003858EC">
        <w:t>хеджера</w:t>
      </w:r>
      <w:proofErr w:type="spellEnd"/>
      <w:r w:rsidRPr="003858EC">
        <w:t xml:space="preserve"> является снижение процента риска.</w:t>
      </w:r>
    </w:p>
    <w:p w:rsidR="005179DC" w:rsidRPr="003858EC" w:rsidRDefault="005179DC" w:rsidP="00FE3580">
      <w:pPr>
        <w:pStyle w:val="a5"/>
        <w:spacing w:before="0" w:beforeAutospacing="0" w:after="0" w:afterAutospacing="0"/>
      </w:pPr>
      <w:proofErr w:type="spellStart"/>
      <w:r w:rsidRPr="003858EC">
        <w:t>Спекулятор</w:t>
      </w:r>
      <w:proofErr w:type="spellEnd"/>
      <w:r w:rsidRPr="003858EC">
        <w:t xml:space="preserve"> ищет высоких доходов за счет большого риска.</w:t>
      </w:r>
    </w:p>
    <w:p w:rsidR="005179DC" w:rsidRPr="003858EC" w:rsidRDefault="005179DC" w:rsidP="00FE3580">
      <w:pPr>
        <w:pStyle w:val="a5"/>
        <w:spacing w:before="0" w:beforeAutospacing="0" w:after="0" w:afterAutospacing="0"/>
      </w:pPr>
      <w:r w:rsidRPr="003858EC">
        <w:t xml:space="preserve">Целью </w:t>
      </w:r>
      <w:proofErr w:type="spellStart"/>
      <w:r w:rsidRPr="003858EC">
        <w:t>арбитражера</w:t>
      </w:r>
      <w:proofErr w:type="spellEnd"/>
      <w:r w:rsidRPr="003858EC">
        <w:t xml:space="preserve"> являются доходы без риска за счет рыночных несоответствий.</w:t>
      </w:r>
    </w:p>
    <w:p w:rsidR="005179DC" w:rsidRPr="003858EC" w:rsidRDefault="005179DC" w:rsidP="00FE3580">
      <w:pPr>
        <w:pStyle w:val="a5"/>
        <w:spacing w:before="0" w:beforeAutospacing="0" w:after="0" w:afterAutospacing="0"/>
        <w:rPr>
          <w:rStyle w:val="a6"/>
        </w:rPr>
      </w:pPr>
      <w:proofErr w:type="spellStart"/>
      <w:r w:rsidRPr="003858EC">
        <w:rPr>
          <w:rStyle w:val="a6"/>
        </w:rPr>
        <w:t>Спекулятор</w:t>
      </w:r>
      <w:proofErr w:type="spellEnd"/>
      <w:r w:rsidRPr="003858EC">
        <w:rPr>
          <w:rStyle w:val="a6"/>
        </w:rPr>
        <w:t xml:space="preserve"> - покупка фьючерсов.</w:t>
      </w:r>
    </w:p>
    <w:p w:rsidR="00FE3580" w:rsidRPr="003858EC" w:rsidRDefault="00FE3580" w:rsidP="00FE3580">
      <w:pPr>
        <w:pStyle w:val="a5"/>
        <w:spacing w:before="0" w:beforeAutospacing="0" w:after="0" w:afterAutospacing="0"/>
        <w:rPr>
          <w:shd w:val="clear" w:color="auto" w:fill="FFFFFF"/>
        </w:rPr>
      </w:pPr>
      <w:r w:rsidRPr="003858EC">
        <w:rPr>
          <w:shd w:val="clear" w:color="auto" w:fill="FFFFFF"/>
        </w:rPr>
        <w:t>Опцион — финансовый инструмент, который дает право купить или продать базовый актив по фиксированной цене в любой момент в течение определенного срока.</w:t>
      </w:r>
    </w:p>
    <w:p w:rsidR="00FE3580" w:rsidRPr="003858EC" w:rsidRDefault="00FE3580" w:rsidP="00FE3580">
      <w:pPr>
        <w:pStyle w:val="3"/>
        <w:shd w:val="clear" w:color="auto" w:fill="FFFFFF"/>
        <w:spacing w:before="0" w:line="240" w:lineRule="auto"/>
        <w:rPr>
          <w:rFonts w:ascii="Times New Roman" w:hAnsi="Times New Roman" w:cs="Times New Roman"/>
          <w:color w:val="auto"/>
          <w:sz w:val="24"/>
          <w:szCs w:val="24"/>
        </w:rPr>
      </w:pPr>
      <w:r w:rsidRPr="003858EC">
        <w:rPr>
          <w:rFonts w:ascii="Times New Roman" w:hAnsi="Times New Roman" w:cs="Times New Roman"/>
          <w:color w:val="auto"/>
          <w:sz w:val="24"/>
          <w:szCs w:val="24"/>
        </w:rPr>
        <w:t>Особенности опционов</w:t>
      </w:r>
    </w:p>
    <w:p w:rsidR="00FE3580" w:rsidRPr="003858EC" w:rsidRDefault="00FE3580" w:rsidP="00FE3580">
      <w:pPr>
        <w:pStyle w:val="a5"/>
        <w:shd w:val="clear" w:color="auto" w:fill="FFFFFF"/>
        <w:spacing w:before="0" w:beforeAutospacing="0" w:after="0" w:afterAutospacing="0"/>
      </w:pPr>
      <w:r w:rsidRPr="003858EC">
        <w:t>Тот, кто</w:t>
      </w:r>
      <w:r w:rsidRPr="003858EC">
        <w:rPr>
          <w:rStyle w:val="apple-converted-space"/>
        </w:rPr>
        <w:t> </w:t>
      </w:r>
      <w:hyperlink r:id="rId67" w:tgtFrame="_blank" w:history="1">
        <w:r w:rsidRPr="003858EC">
          <w:rPr>
            <w:rStyle w:val="a7"/>
            <w:color w:val="auto"/>
          </w:rPr>
          <w:t>покупает опцион</w:t>
        </w:r>
      </w:hyperlink>
      <w:r w:rsidRPr="003858EC">
        <w:t>, может отказаться от совершения сделки, если ситуация сложилась неблагоприятно. В свою очередь, продавец опциона обязан совершить встречную по отношению к покупателю сделку. Из этого следует, что продавец и покупатель имеют неравные права: первый может отказаться от сделки, второй — нет. Чтобы компенсировать это неравенство, в момент заключения сделки покупатель платит продавцу безотзывную премию. Эта компенсация остается у продавца независимо от того, будет исполнен опцион или нет.</w:t>
      </w:r>
    </w:p>
    <w:p w:rsidR="00FE3580" w:rsidRPr="003858EC" w:rsidRDefault="00FE3580" w:rsidP="00FE3580">
      <w:pPr>
        <w:pStyle w:val="a5"/>
        <w:shd w:val="clear" w:color="auto" w:fill="FFFFFF"/>
        <w:spacing w:before="0" w:beforeAutospacing="0" w:after="0" w:afterAutospacing="0"/>
      </w:pPr>
      <w:r w:rsidRPr="003858EC">
        <w:t>Опцион — намного более сложный инструмент, чем фьючерс. К примеру, при покупке фьючерса на индекс РТС предусмотрена только одна цена — цена покупки фьючерса. Если разделить эту цифру на лот фьючерсного контракта, можно вычислить цену базового актива, по которому и будет совершена сделка. При этом размер средств, зарезервированных как гарантийное обеспечение, остается неизменным для любой цены сделки с фьючерсом на протяжении одной торговой сессии. Эта сумма в обязательном порядке указывается в спецификации контракта.</w:t>
      </w:r>
    </w:p>
    <w:p w:rsidR="00FE3580" w:rsidRPr="003858EC" w:rsidRDefault="00FE3580" w:rsidP="00FE3580">
      <w:pPr>
        <w:pStyle w:val="a5"/>
        <w:shd w:val="clear" w:color="auto" w:fill="FFFFFF"/>
        <w:spacing w:before="0" w:beforeAutospacing="0" w:after="0" w:afterAutospacing="0"/>
      </w:pPr>
      <w:r w:rsidRPr="003858EC">
        <w:t xml:space="preserve">С опционными контрактами всё обстоит иначе. В момент покупки опциона определяется цена реализации права — </w:t>
      </w:r>
      <w:proofErr w:type="spellStart"/>
      <w:r w:rsidRPr="003858EC">
        <w:t>страйк</w:t>
      </w:r>
      <w:proofErr w:type="spellEnd"/>
      <w:r w:rsidRPr="003858EC">
        <w:t>. Но она не имеет ничего общего с той суммой, которую в действительности покупатель заплатит продавцу за реализацию права. Поэтому фактически</w:t>
      </w:r>
      <w:r w:rsidRPr="003858EC">
        <w:rPr>
          <w:rStyle w:val="apple-converted-space"/>
        </w:rPr>
        <w:t> </w:t>
      </w:r>
      <w:hyperlink r:id="rId68" w:tgtFrame="_blank" w:history="1">
        <w:r w:rsidRPr="003858EC">
          <w:rPr>
            <w:rStyle w:val="a7"/>
            <w:color w:val="auto"/>
          </w:rPr>
          <w:t>стоимость опциона</w:t>
        </w:r>
      </w:hyperlink>
      <w:r w:rsidRPr="003858EC">
        <w:rPr>
          <w:rStyle w:val="apple-converted-space"/>
        </w:rPr>
        <w:t> </w:t>
      </w:r>
      <w:r w:rsidRPr="003858EC">
        <w:t xml:space="preserve">— это размер премии, выплачиваемой за право купли-продажи базового актива. Эта сумма устанавливается </w:t>
      </w:r>
      <w:proofErr w:type="spellStart"/>
      <w:r w:rsidRPr="003858EC">
        <w:t>не</w:t>
      </w:r>
      <w:hyperlink r:id="rId69" w:tgtFrame="_blank" w:history="1">
        <w:r w:rsidRPr="003858EC">
          <w:rPr>
            <w:rStyle w:val="a7"/>
            <w:color w:val="auto"/>
          </w:rPr>
          <w:t>биржей</w:t>
        </w:r>
        <w:proofErr w:type="spellEnd"/>
      </w:hyperlink>
      <w:r w:rsidRPr="003858EC">
        <w:t xml:space="preserve">, а рынком, поскольку именно премия — основной предмет торга </w:t>
      </w:r>
      <w:proofErr w:type="spellStart"/>
      <w:r w:rsidRPr="003858EC">
        <w:t>трейдеров</w:t>
      </w:r>
      <w:proofErr w:type="spellEnd"/>
      <w:r w:rsidRPr="003858EC">
        <w:t xml:space="preserve">. Размер премии для одного </w:t>
      </w:r>
      <w:proofErr w:type="spellStart"/>
      <w:r w:rsidRPr="003858EC">
        <w:t>страйка</w:t>
      </w:r>
      <w:proofErr w:type="spellEnd"/>
      <w:r w:rsidRPr="003858EC">
        <w:t xml:space="preserve"> прописывается в биржевом стакане в графе «цена».</w:t>
      </w:r>
    </w:p>
    <w:p w:rsidR="00FE3580" w:rsidRPr="003858EC" w:rsidRDefault="00FE3580" w:rsidP="00FE3580">
      <w:pPr>
        <w:pStyle w:val="a5"/>
        <w:shd w:val="clear" w:color="auto" w:fill="FFFFFF"/>
        <w:spacing w:before="0" w:beforeAutospacing="0" w:after="0" w:afterAutospacing="0"/>
      </w:pPr>
      <w:r w:rsidRPr="003858EC">
        <w:t>Поэтому трейдеры могут указывать в заявке на покупку опциона ту премию, с которой они хотят осуществить сделку.</w:t>
      </w:r>
      <w:r w:rsidRPr="003858EC">
        <w:rPr>
          <w:rStyle w:val="apple-converted-space"/>
        </w:rPr>
        <w:t> </w:t>
      </w:r>
      <w:r w:rsidRPr="003858EC">
        <w:t>Если рынок достигнет этой цены, сделка случится. Базовым активом опциона может выступить любой биржевой инструмент — облигация, акция, валюта и так далее. Что касается российского срочного рынка, здесь обращается только один вид опционов — на фьючерс.</w:t>
      </w:r>
    </w:p>
    <w:p w:rsidR="00FE3580" w:rsidRPr="003858EC" w:rsidRDefault="00FE3580" w:rsidP="00FE3580">
      <w:pPr>
        <w:pStyle w:val="a5"/>
        <w:numPr>
          <w:ilvl w:val="0"/>
          <w:numId w:val="3"/>
        </w:numPr>
        <w:spacing w:before="0" w:beforeAutospacing="0" w:after="0" w:afterAutospacing="0"/>
        <w:jc w:val="center"/>
      </w:pPr>
      <w:r w:rsidRPr="003858EC">
        <w:rPr>
          <w:rStyle w:val="a6"/>
        </w:rPr>
        <w:t>Функции опционов и фьючерсов</w:t>
      </w:r>
    </w:p>
    <w:p w:rsidR="00FE3580" w:rsidRPr="003858EC" w:rsidRDefault="00FE3580" w:rsidP="001213DC">
      <w:pPr>
        <w:pStyle w:val="a5"/>
        <w:spacing w:before="0" w:beforeAutospacing="0" w:after="0" w:afterAutospacing="0"/>
      </w:pPr>
      <w:r w:rsidRPr="003858EC">
        <w:lastRenderedPageBreak/>
        <w:t>Рынки опционов и фьючерсов выполняют ряд ценных фун</w:t>
      </w:r>
      <w:r w:rsidR="00460A98" w:rsidRPr="003858EC">
        <w:t>кций в экономике:</w:t>
      </w:r>
      <w:r w:rsidRPr="003858EC">
        <w:br/>
        <w:t>• Управление риском: хеджирование (Хеджирование — это система заключения срочных контрактов и сделок, учитывающая вероятностные в будущем изменения обменных валютных курсов и преследующая цель избежать неблагоприятных последствий этих изменений.).</w:t>
      </w:r>
      <w:r w:rsidRPr="003858EC">
        <w:br/>
        <w:t>• Спекуляция (</w:t>
      </w:r>
      <w:r w:rsidRPr="003858EC">
        <w:rPr>
          <w:shd w:val="clear" w:color="auto" w:fill="FFFFFF"/>
        </w:rPr>
        <w:t>Скупка и перепродажа ценностей (ценных бумаг, товаров, какого-нибудь имущества и т.п.) с колеблющимся, неодинаковым курсом с целью легкого и быстрого получения барыша в виде курсовой разницы, разницы в ценах</w:t>
      </w:r>
      <w:r w:rsidRPr="003858EC">
        <w:t>).</w:t>
      </w:r>
      <w:r w:rsidRPr="003858EC">
        <w:br/>
        <w:t>• Леверидж (</w:t>
      </w:r>
      <w:r w:rsidRPr="003858EC">
        <w:rPr>
          <w:rStyle w:val="a6"/>
        </w:rPr>
        <w:t>это</w:t>
      </w:r>
      <w:r w:rsidRPr="003858EC">
        <w:rPr>
          <w:rStyle w:val="apple-converted-space"/>
        </w:rPr>
        <w:t> </w:t>
      </w:r>
      <w:r w:rsidRPr="003858EC">
        <w:t>процесс управления активами и пассивами предприятия, организации или учреждения с целью извлечения прибыли. В буквальном смысле леверидж – это рычаг, при небольшом усилии которого можно существенно изменить результаты производственно-финансовой деятельности предприятия, соотношение вложений капитала в ценные бумаги с фиксированным доходом (облигации, привилегированные акции) и вложений в ценные бумаги с нефиксированным доходом (обыкновенные акции).</w:t>
      </w:r>
      <w:r w:rsidRPr="003858EC">
        <w:br/>
        <w:t>• Сокращение транзакционных издержек и увеличение эффективности.</w:t>
      </w:r>
      <w:r w:rsidRPr="003858EC">
        <w:br/>
        <w:t>• Выявление цены.</w:t>
      </w:r>
      <w:r w:rsidRPr="003858EC">
        <w:br/>
        <w:t>• Регулирующий арбитраж</w:t>
      </w:r>
      <w:r w:rsidRPr="003858EC">
        <w:rPr>
          <w:shd w:val="clear" w:color="auto" w:fill="FFFFFF"/>
        </w:rPr>
        <w:t xml:space="preserve"> </w:t>
      </w:r>
      <w:r w:rsidRPr="003858EC">
        <w:rPr>
          <w:rStyle w:val="apple-converted-space"/>
          <w:shd w:val="clear" w:color="auto" w:fill="FFFFFF"/>
        </w:rPr>
        <w:t> (</w:t>
      </w:r>
      <w:r w:rsidRPr="003858EC">
        <w:rPr>
          <w:shd w:val="clear" w:color="auto" w:fill="FFFFFF"/>
        </w:rPr>
        <w:t>в экономике — несколько логически связанных</w:t>
      </w:r>
      <w:r w:rsidRPr="003858EC">
        <w:rPr>
          <w:rStyle w:val="apple-converted-space"/>
          <w:shd w:val="clear" w:color="auto" w:fill="FFFFFF"/>
        </w:rPr>
        <w:t> </w:t>
      </w:r>
      <w:hyperlink r:id="rId70" w:tooltip="Сделка" w:history="1">
        <w:r w:rsidRPr="003858EC">
          <w:rPr>
            <w:rStyle w:val="a7"/>
            <w:color w:val="auto"/>
            <w:shd w:val="clear" w:color="auto" w:fill="FFFFFF"/>
          </w:rPr>
          <w:t>сделок</w:t>
        </w:r>
      </w:hyperlink>
      <w:r w:rsidRPr="003858EC">
        <w:rPr>
          <w:shd w:val="clear" w:color="auto" w:fill="FFFFFF"/>
        </w:rPr>
        <w:t>, направленных на извлечение</w:t>
      </w:r>
      <w:r w:rsidRPr="003858EC">
        <w:rPr>
          <w:rStyle w:val="apple-converted-space"/>
          <w:shd w:val="clear" w:color="auto" w:fill="FFFFFF"/>
        </w:rPr>
        <w:t> </w:t>
      </w:r>
      <w:hyperlink r:id="rId71" w:history="1">
        <w:r w:rsidRPr="003858EC">
          <w:rPr>
            <w:rStyle w:val="a7"/>
            <w:color w:val="auto"/>
            <w:shd w:val="clear" w:color="auto" w:fill="FFFFFF"/>
          </w:rPr>
          <w:t>прибыли</w:t>
        </w:r>
      </w:hyperlink>
      <w:r w:rsidRPr="003858EC">
        <w:rPr>
          <w:rStyle w:val="apple-converted-space"/>
          <w:shd w:val="clear" w:color="auto" w:fill="FFFFFF"/>
        </w:rPr>
        <w:t> </w:t>
      </w:r>
      <w:r w:rsidRPr="003858EC">
        <w:rPr>
          <w:shd w:val="clear" w:color="auto" w:fill="FFFFFF"/>
        </w:rPr>
        <w:t>из разницы в</w:t>
      </w:r>
      <w:r w:rsidRPr="003858EC">
        <w:rPr>
          <w:rStyle w:val="apple-converted-space"/>
          <w:shd w:val="clear" w:color="auto" w:fill="FFFFFF"/>
        </w:rPr>
        <w:t> </w:t>
      </w:r>
      <w:hyperlink r:id="rId72" w:tooltip="Цена" w:history="1">
        <w:r w:rsidRPr="003858EC">
          <w:rPr>
            <w:rStyle w:val="a7"/>
            <w:color w:val="auto"/>
            <w:shd w:val="clear" w:color="auto" w:fill="FFFFFF"/>
          </w:rPr>
          <w:t>ценах</w:t>
        </w:r>
      </w:hyperlink>
      <w:r w:rsidRPr="003858EC">
        <w:rPr>
          <w:rStyle w:val="apple-converted-space"/>
          <w:shd w:val="clear" w:color="auto" w:fill="FFFFFF"/>
        </w:rPr>
        <w:t> </w:t>
      </w:r>
      <w:r w:rsidRPr="003858EC">
        <w:rPr>
          <w:shd w:val="clear" w:color="auto" w:fill="FFFFFF"/>
        </w:rPr>
        <w:t>на одинаковые или связанные активы в одно и то же время на разных</w:t>
      </w:r>
      <w:r w:rsidRPr="003858EC">
        <w:rPr>
          <w:rStyle w:val="apple-converted-space"/>
          <w:shd w:val="clear" w:color="auto" w:fill="FFFFFF"/>
        </w:rPr>
        <w:t> </w:t>
      </w:r>
      <w:hyperlink r:id="rId73" w:tooltip="Рынок" w:history="1">
        <w:r w:rsidRPr="003858EC">
          <w:rPr>
            <w:rStyle w:val="a7"/>
            <w:color w:val="auto"/>
            <w:shd w:val="clear" w:color="auto" w:fill="FFFFFF"/>
          </w:rPr>
          <w:t>рынках</w:t>
        </w:r>
      </w:hyperlink>
      <w:r w:rsidRPr="003858EC">
        <w:rPr>
          <w:shd w:val="clear" w:color="auto" w:fill="FFFFFF"/>
        </w:rPr>
        <w:t>(</w:t>
      </w:r>
      <w:r w:rsidRPr="003858EC">
        <w:rPr>
          <w:i/>
          <w:iCs/>
          <w:shd w:val="clear" w:color="auto" w:fill="FFFFFF"/>
        </w:rPr>
        <w:t>пространственный арбитраж</w:t>
      </w:r>
      <w:r w:rsidRPr="003858EC">
        <w:rPr>
          <w:shd w:val="clear" w:color="auto" w:fill="FFFFFF"/>
        </w:rPr>
        <w:t>), либо на одном и том же рынке в разные моменты времени (</w:t>
      </w:r>
      <w:proofErr w:type="spellStart"/>
      <w:r w:rsidRPr="003858EC">
        <w:rPr>
          <w:i/>
          <w:iCs/>
          <w:shd w:val="clear" w:color="auto" w:fill="FFFFFF"/>
        </w:rPr>
        <w:t>временно́й</w:t>
      </w:r>
      <w:proofErr w:type="spellEnd"/>
      <w:r w:rsidRPr="003858EC">
        <w:rPr>
          <w:i/>
          <w:iCs/>
          <w:shd w:val="clear" w:color="auto" w:fill="FFFFFF"/>
        </w:rPr>
        <w:t xml:space="preserve"> арбитраж</w:t>
      </w:r>
      <w:r w:rsidRPr="003858EC">
        <w:rPr>
          <w:shd w:val="clear" w:color="auto" w:fill="FFFFFF"/>
        </w:rPr>
        <w:t>, обычная биржевая спекуляция). Выделяют</w:t>
      </w:r>
      <w:r w:rsidRPr="003858EC">
        <w:rPr>
          <w:rStyle w:val="apple-converted-space"/>
          <w:shd w:val="clear" w:color="auto" w:fill="FFFFFF"/>
        </w:rPr>
        <w:t> </w:t>
      </w:r>
      <w:r w:rsidRPr="003858EC">
        <w:rPr>
          <w:i/>
          <w:iCs/>
          <w:shd w:val="clear" w:color="auto" w:fill="FFFFFF"/>
        </w:rPr>
        <w:t>эквивалентный арбитраж</w:t>
      </w:r>
      <w:r w:rsidRPr="003858EC">
        <w:rPr>
          <w:shd w:val="clear" w:color="auto" w:fill="FFFFFF"/>
        </w:rPr>
        <w:t> — операции с комбинацией составных или производных активов (</w:t>
      </w:r>
      <w:hyperlink r:id="rId74" w:tooltip="Опцион" w:history="1">
        <w:r w:rsidRPr="003858EC">
          <w:rPr>
            <w:rStyle w:val="a7"/>
            <w:color w:val="auto"/>
            <w:shd w:val="clear" w:color="auto" w:fill="FFFFFF"/>
          </w:rPr>
          <w:t>опционов</w:t>
        </w:r>
      </w:hyperlink>
      <w:r w:rsidRPr="003858EC">
        <w:rPr>
          <w:shd w:val="clear" w:color="auto" w:fill="FFFFFF"/>
        </w:rPr>
        <w:t>,</w:t>
      </w:r>
      <w:r w:rsidRPr="003858EC">
        <w:rPr>
          <w:rStyle w:val="apple-converted-space"/>
          <w:shd w:val="clear" w:color="auto" w:fill="FFFFFF"/>
        </w:rPr>
        <w:t> </w:t>
      </w:r>
      <w:hyperlink r:id="rId75" w:tooltip="Фондовый индекс" w:history="1">
        <w:r w:rsidRPr="003858EC">
          <w:rPr>
            <w:rStyle w:val="a7"/>
            <w:color w:val="auto"/>
            <w:shd w:val="clear" w:color="auto" w:fill="FFFFFF"/>
          </w:rPr>
          <w:t>фондовых индексов</w:t>
        </w:r>
      </w:hyperlink>
      <w:r w:rsidRPr="003858EC">
        <w:rPr>
          <w:shd w:val="clear" w:color="auto" w:fill="FFFFFF"/>
        </w:rPr>
        <w:t>) и обычных контрактов, когда между теоретически эквивалентными комбинациями на практике возникает разница цен</w:t>
      </w:r>
      <w:hyperlink r:id="rId76" w:anchor="cite_note-Эквивалент-2" w:history="1">
        <w:r w:rsidRPr="003858EC">
          <w:rPr>
            <w:rStyle w:val="a7"/>
            <w:color w:val="auto"/>
            <w:shd w:val="clear" w:color="auto" w:fill="FFFFFF"/>
            <w:vertAlign w:val="superscript"/>
          </w:rPr>
          <w:t>)</w:t>
        </w:r>
      </w:hyperlink>
      <w:r w:rsidRPr="003858EC">
        <w:t>.</w:t>
      </w:r>
    </w:p>
    <w:p w:rsidR="005179DC" w:rsidRPr="003858EC" w:rsidRDefault="00FE3580" w:rsidP="00FE3580">
      <w:pPr>
        <w:pStyle w:val="a5"/>
        <w:numPr>
          <w:ilvl w:val="0"/>
          <w:numId w:val="3"/>
        </w:numPr>
        <w:spacing w:before="0" w:beforeAutospacing="0" w:after="0" w:afterAutospacing="0"/>
      </w:pPr>
      <w:r w:rsidRPr="003858EC">
        <w:t>Транзакции (короткие и длинные) на опционном и фьючерсном рынке позволяют индивидуумам и корпорациям выполнять различные функции.</w:t>
      </w:r>
    </w:p>
    <w:p w:rsidR="00FE3580" w:rsidRPr="003858EC" w:rsidRDefault="00FE3580" w:rsidP="00FE3580">
      <w:pPr>
        <w:pStyle w:val="a5"/>
        <w:spacing w:before="0" w:beforeAutospacing="0" w:after="0" w:afterAutospacing="0"/>
        <w:ind w:left="360"/>
      </w:pPr>
    </w:p>
    <w:p w:rsidR="00517AE3" w:rsidRPr="003858EC" w:rsidRDefault="00087CF3" w:rsidP="00517AE3">
      <w:pPr>
        <w:spacing w:after="0" w:line="240" w:lineRule="auto"/>
        <w:rPr>
          <w:rFonts w:ascii="Times New Roman" w:hAnsi="Times New Roman" w:cs="Times New Roman"/>
          <w:sz w:val="24"/>
          <w:szCs w:val="24"/>
          <w:highlight w:val="yellow"/>
        </w:rPr>
      </w:pPr>
      <w:r w:rsidRPr="003858EC">
        <w:rPr>
          <w:rFonts w:ascii="Times New Roman" w:hAnsi="Times New Roman" w:cs="Times New Roman"/>
          <w:sz w:val="24"/>
          <w:szCs w:val="24"/>
          <w:highlight w:val="yellow"/>
        </w:rPr>
        <w:t xml:space="preserve">16. Определение опциона как производного продукта-инструмента. </w:t>
      </w:r>
    </w:p>
    <w:p w:rsidR="001213DC" w:rsidRPr="003858EC" w:rsidRDefault="001213DC" w:rsidP="0078371E">
      <w:pPr>
        <w:pStyle w:val="a5"/>
        <w:spacing w:before="0" w:beforeAutospacing="0" w:after="0" w:afterAutospacing="0"/>
        <w:ind w:right="375"/>
      </w:pPr>
      <w:r w:rsidRPr="003858EC">
        <w:rPr>
          <w:rStyle w:val="a6"/>
        </w:rPr>
        <w:t>Опцион</w:t>
      </w:r>
      <w:r w:rsidRPr="003858EC">
        <w:t>– это производный финансовый инструмент, представляющий собой контракт, покупатель которого приобретает</w:t>
      </w:r>
      <w:r w:rsidRPr="003858EC">
        <w:rPr>
          <w:rStyle w:val="apple-converted-space"/>
        </w:rPr>
        <w:t> </w:t>
      </w:r>
      <w:r w:rsidRPr="003858EC">
        <w:rPr>
          <w:rStyle w:val="a6"/>
        </w:rPr>
        <w:t>право, но не обязанность,</w:t>
      </w:r>
      <w:r w:rsidRPr="003858EC">
        <w:rPr>
          <w:rStyle w:val="apple-converted-space"/>
        </w:rPr>
        <w:t> </w:t>
      </w:r>
      <w:r w:rsidRPr="003858EC">
        <w:t>купить или продать актив</w:t>
      </w:r>
      <w:r w:rsidRPr="003858EC">
        <w:rPr>
          <w:rStyle w:val="apple-converted-space"/>
        </w:rPr>
        <w:t> </w:t>
      </w:r>
      <w:r w:rsidRPr="003858EC">
        <w:rPr>
          <w:u w:val="single"/>
        </w:rPr>
        <w:t>по фиксированной цене</w:t>
      </w:r>
      <w:r w:rsidRPr="003858EC">
        <w:rPr>
          <w:rStyle w:val="apple-converted-space"/>
        </w:rPr>
        <w:t> </w:t>
      </w:r>
      <w:r w:rsidRPr="003858EC">
        <w:t>в течение определенного срока, а продавец обязуется по требованию контрагента за денежную премию обеспечить реализацию этого права.</w:t>
      </w:r>
    </w:p>
    <w:p w:rsidR="001213DC" w:rsidRPr="003858EC" w:rsidRDefault="001213DC" w:rsidP="0078371E">
      <w:pPr>
        <w:pStyle w:val="a5"/>
        <w:spacing w:before="0" w:beforeAutospacing="0" w:after="0" w:afterAutospacing="0"/>
        <w:ind w:right="375"/>
      </w:pPr>
      <w:r w:rsidRPr="003858EC">
        <w:t>Опцион, как экономическое явление, представляет собой оформляемое договором право купить, продать (или отказаться от сделки) на протяжении договорного срока и по фиксированной договорной цене определенный объем базисного актива либо получить определенный доход от финансового вложения или денежного займа.</w:t>
      </w:r>
    </w:p>
    <w:p w:rsidR="001213DC" w:rsidRPr="003858EC" w:rsidRDefault="001213DC" w:rsidP="0078371E">
      <w:pPr>
        <w:pStyle w:val="a5"/>
        <w:spacing w:before="0" w:beforeAutospacing="0" w:after="0" w:afterAutospacing="0"/>
        <w:ind w:right="375"/>
      </w:pPr>
      <w:r w:rsidRPr="003858EC">
        <w:t>Цена, по которой исполняется опцион, называется</w:t>
      </w:r>
      <w:r w:rsidRPr="003858EC">
        <w:rPr>
          <w:rStyle w:val="apple-converted-space"/>
        </w:rPr>
        <w:t> </w:t>
      </w:r>
      <w:r w:rsidRPr="003858EC">
        <w:rPr>
          <w:rStyle w:val="a6"/>
          <w:i/>
          <w:iCs/>
        </w:rPr>
        <w:t>ценой исполнения(базисной ценой или страйк-ценой).</w:t>
      </w:r>
    </w:p>
    <w:p w:rsidR="001213DC" w:rsidRPr="003858EC" w:rsidRDefault="001213DC" w:rsidP="0078371E">
      <w:pPr>
        <w:pStyle w:val="a5"/>
        <w:spacing w:before="0" w:beforeAutospacing="0" w:after="0" w:afterAutospacing="0"/>
        <w:ind w:right="375"/>
        <w:rPr>
          <w:i/>
          <w:iCs/>
        </w:rPr>
      </w:pPr>
      <w:r w:rsidRPr="003858EC">
        <w:rPr>
          <w:i/>
          <w:iCs/>
        </w:rPr>
        <w:t>В заключении опционной сделки участвуют две стороны –</w:t>
      </w:r>
      <w:r w:rsidRPr="003858EC">
        <w:rPr>
          <w:rStyle w:val="apple-converted-space"/>
          <w:i/>
          <w:iCs/>
        </w:rPr>
        <w:t> </w:t>
      </w:r>
      <w:r w:rsidRPr="003858EC">
        <w:rPr>
          <w:i/>
          <w:iCs/>
          <w:u w:val="single"/>
        </w:rPr>
        <w:t>покупатель</w:t>
      </w:r>
      <w:r w:rsidRPr="003858EC">
        <w:rPr>
          <w:rStyle w:val="apple-converted-space"/>
          <w:i/>
          <w:iCs/>
          <w:u w:val="single"/>
        </w:rPr>
        <w:t> </w:t>
      </w:r>
      <w:r w:rsidRPr="003858EC">
        <w:rPr>
          <w:i/>
          <w:iCs/>
        </w:rPr>
        <w:t>и</w:t>
      </w:r>
      <w:r w:rsidRPr="003858EC">
        <w:rPr>
          <w:rStyle w:val="apple-converted-space"/>
          <w:i/>
          <w:iCs/>
        </w:rPr>
        <w:t> </w:t>
      </w:r>
      <w:r w:rsidRPr="003858EC">
        <w:rPr>
          <w:i/>
          <w:iCs/>
          <w:u w:val="single"/>
        </w:rPr>
        <w:t>продавец.</w:t>
      </w:r>
    </w:p>
    <w:p w:rsidR="001213DC" w:rsidRPr="003858EC" w:rsidRDefault="001213DC" w:rsidP="0078371E">
      <w:pPr>
        <w:pStyle w:val="a5"/>
        <w:spacing w:before="0" w:beforeAutospacing="0" w:after="0" w:afterAutospacing="0"/>
        <w:ind w:right="375"/>
      </w:pPr>
      <w:r w:rsidRPr="003858EC">
        <w:rPr>
          <w:rStyle w:val="a6"/>
          <w:i/>
          <w:iCs/>
        </w:rPr>
        <w:t>Покупатель опциона</w:t>
      </w:r>
      <w:r w:rsidRPr="003858EC">
        <w:rPr>
          <w:rStyle w:val="apple-converted-space"/>
        </w:rPr>
        <w:t> </w:t>
      </w:r>
      <w:r w:rsidRPr="003858EC">
        <w:t>(держатель опциона) – сторона договора, приобретающая право на покупку, продажу либо на отказ от сделки.</w:t>
      </w:r>
    </w:p>
    <w:p w:rsidR="001213DC" w:rsidRPr="003858EC" w:rsidRDefault="001213DC" w:rsidP="0078371E">
      <w:pPr>
        <w:pStyle w:val="a5"/>
        <w:spacing w:before="0" w:beforeAutospacing="0" w:after="0" w:afterAutospacing="0"/>
        <w:ind w:right="375"/>
      </w:pPr>
      <w:r w:rsidRPr="003858EC">
        <w:rPr>
          <w:rStyle w:val="a6"/>
        </w:rPr>
        <w:t>Продавец опциона</w:t>
      </w:r>
      <w:r w:rsidRPr="003858EC">
        <w:rPr>
          <w:rStyle w:val="apple-converted-space"/>
        </w:rPr>
        <w:t> </w:t>
      </w:r>
      <w:r w:rsidRPr="003858EC">
        <w:t>(над</w:t>
      </w:r>
      <w:r w:rsidR="0078371E" w:rsidRPr="003858EC">
        <w:t xml:space="preserve"> </w:t>
      </w:r>
      <w:r w:rsidRPr="003858EC">
        <w:t>писатель опциона) – сторона договора, обязанная поставить или принять предмет сделки</w:t>
      </w:r>
      <w:r w:rsidRPr="003858EC">
        <w:rPr>
          <w:rStyle w:val="apple-converted-space"/>
        </w:rPr>
        <w:t> </w:t>
      </w:r>
      <w:r w:rsidRPr="003858EC">
        <w:rPr>
          <w:u w:val="single"/>
        </w:rPr>
        <w:t>по требованию покупателя</w:t>
      </w:r>
      <w:r w:rsidRPr="003858EC">
        <w:t>.</w:t>
      </w:r>
    </w:p>
    <w:p w:rsidR="001213DC" w:rsidRPr="003858EC" w:rsidRDefault="001213DC" w:rsidP="0078371E">
      <w:pPr>
        <w:pStyle w:val="a5"/>
        <w:spacing w:before="0" w:beforeAutospacing="0" w:after="0" w:afterAutospacing="0"/>
        <w:ind w:right="375"/>
      </w:pPr>
      <w:r w:rsidRPr="003858EC">
        <w:t>Покупатель опциона имеет</w:t>
      </w:r>
      <w:r w:rsidRPr="003858EC">
        <w:rPr>
          <w:rStyle w:val="apple-converted-space"/>
        </w:rPr>
        <w:t> </w:t>
      </w:r>
      <w:r w:rsidRPr="003858EC">
        <w:rPr>
          <w:rStyle w:val="a6"/>
          <w:i/>
          <w:iCs/>
        </w:rPr>
        <w:t>длинную позицию</w:t>
      </w:r>
      <w:r w:rsidRPr="003858EC">
        <w:rPr>
          <w:rStyle w:val="apple-converted-space"/>
        </w:rPr>
        <w:t> </w:t>
      </w:r>
      <w:r w:rsidRPr="003858EC">
        <w:t>по опциону; над</w:t>
      </w:r>
      <w:r w:rsidR="0078371E" w:rsidRPr="003858EC">
        <w:t xml:space="preserve"> </w:t>
      </w:r>
      <w:r w:rsidRPr="003858EC">
        <w:t>писатель опциона имеет</w:t>
      </w:r>
      <w:r w:rsidRPr="003858EC">
        <w:rPr>
          <w:rStyle w:val="apple-converted-space"/>
        </w:rPr>
        <w:t> </w:t>
      </w:r>
      <w:r w:rsidRPr="003858EC">
        <w:rPr>
          <w:rStyle w:val="a6"/>
          <w:i/>
          <w:iCs/>
        </w:rPr>
        <w:t>короткую позицию</w:t>
      </w:r>
      <w:r w:rsidRPr="003858EC">
        <w:t>.</w:t>
      </w:r>
    </w:p>
    <w:p w:rsidR="001213DC" w:rsidRPr="003858EC" w:rsidRDefault="001213DC" w:rsidP="0078371E">
      <w:pPr>
        <w:pStyle w:val="a5"/>
        <w:spacing w:before="0" w:beforeAutospacing="0" w:after="0" w:afterAutospacing="0"/>
        <w:ind w:right="375"/>
      </w:pPr>
      <w:r w:rsidRPr="003858EC">
        <w:t>При покупке опциона покупатель уплачивает продавцу премию.</w:t>
      </w:r>
      <w:r w:rsidRPr="003858EC">
        <w:rPr>
          <w:rStyle w:val="apple-converted-space"/>
        </w:rPr>
        <w:t> </w:t>
      </w:r>
      <w:r w:rsidRPr="003858EC">
        <w:rPr>
          <w:rStyle w:val="a6"/>
          <w:i/>
          <w:iCs/>
        </w:rPr>
        <w:t>Опционная премия</w:t>
      </w:r>
      <w:r w:rsidRPr="003858EC">
        <w:rPr>
          <w:rStyle w:val="apple-converted-space"/>
        </w:rPr>
        <w:t> </w:t>
      </w:r>
      <w:r w:rsidRPr="003858EC">
        <w:t>– это цена приобретения опциона.</w:t>
      </w:r>
    </w:p>
    <w:p w:rsidR="001213DC" w:rsidRPr="003858EC" w:rsidRDefault="001213DC" w:rsidP="0078371E">
      <w:pPr>
        <w:pStyle w:val="a5"/>
        <w:spacing w:before="0" w:beforeAutospacing="0" w:after="0" w:afterAutospacing="0"/>
        <w:ind w:right="375"/>
      </w:pPr>
      <w:r w:rsidRPr="003858EC">
        <w:t>В зависимости от того,</w:t>
      </w:r>
      <w:r w:rsidRPr="003858EC">
        <w:rPr>
          <w:rStyle w:val="apple-converted-space"/>
        </w:rPr>
        <w:t> </w:t>
      </w:r>
      <w:r w:rsidRPr="003858EC">
        <w:rPr>
          <w:u w:val="single"/>
        </w:rPr>
        <w:t>какие права</w:t>
      </w:r>
      <w:r w:rsidRPr="003858EC">
        <w:rPr>
          <w:rStyle w:val="apple-converted-space"/>
        </w:rPr>
        <w:t> </w:t>
      </w:r>
      <w:r w:rsidRPr="003858EC">
        <w:t>приобретает покупатель опциона, выделяют следующие</w:t>
      </w:r>
      <w:r w:rsidRPr="003858EC">
        <w:rPr>
          <w:rStyle w:val="apple-converted-space"/>
        </w:rPr>
        <w:t> </w:t>
      </w:r>
      <w:r w:rsidRPr="003858EC">
        <w:rPr>
          <w:u w:val="single"/>
        </w:rPr>
        <w:t>виды</w:t>
      </w:r>
      <w:r w:rsidRPr="003858EC">
        <w:rPr>
          <w:rStyle w:val="apple-converted-space"/>
        </w:rPr>
        <w:t> </w:t>
      </w:r>
      <w:r w:rsidRPr="003858EC">
        <w:t>опционов –</w:t>
      </w:r>
      <w:r w:rsidRPr="003858EC">
        <w:rPr>
          <w:rStyle w:val="apple-converted-space"/>
        </w:rPr>
        <w:t> </w:t>
      </w:r>
      <w:r w:rsidRPr="003858EC">
        <w:rPr>
          <w:u w:val="single"/>
        </w:rPr>
        <w:t>опцион на покупку,</w:t>
      </w:r>
      <w:r w:rsidR="0078371E" w:rsidRPr="003858EC">
        <w:rPr>
          <w:u w:val="single"/>
        </w:rPr>
        <w:t xml:space="preserve"> </w:t>
      </w:r>
      <w:r w:rsidRPr="003858EC">
        <w:rPr>
          <w:u w:val="single"/>
        </w:rPr>
        <w:t>опцион на продажу</w:t>
      </w:r>
      <w:r w:rsidRPr="003858EC">
        <w:rPr>
          <w:rStyle w:val="apple-converted-space"/>
        </w:rPr>
        <w:t> </w:t>
      </w:r>
      <w:r w:rsidRPr="003858EC">
        <w:t>и</w:t>
      </w:r>
      <w:r w:rsidRPr="003858EC">
        <w:rPr>
          <w:rStyle w:val="apple-converted-space"/>
        </w:rPr>
        <w:t> </w:t>
      </w:r>
      <w:r w:rsidRPr="003858EC">
        <w:rPr>
          <w:u w:val="single"/>
        </w:rPr>
        <w:t>двойной опцион.</w:t>
      </w:r>
    </w:p>
    <w:p w:rsidR="001213DC" w:rsidRPr="003858EC" w:rsidRDefault="001213DC" w:rsidP="0078371E">
      <w:pPr>
        <w:pStyle w:val="a5"/>
        <w:spacing w:before="0" w:beforeAutospacing="0" w:after="0" w:afterAutospacing="0"/>
        <w:ind w:right="375"/>
      </w:pPr>
      <w:r w:rsidRPr="003858EC">
        <w:rPr>
          <w:rStyle w:val="a6"/>
        </w:rPr>
        <w:t>Опцион на покупку</w:t>
      </w:r>
      <w:r w:rsidRPr="003858EC">
        <w:rPr>
          <w:rStyle w:val="apple-converted-space"/>
        </w:rPr>
        <w:t> </w:t>
      </w:r>
      <w:r w:rsidRPr="003858EC">
        <w:t>– колл (</w:t>
      </w:r>
      <w:proofErr w:type="spellStart"/>
      <w:r w:rsidRPr="003858EC">
        <w:t>call</w:t>
      </w:r>
      <w:proofErr w:type="spellEnd"/>
      <w:r w:rsidRPr="003858EC">
        <w:t xml:space="preserve">) – опцион, предоставляющий покупателю опциона право, но не обязывающий его, купить оговоренный в контракте актив в </w:t>
      </w:r>
      <w:r w:rsidRPr="003858EC">
        <w:lastRenderedPageBreak/>
        <w:t>установленные сроки у продавца опциона по цене исполнения или отказаться от этой покупки.</w:t>
      </w:r>
    </w:p>
    <w:p w:rsidR="001213DC" w:rsidRPr="003858EC" w:rsidRDefault="001213DC" w:rsidP="0078371E">
      <w:pPr>
        <w:pStyle w:val="a5"/>
        <w:spacing w:before="0" w:beforeAutospacing="0" w:after="0" w:afterAutospacing="0"/>
        <w:ind w:right="375"/>
      </w:pPr>
      <w:r w:rsidRPr="003858EC">
        <w:rPr>
          <w:rStyle w:val="a6"/>
        </w:rPr>
        <w:t>Опцион на продажу</w:t>
      </w:r>
      <w:r w:rsidRPr="003858EC">
        <w:rPr>
          <w:rStyle w:val="apple-converted-space"/>
        </w:rPr>
        <w:t> </w:t>
      </w:r>
      <w:r w:rsidRPr="003858EC">
        <w:t>– пут (</w:t>
      </w:r>
      <w:proofErr w:type="spellStart"/>
      <w:r w:rsidRPr="003858EC">
        <w:t>put</w:t>
      </w:r>
      <w:proofErr w:type="spellEnd"/>
      <w:r w:rsidRPr="003858EC">
        <w:t>) – опцион, предоставляющий покупателю опциона право продать продавцу опциона оговоренный в контракте актив в установленные сроки по цене исполнени</w:t>
      </w:r>
      <w:r w:rsidR="0078371E" w:rsidRPr="003858EC">
        <w:t>я или отказаться от его продажи.</w:t>
      </w:r>
    </w:p>
    <w:p w:rsidR="001213DC" w:rsidRPr="003858EC" w:rsidRDefault="001213DC" w:rsidP="0078371E">
      <w:pPr>
        <w:pStyle w:val="a5"/>
        <w:spacing w:before="0" w:beforeAutospacing="0" w:after="0" w:afterAutospacing="0"/>
        <w:ind w:right="375"/>
      </w:pPr>
      <w:r w:rsidRPr="003858EC">
        <w:rPr>
          <w:rStyle w:val="a6"/>
        </w:rPr>
        <w:t>Двойной опцион</w:t>
      </w:r>
      <w:r w:rsidRPr="003858EC">
        <w:rPr>
          <w:i/>
          <w:iCs/>
        </w:rPr>
        <w:t>,</w:t>
      </w:r>
      <w:r w:rsidRPr="003858EC">
        <w:rPr>
          <w:rStyle w:val="apple-converted-space"/>
        </w:rPr>
        <w:t> </w:t>
      </w:r>
      <w:r w:rsidRPr="003858EC">
        <w:t>предоставляющий его покупателю право</w:t>
      </w:r>
      <w:r w:rsidRPr="003858EC">
        <w:rPr>
          <w:rStyle w:val="apple-converted-space"/>
        </w:rPr>
        <w:t> </w:t>
      </w:r>
      <w:r w:rsidRPr="003858EC">
        <w:rPr>
          <w:u w:val="single"/>
        </w:rPr>
        <w:t>либо купить, либо продать товар</w:t>
      </w:r>
      <w:r w:rsidRPr="003858EC">
        <w:rPr>
          <w:rStyle w:val="apple-converted-space"/>
          <w:u w:val="single"/>
        </w:rPr>
        <w:t> </w:t>
      </w:r>
      <w:r w:rsidRPr="003858EC">
        <w:t>(но не купить или продать одновременно) по цене исполнения.</w:t>
      </w:r>
    </w:p>
    <w:p w:rsidR="001213DC" w:rsidRPr="003858EC" w:rsidRDefault="001213DC" w:rsidP="0078371E">
      <w:pPr>
        <w:pStyle w:val="a5"/>
        <w:spacing w:before="0" w:beforeAutospacing="0" w:after="0" w:afterAutospacing="0"/>
        <w:ind w:right="375"/>
      </w:pPr>
      <w:r w:rsidRPr="003858EC">
        <w:t>Торговля двойными опционами ведется только на биржах Великобритании и используется при чрезвычайно неустойчивой рыночной конъюнктуре, когда трудно прогнозировать движение цен.</w:t>
      </w:r>
    </w:p>
    <w:p w:rsidR="0078371E" w:rsidRPr="003858EC" w:rsidRDefault="0078371E" w:rsidP="0078371E">
      <w:pPr>
        <w:spacing w:after="0" w:line="240" w:lineRule="auto"/>
        <w:ind w:right="375"/>
        <w:rPr>
          <w:rFonts w:ascii="Times New Roman" w:eastAsia="Times New Roman" w:hAnsi="Times New Roman" w:cs="Times New Roman"/>
          <w:sz w:val="24"/>
          <w:szCs w:val="24"/>
          <w:lang w:eastAsia="ru-RU"/>
        </w:rPr>
      </w:pPr>
      <w:r w:rsidRPr="003858EC">
        <w:rPr>
          <w:rFonts w:ascii="Times New Roman" w:eastAsia="Times New Roman" w:hAnsi="Times New Roman" w:cs="Times New Roman"/>
          <w:sz w:val="24"/>
          <w:szCs w:val="24"/>
          <w:lang w:eastAsia="ru-RU"/>
        </w:rPr>
        <w:t>Таблица – Виды опционов. Права и обязательства контрагентов</w:t>
      </w:r>
    </w:p>
    <w:tbl>
      <w:tblPr>
        <w:tblW w:w="0" w:type="auto"/>
        <w:tblCellSpacing w:w="15" w:type="dxa"/>
        <w:tblCellMar>
          <w:top w:w="15" w:type="dxa"/>
          <w:left w:w="15" w:type="dxa"/>
          <w:bottom w:w="15" w:type="dxa"/>
          <w:right w:w="15" w:type="dxa"/>
        </w:tblCellMar>
        <w:tblLook w:val="04A0"/>
      </w:tblPr>
      <w:tblGrid>
        <w:gridCol w:w="1792"/>
        <w:gridCol w:w="2770"/>
        <w:gridCol w:w="3644"/>
      </w:tblGrid>
      <w:tr w:rsidR="0078371E" w:rsidRPr="003858EC" w:rsidTr="0078371E">
        <w:trPr>
          <w:tblCellSpacing w:w="15" w:type="dxa"/>
        </w:trPr>
        <w:tc>
          <w:tcPr>
            <w:tcW w:w="0" w:type="auto"/>
            <w:vAlign w:val="center"/>
            <w:hideMark/>
          </w:tcPr>
          <w:p w:rsidR="0078371E" w:rsidRPr="003858EC" w:rsidRDefault="0078371E" w:rsidP="0078371E">
            <w:pPr>
              <w:spacing w:after="0" w:line="240" w:lineRule="auto"/>
              <w:rPr>
                <w:rFonts w:ascii="Times New Roman" w:eastAsia="Times New Roman" w:hAnsi="Times New Roman" w:cs="Times New Roman"/>
                <w:sz w:val="24"/>
                <w:szCs w:val="24"/>
                <w:lang w:eastAsia="ru-RU"/>
              </w:rPr>
            </w:pPr>
            <w:r w:rsidRPr="003858EC">
              <w:rPr>
                <w:rFonts w:ascii="Times New Roman" w:eastAsia="Times New Roman" w:hAnsi="Times New Roman" w:cs="Times New Roman"/>
                <w:sz w:val="24"/>
                <w:szCs w:val="24"/>
                <w:lang w:eastAsia="ru-RU"/>
              </w:rPr>
              <w:t>Вид опциона</w:t>
            </w:r>
          </w:p>
        </w:tc>
        <w:tc>
          <w:tcPr>
            <w:tcW w:w="0" w:type="auto"/>
            <w:vAlign w:val="center"/>
            <w:hideMark/>
          </w:tcPr>
          <w:p w:rsidR="0078371E" w:rsidRPr="003858EC" w:rsidRDefault="0078371E" w:rsidP="0078371E">
            <w:pPr>
              <w:spacing w:after="0" w:line="240" w:lineRule="auto"/>
              <w:rPr>
                <w:rFonts w:ascii="Times New Roman" w:eastAsia="Times New Roman" w:hAnsi="Times New Roman" w:cs="Times New Roman"/>
                <w:sz w:val="24"/>
                <w:szCs w:val="24"/>
                <w:lang w:eastAsia="ru-RU"/>
              </w:rPr>
            </w:pPr>
            <w:r w:rsidRPr="003858EC">
              <w:rPr>
                <w:rFonts w:ascii="Times New Roman" w:eastAsia="Times New Roman" w:hAnsi="Times New Roman" w:cs="Times New Roman"/>
                <w:sz w:val="24"/>
                <w:szCs w:val="24"/>
                <w:lang w:eastAsia="ru-RU"/>
              </w:rPr>
              <w:t>Покупатель</w:t>
            </w:r>
          </w:p>
        </w:tc>
        <w:tc>
          <w:tcPr>
            <w:tcW w:w="0" w:type="auto"/>
            <w:vAlign w:val="center"/>
            <w:hideMark/>
          </w:tcPr>
          <w:p w:rsidR="0078371E" w:rsidRPr="003858EC" w:rsidRDefault="0078371E" w:rsidP="0078371E">
            <w:pPr>
              <w:spacing w:after="0" w:line="240" w:lineRule="auto"/>
              <w:rPr>
                <w:rFonts w:ascii="Times New Roman" w:eastAsia="Times New Roman" w:hAnsi="Times New Roman" w:cs="Times New Roman"/>
                <w:sz w:val="24"/>
                <w:szCs w:val="24"/>
                <w:lang w:eastAsia="ru-RU"/>
              </w:rPr>
            </w:pPr>
            <w:r w:rsidRPr="003858EC">
              <w:rPr>
                <w:rFonts w:ascii="Times New Roman" w:eastAsia="Times New Roman" w:hAnsi="Times New Roman" w:cs="Times New Roman"/>
                <w:sz w:val="24"/>
                <w:szCs w:val="24"/>
                <w:lang w:eastAsia="ru-RU"/>
              </w:rPr>
              <w:t>Продавец</w:t>
            </w:r>
          </w:p>
        </w:tc>
      </w:tr>
      <w:tr w:rsidR="0078371E" w:rsidRPr="003858EC" w:rsidTr="0078371E">
        <w:trPr>
          <w:tblCellSpacing w:w="15" w:type="dxa"/>
        </w:trPr>
        <w:tc>
          <w:tcPr>
            <w:tcW w:w="0" w:type="auto"/>
            <w:vAlign w:val="center"/>
            <w:hideMark/>
          </w:tcPr>
          <w:p w:rsidR="0078371E" w:rsidRPr="003858EC" w:rsidRDefault="0078371E" w:rsidP="0078371E">
            <w:pPr>
              <w:spacing w:after="0" w:line="240" w:lineRule="auto"/>
              <w:rPr>
                <w:rFonts w:ascii="Times New Roman" w:eastAsia="Times New Roman" w:hAnsi="Times New Roman" w:cs="Times New Roman"/>
                <w:sz w:val="24"/>
                <w:szCs w:val="24"/>
                <w:lang w:eastAsia="ru-RU"/>
              </w:rPr>
            </w:pPr>
            <w:r w:rsidRPr="003858EC">
              <w:rPr>
                <w:rFonts w:ascii="Times New Roman" w:eastAsia="Times New Roman" w:hAnsi="Times New Roman" w:cs="Times New Roman"/>
                <w:sz w:val="24"/>
                <w:szCs w:val="24"/>
                <w:lang w:eastAsia="ru-RU"/>
              </w:rPr>
              <w:t>Опцион «</w:t>
            </w:r>
            <w:proofErr w:type="spellStart"/>
            <w:r w:rsidRPr="003858EC">
              <w:rPr>
                <w:rFonts w:ascii="Times New Roman" w:eastAsia="Times New Roman" w:hAnsi="Times New Roman" w:cs="Times New Roman"/>
                <w:sz w:val="24"/>
                <w:szCs w:val="24"/>
                <w:lang w:eastAsia="ru-RU"/>
              </w:rPr>
              <w:t>call</w:t>
            </w:r>
            <w:proofErr w:type="spellEnd"/>
            <w:r w:rsidRPr="003858EC">
              <w:rPr>
                <w:rFonts w:ascii="Times New Roman" w:eastAsia="Times New Roman" w:hAnsi="Times New Roman" w:cs="Times New Roman"/>
                <w:sz w:val="24"/>
                <w:szCs w:val="24"/>
                <w:lang w:eastAsia="ru-RU"/>
              </w:rPr>
              <w:t>»  </w:t>
            </w:r>
          </w:p>
        </w:tc>
        <w:tc>
          <w:tcPr>
            <w:tcW w:w="0" w:type="auto"/>
            <w:vAlign w:val="center"/>
            <w:hideMark/>
          </w:tcPr>
          <w:p w:rsidR="0078371E" w:rsidRPr="003858EC" w:rsidRDefault="0078371E" w:rsidP="0078371E">
            <w:pPr>
              <w:spacing w:after="0" w:line="240" w:lineRule="auto"/>
              <w:rPr>
                <w:rFonts w:ascii="Times New Roman" w:eastAsia="Times New Roman" w:hAnsi="Times New Roman" w:cs="Times New Roman"/>
                <w:sz w:val="24"/>
                <w:szCs w:val="24"/>
                <w:lang w:eastAsia="ru-RU"/>
              </w:rPr>
            </w:pPr>
            <w:r w:rsidRPr="003858EC">
              <w:rPr>
                <w:rFonts w:ascii="Times New Roman" w:eastAsia="Times New Roman" w:hAnsi="Times New Roman" w:cs="Times New Roman"/>
                <w:sz w:val="24"/>
                <w:szCs w:val="24"/>
                <w:lang w:eastAsia="ru-RU"/>
              </w:rPr>
              <w:t>Право купить</w:t>
            </w:r>
          </w:p>
        </w:tc>
        <w:tc>
          <w:tcPr>
            <w:tcW w:w="0" w:type="auto"/>
            <w:vAlign w:val="center"/>
            <w:hideMark/>
          </w:tcPr>
          <w:p w:rsidR="0078371E" w:rsidRPr="003858EC" w:rsidRDefault="0078371E" w:rsidP="0078371E">
            <w:pPr>
              <w:spacing w:after="0" w:line="240" w:lineRule="auto"/>
              <w:rPr>
                <w:rFonts w:ascii="Times New Roman" w:eastAsia="Times New Roman" w:hAnsi="Times New Roman" w:cs="Times New Roman"/>
                <w:sz w:val="24"/>
                <w:szCs w:val="24"/>
                <w:lang w:eastAsia="ru-RU"/>
              </w:rPr>
            </w:pPr>
            <w:r w:rsidRPr="003858EC">
              <w:rPr>
                <w:rFonts w:ascii="Times New Roman" w:eastAsia="Times New Roman" w:hAnsi="Times New Roman" w:cs="Times New Roman"/>
                <w:sz w:val="24"/>
                <w:szCs w:val="24"/>
                <w:lang w:eastAsia="ru-RU"/>
              </w:rPr>
              <w:t>Обязательство продать</w:t>
            </w:r>
          </w:p>
        </w:tc>
      </w:tr>
      <w:tr w:rsidR="0078371E" w:rsidRPr="003858EC" w:rsidTr="0078371E">
        <w:trPr>
          <w:tblCellSpacing w:w="15" w:type="dxa"/>
        </w:trPr>
        <w:tc>
          <w:tcPr>
            <w:tcW w:w="0" w:type="auto"/>
            <w:vAlign w:val="center"/>
            <w:hideMark/>
          </w:tcPr>
          <w:p w:rsidR="0078371E" w:rsidRPr="003858EC" w:rsidRDefault="0078371E" w:rsidP="0078371E">
            <w:pPr>
              <w:spacing w:after="0" w:line="240" w:lineRule="auto"/>
              <w:rPr>
                <w:rFonts w:ascii="Times New Roman" w:eastAsia="Times New Roman" w:hAnsi="Times New Roman" w:cs="Times New Roman"/>
                <w:sz w:val="24"/>
                <w:szCs w:val="24"/>
                <w:lang w:eastAsia="ru-RU"/>
              </w:rPr>
            </w:pPr>
            <w:r w:rsidRPr="003858EC">
              <w:rPr>
                <w:rFonts w:ascii="Times New Roman" w:eastAsia="Times New Roman" w:hAnsi="Times New Roman" w:cs="Times New Roman"/>
                <w:sz w:val="24"/>
                <w:szCs w:val="24"/>
                <w:lang w:eastAsia="ru-RU"/>
              </w:rPr>
              <w:t>Опцион «</w:t>
            </w:r>
            <w:proofErr w:type="spellStart"/>
            <w:r w:rsidRPr="003858EC">
              <w:rPr>
                <w:rFonts w:ascii="Times New Roman" w:eastAsia="Times New Roman" w:hAnsi="Times New Roman" w:cs="Times New Roman"/>
                <w:sz w:val="24"/>
                <w:szCs w:val="24"/>
                <w:lang w:eastAsia="ru-RU"/>
              </w:rPr>
              <w:t>put</w:t>
            </w:r>
            <w:proofErr w:type="spellEnd"/>
            <w:r w:rsidRPr="003858EC">
              <w:rPr>
                <w:rFonts w:ascii="Times New Roman" w:eastAsia="Times New Roman" w:hAnsi="Times New Roman" w:cs="Times New Roman"/>
                <w:sz w:val="24"/>
                <w:szCs w:val="24"/>
                <w:lang w:eastAsia="ru-RU"/>
              </w:rPr>
              <w:t>»</w:t>
            </w:r>
          </w:p>
        </w:tc>
        <w:tc>
          <w:tcPr>
            <w:tcW w:w="0" w:type="auto"/>
            <w:vAlign w:val="center"/>
            <w:hideMark/>
          </w:tcPr>
          <w:p w:rsidR="0078371E" w:rsidRPr="003858EC" w:rsidRDefault="0078371E" w:rsidP="0078371E">
            <w:pPr>
              <w:spacing w:after="0" w:line="240" w:lineRule="auto"/>
              <w:rPr>
                <w:rFonts w:ascii="Times New Roman" w:eastAsia="Times New Roman" w:hAnsi="Times New Roman" w:cs="Times New Roman"/>
                <w:sz w:val="24"/>
                <w:szCs w:val="24"/>
                <w:lang w:eastAsia="ru-RU"/>
              </w:rPr>
            </w:pPr>
            <w:r w:rsidRPr="003858EC">
              <w:rPr>
                <w:rFonts w:ascii="Times New Roman" w:eastAsia="Times New Roman" w:hAnsi="Times New Roman" w:cs="Times New Roman"/>
                <w:sz w:val="24"/>
                <w:szCs w:val="24"/>
                <w:lang w:eastAsia="ru-RU"/>
              </w:rPr>
              <w:t>Право продать</w:t>
            </w:r>
          </w:p>
        </w:tc>
        <w:tc>
          <w:tcPr>
            <w:tcW w:w="0" w:type="auto"/>
            <w:vAlign w:val="center"/>
            <w:hideMark/>
          </w:tcPr>
          <w:p w:rsidR="0078371E" w:rsidRPr="003858EC" w:rsidRDefault="0078371E" w:rsidP="0078371E">
            <w:pPr>
              <w:spacing w:after="0" w:line="240" w:lineRule="auto"/>
              <w:rPr>
                <w:rFonts w:ascii="Times New Roman" w:eastAsia="Times New Roman" w:hAnsi="Times New Roman" w:cs="Times New Roman"/>
                <w:sz w:val="24"/>
                <w:szCs w:val="24"/>
                <w:lang w:eastAsia="ru-RU"/>
              </w:rPr>
            </w:pPr>
            <w:r w:rsidRPr="003858EC">
              <w:rPr>
                <w:rFonts w:ascii="Times New Roman" w:eastAsia="Times New Roman" w:hAnsi="Times New Roman" w:cs="Times New Roman"/>
                <w:sz w:val="24"/>
                <w:szCs w:val="24"/>
                <w:lang w:eastAsia="ru-RU"/>
              </w:rPr>
              <w:t>Обязательство купить</w:t>
            </w:r>
          </w:p>
        </w:tc>
      </w:tr>
      <w:tr w:rsidR="0078371E" w:rsidRPr="003858EC" w:rsidTr="0078371E">
        <w:trPr>
          <w:tblCellSpacing w:w="15" w:type="dxa"/>
        </w:trPr>
        <w:tc>
          <w:tcPr>
            <w:tcW w:w="0" w:type="auto"/>
            <w:vAlign w:val="center"/>
            <w:hideMark/>
          </w:tcPr>
          <w:p w:rsidR="0078371E" w:rsidRPr="003858EC" w:rsidRDefault="0078371E" w:rsidP="0078371E">
            <w:pPr>
              <w:spacing w:after="0" w:line="240" w:lineRule="auto"/>
              <w:rPr>
                <w:rFonts w:ascii="Times New Roman" w:eastAsia="Times New Roman" w:hAnsi="Times New Roman" w:cs="Times New Roman"/>
                <w:sz w:val="24"/>
                <w:szCs w:val="24"/>
                <w:lang w:eastAsia="ru-RU"/>
              </w:rPr>
            </w:pPr>
            <w:r w:rsidRPr="003858EC">
              <w:rPr>
                <w:rFonts w:ascii="Times New Roman" w:eastAsia="Times New Roman" w:hAnsi="Times New Roman" w:cs="Times New Roman"/>
                <w:sz w:val="24"/>
                <w:szCs w:val="24"/>
                <w:lang w:eastAsia="ru-RU"/>
              </w:rPr>
              <w:t>Двойной опцион</w:t>
            </w:r>
          </w:p>
        </w:tc>
        <w:tc>
          <w:tcPr>
            <w:tcW w:w="0" w:type="auto"/>
            <w:vAlign w:val="center"/>
            <w:hideMark/>
          </w:tcPr>
          <w:p w:rsidR="0078371E" w:rsidRPr="003858EC" w:rsidRDefault="0078371E" w:rsidP="0078371E">
            <w:pPr>
              <w:spacing w:after="0" w:line="240" w:lineRule="auto"/>
              <w:rPr>
                <w:rFonts w:ascii="Times New Roman" w:eastAsia="Times New Roman" w:hAnsi="Times New Roman" w:cs="Times New Roman"/>
                <w:sz w:val="24"/>
                <w:szCs w:val="24"/>
                <w:lang w:eastAsia="ru-RU"/>
              </w:rPr>
            </w:pPr>
            <w:r w:rsidRPr="003858EC">
              <w:rPr>
                <w:rFonts w:ascii="Times New Roman" w:eastAsia="Times New Roman" w:hAnsi="Times New Roman" w:cs="Times New Roman"/>
                <w:sz w:val="24"/>
                <w:szCs w:val="24"/>
                <w:lang w:eastAsia="ru-RU"/>
              </w:rPr>
              <w:t>Право купить или продать</w:t>
            </w:r>
          </w:p>
        </w:tc>
        <w:tc>
          <w:tcPr>
            <w:tcW w:w="0" w:type="auto"/>
            <w:vAlign w:val="center"/>
            <w:hideMark/>
          </w:tcPr>
          <w:p w:rsidR="0078371E" w:rsidRPr="003858EC" w:rsidRDefault="0078371E" w:rsidP="0078371E">
            <w:pPr>
              <w:spacing w:after="0" w:line="240" w:lineRule="auto"/>
              <w:rPr>
                <w:rFonts w:ascii="Times New Roman" w:eastAsia="Times New Roman" w:hAnsi="Times New Roman" w:cs="Times New Roman"/>
                <w:sz w:val="24"/>
                <w:szCs w:val="24"/>
                <w:lang w:eastAsia="ru-RU"/>
              </w:rPr>
            </w:pPr>
            <w:r w:rsidRPr="003858EC">
              <w:rPr>
                <w:rFonts w:ascii="Times New Roman" w:eastAsia="Times New Roman" w:hAnsi="Times New Roman" w:cs="Times New Roman"/>
                <w:sz w:val="24"/>
                <w:szCs w:val="24"/>
                <w:lang w:eastAsia="ru-RU"/>
              </w:rPr>
              <w:t>Обязательство продать или купить</w:t>
            </w:r>
          </w:p>
        </w:tc>
      </w:tr>
    </w:tbl>
    <w:p w:rsidR="0078371E" w:rsidRPr="003858EC" w:rsidRDefault="0078371E" w:rsidP="0078371E">
      <w:pPr>
        <w:spacing w:after="0" w:line="240" w:lineRule="auto"/>
        <w:ind w:right="375"/>
        <w:rPr>
          <w:rFonts w:ascii="Times New Roman" w:eastAsia="Times New Roman" w:hAnsi="Times New Roman" w:cs="Times New Roman"/>
          <w:sz w:val="24"/>
          <w:szCs w:val="24"/>
          <w:lang w:eastAsia="ru-RU"/>
        </w:rPr>
      </w:pPr>
      <w:r w:rsidRPr="003858EC">
        <w:rPr>
          <w:rFonts w:ascii="Times New Roman" w:eastAsia="Times New Roman" w:hAnsi="Times New Roman" w:cs="Times New Roman"/>
          <w:sz w:val="24"/>
          <w:szCs w:val="24"/>
          <w:lang w:eastAsia="ru-RU"/>
        </w:rPr>
        <w:t>Таким образом, опционный контракт дает </w:t>
      </w:r>
      <w:r w:rsidRPr="003858EC">
        <w:rPr>
          <w:rFonts w:ascii="Times New Roman" w:eastAsia="Times New Roman" w:hAnsi="Times New Roman" w:cs="Times New Roman"/>
          <w:b/>
          <w:bCs/>
          <w:sz w:val="24"/>
          <w:szCs w:val="24"/>
          <w:lang w:eastAsia="ru-RU"/>
        </w:rPr>
        <w:t>право выбора</w:t>
      </w:r>
      <w:r w:rsidRPr="003858EC">
        <w:rPr>
          <w:rFonts w:ascii="Times New Roman" w:eastAsia="Times New Roman" w:hAnsi="Times New Roman" w:cs="Times New Roman"/>
          <w:sz w:val="24"/>
          <w:szCs w:val="24"/>
          <w:lang w:eastAsia="ru-RU"/>
        </w:rPr>
        <w:t> лишь одной из сторон. Право выбора в опционном контракте всегда принадлежит только покупателю опциона. </w:t>
      </w:r>
      <w:r w:rsidRPr="003858EC">
        <w:rPr>
          <w:rFonts w:ascii="Times New Roman" w:eastAsia="Times New Roman" w:hAnsi="Times New Roman" w:cs="Times New Roman"/>
          <w:sz w:val="24"/>
          <w:szCs w:val="24"/>
          <w:u w:val="single"/>
          <w:lang w:eastAsia="ru-RU"/>
        </w:rPr>
        <w:t>Продавец не имеет прав выбора</w:t>
      </w:r>
      <w:r w:rsidRPr="003858EC">
        <w:rPr>
          <w:rFonts w:ascii="Times New Roman" w:eastAsia="Times New Roman" w:hAnsi="Times New Roman" w:cs="Times New Roman"/>
          <w:sz w:val="24"/>
          <w:szCs w:val="24"/>
          <w:lang w:eastAsia="ru-RU"/>
        </w:rPr>
        <w:t>. Он всегда обязан по требованию покупателя опциона совершить предписываемое ему контрактом действие.</w:t>
      </w:r>
    </w:p>
    <w:p w:rsidR="0078371E" w:rsidRPr="003858EC" w:rsidRDefault="0078371E" w:rsidP="0078371E">
      <w:pPr>
        <w:pStyle w:val="a5"/>
        <w:spacing w:before="0" w:beforeAutospacing="0" w:after="0" w:afterAutospacing="0"/>
        <w:ind w:right="375"/>
      </w:pPr>
      <w:r w:rsidRPr="003858EC">
        <w:t>Срок действия опциона строго фиксирован. В зависимости от срока исполнения опциона (реализации права на опцион) различают опционы</w:t>
      </w:r>
      <w:r w:rsidRPr="003858EC">
        <w:rPr>
          <w:rStyle w:val="apple-converted-space"/>
        </w:rPr>
        <w:t> </w:t>
      </w:r>
      <w:r w:rsidRPr="003858EC">
        <w:rPr>
          <w:u w:val="single"/>
        </w:rPr>
        <w:t>европейского</w:t>
      </w:r>
      <w:r w:rsidRPr="003858EC">
        <w:rPr>
          <w:rStyle w:val="apple-converted-space"/>
        </w:rPr>
        <w:t> </w:t>
      </w:r>
      <w:r w:rsidRPr="003858EC">
        <w:t>и</w:t>
      </w:r>
      <w:r w:rsidRPr="003858EC">
        <w:rPr>
          <w:rStyle w:val="apple-converted-space"/>
        </w:rPr>
        <w:t> </w:t>
      </w:r>
      <w:r w:rsidRPr="003858EC">
        <w:rPr>
          <w:u w:val="single"/>
        </w:rPr>
        <w:t>американского</w:t>
      </w:r>
      <w:r w:rsidRPr="003858EC">
        <w:rPr>
          <w:rStyle w:val="apple-converted-space"/>
        </w:rPr>
        <w:t> </w:t>
      </w:r>
      <w:r w:rsidRPr="003858EC">
        <w:t>стиля.</w:t>
      </w:r>
    </w:p>
    <w:p w:rsidR="0078371E" w:rsidRPr="003858EC" w:rsidRDefault="0078371E" w:rsidP="0078371E">
      <w:pPr>
        <w:pStyle w:val="a5"/>
        <w:spacing w:before="0" w:beforeAutospacing="0" w:after="0" w:afterAutospacing="0"/>
        <w:ind w:right="375"/>
      </w:pPr>
      <w:r w:rsidRPr="003858EC">
        <w:rPr>
          <w:rStyle w:val="a6"/>
        </w:rPr>
        <w:t>Европейский опцион</w:t>
      </w:r>
      <w:r w:rsidRPr="003858EC">
        <w:rPr>
          <w:rStyle w:val="apple-converted-space"/>
        </w:rPr>
        <w:t> </w:t>
      </w:r>
      <w:r w:rsidRPr="003858EC">
        <w:t>– это опцион, при котором реализация заложенного в нем права возможна только при наступлении указанного в опционе срока (например, через 3,6,9 месяцев), т.е. только в момент истечения срока его действия.</w:t>
      </w:r>
    </w:p>
    <w:p w:rsidR="0078371E" w:rsidRPr="003858EC" w:rsidRDefault="0078371E" w:rsidP="0078371E">
      <w:pPr>
        <w:pStyle w:val="a5"/>
        <w:spacing w:before="0" w:beforeAutospacing="0" w:after="0" w:afterAutospacing="0"/>
        <w:ind w:right="375"/>
      </w:pPr>
      <w:r w:rsidRPr="003858EC">
        <w:rPr>
          <w:rStyle w:val="a6"/>
        </w:rPr>
        <w:t>Американский опцион</w:t>
      </w:r>
      <w:r w:rsidRPr="003858EC">
        <w:rPr>
          <w:rStyle w:val="apple-converted-space"/>
        </w:rPr>
        <w:t> </w:t>
      </w:r>
      <w:r w:rsidRPr="003858EC">
        <w:t>– это опцион, при котором держатель опциона может реализовать свое право в любое время в пределах опционного срока (срока действия опциона).</w:t>
      </w:r>
    </w:p>
    <w:p w:rsidR="0078371E" w:rsidRPr="003858EC" w:rsidRDefault="0078371E" w:rsidP="0078371E">
      <w:pPr>
        <w:pStyle w:val="a5"/>
        <w:spacing w:before="0" w:beforeAutospacing="0" w:after="0" w:afterAutospacing="0"/>
        <w:ind w:right="375"/>
      </w:pPr>
      <w:r w:rsidRPr="003858EC">
        <w:t>Это различие является одной из причин более широкого распространения опционной торговли в США.</w:t>
      </w:r>
    </w:p>
    <w:p w:rsidR="0078371E" w:rsidRPr="003858EC" w:rsidRDefault="0078371E" w:rsidP="0078371E">
      <w:pPr>
        <w:pStyle w:val="a5"/>
        <w:spacing w:before="0" w:beforeAutospacing="0" w:after="0" w:afterAutospacing="0"/>
        <w:ind w:right="375"/>
      </w:pPr>
      <w:r w:rsidRPr="003858EC">
        <w:t>Европейские опционы играют сейчас незначительную роль.</w:t>
      </w:r>
    </w:p>
    <w:p w:rsidR="0078371E" w:rsidRPr="003858EC" w:rsidRDefault="0078371E" w:rsidP="0078371E">
      <w:pPr>
        <w:pStyle w:val="a5"/>
        <w:spacing w:before="0" w:beforeAutospacing="0" w:after="0" w:afterAutospacing="0"/>
        <w:ind w:right="375"/>
      </w:pPr>
      <w:r w:rsidRPr="003858EC">
        <w:t>Объектом опциона (</w:t>
      </w:r>
      <w:r w:rsidRPr="003858EC">
        <w:rPr>
          <w:rStyle w:val="a6"/>
        </w:rPr>
        <w:t>базовым активом</w:t>
      </w:r>
      <w:r w:rsidRPr="003858EC">
        <w:t>) может быть реальный товар, ценная бумага, фьючерсный контракт, валюта, фондовый индекс.</w:t>
      </w:r>
    </w:p>
    <w:p w:rsidR="0078371E" w:rsidRPr="003858EC" w:rsidRDefault="0078371E" w:rsidP="0078371E">
      <w:pPr>
        <w:pStyle w:val="a5"/>
        <w:spacing w:before="0" w:beforeAutospacing="0" w:after="0" w:afterAutospacing="0"/>
        <w:ind w:right="375"/>
      </w:pPr>
      <w:r w:rsidRPr="003858EC">
        <w:t>Существуют биржевые и внебиржевые опционы.</w:t>
      </w:r>
    </w:p>
    <w:p w:rsidR="0078371E" w:rsidRPr="003858EC" w:rsidRDefault="0078371E" w:rsidP="0078371E">
      <w:pPr>
        <w:pStyle w:val="a5"/>
        <w:spacing w:before="0" w:beforeAutospacing="0" w:after="0" w:afterAutospacing="0"/>
        <w:ind w:right="375"/>
      </w:pPr>
      <w:r w:rsidRPr="003858EC">
        <w:t>Исторически наиболее ранней формой были опционы</w:t>
      </w:r>
      <w:r w:rsidRPr="003858EC">
        <w:rPr>
          <w:rStyle w:val="apple-converted-space"/>
        </w:rPr>
        <w:t> </w:t>
      </w:r>
      <w:r w:rsidRPr="003858EC">
        <w:rPr>
          <w:u w:val="single"/>
        </w:rPr>
        <w:t>с реальными товарами.</w:t>
      </w:r>
      <w:r w:rsidRPr="003858EC">
        <w:rPr>
          <w:rStyle w:val="apple-converted-space"/>
        </w:rPr>
        <w:t> </w:t>
      </w:r>
      <w:r w:rsidRPr="003858EC">
        <w:t>Опционные сделки с реальным товаром, называемые также</w:t>
      </w:r>
      <w:r w:rsidRPr="003858EC">
        <w:rPr>
          <w:rStyle w:val="apple-converted-space"/>
        </w:rPr>
        <w:t> </w:t>
      </w:r>
      <w:r w:rsidRPr="003858EC">
        <w:rPr>
          <w:rStyle w:val="a6"/>
          <w:i/>
          <w:iCs/>
        </w:rPr>
        <w:t>дилерскими</w:t>
      </w:r>
      <w:r w:rsidRPr="003858EC">
        <w:rPr>
          <w:rStyle w:val="apple-converted-space"/>
        </w:rPr>
        <w:t> </w:t>
      </w:r>
      <w:r w:rsidRPr="003858EC">
        <w:t>опционами, заключаются, в основном, с драгоценными и цветными металлами, валютой, и, как правило,</w:t>
      </w:r>
      <w:r w:rsidRPr="003858EC">
        <w:rPr>
          <w:rStyle w:val="apple-converted-space"/>
        </w:rPr>
        <w:t> </w:t>
      </w:r>
      <w:r w:rsidRPr="003858EC">
        <w:rPr>
          <w:u w:val="single"/>
        </w:rPr>
        <w:t>вне бирж</w:t>
      </w:r>
      <w:r w:rsidRPr="003858EC">
        <w:t>.</w:t>
      </w:r>
    </w:p>
    <w:p w:rsidR="0078371E" w:rsidRPr="003858EC" w:rsidRDefault="0078371E" w:rsidP="0078371E">
      <w:pPr>
        <w:pStyle w:val="a5"/>
        <w:spacing w:before="0" w:beforeAutospacing="0" w:after="0" w:afterAutospacing="0"/>
        <w:ind w:right="375"/>
      </w:pPr>
      <w:r w:rsidRPr="003858EC">
        <w:t>Торговля опционами на фьючерсные контракты ведется практически на всех фьючерсных биржах параллельно с торговлей фьючерсными контрактами.</w:t>
      </w:r>
    </w:p>
    <w:p w:rsidR="0078371E" w:rsidRPr="003858EC" w:rsidRDefault="0078371E" w:rsidP="0078371E">
      <w:pPr>
        <w:pStyle w:val="a5"/>
        <w:spacing w:before="0" w:beforeAutospacing="0" w:after="0" w:afterAutospacing="0"/>
        <w:ind w:right="375"/>
      </w:pPr>
      <w:r w:rsidRPr="003858EC">
        <w:t>При торговле опционами на биржах, где объем операций с ними достигает больших размеров, обеспечивается определенная</w:t>
      </w:r>
      <w:r w:rsidRPr="003858EC">
        <w:rPr>
          <w:rStyle w:val="apple-converted-space"/>
        </w:rPr>
        <w:t> </w:t>
      </w:r>
      <w:r w:rsidRPr="003858EC">
        <w:rPr>
          <w:u w:val="single"/>
        </w:rPr>
        <w:t>стандартизация</w:t>
      </w:r>
      <w:r w:rsidRPr="003858EC">
        <w:rPr>
          <w:rStyle w:val="apple-converted-space"/>
          <w:u w:val="single"/>
        </w:rPr>
        <w:t> </w:t>
      </w:r>
      <w:r w:rsidRPr="003858EC">
        <w:t xml:space="preserve">как цены исполнения (как правило, это небольшой интервал вокруг фьючерсной котировки), так и других условий контрактов. Держатель и </w:t>
      </w:r>
      <w:proofErr w:type="spellStart"/>
      <w:r w:rsidRPr="003858EC">
        <w:t>надписатель</w:t>
      </w:r>
      <w:proofErr w:type="spellEnd"/>
      <w:r w:rsidRPr="003858EC">
        <w:t xml:space="preserve"> опциона договариваются между собой</w:t>
      </w:r>
      <w:r w:rsidRPr="003858EC">
        <w:rPr>
          <w:rStyle w:val="apple-converted-space"/>
        </w:rPr>
        <w:t> </w:t>
      </w:r>
      <w:r w:rsidRPr="003858EC">
        <w:rPr>
          <w:u w:val="single"/>
        </w:rPr>
        <w:t>только о величине премии.</w:t>
      </w:r>
    </w:p>
    <w:p w:rsidR="0078371E" w:rsidRPr="003858EC" w:rsidRDefault="0078371E" w:rsidP="0078371E">
      <w:pPr>
        <w:pStyle w:val="a5"/>
        <w:spacing w:before="0" w:beforeAutospacing="0" w:after="0" w:afterAutospacing="0"/>
        <w:ind w:right="375"/>
      </w:pPr>
      <w:r w:rsidRPr="003858EC">
        <w:t>Стандартизация условий биржевых опционных контрактов позволяет каждой из сторон по сделке ликвидировать свое обязательство до окончания срока действия опциона путем совершения</w:t>
      </w:r>
      <w:r w:rsidRPr="003858EC">
        <w:rPr>
          <w:rStyle w:val="apple-converted-space"/>
        </w:rPr>
        <w:t> </w:t>
      </w:r>
      <w:r w:rsidRPr="003858EC">
        <w:rPr>
          <w:rStyle w:val="a6"/>
          <w:i/>
          <w:iCs/>
        </w:rPr>
        <w:t>обратной сделки</w:t>
      </w:r>
      <w:r w:rsidRPr="003858EC">
        <w:t>. Покупатель опциона колл может продать такой же опцион, а продавец опциона колл может купить такой же опцион. Этот способ прекращения обязательств по опциону является самым распространенным.</w:t>
      </w:r>
    </w:p>
    <w:p w:rsidR="0078371E" w:rsidRPr="003858EC" w:rsidRDefault="0078371E" w:rsidP="0078371E">
      <w:pPr>
        <w:pStyle w:val="a5"/>
        <w:spacing w:before="0" w:beforeAutospacing="0" w:after="0" w:afterAutospacing="0"/>
        <w:ind w:right="375"/>
      </w:pPr>
      <w:r w:rsidRPr="003858EC">
        <w:lastRenderedPageBreak/>
        <w:t>Характерным для</w:t>
      </w:r>
      <w:r w:rsidRPr="003858EC">
        <w:rPr>
          <w:rStyle w:val="apple-converted-space"/>
        </w:rPr>
        <w:t> </w:t>
      </w:r>
      <w:r w:rsidRPr="003858EC">
        <w:rPr>
          <w:u w:val="single"/>
        </w:rPr>
        <w:t>биржевых опционов</w:t>
      </w:r>
      <w:r w:rsidRPr="003858EC">
        <w:rPr>
          <w:rStyle w:val="apple-converted-space"/>
        </w:rPr>
        <w:t> </w:t>
      </w:r>
      <w:r w:rsidRPr="003858EC">
        <w:t>является то, что покупатель опциона уплачивает премию его продавцу</w:t>
      </w:r>
      <w:r w:rsidRPr="003858EC">
        <w:rPr>
          <w:rStyle w:val="apple-converted-space"/>
        </w:rPr>
        <w:t> </w:t>
      </w:r>
      <w:r w:rsidRPr="003858EC">
        <w:rPr>
          <w:u w:val="single"/>
        </w:rPr>
        <w:t>при заключении опционного контракта (в момент заключения)</w:t>
      </w:r>
      <w:r w:rsidRPr="003858EC">
        <w:t>. Независимо от того, потребует ли покупатель опциона его исполнения от продавца или не потребует (т.е. опцион останется не использованным),</w:t>
      </w:r>
      <w:r w:rsidRPr="003858EC">
        <w:rPr>
          <w:rStyle w:val="apple-converted-space"/>
        </w:rPr>
        <w:t> </w:t>
      </w:r>
      <w:r w:rsidRPr="003858EC">
        <w:rPr>
          <w:u w:val="single"/>
        </w:rPr>
        <w:t>премия остается у продавца опциона</w:t>
      </w:r>
      <w:r w:rsidRPr="003858EC">
        <w:rPr>
          <w:rStyle w:val="apple-converted-space"/>
        </w:rPr>
        <w:t> </w:t>
      </w:r>
      <w:r w:rsidRPr="003858EC">
        <w:t>в качестве платы за предоставляемое им право выбора покупателю.</w:t>
      </w:r>
    </w:p>
    <w:p w:rsidR="0078371E" w:rsidRPr="003858EC" w:rsidRDefault="0078371E" w:rsidP="0078371E">
      <w:pPr>
        <w:pStyle w:val="a5"/>
        <w:spacing w:before="0" w:beforeAutospacing="0" w:after="0" w:afterAutospacing="0"/>
        <w:ind w:right="375"/>
      </w:pPr>
      <w:r w:rsidRPr="003858EC">
        <w:t>Как и во фьючерсной торговле, при торговле биржевыми опционами существует механизм</w:t>
      </w:r>
      <w:r w:rsidRPr="003858EC">
        <w:rPr>
          <w:rStyle w:val="apple-converted-space"/>
        </w:rPr>
        <w:t> </w:t>
      </w:r>
      <w:proofErr w:type="spellStart"/>
      <w:r w:rsidRPr="003858EC">
        <w:rPr>
          <w:u w:val="single"/>
        </w:rPr>
        <w:t>маржевых</w:t>
      </w:r>
      <w:proofErr w:type="spellEnd"/>
      <w:r w:rsidRPr="003858EC">
        <w:rPr>
          <w:rStyle w:val="apple-converted-space"/>
        </w:rPr>
        <w:t> </w:t>
      </w:r>
      <w:r w:rsidRPr="003858EC">
        <w:t>сборов, гарантирующих исполнение обязательств по опционному контракту его сторонами (обычно только продавцом опциона).</w:t>
      </w:r>
    </w:p>
    <w:p w:rsidR="0078371E" w:rsidRPr="003858EC" w:rsidRDefault="0078371E" w:rsidP="0078371E">
      <w:pPr>
        <w:pStyle w:val="a5"/>
        <w:spacing w:before="0" w:beforeAutospacing="0" w:after="0" w:afterAutospacing="0"/>
        <w:ind w:right="375"/>
      </w:pPr>
      <w:r w:rsidRPr="003858EC">
        <w:t>В последнее время на зарубежных биржевых рынках наиболее стремительно растет торговля опционами на</w:t>
      </w:r>
      <w:r w:rsidRPr="003858EC">
        <w:rPr>
          <w:rStyle w:val="apple-converted-space"/>
        </w:rPr>
        <w:t> </w:t>
      </w:r>
      <w:r w:rsidRPr="003858EC">
        <w:rPr>
          <w:rStyle w:val="a6"/>
        </w:rPr>
        <w:t>фондовые активы</w:t>
      </w:r>
      <w:r w:rsidRPr="003858EC">
        <w:t>, в особенности на</w:t>
      </w:r>
      <w:r w:rsidRPr="003858EC">
        <w:rPr>
          <w:rStyle w:val="apple-converted-space"/>
        </w:rPr>
        <w:t> </w:t>
      </w:r>
      <w:r w:rsidRPr="003858EC">
        <w:rPr>
          <w:rStyle w:val="a6"/>
        </w:rPr>
        <w:t>акции</w:t>
      </w:r>
      <w:r w:rsidRPr="003858EC">
        <w:t>. Причинами этого является стремительное развитие фондового рынка и приход на него благодаря развитию Интернета и дисконтных брокерских услуг большого количества мелких инвесторов.</w:t>
      </w:r>
    </w:p>
    <w:p w:rsidR="0078371E" w:rsidRPr="003858EC" w:rsidRDefault="0078371E" w:rsidP="0078371E">
      <w:pPr>
        <w:pStyle w:val="a5"/>
        <w:spacing w:before="0" w:beforeAutospacing="0" w:after="0" w:afterAutospacing="0"/>
        <w:ind w:right="375"/>
      </w:pPr>
      <w:r w:rsidRPr="003858EC">
        <w:t>При наличии развитого рынка опционов на акции практически</w:t>
      </w:r>
      <w:r w:rsidRPr="003858EC">
        <w:rPr>
          <w:rStyle w:val="apple-converted-space"/>
        </w:rPr>
        <w:t> </w:t>
      </w:r>
      <w:r w:rsidRPr="003858EC">
        <w:rPr>
          <w:u w:val="single"/>
        </w:rPr>
        <w:t>отсутствует соответствующий рынок фьючерсных контрактов на акции</w:t>
      </w:r>
      <w:r w:rsidRPr="003858EC">
        <w:t>. У данного факта помимо законодательных ограничений (США) есть рыночные причины.</w:t>
      </w:r>
    </w:p>
    <w:p w:rsidR="0078371E" w:rsidRPr="003858EC" w:rsidRDefault="0078371E" w:rsidP="0078371E">
      <w:pPr>
        <w:pStyle w:val="a5"/>
        <w:spacing w:before="0" w:beforeAutospacing="0" w:after="0" w:afterAutospacing="0"/>
        <w:ind w:right="375"/>
      </w:pPr>
      <w:r w:rsidRPr="003858EC">
        <w:rPr>
          <w:u w:val="single"/>
        </w:rPr>
        <w:t>Институциональные инвесторы</w:t>
      </w:r>
      <w:r w:rsidRPr="003858EC">
        <w:rPr>
          <w:rStyle w:val="apple-converted-space"/>
        </w:rPr>
        <w:t> </w:t>
      </w:r>
      <w:r w:rsidRPr="003858EC">
        <w:t>не используют фьючерсы на отдельные акции для хеджирования своих широко диверсифицированных фондовых портфелей (используются фьючерсы на фондовые индексы) ввиду необходимости проведения</w:t>
      </w:r>
      <w:r w:rsidRPr="003858EC">
        <w:rPr>
          <w:rStyle w:val="apple-converted-space"/>
        </w:rPr>
        <w:t> </w:t>
      </w:r>
      <w:r w:rsidRPr="003858EC">
        <w:rPr>
          <w:u w:val="single"/>
        </w:rPr>
        <w:t>большого числа транзакций</w:t>
      </w:r>
      <w:r w:rsidRPr="003858EC">
        <w:rPr>
          <w:rStyle w:val="apple-converted-space"/>
        </w:rPr>
        <w:t> </w:t>
      </w:r>
      <w:r w:rsidRPr="003858EC">
        <w:t>с большими совокупными издержками.</w:t>
      </w:r>
    </w:p>
    <w:p w:rsidR="0078371E" w:rsidRPr="003858EC" w:rsidRDefault="0078371E" w:rsidP="0078371E">
      <w:pPr>
        <w:pStyle w:val="a5"/>
        <w:spacing w:before="0" w:beforeAutospacing="0" w:after="0" w:afterAutospacing="0"/>
        <w:ind w:right="375"/>
      </w:pPr>
      <w:r w:rsidRPr="003858EC">
        <w:t>Препятствием для использования</w:t>
      </w:r>
      <w:r w:rsidRPr="003858EC">
        <w:rPr>
          <w:rStyle w:val="apple-converted-space"/>
        </w:rPr>
        <w:t> </w:t>
      </w:r>
      <w:r w:rsidRPr="003858EC">
        <w:rPr>
          <w:u w:val="single"/>
        </w:rPr>
        <w:t>индивидуальными инвесторами</w:t>
      </w:r>
      <w:r w:rsidRPr="003858EC">
        <w:rPr>
          <w:rStyle w:val="apple-converted-space"/>
        </w:rPr>
        <w:t> </w:t>
      </w:r>
      <w:r w:rsidRPr="003858EC">
        <w:t>фьючерсного контракта на акции является неограниченный риск фьючерсного контракта без покрытия.</w:t>
      </w:r>
    </w:p>
    <w:p w:rsidR="001213DC" w:rsidRPr="003858EC" w:rsidRDefault="001213DC" w:rsidP="00517AE3">
      <w:pPr>
        <w:spacing w:after="0" w:line="240" w:lineRule="auto"/>
        <w:rPr>
          <w:rFonts w:ascii="Times New Roman" w:hAnsi="Times New Roman" w:cs="Times New Roman"/>
          <w:sz w:val="24"/>
          <w:szCs w:val="24"/>
          <w:highlight w:val="yellow"/>
        </w:rPr>
      </w:pPr>
    </w:p>
    <w:p w:rsidR="00517AE3" w:rsidRPr="003858EC" w:rsidRDefault="00087CF3" w:rsidP="00517AE3">
      <w:pPr>
        <w:spacing w:after="0" w:line="240" w:lineRule="auto"/>
        <w:rPr>
          <w:rFonts w:ascii="Times New Roman" w:hAnsi="Times New Roman" w:cs="Times New Roman"/>
          <w:sz w:val="24"/>
          <w:szCs w:val="24"/>
          <w:highlight w:val="yellow"/>
        </w:rPr>
      </w:pPr>
      <w:r w:rsidRPr="003858EC">
        <w:rPr>
          <w:rFonts w:ascii="Times New Roman" w:hAnsi="Times New Roman" w:cs="Times New Roman"/>
          <w:sz w:val="24"/>
          <w:szCs w:val="24"/>
          <w:highlight w:val="yellow"/>
        </w:rPr>
        <w:t xml:space="preserve">17. Характеристика различных режимов начисления и выплаты премий по опционам на биржах. </w:t>
      </w:r>
    </w:p>
    <w:p w:rsidR="00915750" w:rsidRPr="003858EC" w:rsidRDefault="00915750" w:rsidP="00915750">
      <w:pPr>
        <w:pStyle w:val="a5"/>
        <w:shd w:val="clear" w:color="auto" w:fill="FFFFFF"/>
        <w:spacing w:before="0" w:beforeAutospacing="0" w:after="0" w:afterAutospacing="0"/>
      </w:pPr>
      <w:r w:rsidRPr="003858EC">
        <w:rPr>
          <w:b/>
          <w:bCs/>
        </w:rPr>
        <w:t>Премия по опциону</w:t>
      </w:r>
      <w:r w:rsidRPr="003858EC">
        <w:t> — денежная сумма, которую платит</w:t>
      </w:r>
      <w:r w:rsidRPr="003858EC">
        <w:rPr>
          <w:rStyle w:val="apple-converted-space"/>
        </w:rPr>
        <w:t> </w:t>
      </w:r>
      <w:hyperlink r:id="rId77" w:tooltip="Покупатель" w:history="1">
        <w:r w:rsidRPr="003858EC">
          <w:rPr>
            <w:rStyle w:val="a7"/>
            <w:color w:val="auto"/>
          </w:rPr>
          <w:t>покупатель</w:t>
        </w:r>
      </w:hyperlink>
      <w:r w:rsidRPr="003858EC">
        <w:rPr>
          <w:rStyle w:val="apple-converted-space"/>
        </w:rPr>
        <w:t> </w:t>
      </w:r>
      <w:r w:rsidRPr="003858EC">
        <w:t>по</w:t>
      </w:r>
      <w:r w:rsidRPr="003858EC">
        <w:rPr>
          <w:rStyle w:val="apple-converted-space"/>
        </w:rPr>
        <w:t> </w:t>
      </w:r>
      <w:hyperlink r:id="rId78" w:tooltip="Опцион" w:history="1">
        <w:r w:rsidRPr="003858EC">
          <w:rPr>
            <w:rStyle w:val="a7"/>
            <w:color w:val="auto"/>
          </w:rPr>
          <w:t>опционному</w:t>
        </w:r>
      </w:hyperlink>
      <w:r w:rsidRPr="003858EC">
        <w:rPr>
          <w:rStyle w:val="apple-converted-space"/>
        </w:rPr>
        <w:t> </w:t>
      </w:r>
      <w:hyperlink r:id="rId79" w:tooltip="Договор" w:history="1">
        <w:r w:rsidRPr="003858EC">
          <w:rPr>
            <w:rStyle w:val="a7"/>
            <w:color w:val="auto"/>
          </w:rPr>
          <w:t>договору</w:t>
        </w:r>
      </w:hyperlink>
      <w:r w:rsidRPr="003858EC">
        <w:rPr>
          <w:rStyle w:val="apple-converted-space"/>
        </w:rPr>
        <w:t> </w:t>
      </w:r>
      <w:r w:rsidRPr="003858EC">
        <w:t>продавцу.</w:t>
      </w:r>
    </w:p>
    <w:p w:rsidR="00915750" w:rsidRPr="003858EC" w:rsidRDefault="00915750" w:rsidP="00915750">
      <w:pPr>
        <w:pStyle w:val="a5"/>
        <w:shd w:val="clear" w:color="auto" w:fill="FFFFFF"/>
        <w:spacing w:before="0" w:beforeAutospacing="0" w:after="0" w:afterAutospacing="0"/>
      </w:pPr>
      <w:r w:rsidRPr="003858EC">
        <w:t>По своему экономическому смыслу данная премия представляет собой плату за</w:t>
      </w:r>
      <w:r w:rsidRPr="003858EC">
        <w:rPr>
          <w:rStyle w:val="apple-converted-space"/>
        </w:rPr>
        <w:t> </w:t>
      </w:r>
      <w:hyperlink r:id="rId80" w:tooltip="Риск" w:history="1">
        <w:r w:rsidRPr="003858EC">
          <w:rPr>
            <w:rStyle w:val="a7"/>
            <w:color w:val="auto"/>
          </w:rPr>
          <w:t>риск</w:t>
        </w:r>
      </w:hyperlink>
      <w:r w:rsidRPr="003858EC">
        <w:rPr>
          <w:rStyle w:val="apple-converted-space"/>
        </w:rPr>
        <w:t> </w:t>
      </w:r>
      <w:r w:rsidRPr="003858EC">
        <w:t>неблагоприятного изменения цены</w:t>
      </w:r>
      <w:r w:rsidRPr="003858EC">
        <w:rPr>
          <w:rStyle w:val="apple-converted-space"/>
        </w:rPr>
        <w:t> </w:t>
      </w:r>
      <w:hyperlink r:id="rId81" w:tooltip="Базовый актив" w:history="1">
        <w:r w:rsidRPr="003858EC">
          <w:rPr>
            <w:rStyle w:val="a7"/>
            <w:color w:val="auto"/>
          </w:rPr>
          <w:t>базового актива</w:t>
        </w:r>
      </w:hyperlink>
      <w:r w:rsidRPr="003858EC">
        <w:t>, лежащего в основе опционной сделки, который берёт на себя продавец опциона. Иными словами, премия по опциону равна стоимости опционного контракта.</w:t>
      </w:r>
    </w:p>
    <w:p w:rsidR="00915750" w:rsidRPr="003858EC" w:rsidRDefault="00915750" w:rsidP="00915750">
      <w:pPr>
        <w:pStyle w:val="a5"/>
        <w:shd w:val="clear" w:color="auto" w:fill="FFFFFF"/>
        <w:spacing w:before="0" w:beforeAutospacing="0" w:after="0" w:afterAutospacing="0"/>
      </w:pPr>
      <w:r w:rsidRPr="003858EC">
        <w:t>Таким образом, премия по опциону представляет собой стоимость опционного контракта. Согласно теории</w:t>
      </w:r>
      <w:hyperlink r:id="rId82" w:anchor="cite_note-И-1" w:history="1">
        <w:r w:rsidRPr="003858EC">
          <w:rPr>
            <w:rStyle w:val="a7"/>
            <w:color w:val="auto"/>
            <w:vertAlign w:val="superscript"/>
          </w:rPr>
          <w:t>[1]</w:t>
        </w:r>
      </w:hyperlink>
      <w:r w:rsidRPr="003858EC">
        <w:t>, стоимость опциона складывается из двух составляющих:</w:t>
      </w:r>
    </w:p>
    <w:p w:rsidR="00915750" w:rsidRPr="003858EC" w:rsidRDefault="00915750" w:rsidP="00915750">
      <w:pPr>
        <w:numPr>
          <w:ilvl w:val="0"/>
          <w:numId w:val="4"/>
        </w:numPr>
        <w:shd w:val="clear" w:color="auto" w:fill="FFFFFF"/>
        <w:spacing w:after="0" w:line="240" w:lineRule="auto"/>
        <w:ind w:left="768"/>
        <w:rPr>
          <w:rFonts w:ascii="Times New Roman" w:hAnsi="Times New Roman" w:cs="Times New Roman"/>
          <w:sz w:val="24"/>
          <w:szCs w:val="24"/>
        </w:rPr>
      </w:pPr>
      <w:r w:rsidRPr="003858EC">
        <w:rPr>
          <w:rFonts w:ascii="Times New Roman" w:hAnsi="Times New Roman" w:cs="Times New Roman"/>
          <w:sz w:val="24"/>
          <w:szCs w:val="24"/>
        </w:rPr>
        <w:t>Внутренняя стоимость (</w:t>
      </w:r>
      <w:hyperlink r:id="rId83" w:tooltip="Английский язык" w:history="1">
        <w:r w:rsidRPr="003858EC">
          <w:rPr>
            <w:rStyle w:val="a7"/>
            <w:rFonts w:ascii="Times New Roman" w:hAnsi="Times New Roman" w:cs="Times New Roman"/>
            <w:color w:val="auto"/>
            <w:sz w:val="24"/>
            <w:szCs w:val="24"/>
          </w:rPr>
          <w:t>англ.</w:t>
        </w:r>
      </w:hyperlink>
      <w:r w:rsidRPr="003858EC">
        <w:rPr>
          <w:rFonts w:ascii="Times New Roman" w:hAnsi="Times New Roman" w:cs="Times New Roman"/>
          <w:sz w:val="24"/>
          <w:szCs w:val="24"/>
        </w:rPr>
        <w:t> </w:t>
      </w:r>
      <w:r w:rsidRPr="003858EC">
        <w:rPr>
          <w:rFonts w:ascii="Times New Roman" w:hAnsi="Times New Roman" w:cs="Times New Roman"/>
          <w:i/>
          <w:iCs/>
          <w:sz w:val="24"/>
          <w:szCs w:val="24"/>
        </w:rPr>
        <w:t>intrinsic value</w:t>
      </w:r>
      <w:r w:rsidRPr="003858EC">
        <w:rPr>
          <w:rFonts w:ascii="Times New Roman" w:hAnsi="Times New Roman" w:cs="Times New Roman"/>
          <w:sz w:val="24"/>
          <w:szCs w:val="24"/>
        </w:rPr>
        <w:t>), которая зависит от соотношения цены базового актива и</w:t>
      </w:r>
      <w:r w:rsidRPr="003858EC">
        <w:rPr>
          <w:rStyle w:val="apple-converted-space"/>
          <w:rFonts w:ascii="Times New Roman" w:hAnsi="Times New Roman" w:cs="Times New Roman"/>
          <w:sz w:val="24"/>
          <w:szCs w:val="24"/>
        </w:rPr>
        <w:t> </w:t>
      </w:r>
      <w:hyperlink r:id="rId84" w:tooltip="Цена страйк" w:history="1">
        <w:r w:rsidRPr="003858EC">
          <w:rPr>
            <w:rStyle w:val="a7"/>
            <w:rFonts w:ascii="Times New Roman" w:hAnsi="Times New Roman" w:cs="Times New Roman"/>
            <w:color w:val="auto"/>
            <w:sz w:val="24"/>
            <w:szCs w:val="24"/>
          </w:rPr>
          <w:t xml:space="preserve">цены </w:t>
        </w:r>
        <w:proofErr w:type="spellStart"/>
        <w:r w:rsidRPr="003858EC">
          <w:rPr>
            <w:rStyle w:val="a7"/>
            <w:rFonts w:ascii="Times New Roman" w:hAnsi="Times New Roman" w:cs="Times New Roman"/>
            <w:color w:val="auto"/>
            <w:sz w:val="24"/>
            <w:szCs w:val="24"/>
          </w:rPr>
          <w:t>страйк</w:t>
        </w:r>
        <w:proofErr w:type="spellEnd"/>
      </w:hyperlink>
      <w:r w:rsidRPr="003858EC">
        <w:rPr>
          <w:rFonts w:ascii="Times New Roman" w:hAnsi="Times New Roman" w:cs="Times New Roman"/>
          <w:sz w:val="24"/>
          <w:szCs w:val="24"/>
        </w:rPr>
        <w:t>.</w:t>
      </w:r>
    </w:p>
    <w:p w:rsidR="00915750" w:rsidRPr="003858EC" w:rsidRDefault="00915750" w:rsidP="00915750">
      <w:pPr>
        <w:numPr>
          <w:ilvl w:val="0"/>
          <w:numId w:val="4"/>
        </w:numPr>
        <w:shd w:val="clear" w:color="auto" w:fill="FFFFFF"/>
        <w:spacing w:after="0" w:line="240" w:lineRule="auto"/>
        <w:ind w:left="768"/>
        <w:rPr>
          <w:rFonts w:ascii="Times New Roman" w:hAnsi="Times New Roman" w:cs="Times New Roman"/>
          <w:sz w:val="24"/>
          <w:szCs w:val="24"/>
        </w:rPr>
      </w:pPr>
      <w:proofErr w:type="spellStart"/>
      <w:r w:rsidRPr="003858EC">
        <w:rPr>
          <w:rFonts w:ascii="Times New Roman" w:hAnsi="Times New Roman" w:cs="Times New Roman"/>
          <w:sz w:val="24"/>
          <w:szCs w:val="24"/>
        </w:rPr>
        <w:t>Временна́я</w:t>
      </w:r>
      <w:proofErr w:type="spellEnd"/>
      <w:r w:rsidRPr="003858EC">
        <w:rPr>
          <w:rFonts w:ascii="Times New Roman" w:hAnsi="Times New Roman" w:cs="Times New Roman"/>
          <w:sz w:val="24"/>
          <w:szCs w:val="24"/>
        </w:rPr>
        <w:t xml:space="preserve"> стоимость (</w:t>
      </w:r>
      <w:hyperlink r:id="rId85" w:tooltip="Английский язык" w:history="1">
        <w:r w:rsidRPr="003858EC">
          <w:rPr>
            <w:rStyle w:val="a7"/>
            <w:rFonts w:ascii="Times New Roman" w:hAnsi="Times New Roman" w:cs="Times New Roman"/>
            <w:color w:val="auto"/>
            <w:sz w:val="24"/>
            <w:szCs w:val="24"/>
          </w:rPr>
          <w:t>англ.</w:t>
        </w:r>
      </w:hyperlink>
      <w:r w:rsidRPr="003858EC">
        <w:rPr>
          <w:rFonts w:ascii="Times New Roman" w:hAnsi="Times New Roman" w:cs="Times New Roman"/>
          <w:sz w:val="24"/>
          <w:szCs w:val="24"/>
        </w:rPr>
        <w:t> </w:t>
      </w:r>
      <w:proofErr w:type="spellStart"/>
      <w:r w:rsidRPr="003858EC">
        <w:rPr>
          <w:rFonts w:ascii="Times New Roman" w:hAnsi="Times New Roman" w:cs="Times New Roman"/>
          <w:i/>
          <w:iCs/>
          <w:sz w:val="24"/>
          <w:szCs w:val="24"/>
        </w:rPr>
        <w:t>time</w:t>
      </w:r>
      <w:proofErr w:type="spellEnd"/>
      <w:r w:rsidRPr="003858EC">
        <w:rPr>
          <w:rFonts w:ascii="Times New Roman" w:hAnsi="Times New Roman" w:cs="Times New Roman"/>
          <w:i/>
          <w:iCs/>
          <w:sz w:val="24"/>
          <w:szCs w:val="24"/>
        </w:rPr>
        <w:t xml:space="preserve"> </w:t>
      </w:r>
      <w:proofErr w:type="spellStart"/>
      <w:r w:rsidRPr="003858EC">
        <w:rPr>
          <w:rFonts w:ascii="Times New Roman" w:hAnsi="Times New Roman" w:cs="Times New Roman"/>
          <w:i/>
          <w:iCs/>
          <w:sz w:val="24"/>
          <w:szCs w:val="24"/>
        </w:rPr>
        <w:t>value</w:t>
      </w:r>
      <w:proofErr w:type="spellEnd"/>
      <w:r w:rsidRPr="003858EC">
        <w:rPr>
          <w:rFonts w:ascii="Times New Roman" w:hAnsi="Times New Roman" w:cs="Times New Roman"/>
          <w:sz w:val="24"/>
          <w:szCs w:val="24"/>
        </w:rPr>
        <w:t>), которая зависит от времени, оставшегося до срока окончания действия опционного контракта.</w:t>
      </w:r>
    </w:p>
    <w:p w:rsidR="00915750" w:rsidRPr="003858EC" w:rsidRDefault="00915750" w:rsidP="00915750">
      <w:pPr>
        <w:pStyle w:val="a5"/>
        <w:shd w:val="clear" w:color="auto" w:fill="FFFFFF"/>
        <w:spacing w:before="0" w:beforeAutospacing="0" w:after="0" w:afterAutospacing="0"/>
      </w:pPr>
      <w:r w:rsidRPr="003858EC">
        <w:t>Чем меньше времени остаётся до конца действия опционного контракта, то есть чем ближе срок истечения опционного контракта, тем меньше временная стоимость. На дату истечения срока опционного контракта временная стоимость контракта равна нулю, а внутренняя стоимость (</w:t>
      </w:r>
      <w:r w:rsidRPr="003858EC">
        <w:rPr>
          <w:b/>
          <w:bCs/>
          <w:i/>
          <w:iCs/>
        </w:rPr>
        <w:t>IV</w:t>
      </w:r>
      <w:r w:rsidRPr="003858EC">
        <w:t>) равна разнице между</w:t>
      </w:r>
      <w:r w:rsidRPr="003858EC">
        <w:rPr>
          <w:rStyle w:val="apple-converted-space"/>
        </w:rPr>
        <w:t> </w:t>
      </w:r>
      <w:hyperlink r:id="rId86" w:tooltip="Рыночная цена" w:history="1">
        <w:r w:rsidRPr="003858EC">
          <w:rPr>
            <w:rStyle w:val="a7"/>
            <w:color w:val="auto"/>
          </w:rPr>
          <w:t>рыночной ценой</w:t>
        </w:r>
      </w:hyperlink>
      <w:r w:rsidRPr="003858EC">
        <w:rPr>
          <w:rStyle w:val="apple-converted-space"/>
        </w:rPr>
        <w:t> </w:t>
      </w:r>
      <w:r w:rsidRPr="003858EC">
        <w:t>базового актива с немедленной поставкой (</w:t>
      </w:r>
      <w:proofErr w:type="spellStart"/>
      <w:r w:rsidRPr="003858EC">
        <w:rPr>
          <w:b/>
          <w:bCs/>
          <w:i/>
          <w:iCs/>
        </w:rPr>
        <w:t>P</w:t>
      </w:r>
      <w:r w:rsidRPr="003858EC">
        <w:rPr>
          <w:b/>
          <w:bCs/>
          <w:i/>
          <w:iCs/>
          <w:vertAlign w:val="subscript"/>
        </w:rPr>
        <w:t>m</w:t>
      </w:r>
      <w:proofErr w:type="spellEnd"/>
      <w:r w:rsidRPr="003858EC">
        <w:t xml:space="preserve">) и ценой исполнения (ценой </w:t>
      </w:r>
      <w:proofErr w:type="spellStart"/>
      <w:r w:rsidRPr="003858EC">
        <w:t>страйк</w:t>
      </w:r>
      <w:proofErr w:type="spellEnd"/>
      <w:r w:rsidRPr="003858EC">
        <w:t>) (</w:t>
      </w:r>
      <w:proofErr w:type="spellStart"/>
      <w:r w:rsidRPr="003858EC">
        <w:rPr>
          <w:b/>
          <w:bCs/>
          <w:i/>
          <w:iCs/>
        </w:rPr>
        <w:t>P</w:t>
      </w:r>
      <w:r w:rsidRPr="003858EC">
        <w:rPr>
          <w:b/>
          <w:bCs/>
          <w:i/>
          <w:iCs/>
          <w:vertAlign w:val="subscript"/>
        </w:rPr>
        <w:t>s</w:t>
      </w:r>
      <w:proofErr w:type="spellEnd"/>
      <w:r w:rsidRPr="003858EC">
        <w:t>):</w:t>
      </w:r>
    </w:p>
    <w:p w:rsidR="00915750" w:rsidRPr="003858EC" w:rsidRDefault="00915750" w:rsidP="00915750">
      <w:pPr>
        <w:shd w:val="clear" w:color="auto" w:fill="FFFFFF"/>
        <w:spacing w:after="0" w:line="240" w:lineRule="auto"/>
        <w:rPr>
          <w:rFonts w:ascii="Times New Roman" w:hAnsi="Times New Roman" w:cs="Times New Roman"/>
          <w:b/>
          <w:bCs/>
          <w:sz w:val="24"/>
          <w:szCs w:val="24"/>
        </w:rPr>
      </w:pPr>
      <w:r w:rsidRPr="003858EC">
        <w:rPr>
          <w:rFonts w:ascii="Times New Roman" w:hAnsi="Times New Roman" w:cs="Times New Roman"/>
          <w:b/>
          <w:bCs/>
          <w:sz w:val="24"/>
          <w:szCs w:val="24"/>
        </w:rPr>
        <w:t>для</w:t>
      </w:r>
      <w:r w:rsidRPr="003858EC">
        <w:rPr>
          <w:rStyle w:val="apple-converted-space"/>
          <w:rFonts w:ascii="Times New Roman" w:hAnsi="Times New Roman" w:cs="Times New Roman"/>
          <w:b/>
          <w:bCs/>
          <w:sz w:val="24"/>
          <w:szCs w:val="24"/>
        </w:rPr>
        <w:t> </w:t>
      </w:r>
      <w:hyperlink r:id="rId87" w:tooltip="Колл-опцион" w:history="1">
        <w:r w:rsidRPr="003858EC">
          <w:rPr>
            <w:rStyle w:val="a7"/>
            <w:rFonts w:ascii="Times New Roman" w:hAnsi="Times New Roman" w:cs="Times New Roman"/>
            <w:b/>
            <w:bCs/>
            <w:color w:val="auto"/>
            <w:sz w:val="24"/>
            <w:szCs w:val="24"/>
          </w:rPr>
          <w:t>опциона колл</w:t>
        </w:r>
      </w:hyperlink>
    </w:p>
    <w:p w:rsidR="00915750" w:rsidRPr="003858EC" w:rsidRDefault="00915750" w:rsidP="00915750">
      <w:pPr>
        <w:shd w:val="clear" w:color="auto" w:fill="FFFFFF"/>
        <w:spacing w:after="0" w:line="240" w:lineRule="auto"/>
        <w:ind w:left="720"/>
        <w:rPr>
          <w:rFonts w:ascii="Times New Roman" w:hAnsi="Times New Roman" w:cs="Times New Roman"/>
          <w:sz w:val="24"/>
          <w:szCs w:val="24"/>
        </w:rPr>
      </w:pPr>
      <w:r w:rsidRPr="003858EC">
        <w:rPr>
          <w:rStyle w:val="mwe-math-mathml-inline"/>
          <w:rFonts w:ascii="Times New Roman" w:hAnsi="Times New Roman" w:cs="Times New Roman"/>
          <w:vanish/>
          <w:sz w:val="24"/>
          <w:szCs w:val="24"/>
        </w:rPr>
        <w:t>{\displaystyle IV_{c}=max\{0,P_{m}-P_{s}\}}</w:t>
      </w:r>
      <w:r w:rsidRPr="003858EC">
        <w:rPr>
          <w:rFonts w:ascii="Times New Roman" w:hAnsi="Times New Roman" w:cs="Times New Roman"/>
          <w:sz w:val="24"/>
          <w:szCs w:val="24"/>
        </w:rPr>
        <w:t xml:space="preserve"> </w:t>
      </w:r>
      <w:r w:rsidRPr="003858EC">
        <w:rPr>
          <w:rFonts w:ascii="Times New Roman" w:hAnsi="Times New Roman" w:cs="Times New Roman"/>
          <w:noProof/>
          <w:sz w:val="24"/>
          <w:szCs w:val="24"/>
          <w:lang w:eastAsia="ru-RU"/>
        </w:rPr>
        <w:drawing>
          <wp:inline distT="0" distB="0" distL="0" distR="0">
            <wp:extent cx="1619250" cy="190500"/>
            <wp:effectExtent l="19050" t="0" r="0" b="0"/>
            <wp:docPr id="180" name="Рисунок 180" descr="https://pp.userapi.com/c845419/v845419891/1608b2/7R16D_R_AT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descr="https://pp.userapi.com/c845419/v845419891/1608b2/7R16D_R_ATg.jpg"/>
                    <pic:cNvPicPr>
                      <a:picLocks noChangeAspect="1" noChangeArrowheads="1"/>
                    </pic:cNvPicPr>
                  </pic:nvPicPr>
                  <pic:blipFill>
                    <a:blip r:embed="rId88"/>
                    <a:srcRect/>
                    <a:stretch>
                      <a:fillRect/>
                    </a:stretch>
                  </pic:blipFill>
                  <pic:spPr bwMode="auto">
                    <a:xfrm>
                      <a:off x="0" y="0"/>
                      <a:ext cx="1619250" cy="190500"/>
                    </a:xfrm>
                    <a:prstGeom prst="rect">
                      <a:avLst/>
                    </a:prstGeom>
                    <a:noFill/>
                    <a:ln w="9525">
                      <a:noFill/>
                      <a:miter lim="800000"/>
                      <a:headEnd/>
                      <a:tailEnd/>
                    </a:ln>
                  </pic:spPr>
                </pic:pic>
              </a:graphicData>
            </a:graphic>
          </wp:inline>
        </w:drawing>
      </w:r>
    </w:p>
    <w:p w:rsidR="00915750" w:rsidRPr="003858EC" w:rsidRDefault="00915750" w:rsidP="00915750">
      <w:pPr>
        <w:shd w:val="clear" w:color="auto" w:fill="FFFFFF"/>
        <w:spacing w:after="0" w:line="240" w:lineRule="auto"/>
        <w:ind w:left="384"/>
        <w:rPr>
          <w:rFonts w:ascii="Times New Roman" w:hAnsi="Times New Roman" w:cs="Times New Roman"/>
          <w:b/>
          <w:bCs/>
          <w:sz w:val="24"/>
          <w:szCs w:val="24"/>
        </w:rPr>
      </w:pPr>
      <w:r w:rsidRPr="003858EC">
        <w:rPr>
          <w:rFonts w:ascii="Times New Roman" w:hAnsi="Times New Roman" w:cs="Times New Roman"/>
          <w:b/>
          <w:bCs/>
          <w:sz w:val="24"/>
          <w:szCs w:val="24"/>
        </w:rPr>
        <w:t>для</w:t>
      </w:r>
      <w:r w:rsidRPr="003858EC">
        <w:rPr>
          <w:rStyle w:val="apple-converted-space"/>
          <w:rFonts w:ascii="Times New Roman" w:hAnsi="Times New Roman" w:cs="Times New Roman"/>
          <w:b/>
          <w:bCs/>
          <w:sz w:val="24"/>
          <w:szCs w:val="24"/>
        </w:rPr>
        <w:t> </w:t>
      </w:r>
      <w:hyperlink r:id="rId89" w:tooltip="Пут-опцион" w:history="1">
        <w:r w:rsidRPr="003858EC">
          <w:rPr>
            <w:rStyle w:val="a7"/>
            <w:rFonts w:ascii="Times New Roman" w:hAnsi="Times New Roman" w:cs="Times New Roman"/>
            <w:b/>
            <w:bCs/>
            <w:color w:val="auto"/>
            <w:sz w:val="24"/>
            <w:szCs w:val="24"/>
          </w:rPr>
          <w:t>опциона пут</w:t>
        </w:r>
      </w:hyperlink>
    </w:p>
    <w:p w:rsidR="00915750" w:rsidRPr="003858EC" w:rsidRDefault="00915750" w:rsidP="00915750">
      <w:pPr>
        <w:shd w:val="clear" w:color="auto" w:fill="FFFFFF"/>
        <w:spacing w:after="0" w:line="240" w:lineRule="auto"/>
        <w:ind w:left="720"/>
        <w:rPr>
          <w:rFonts w:ascii="Times New Roman" w:hAnsi="Times New Roman" w:cs="Times New Roman"/>
          <w:sz w:val="24"/>
          <w:szCs w:val="24"/>
        </w:rPr>
      </w:pPr>
      <w:r w:rsidRPr="003858EC">
        <w:rPr>
          <w:rStyle w:val="mwe-math-mathml-inline"/>
          <w:rFonts w:ascii="Times New Roman" w:hAnsi="Times New Roman" w:cs="Times New Roman"/>
          <w:vanish/>
          <w:sz w:val="24"/>
          <w:szCs w:val="24"/>
        </w:rPr>
        <w:t>{\displaystyle IV_{p}=max\{0,P_{s}-P_{m}\}}</w:t>
      </w:r>
      <w:r w:rsidRPr="003858EC">
        <w:rPr>
          <w:rFonts w:ascii="Times New Roman" w:hAnsi="Times New Roman" w:cs="Times New Roman"/>
          <w:sz w:val="24"/>
          <w:szCs w:val="24"/>
        </w:rPr>
        <w:t xml:space="preserve"> </w:t>
      </w:r>
      <w:r w:rsidRPr="003858EC">
        <w:rPr>
          <w:rFonts w:ascii="Times New Roman" w:hAnsi="Times New Roman" w:cs="Times New Roman"/>
          <w:noProof/>
          <w:sz w:val="24"/>
          <w:szCs w:val="24"/>
          <w:lang w:eastAsia="ru-RU"/>
        </w:rPr>
        <w:drawing>
          <wp:inline distT="0" distB="0" distL="0" distR="0">
            <wp:extent cx="1628775" cy="209550"/>
            <wp:effectExtent l="19050" t="0" r="9525" b="0"/>
            <wp:docPr id="184" name="Рисунок 184" descr="https://pp.userapi.com/c845419/v845419891/1608b9/AoVgFciO9G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descr="https://pp.userapi.com/c845419/v845419891/1608b9/AoVgFciO9G8.jpg"/>
                    <pic:cNvPicPr>
                      <a:picLocks noChangeAspect="1" noChangeArrowheads="1"/>
                    </pic:cNvPicPr>
                  </pic:nvPicPr>
                  <pic:blipFill>
                    <a:blip r:embed="rId90"/>
                    <a:srcRect/>
                    <a:stretch>
                      <a:fillRect/>
                    </a:stretch>
                  </pic:blipFill>
                  <pic:spPr bwMode="auto">
                    <a:xfrm>
                      <a:off x="0" y="0"/>
                      <a:ext cx="1628775" cy="209550"/>
                    </a:xfrm>
                    <a:prstGeom prst="rect">
                      <a:avLst/>
                    </a:prstGeom>
                    <a:noFill/>
                    <a:ln w="9525">
                      <a:noFill/>
                      <a:miter lim="800000"/>
                      <a:headEnd/>
                      <a:tailEnd/>
                    </a:ln>
                  </pic:spPr>
                </pic:pic>
              </a:graphicData>
            </a:graphic>
          </wp:inline>
        </w:drawing>
      </w:r>
    </w:p>
    <w:p w:rsidR="00915750" w:rsidRPr="003858EC" w:rsidRDefault="00915750" w:rsidP="00915750">
      <w:pPr>
        <w:pStyle w:val="a5"/>
        <w:shd w:val="clear" w:color="auto" w:fill="FFFFFF"/>
        <w:spacing w:before="0" w:beforeAutospacing="0" w:after="0" w:afterAutospacing="0"/>
      </w:pPr>
      <w:r w:rsidRPr="003858EC">
        <w:t>Математическая формула определения справедливой премии по опциону в случае логнормального распределения цены базового актива основана на</w:t>
      </w:r>
      <w:r w:rsidRPr="003858EC">
        <w:rPr>
          <w:rStyle w:val="apple-converted-space"/>
        </w:rPr>
        <w:t> </w:t>
      </w:r>
      <w:hyperlink r:id="rId91" w:tooltip="Модель Блэка — Шоулза" w:history="1">
        <w:r w:rsidRPr="003858EC">
          <w:rPr>
            <w:rStyle w:val="a7"/>
            <w:color w:val="auto"/>
          </w:rPr>
          <w:t>формуле Блэка-Шоулза</w:t>
        </w:r>
      </w:hyperlink>
    </w:p>
    <w:p w:rsidR="00915750" w:rsidRPr="003858EC" w:rsidRDefault="00915750" w:rsidP="00915750">
      <w:pPr>
        <w:pStyle w:val="a5"/>
        <w:spacing w:before="0" w:beforeAutospacing="0" w:after="0" w:afterAutospacing="0"/>
      </w:pPr>
      <w:r w:rsidRPr="003858EC">
        <w:t xml:space="preserve">например, при синтетическом опционе колл - сумме длинной позиции по опциону пут и длинной фьючерсной позиции - неожиданные с точки зрения суммарного графика </w:t>
      </w:r>
      <w:r w:rsidRPr="003858EC">
        <w:lastRenderedPageBreak/>
        <w:t>неприятности могут возникнуть при падении фьючерсной котировки. Кроме того, одной из часто применяемых опционных стратегий является динамический хедж, подробно рассматриваемый ниже, при котором рыночные позиции по опционам и фьючерсам оказываются противоположными. Если при этом потери по фьючерсам не компенсируются немедленно эквивалентными приобретениями по опционам и наоборот, то средства, необходимые для поддержания таких позиций, существенно возрастают, что уменьшает доходность операций.</w:t>
      </w:r>
    </w:p>
    <w:p w:rsidR="00915750" w:rsidRPr="003858EC" w:rsidRDefault="00915750" w:rsidP="00915750">
      <w:pPr>
        <w:pStyle w:val="a5"/>
        <w:spacing w:before="0" w:beforeAutospacing="0" w:after="0" w:afterAutospacing="0"/>
      </w:pPr>
      <w:r w:rsidRPr="003858EC">
        <w:t>Примеры можно продолжить, но суть их сводится к тому, что имеет место нестыковка способов расчета по опционам и фьючерсам. Для того чтобы преодолеть эту трудность, были введены опционы без уплаты премии, или опционы с фьючерсной системой расчетов. Первой такую систему применила Лондонская Международная биржа финансовых фьючерсов и опционов, и эту систему называют также системой LIFFE. Такой способ расчета для опционов на фьючерсы в настоящее время принят на большинстве фьючерсных бирж.</w:t>
      </w:r>
    </w:p>
    <w:p w:rsidR="00915750" w:rsidRPr="003858EC" w:rsidRDefault="00915750" w:rsidP="00915750">
      <w:pPr>
        <w:pStyle w:val="a5"/>
        <w:spacing w:before="0" w:beforeAutospacing="0" w:after="0" w:afterAutospacing="0"/>
      </w:pPr>
      <w:r w:rsidRPr="003858EC">
        <w:t xml:space="preserve">Суть расчетов без уплаты премии состоит в том, что расчеты ведутся «в дифференциалах», как и по фьючерсам. Величина премии при заключении сделки только фиксируется, однако перечисления этой суммы от покупателя к продавцу не происходит. Биржа по итогам дня аналогично расчетной цене фьючерса определяет и расчетные цены для каждой серии опционов. Расчетные цены выводятся не только для тех серий, где были сделки, но и для остальных серий, по которым есть открытые позиции. Процедура меняется от биржи к бирже, некоторые возможные подходы к этой проблеме будут ясны из главы 10 (например, использование так называемой матрицы </w:t>
      </w:r>
      <w:proofErr w:type="spellStart"/>
      <w:r w:rsidRPr="003858EC">
        <w:t>волатильностей</w:t>
      </w:r>
      <w:proofErr w:type="spellEnd"/>
      <w:r w:rsidRPr="003858EC">
        <w:t>). Расчеты по открытым опционным позициям проводятся так же, как и по фьючерсам, то есть в процессе клиринга происходит сравнение зафиксированной премии с расчетной ценой этого дня для данной серии и корректировка позиции по рынку; в дальнейшем корректировка по рынку проводится ежедневно по расчетным ценам опциона.</w:t>
      </w:r>
    </w:p>
    <w:p w:rsidR="00915750" w:rsidRPr="003858EC" w:rsidRDefault="00915750" w:rsidP="00517AE3">
      <w:pPr>
        <w:spacing w:after="0" w:line="240" w:lineRule="auto"/>
        <w:rPr>
          <w:rFonts w:ascii="Times New Roman" w:hAnsi="Times New Roman" w:cs="Times New Roman"/>
          <w:sz w:val="24"/>
          <w:szCs w:val="24"/>
          <w:highlight w:val="yellow"/>
        </w:rPr>
      </w:pPr>
    </w:p>
    <w:p w:rsidR="00517AE3" w:rsidRPr="003858EC" w:rsidRDefault="00087CF3" w:rsidP="00517AE3">
      <w:pPr>
        <w:spacing w:after="0" w:line="240" w:lineRule="auto"/>
        <w:rPr>
          <w:rFonts w:ascii="Times New Roman" w:hAnsi="Times New Roman" w:cs="Times New Roman"/>
          <w:sz w:val="24"/>
          <w:szCs w:val="24"/>
          <w:highlight w:val="yellow"/>
        </w:rPr>
      </w:pPr>
      <w:r w:rsidRPr="003858EC">
        <w:rPr>
          <w:rFonts w:ascii="Times New Roman" w:hAnsi="Times New Roman" w:cs="Times New Roman"/>
          <w:sz w:val="24"/>
          <w:szCs w:val="24"/>
          <w:highlight w:val="yellow"/>
        </w:rPr>
        <w:t xml:space="preserve">18. Характеристика «элементных» и «комбинированных» технологии действий с опционами. </w:t>
      </w:r>
    </w:p>
    <w:p w:rsidR="00E22EE8" w:rsidRPr="003858EC" w:rsidRDefault="00E22EE8" w:rsidP="00E22EE8">
      <w:pPr>
        <w:pStyle w:val="a5"/>
        <w:shd w:val="clear" w:color="auto" w:fill="FFFFFF"/>
        <w:spacing w:before="0" w:beforeAutospacing="0" w:after="0" w:afterAutospacing="0"/>
        <w:rPr>
          <w:rStyle w:val="a4"/>
          <w:rFonts w:ascii="Times New Roman" w:hAnsi="Times New Roman" w:cs="Times New Roman"/>
          <w:sz w:val="24"/>
          <w:szCs w:val="24"/>
        </w:rPr>
      </w:pPr>
      <w:r w:rsidRPr="003858EC">
        <w:rPr>
          <w:shd w:val="clear" w:color="auto" w:fill="FFFFFF"/>
        </w:rPr>
        <w:t>Сообразно с особенными свойствами опционов исторически сложились (были предложены и приняты) технологии, относящиеся к опционной торговле, представляющие впечатляюще развитый массив способов и процессов.</w:t>
      </w:r>
      <w:r w:rsidRPr="003858EC">
        <w:rPr>
          <w:rStyle w:val="a4"/>
          <w:rFonts w:ascii="Times New Roman" w:hAnsi="Times New Roman" w:cs="Times New Roman"/>
          <w:sz w:val="24"/>
          <w:szCs w:val="24"/>
        </w:rPr>
        <w:t xml:space="preserve"> </w:t>
      </w:r>
    </w:p>
    <w:p w:rsidR="00E22EE8" w:rsidRPr="003858EC" w:rsidRDefault="00E22EE8" w:rsidP="00E22EE8">
      <w:pPr>
        <w:pStyle w:val="a5"/>
        <w:shd w:val="clear" w:color="auto" w:fill="FFFFFF"/>
        <w:spacing w:before="0" w:beforeAutospacing="0" w:after="0" w:afterAutospacing="0"/>
      </w:pPr>
      <w:r w:rsidRPr="003858EC">
        <w:rPr>
          <w:b/>
          <w:bCs/>
        </w:rPr>
        <w:t>Группировка технологий в опционе</w:t>
      </w:r>
    </w:p>
    <w:tbl>
      <w:tblPr>
        <w:tblW w:w="0" w:type="auto"/>
        <w:tblCellSpacing w:w="15" w:type="dxa"/>
        <w:shd w:val="clear" w:color="auto" w:fill="FFFFFF"/>
        <w:tblCellMar>
          <w:top w:w="15" w:type="dxa"/>
          <w:left w:w="15" w:type="dxa"/>
          <w:bottom w:w="15" w:type="dxa"/>
          <w:right w:w="15" w:type="dxa"/>
        </w:tblCellMar>
        <w:tblLook w:val="04A0"/>
      </w:tblPr>
      <w:tblGrid>
        <w:gridCol w:w="2873"/>
        <w:gridCol w:w="1942"/>
        <w:gridCol w:w="4760"/>
      </w:tblGrid>
      <w:tr w:rsidR="00E22EE8" w:rsidRPr="003858EC" w:rsidTr="00E22EE8">
        <w:trPr>
          <w:tblCellSpacing w:w="15" w:type="dxa"/>
        </w:trPr>
        <w:tc>
          <w:tcPr>
            <w:tcW w:w="3060" w:type="dxa"/>
            <w:vMerge w:val="restart"/>
            <w:tcBorders>
              <w:top w:val="double" w:sz="2" w:space="0" w:color="C0C0C0"/>
              <w:left w:val="double" w:sz="2" w:space="0" w:color="C0C0C0"/>
              <w:bottom w:val="double" w:sz="2" w:space="0" w:color="C0C0C0"/>
              <w:right w:val="nil"/>
            </w:tcBorders>
            <w:shd w:val="clear" w:color="auto" w:fill="FFFFFF"/>
            <w:vAlign w:val="center"/>
            <w:hideMark/>
          </w:tcPr>
          <w:p w:rsidR="00E22EE8" w:rsidRPr="003858EC" w:rsidRDefault="00E22EE8" w:rsidP="00E22EE8">
            <w:pPr>
              <w:spacing w:after="0" w:line="240" w:lineRule="auto"/>
              <w:rPr>
                <w:rFonts w:ascii="Times New Roman" w:eastAsia="Times New Roman" w:hAnsi="Times New Roman" w:cs="Times New Roman"/>
                <w:sz w:val="24"/>
                <w:szCs w:val="24"/>
                <w:lang w:eastAsia="ru-RU"/>
              </w:rPr>
            </w:pPr>
            <w:r w:rsidRPr="003858EC">
              <w:rPr>
                <w:rFonts w:ascii="Times New Roman" w:eastAsia="Times New Roman" w:hAnsi="Times New Roman" w:cs="Times New Roman"/>
                <w:sz w:val="24"/>
                <w:szCs w:val="24"/>
                <w:lang w:eastAsia="ru-RU"/>
              </w:rPr>
              <w:t>Характеристика рыночной ситуации</w:t>
            </w:r>
          </w:p>
        </w:tc>
        <w:tc>
          <w:tcPr>
            <w:tcW w:w="7335" w:type="dxa"/>
            <w:gridSpan w:val="2"/>
            <w:tcBorders>
              <w:top w:val="double" w:sz="2" w:space="0" w:color="C0C0C0"/>
              <w:left w:val="double" w:sz="2" w:space="0" w:color="C0C0C0"/>
              <w:bottom w:val="double" w:sz="2" w:space="0" w:color="C0C0C0"/>
              <w:right w:val="double" w:sz="2" w:space="0" w:color="C0C0C0"/>
            </w:tcBorders>
            <w:shd w:val="clear" w:color="auto" w:fill="FFFFFF"/>
            <w:tcMar>
              <w:top w:w="0" w:type="dxa"/>
              <w:left w:w="115" w:type="dxa"/>
              <w:bottom w:w="0" w:type="dxa"/>
              <w:right w:w="115" w:type="dxa"/>
            </w:tcMar>
            <w:vAlign w:val="center"/>
            <w:hideMark/>
          </w:tcPr>
          <w:p w:rsidR="00E22EE8" w:rsidRPr="003858EC" w:rsidRDefault="00E22EE8" w:rsidP="00E22EE8">
            <w:pPr>
              <w:spacing w:after="0" w:line="240" w:lineRule="auto"/>
              <w:rPr>
                <w:rFonts w:ascii="Times New Roman" w:eastAsia="Times New Roman" w:hAnsi="Times New Roman" w:cs="Times New Roman"/>
                <w:sz w:val="24"/>
                <w:szCs w:val="24"/>
                <w:lang w:eastAsia="ru-RU"/>
              </w:rPr>
            </w:pPr>
            <w:r w:rsidRPr="003858EC">
              <w:rPr>
                <w:rFonts w:ascii="Times New Roman" w:eastAsia="Times New Roman" w:hAnsi="Times New Roman" w:cs="Times New Roman"/>
                <w:sz w:val="24"/>
                <w:szCs w:val="24"/>
                <w:lang w:eastAsia="ru-RU"/>
              </w:rPr>
              <w:t>Технология</w:t>
            </w:r>
          </w:p>
        </w:tc>
      </w:tr>
      <w:tr w:rsidR="00E22EE8" w:rsidRPr="003858EC" w:rsidTr="00E22EE8">
        <w:trPr>
          <w:tblCellSpacing w:w="15" w:type="dxa"/>
        </w:trPr>
        <w:tc>
          <w:tcPr>
            <w:tcW w:w="0" w:type="auto"/>
            <w:vMerge/>
            <w:tcBorders>
              <w:top w:val="double" w:sz="2" w:space="0" w:color="C0C0C0"/>
              <w:left w:val="double" w:sz="2" w:space="0" w:color="C0C0C0"/>
              <w:bottom w:val="double" w:sz="2" w:space="0" w:color="C0C0C0"/>
              <w:right w:val="nil"/>
            </w:tcBorders>
            <w:shd w:val="clear" w:color="auto" w:fill="FFFFFF"/>
            <w:vAlign w:val="center"/>
            <w:hideMark/>
          </w:tcPr>
          <w:p w:rsidR="00E22EE8" w:rsidRPr="003858EC" w:rsidRDefault="00E22EE8" w:rsidP="00E22EE8">
            <w:pPr>
              <w:spacing w:after="0" w:line="240" w:lineRule="auto"/>
              <w:rPr>
                <w:rFonts w:ascii="Times New Roman" w:eastAsia="Times New Roman" w:hAnsi="Times New Roman" w:cs="Times New Roman"/>
                <w:sz w:val="24"/>
                <w:szCs w:val="24"/>
                <w:lang w:eastAsia="ru-RU"/>
              </w:rPr>
            </w:pPr>
          </w:p>
        </w:tc>
        <w:tc>
          <w:tcPr>
            <w:tcW w:w="2055" w:type="dxa"/>
            <w:tcBorders>
              <w:top w:val="double" w:sz="2" w:space="0" w:color="C0C0C0"/>
              <w:left w:val="double" w:sz="2" w:space="0" w:color="C0C0C0"/>
              <w:bottom w:val="double" w:sz="2" w:space="0" w:color="C0C0C0"/>
              <w:right w:val="nil"/>
            </w:tcBorders>
            <w:shd w:val="clear" w:color="auto" w:fill="FFFFFF"/>
            <w:vAlign w:val="center"/>
            <w:hideMark/>
          </w:tcPr>
          <w:p w:rsidR="00E22EE8" w:rsidRPr="003858EC" w:rsidRDefault="00E22EE8" w:rsidP="00E22EE8">
            <w:pPr>
              <w:spacing w:after="0" w:line="240" w:lineRule="auto"/>
              <w:rPr>
                <w:rFonts w:ascii="Times New Roman" w:eastAsia="Times New Roman" w:hAnsi="Times New Roman" w:cs="Times New Roman"/>
                <w:sz w:val="24"/>
                <w:szCs w:val="24"/>
                <w:lang w:eastAsia="ru-RU"/>
              </w:rPr>
            </w:pPr>
            <w:r w:rsidRPr="003858EC">
              <w:rPr>
                <w:rFonts w:ascii="Times New Roman" w:eastAsia="Times New Roman" w:hAnsi="Times New Roman" w:cs="Times New Roman"/>
                <w:sz w:val="24"/>
                <w:szCs w:val="24"/>
                <w:lang w:eastAsia="ru-RU"/>
              </w:rPr>
              <w:t>элементная</w:t>
            </w:r>
          </w:p>
        </w:tc>
        <w:tc>
          <w:tcPr>
            <w:tcW w:w="5025" w:type="dxa"/>
            <w:tcBorders>
              <w:top w:val="double" w:sz="2" w:space="0" w:color="C0C0C0"/>
              <w:left w:val="double" w:sz="2" w:space="0" w:color="C0C0C0"/>
              <w:bottom w:val="double" w:sz="2" w:space="0" w:color="C0C0C0"/>
              <w:right w:val="double" w:sz="2" w:space="0" w:color="C0C0C0"/>
            </w:tcBorders>
            <w:shd w:val="clear" w:color="auto" w:fill="FFFFFF"/>
            <w:tcMar>
              <w:top w:w="0" w:type="dxa"/>
              <w:left w:w="115" w:type="dxa"/>
              <w:bottom w:w="0" w:type="dxa"/>
              <w:right w:w="115" w:type="dxa"/>
            </w:tcMar>
            <w:vAlign w:val="center"/>
            <w:hideMark/>
          </w:tcPr>
          <w:p w:rsidR="00E22EE8" w:rsidRPr="003858EC" w:rsidRDefault="00E22EE8" w:rsidP="00E22EE8">
            <w:pPr>
              <w:spacing w:after="0" w:line="240" w:lineRule="auto"/>
              <w:rPr>
                <w:rFonts w:ascii="Times New Roman" w:eastAsia="Times New Roman" w:hAnsi="Times New Roman" w:cs="Times New Roman"/>
                <w:sz w:val="24"/>
                <w:szCs w:val="24"/>
                <w:lang w:eastAsia="ru-RU"/>
              </w:rPr>
            </w:pPr>
            <w:r w:rsidRPr="003858EC">
              <w:rPr>
                <w:rFonts w:ascii="Times New Roman" w:eastAsia="Times New Roman" w:hAnsi="Times New Roman" w:cs="Times New Roman"/>
                <w:sz w:val="24"/>
                <w:szCs w:val="24"/>
                <w:lang w:eastAsia="ru-RU"/>
              </w:rPr>
              <w:t>комбинированная</w:t>
            </w:r>
          </w:p>
        </w:tc>
      </w:tr>
      <w:tr w:rsidR="00E22EE8" w:rsidRPr="003858EC" w:rsidTr="00E22EE8">
        <w:trPr>
          <w:tblCellSpacing w:w="15" w:type="dxa"/>
        </w:trPr>
        <w:tc>
          <w:tcPr>
            <w:tcW w:w="3060" w:type="dxa"/>
            <w:tcBorders>
              <w:top w:val="double" w:sz="2" w:space="0" w:color="C0C0C0"/>
              <w:left w:val="double" w:sz="2" w:space="0" w:color="C0C0C0"/>
              <w:bottom w:val="double" w:sz="2" w:space="0" w:color="C0C0C0"/>
              <w:right w:val="nil"/>
            </w:tcBorders>
            <w:shd w:val="clear" w:color="auto" w:fill="FFFFFF"/>
            <w:hideMark/>
          </w:tcPr>
          <w:p w:rsidR="00E22EE8" w:rsidRPr="003858EC" w:rsidRDefault="00E22EE8" w:rsidP="00E22EE8">
            <w:pPr>
              <w:spacing w:after="0" w:line="240" w:lineRule="auto"/>
              <w:rPr>
                <w:rFonts w:ascii="Times New Roman" w:eastAsia="Times New Roman" w:hAnsi="Times New Roman" w:cs="Times New Roman"/>
                <w:sz w:val="24"/>
                <w:szCs w:val="24"/>
                <w:lang w:eastAsia="ru-RU"/>
              </w:rPr>
            </w:pPr>
            <w:r w:rsidRPr="003858EC">
              <w:rPr>
                <w:rFonts w:ascii="Times New Roman" w:eastAsia="Times New Roman" w:hAnsi="Times New Roman" w:cs="Times New Roman"/>
                <w:sz w:val="24"/>
                <w:szCs w:val="24"/>
                <w:lang w:eastAsia="ru-RU"/>
              </w:rPr>
              <w:t xml:space="preserve">Ожидание </w:t>
            </w:r>
            <w:proofErr w:type="spellStart"/>
            <w:r w:rsidRPr="003858EC">
              <w:rPr>
                <w:rFonts w:ascii="Times New Roman" w:eastAsia="Times New Roman" w:hAnsi="Times New Roman" w:cs="Times New Roman"/>
                <w:sz w:val="24"/>
                <w:szCs w:val="24"/>
                <w:lang w:eastAsia="ru-RU"/>
              </w:rPr>
              <w:t>стагнирующих</w:t>
            </w:r>
            <w:proofErr w:type="spellEnd"/>
            <w:r w:rsidRPr="003858EC">
              <w:rPr>
                <w:rFonts w:ascii="Times New Roman" w:eastAsia="Times New Roman" w:hAnsi="Times New Roman" w:cs="Times New Roman"/>
                <w:sz w:val="24"/>
                <w:szCs w:val="24"/>
                <w:lang w:eastAsia="ru-RU"/>
              </w:rPr>
              <w:t xml:space="preserve"> (неподвижных, неизменных) цен (курсов) базиса</w:t>
            </w:r>
          </w:p>
        </w:tc>
        <w:tc>
          <w:tcPr>
            <w:tcW w:w="2055" w:type="dxa"/>
            <w:tcBorders>
              <w:top w:val="double" w:sz="2" w:space="0" w:color="C0C0C0"/>
              <w:left w:val="double" w:sz="2" w:space="0" w:color="C0C0C0"/>
              <w:bottom w:val="double" w:sz="2" w:space="0" w:color="C0C0C0"/>
              <w:right w:val="nil"/>
            </w:tcBorders>
            <w:shd w:val="clear" w:color="auto" w:fill="FFFFFF"/>
            <w:hideMark/>
          </w:tcPr>
          <w:p w:rsidR="00E22EE8" w:rsidRPr="003858EC" w:rsidRDefault="00E22EE8" w:rsidP="00E22EE8">
            <w:pPr>
              <w:spacing w:after="0" w:line="240" w:lineRule="auto"/>
              <w:rPr>
                <w:rFonts w:ascii="Times New Roman" w:eastAsia="Times New Roman" w:hAnsi="Times New Roman" w:cs="Times New Roman"/>
                <w:sz w:val="24"/>
                <w:szCs w:val="24"/>
                <w:lang w:eastAsia="ru-RU"/>
              </w:rPr>
            </w:pPr>
            <w:r w:rsidRPr="003858EC">
              <w:rPr>
                <w:rFonts w:ascii="Times New Roman" w:eastAsia="Times New Roman" w:hAnsi="Times New Roman" w:cs="Times New Roman"/>
                <w:sz w:val="24"/>
                <w:szCs w:val="24"/>
                <w:lang w:eastAsia="ru-RU"/>
              </w:rPr>
              <w:t>–</w:t>
            </w:r>
          </w:p>
        </w:tc>
        <w:tc>
          <w:tcPr>
            <w:tcW w:w="5025" w:type="dxa"/>
            <w:tcBorders>
              <w:top w:val="double" w:sz="2" w:space="0" w:color="C0C0C0"/>
              <w:left w:val="double" w:sz="2" w:space="0" w:color="C0C0C0"/>
              <w:bottom w:val="double" w:sz="2" w:space="0" w:color="C0C0C0"/>
              <w:right w:val="double" w:sz="2" w:space="0" w:color="C0C0C0"/>
            </w:tcBorders>
            <w:shd w:val="clear" w:color="auto" w:fill="FFFFFF"/>
            <w:tcMar>
              <w:top w:w="0" w:type="dxa"/>
              <w:left w:w="115" w:type="dxa"/>
              <w:bottom w:w="0" w:type="dxa"/>
              <w:right w:w="115" w:type="dxa"/>
            </w:tcMar>
            <w:hideMark/>
          </w:tcPr>
          <w:p w:rsidR="00E22EE8" w:rsidRPr="003858EC" w:rsidRDefault="008848D9" w:rsidP="008848D9">
            <w:pPr>
              <w:spacing w:after="0" w:line="240" w:lineRule="auto"/>
              <w:rPr>
                <w:rFonts w:ascii="Times New Roman" w:eastAsia="Times New Roman" w:hAnsi="Times New Roman" w:cs="Times New Roman"/>
                <w:sz w:val="24"/>
                <w:szCs w:val="24"/>
                <w:lang w:eastAsia="ru-RU"/>
              </w:rPr>
            </w:pPr>
            <w:r w:rsidRPr="003858EC">
              <w:rPr>
                <w:rFonts w:ascii="Times New Roman" w:eastAsia="Times New Roman" w:hAnsi="Times New Roman" w:cs="Times New Roman"/>
                <w:sz w:val="24"/>
                <w:szCs w:val="24"/>
                <w:lang w:eastAsia="ru-RU"/>
              </w:rPr>
              <w:t xml:space="preserve">Защищающий пут </w:t>
            </w:r>
            <w:r w:rsidR="00E22EE8" w:rsidRPr="003858EC">
              <w:rPr>
                <w:rFonts w:ascii="Times New Roman" w:eastAsia="Times New Roman" w:hAnsi="Times New Roman" w:cs="Times New Roman"/>
                <w:sz w:val="24"/>
                <w:szCs w:val="24"/>
                <w:lang w:eastAsia="ru-RU"/>
              </w:rPr>
              <w:t xml:space="preserve"> Защита колла </w:t>
            </w:r>
            <w:proofErr w:type="spellStart"/>
            <w:r w:rsidR="00E22EE8" w:rsidRPr="003858EC">
              <w:rPr>
                <w:rFonts w:ascii="Times New Roman" w:eastAsia="Times New Roman" w:hAnsi="Times New Roman" w:cs="Times New Roman"/>
                <w:sz w:val="24"/>
                <w:szCs w:val="24"/>
                <w:lang w:eastAsia="ru-RU"/>
              </w:rPr>
              <w:t>надписанием</w:t>
            </w:r>
            <w:proofErr w:type="spellEnd"/>
            <w:r w:rsidR="00E22EE8" w:rsidRPr="003858EC">
              <w:rPr>
                <w:rFonts w:ascii="Times New Roman" w:eastAsia="Times New Roman" w:hAnsi="Times New Roman" w:cs="Times New Roman"/>
                <w:sz w:val="24"/>
                <w:szCs w:val="24"/>
                <w:lang w:eastAsia="ru-RU"/>
              </w:rPr>
              <w:t xml:space="preserve">, т.е. продажей </w:t>
            </w:r>
          </w:p>
        </w:tc>
      </w:tr>
      <w:tr w:rsidR="00E22EE8" w:rsidRPr="003858EC" w:rsidTr="00E22EE8">
        <w:trPr>
          <w:tblCellSpacing w:w="15" w:type="dxa"/>
        </w:trPr>
        <w:tc>
          <w:tcPr>
            <w:tcW w:w="3060" w:type="dxa"/>
            <w:tcBorders>
              <w:top w:val="double" w:sz="2" w:space="0" w:color="C0C0C0"/>
              <w:left w:val="double" w:sz="2" w:space="0" w:color="C0C0C0"/>
              <w:bottom w:val="double" w:sz="2" w:space="0" w:color="C0C0C0"/>
              <w:right w:val="nil"/>
            </w:tcBorders>
            <w:shd w:val="clear" w:color="auto" w:fill="FFFFFF"/>
            <w:hideMark/>
          </w:tcPr>
          <w:p w:rsidR="00E22EE8" w:rsidRPr="003858EC" w:rsidRDefault="00E22EE8" w:rsidP="00E22EE8">
            <w:pPr>
              <w:spacing w:after="0" w:line="240" w:lineRule="auto"/>
              <w:rPr>
                <w:rFonts w:ascii="Times New Roman" w:eastAsia="Times New Roman" w:hAnsi="Times New Roman" w:cs="Times New Roman"/>
                <w:sz w:val="24"/>
                <w:szCs w:val="24"/>
                <w:lang w:eastAsia="ru-RU"/>
              </w:rPr>
            </w:pPr>
            <w:r w:rsidRPr="003858EC">
              <w:rPr>
                <w:rFonts w:ascii="Times New Roman" w:eastAsia="Times New Roman" w:hAnsi="Times New Roman" w:cs="Times New Roman"/>
                <w:sz w:val="24"/>
                <w:szCs w:val="24"/>
                <w:lang w:eastAsia="ru-RU"/>
              </w:rPr>
              <w:t xml:space="preserve">Ожидание повышения цен (курсов) базиса Ситуация </w:t>
            </w:r>
            <w:proofErr w:type="spellStart"/>
            <w:r w:rsidRPr="003858EC">
              <w:rPr>
                <w:rFonts w:ascii="Times New Roman" w:eastAsia="Times New Roman" w:hAnsi="Times New Roman" w:cs="Times New Roman"/>
                <w:sz w:val="24"/>
                <w:szCs w:val="24"/>
                <w:lang w:eastAsia="ru-RU"/>
              </w:rPr>
              <w:t>форвардэйшн</w:t>
            </w:r>
            <w:proofErr w:type="spellEnd"/>
            <w:r w:rsidRPr="003858EC">
              <w:rPr>
                <w:rFonts w:ascii="Times New Roman" w:eastAsia="Times New Roman" w:hAnsi="Times New Roman" w:cs="Times New Roman"/>
                <w:sz w:val="24"/>
                <w:szCs w:val="24"/>
                <w:lang w:eastAsia="ru-RU"/>
              </w:rPr>
              <w:t xml:space="preserve"> (или контанго)</w:t>
            </w:r>
          </w:p>
        </w:tc>
        <w:tc>
          <w:tcPr>
            <w:tcW w:w="2055" w:type="dxa"/>
            <w:tcBorders>
              <w:top w:val="double" w:sz="2" w:space="0" w:color="C0C0C0"/>
              <w:left w:val="double" w:sz="2" w:space="0" w:color="C0C0C0"/>
              <w:bottom w:val="double" w:sz="2" w:space="0" w:color="C0C0C0"/>
              <w:right w:val="nil"/>
            </w:tcBorders>
            <w:shd w:val="clear" w:color="auto" w:fill="FFFFFF"/>
            <w:hideMark/>
          </w:tcPr>
          <w:p w:rsidR="00E22EE8" w:rsidRPr="003858EC" w:rsidRDefault="00E22EE8" w:rsidP="008848D9">
            <w:pPr>
              <w:spacing w:after="0" w:line="240" w:lineRule="auto"/>
              <w:rPr>
                <w:rFonts w:ascii="Times New Roman" w:eastAsia="Times New Roman" w:hAnsi="Times New Roman" w:cs="Times New Roman"/>
                <w:sz w:val="24"/>
                <w:szCs w:val="24"/>
                <w:lang w:eastAsia="ru-RU"/>
              </w:rPr>
            </w:pPr>
            <w:r w:rsidRPr="003858EC">
              <w:rPr>
                <w:rFonts w:ascii="Times New Roman" w:eastAsia="Times New Roman" w:hAnsi="Times New Roman" w:cs="Times New Roman"/>
                <w:sz w:val="24"/>
                <w:szCs w:val="24"/>
                <w:lang w:eastAsia="ru-RU"/>
              </w:rPr>
              <w:t xml:space="preserve">Покупка колла Продажа </w:t>
            </w:r>
            <w:proofErr w:type="spellStart"/>
            <w:r w:rsidRPr="003858EC">
              <w:rPr>
                <w:rFonts w:ascii="Times New Roman" w:eastAsia="Times New Roman" w:hAnsi="Times New Roman" w:cs="Times New Roman"/>
                <w:sz w:val="24"/>
                <w:szCs w:val="24"/>
                <w:lang w:eastAsia="ru-RU"/>
              </w:rPr>
              <w:t>пута</w:t>
            </w:r>
            <w:proofErr w:type="spellEnd"/>
            <w:r w:rsidRPr="003858EC">
              <w:rPr>
                <w:rFonts w:ascii="Times New Roman" w:eastAsia="Times New Roman" w:hAnsi="Times New Roman" w:cs="Times New Roman"/>
                <w:sz w:val="24"/>
                <w:szCs w:val="24"/>
                <w:lang w:eastAsia="ru-RU"/>
              </w:rPr>
              <w:t xml:space="preserve"> </w:t>
            </w:r>
          </w:p>
        </w:tc>
        <w:tc>
          <w:tcPr>
            <w:tcW w:w="5025" w:type="dxa"/>
            <w:tcBorders>
              <w:top w:val="double" w:sz="2" w:space="0" w:color="C0C0C0"/>
              <w:left w:val="double" w:sz="2" w:space="0" w:color="C0C0C0"/>
              <w:bottom w:val="double" w:sz="2" w:space="0" w:color="C0C0C0"/>
              <w:right w:val="double" w:sz="2" w:space="0" w:color="C0C0C0"/>
            </w:tcBorders>
            <w:shd w:val="clear" w:color="auto" w:fill="FFFFFF"/>
            <w:tcMar>
              <w:top w:w="0" w:type="dxa"/>
              <w:left w:w="115" w:type="dxa"/>
              <w:bottom w:w="0" w:type="dxa"/>
              <w:right w:w="115" w:type="dxa"/>
            </w:tcMar>
            <w:hideMark/>
          </w:tcPr>
          <w:p w:rsidR="00E22EE8" w:rsidRPr="003858EC" w:rsidRDefault="00E22EE8" w:rsidP="008848D9">
            <w:pPr>
              <w:spacing w:after="0" w:line="240" w:lineRule="auto"/>
              <w:rPr>
                <w:rFonts w:ascii="Times New Roman" w:eastAsia="Times New Roman" w:hAnsi="Times New Roman" w:cs="Times New Roman"/>
                <w:sz w:val="24"/>
                <w:szCs w:val="24"/>
                <w:lang w:eastAsia="ru-RU"/>
              </w:rPr>
            </w:pPr>
            <w:r w:rsidRPr="003858EC">
              <w:rPr>
                <w:rFonts w:ascii="Times New Roman" w:eastAsia="Times New Roman" w:hAnsi="Times New Roman" w:cs="Times New Roman"/>
                <w:sz w:val="24"/>
                <w:szCs w:val="24"/>
                <w:lang w:eastAsia="ru-RU"/>
              </w:rPr>
              <w:t xml:space="preserve">Разница цен в колле для спекулянта, играющего на повышение  Разница цен в </w:t>
            </w:r>
            <w:proofErr w:type="spellStart"/>
            <w:r w:rsidRPr="003858EC">
              <w:rPr>
                <w:rFonts w:ascii="Times New Roman" w:eastAsia="Times New Roman" w:hAnsi="Times New Roman" w:cs="Times New Roman"/>
                <w:sz w:val="24"/>
                <w:szCs w:val="24"/>
                <w:lang w:eastAsia="ru-RU"/>
              </w:rPr>
              <w:t>путе</w:t>
            </w:r>
            <w:proofErr w:type="spellEnd"/>
            <w:r w:rsidRPr="003858EC">
              <w:rPr>
                <w:rFonts w:ascii="Times New Roman" w:eastAsia="Times New Roman" w:hAnsi="Times New Roman" w:cs="Times New Roman"/>
                <w:sz w:val="24"/>
                <w:szCs w:val="24"/>
                <w:lang w:eastAsia="ru-RU"/>
              </w:rPr>
              <w:t xml:space="preserve"> для спекулянта, играющего на повышение </w:t>
            </w:r>
          </w:p>
        </w:tc>
      </w:tr>
      <w:tr w:rsidR="00E22EE8" w:rsidRPr="003858EC" w:rsidTr="00E22EE8">
        <w:trPr>
          <w:tblCellSpacing w:w="15" w:type="dxa"/>
        </w:trPr>
        <w:tc>
          <w:tcPr>
            <w:tcW w:w="3060" w:type="dxa"/>
            <w:tcBorders>
              <w:top w:val="double" w:sz="2" w:space="0" w:color="C0C0C0"/>
              <w:left w:val="double" w:sz="2" w:space="0" w:color="C0C0C0"/>
              <w:bottom w:val="double" w:sz="2" w:space="0" w:color="C0C0C0"/>
              <w:right w:val="nil"/>
            </w:tcBorders>
            <w:shd w:val="clear" w:color="auto" w:fill="FFFFFF"/>
            <w:hideMark/>
          </w:tcPr>
          <w:p w:rsidR="00E22EE8" w:rsidRPr="003858EC" w:rsidRDefault="00E22EE8" w:rsidP="00E22EE8">
            <w:pPr>
              <w:spacing w:after="0" w:line="240" w:lineRule="auto"/>
              <w:rPr>
                <w:rFonts w:ascii="Times New Roman" w:eastAsia="Times New Roman" w:hAnsi="Times New Roman" w:cs="Times New Roman"/>
                <w:sz w:val="24"/>
                <w:szCs w:val="24"/>
                <w:lang w:eastAsia="ru-RU"/>
              </w:rPr>
            </w:pPr>
            <w:r w:rsidRPr="003858EC">
              <w:rPr>
                <w:rFonts w:ascii="Times New Roman" w:eastAsia="Times New Roman" w:hAnsi="Times New Roman" w:cs="Times New Roman"/>
                <w:sz w:val="24"/>
                <w:szCs w:val="24"/>
                <w:lang w:eastAsia="ru-RU"/>
              </w:rPr>
              <w:t>Ожидание снижения цен (курсов) базиса. Ситуация бэквордэйшн</w:t>
            </w:r>
          </w:p>
        </w:tc>
        <w:tc>
          <w:tcPr>
            <w:tcW w:w="2055" w:type="dxa"/>
            <w:tcBorders>
              <w:top w:val="double" w:sz="2" w:space="0" w:color="C0C0C0"/>
              <w:left w:val="double" w:sz="2" w:space="0" w:color="C0C0C0"/>
              <w:bottom w:val="double" w:sz="2" w:space="0" w:color="C0C0C0"/>
              <w:right w:val="nil"/>
            </w:tcBorders>
            <w:shd w:val="clear" w:color="auto" w:fill="FFFFFF"/>
            <w:hideMark/>
          </w:tcPr>
          <w:p w:rsidR="00E22EE8" w:rsidRPr="003858EC" w:rsidRDefault="00E22EE8" w:rsidP="008848D9">
            <w:pPr>
              <w:spacing w:after="0" w:line="240" w:lineRule="auto"/>
              <w:rPr>
                <w:rFonts w:ascii="Times New Roman" w:eastAsia="Times New Roman" w:hAnsi="Times New Roman" w:cs="Times New Roman"/>
                <w:sz w:val="24"/>
                <w:szCs w:val="24"/>
                <w:lang w:eastAsia="ru-RU"/>
              </w:rPr>
            </w:pPr>
            <w:r w:rsidRPr="003858EC">
              <w:rPr>
                <w:rFonts w:ascii="Times New Roman" w:eastAsia="Times New Roman" w:hAnsi="Times New Roman" w:cs="Times New Roman"/>
                <w:sz w:val="24"/>
                <w:szCs w:val="24"/>
                <w:lang w:eastAsia="ru-RU"/>
              </w:rPr>
              <w:t xml:space="preserve">Покупка </w:t>
            </w:r>
            <w:proofErr w:type="spellStart"/>
            <w:r w:rsidRPr="003858EC">
              <w:rPr>
                <w:rFonts w:ascii="Times New Roman" w:eastAsia="Times New Roman" w:hAnsi="Times New Roman" w:cs="Times New Roman"/>
                <w:sz w:val="24"/>
                <w:szCs w:val="24"/>
                <w:lang w:eastAsia="ru-RU"/>
              </w:rPr>
              <w:t>пута</w:t>
            </w:r>
            <w:proofErr w:type="spellEnd"/>
            <w:r w:rsidRPr="003858EC">
              <w:rPr>
                <w:rFonts w:ascii="Times New Roman" w:eastAsia="Times New Roman" w:hAnsi="Times New Roman" w:cs="Times New Roman"/>
                <w:sz w:val="24"/>
                <w:szCs w:val="24"/>
                <w:lang w:eastAsia="ru-RU"/>
              </w:rPr>
              <w:t xml:space="preserve"> Продажа колла </w:t>
            </w:r>
          </w:p>
        </w:tc>
        <w:tc>
          <w:tcPr>
            <w:tcW w:w="5025" w:type="dxa"/>
            <w:tcBorders>
              <w:top w:val="double" w:sz="2" w:space="0" w:color="C0C0C0"/>
              <w:left w:val="double" w:sz="2" w:space="0" w:color="C0C0C0"/>
              <w:bottom w:val="double" w:sz="2" w:space="0" w:color="C0C0C0"/>
              <w:right w:val="double" w:sz="2" w:space="0" w:color="C0C0C0"/>
            </w:tcBorders>
            <w:shd w:val="clear" w:color="auto" w:fill="FFFFFF"/>
            <w:tcMar>
              <w:top w:w="0" w:type="dxa"/>
              <w:left w:w="115" w:type="dxa"/>
              <w:bottom w:w="0" w:type="dxa"/>
              <w:right w:w="115" w:type="dxa"/>
            </w:tcMar>
            <w:hideMark/>
          </w:tcPr>
          <w:p w:rsidR="00E22EE8" w:rsidRPr="003858EC" w:rsidRDefault="00E22EE8" w:rsidP="008848D9">
            <w:pPr>
              <w:spacing w:after="0" w:line="240" w:lineRule="auto"/>
              <w:rPr>
                <w:rFonts w:ascii="Times New Roman" w:eastAsia="Times New Roman" w:hAnsi="Times New Roman" w:cs="Times New Roman"/>
                <w:sz w:val="24"/>
                <w:szCs w:val="24"/>
                <w:lang w:eastAsia="ru-RU"/>
              </w:rPr>
            </w:pPr>
            <w:r w:rsidRPr="003858EC">
              <w:rPr>
                <w:rFonts w:ascii="Times New Roman" w:eastAsia="Times New Roman" w:hAnsi="Times New Roman" w:cs="Times New Roman"/>
                <w:sz w:val="24"/>
                <w:szCs w:val="24"/>
                <w:lang w:eastAsia="ru-RU"/>
              </w:rPr>
              <w:t xml:space="preserve">Разница цен в колле для спекулянта, играющего на понижение Разница цен в </w:t>
            </w:r>
            <w:proofErr w:type="spellStart"/>
            <w:r w:rsidRPr="003858EC">
              <w:rPr>
                <w:rFonts w:ascii="Times New Roman" w:eastAsia="Times New Roman" w:hAnsi="Times New Roman" w:cs="Times New Roman"/>
                <w:sz w:val="24"/>
                <w:szCs w:val="24"/>
                <w:lang w:eastAsia="ru-RU"/>
              </w:rPr>
              <w:t>путе</w:t>
            </w:r>
            <w:proofErr w:type="spellEnd"/>
            <w:r w:rsidRPr="003858EC">
              <w:rPr>
                <w:rFonts w:ascii="Times New Roman" w:eastAsia="Times New Roman" w:hAnsi="Times New Roman" w:cs="Times New Roman"/>
                <w:sz w:val="24"/>
                <w:szCs w:val="24"/>
                <w:lang w:eastAsia="ru-RU"/>
              </w:rPr>
              <w:t xml:space="preserve"> для спекулянта, играющего на понижение </w:t>
            </w:r>
          </w:p>
        </w:tc>
      </w:tr>
    </w:tbl>
    <w:p w:rsidR="00E22EE8" w:rsidRPr="003858EC" w:rsidRDefault="00E22EE8" w:rsidP="00E22EE8">
      <w:pPr>
        <w:shd w:val="clear" w:color="auto" w:fill="FFFFFF"/>
        <w:spacing w:after="0" w:line="240" w:lineRule="auto"/>
        <w:rPr>
          <w:rFonts w:ascii="Times New Roman" w:eastAsia="Times New Roman" w:hAnsi="Times New Roman" w:cs="Times New Roman"/>
          <w:sz w:val="24"/>
          <w:szCs w:val="24"/>
          <w:lang w:eastAsia="ru-RU"/>
        </w:rPr>
      </w:pPr>
      <w:r w:rsidRPr="003858EC">
        <w:rPr>
          <w:rFonts w:ascii="Times New Roman" w:eastAsia="Times New Roman" w:hAnsi="Times New Roman" w:cs="Times New Roman"/>
          <w:i/>
          <w:iCs/>
          <w:sz w:val="24"/>
          <w:szCs w:val="24"/>
          <w:lang w:eastAsia="ru-RU"/>
        </w:rPr>
        <w:t>Продолжение</w:t>
      </w:r>
    </w:p>
    <w:tbl>
      <w:tblPr>
        <w:tblW w:w="0" w:type="auto"/>
        <w:tblCellSpacing w:w="15" w:type="dxa"/>
        <w:shd w:val="clear" w:color="auto" w:fill="FFFFFF"/>
        <w:tblCellMar>
          <w:top w:w="15" w:type="dxa"/>
          <w:left w:w="15" w:type="dxa"/>
          <w:bottom w:w="15" w:type="dxa"/>
          <w:right w:w="15" w:type="dxa"/>
        </w:tblCellMar>
        <w:tblLook w:val="04A0"/>
      </w:tblPr>
      <w:tblGrid>
        <w:gridCol w:w="2921"/>
        <w:gridCol w:w="1929"/>
        <w:gridCol w:w="4725"/>
      </w:tblGrid>
      <w:tr w:rsidR="00E22EE8" w:rsidRPr="003858EC" w:rsidTr="00E22EE8">
        <w:trPr>
          <w:tblCellSpacing w:w="15" w:type="dxa"/>
        </w:trPr>
        <w:tc>
          <w:tcPr>
            <w:tcW w:w="3120" w:type="dxa"/>
            <w:vMerge w:val="restart"/>
            <w:tcBorders>
              <w:top w:val="double" w:sz="2" w:space="0" w:color="C0C0C0"/>
              <w:left w:val="double" w:sz="2" w:space="0" w:color="C0C0C0"/>
              <w:bottom w:val="double" w:sz="2" w:space="0" w:color="C0C0C0"/>
              <w:right w:val="nil"/>
            </w:tcBorders>
            <w:shd w:val="clear" w:color="auto" w:fill="FFFFFF"/>
            <w:hideMark/>
          </w:tcPr>
          <w:p w:rsidR="00E22EE8" w:rsidRPr="003858EC" w:rsidRDefault="00E22EE8" w:rsidP="00E22EE8">
            <w:pPr>
              <w:spacing w:after="0" w:line="240" w:lineRule="auto"/>
              <w:rPr>
                <w:rFonts w:ascii="Times New Roman" w:eastAsia="Times New Roman" w:hAnsi="Times New Roman" w:cs="Times New Roman"/>
                <w:sz w:val="24"/>
                <w:szCs w:val="24"/>
                <w:lang w:eastAsia="ru-RU"/>
              </w:rPr>
            </w:pPr>
            <w:r w:rsidRPr="003858EC">
              <w:rPr>
                <w:rFonts w:ascii="Times New Roman" w:eastAsia="Times New Roman" w:hAnsi="Times New Roman" w:cs="Times New Roman"/>
                <w:sz w:val="24"/>
                <w:szCs w:val="24"/>
                <w:lang w:eastAsia="ru-RU"/>
              </w:rPr>
              <w:t>Характеристика рыночной ситуации</w:t>
            </w:r>
          </w:p>
        </w:tc>
        <w:tc>
          <w:tcPr>
            <w:tcW w:w="7275" w:type="dxa"/>
            <w:gridSpan w:val="2"/>
            <w:tcBorders>
              <w:top w:val="double" w:sz="2" w:space="0" w:color="C0C0C0"/>
              <w:left w:val="double" w:sz="2" w:space="0" w:color="C0C0C0"/>
              <w:bottom w:val="double" w:sz="2" w:space="0" w:color="C0C0C0"/>
              <w:right w:val="double" w:sz="2" w:space="0" w:color="C0C0C0"/>
            </w:tcBorders>
            <w:shd w:val="clear" w:color="auto" w:fill="FFFFFF"/>
            <w:tcMar>
              <w:top w:w="0" w:type="dxa"/>
              <w:left w:w="115" w:type="dxa"/>
              <w:bottom w:w="0" w:type="dxa"/>
              <w:right w:w="115" w:type="dxa"/>
            </w:tcMar>
            <w:hideMark/>
          </w:tcPr>
          <w:p w:rsidR="00E22EE8" w:rsidRPr="003858EC" w:rsidRDefault="00E22EE8" w:rsidP="00E22EE8">
            <w:pPr>
              <w:spacing w:after="0" w:line="240" w:lineRule="auto"/>
              <w:rPr>
                <w:rFonts w:ascii="Times New Roman" w:eastAsia="Times New Roman" w:hAnsi="Times New Roman" w:cs="Times New Roman"/>
                <w:sz w:val="24"/>
                <w:szCs w:val="24"/>
                <w:lang w:eastAsia="ru-RU"/>
              </w:rPr>
            </w:pPr>
            <w:r w:rsidRPr="003858EC">
              <w:rPr>
                <w:rFonts w:ascii="Times New Roman" w:eastAsia="Times New Roman" w:hAnsi="Times New Roman" w:cs="Times New Roman"/>
                <w:sz w:val="24"/>
                <w:szCs w:val="24"/>
                <w:lang w:eastAsia="ru-RU"/>
              </w:rPr>
              <w:t>Технология</w:t>
            </w:r>
          </w:p>
        </w:tc>
      </w:tr>
      <w:tr w:rsidR="00E22EE8" w:rsidRPr="003858EC" w:rsidTr="00E22EE8">
        <w:trPr>
          <w:tblCellSpacing w:w="15" w:type="dxa"/>
        </w:trPr>
        <w:tc>
          <w:tcPr>
            <w:tcW w:w="0" w:type="auto"/>
            <w:vMerge/>
            <w:tcBorders>
              <w:top w:val="double" w:sz="2" w:space="0" w:color="C0C0C0"/>
              <w:left w:val="double" w:sz="2" w:space="0" w:color="C0C0C0"/>
              <w:bottom w:val="double" w:sz="2" w:space="0" w:color="C0C0C0"/>
              <w:right w:val="nil"/>
            </w:tcBorders>
            <w:shd w:val="clear" w:color="auto" w:fill="FFFFFF"/>
            <w:vAlign w:val="center"/>
            <w:hideMark/>
          </w:tcPr>
          <w:p w:rsidR="00E22EE8" w:rsidRPr="003858EC" w:rsidRDefault="00E22EE8" w:rsidP="00E22EE8">
            <w:pPr>
              <w:spacing w:after="0" w:line="240" w:lineRule="auto"/>
              <w:rPr>
                <w:rFonts w:ascii="Times New Roman" w:eastAsia="Times New Roman" w:hAnsi="Times New Roman" w:cs="Times New Roman"/>
                <w:sz w:val="24"/>
                <w:szCs w:val="24"/>
                <w:lang w:eastAsia="ru-RU"/>
              </w:rPr>
            </w:pPr>
          </w:p>
        </w:tc>
        <w:tc>
          <w:tcPr>
            <w:tcW w:w="2040" w:type="dxa"/>
            <w:tcBorders>
              <w:top w:val="double" w:sz="2" w:space="0" w:color="C0C0C0"/>
              <w:left w:val="double" w:sz="2" w:space="0" w:color="C0C0C0"/>
              <w:bottom w:val="double" w:sz="2" w:space="0" w:color="C0C0C0"/>
              <w:right w:val="nil"/>
            </w:tcBorders>
            <w:shd w:val="clear" w:color="auto" w:fill="FFFFFF"/>
            <w:hideMark/>
          </w:tcPr>
          <w:p w:rsidR="00E22EE8" w:rsidRPr="003858EC" w:rsidRDefault="00E22EE8" w:rsidP="00E22EE8">
            <w:pPr>
              <w:spacing w:after="0" w:line="240" w:lineRule="auto"/>
              <w:rPr>
                <w:rFonts w:ascii="Times New Roman" w:eastAsia="Times New Roman" w:hAnsi="Times New Roman" w:cs="Times New Roman"/>
                <w:sz w:val="24"/>
                <w:szCs w:val="24"/>
                <w:lang w:eastAsia="ru-RU"/>
              </w:rPr>
            </w:pPr>
            <w:r w:rsidRPr="003858EC">
              <w:rPr>
                <w:rFonts w:ascii="Times New Roman" w:eastAsia="Times New Roman" w:hAnsi="Times New Roman" w:cs="Times New Roman"/>
                <w:sz w:val="24"/>
                <w:szCs w:val="24"/>
                <w:lang w:eastAsia="ru-RU"/>
              </w:rPr>
              <w:t>элементная</w:t>
            </w:r>
          </w:p>
        </w:tc>
        <w:tc>
          <w:tcPr>
            <w:tcW w:w="4980" w:type="dxa"/>
            <w:tcBorders>
              <w:top w:val="double" w:sz="2" w:space="0" w:color="C0C0C0"/>
              <w:left w:val="double" w:sz="2" w:space="0" w:color="C0C0C0"/>
              <w:bottom w:val="double" w:sz="2" w:space="0" w:color="C0C0C0"/>
              <w:right w:val="double" w:sz="2" w:space="0" w:color="C0C0C0"/>
            </w:tcBorders>
            <w:shd w:val="clear" w:color="auto" w:fill="FFFFFF"/>
            <w:tcMar>
              <w:top w:w="0" w:type="dxa"/>
              <w:left w:w="115" w:type="dxa"/>
              <w:bottom w:w="0" w:type="dxa"/>
              <w:right w:w="115" w:type="dxa"/>
            </w:tcMar>
            <w:hideMark/>
          </w:tcPr>
          <w:p w:rsidR="00E22EE8" w:rsidRPr="003858EC" w:rsidRDefault="00460A98" w:rsidP="00E22EE8">
            <w:pPr>
              <w:spacing w:after="0" w:line="240" w:lineRule="auto"/>
              <w:rPr>
                <w:rFonts w:ascii="Times New Roman" w:eastAsia="Times New Roman" w:hAnsi="Times New Roman" w:cs="Times New Roman"/>
                <w:sz w:val="24"/>
                <w:szCs w:val="24"/>
                <w:lang w:eastAsia="ru-RU"/>
              </w:rPr>
            </w:pPr>
            <w:r w:rsidRPr="003858EC">
              <w:rPr>
                <w:rFonts w:ascii="Times New Roman" w:eastAsia="Times New Roman" w:hAnsi="Times New Roman" w:cs="Times New Roman"/>
                <w:sz w:val="24"/>
                <w:szCs w:val="24"/>
                <w:lang w:eastAsia="ru-RU"/>
              </w:rPr>
              <w:t>К</w:t>
            </w:r>
            <w:r w:rsidR="00E22EE8" w:rsidRPr="003858EC">
              <w:rPr>
                <w:rFonts w:ascii="Times New Roman" w:eastAsia="Times New Roman" w:hAnsi="Times New Roman" w:cs="Times New Roman"/>
                <w:sz w:val="24"/>
                <w:szCs w:val="24"/>
                <w:lang w:eastAsia="ru-RU"/>
              </w:rPr>
              <w:t>омбинированная</w:t>
            </w:r>
          </w:p>
        </w:tc>
      </w:tr>
      <w:tr w:rsidR="00E22EE8" w:rsidRPr="003858EC" w:rsidTr="00E22EE8">
        <w:trPr>
          <w:tblCellSpacing w:w="15" w:type="dxa"/>
        </w:trPr>
        <w:tc>
          <w:tcPr>
            <w:tcW w:w="3120" w:type="dxa"/>
            <w:tcBorders>
              <w:top w:val="double" w:sz="2" w:space="0" w:color="C0C0C0"/>
              <w:left w:val="double" w:sz="2" w:space="0" w:color="C0C0C0"/>
              <w:bottom w:val="double" w:sz="2" w:space="0" w:color="C0C0C0"/>
              <w:right w:val="nil"/>
            </w:tcBorders>
            <w:shd w:val="clear" w:color="auto" w:fill="FFFFFF"/>
            <w:hideMark/>
          </w:tcPr>
          <w:p w:rsidR="00E22EE8" w:rsidRPr="003858EC" w:rsidRDefault="00E22EE8" w:rsidP="00E22EE8">
            <w:pPr>
              <w:spacing w:after="0" w:line="240" w:lineRule="auto"/>
              <w:rPr>
                <w:rFonts w:ascii="Times New Roman" w:eastAsia="Times New Roman" w:hAnsi="Times New Roman" w:cs="Times New Roman"/>
                <w:sz w:val="24"/>
                <w:szCs w:val="24"/>
                <w:lang w:eastAsia="ru-RU"/>
              </w:rPr>
            </w:pPr>
            <w:r w:rsidRPr="003858EC">
              <w:rPr>
                <w:rFonts w:ascii="Times New Roman" w:eastAsia="Times New Roman" w:hAnsi="Times New Roman" w:cs="Times New Roman"/>
                <w:sz w:val="24"/>
                <w:szCs w:val="24"/>
                <w:lang w:eastAsia="ru-RU"/>
              </w:rPr>
              <w:lastRenderedPageBreak/>
              <w:t xml:space="preserve">Ожидание сильных </w:t>
            </w:r>
            <w:proofErr w:type="spellStart"/>
            <w:r w:rsidRPr="003858EC">
              <w:rPr>
                <w:rFonts w:ascii="Times New Roman" w:eastAsia="Times New Roman" w:hAnsi="Times New Roman" w:cs="Times New Roman"/>
                <w:sz w:val="24"/>
                <w:szCs w:val="24"/>
                <w:lang w:eastAsia="ru-RU"/>
              </w:rPr>
              <w:t>кцен</w:t>
            </w:r>
            <w:proofErr w:type="spellEnd"/>
          </w:p>
        </w:tc>
        <w:tc>
          <w:tcPr>
            <w:tcW w:w="2040" w:type="dxa"/>
            <w:tcBorders>
              <w:top w:val="double" w:sz="2" w:space="0" w:color="C0C0C0"/>
              <w:left w:val="double" w:sz="2" w:space="0" w:color="C0C0C0"/>
              <w:bottom w:val="double" w:sz="2" w:space="0" w:color="C0C0C0"/>
              <w:right w:val="nil"/>
            </w:tcBorders>
            <w:shd w:val="clear" w:color="auto" w:fill="FFFFFF"/>
            <w:hideMark/>
          </w:tcPr>
          <w:p w:rsidR="00E22EE8" w:rsidRPr="003858EC" w:rsidRDefault="00E22EE8" w:rsidP="00E22EE8">
            <w:pPr>
              <w:spacing w:after="0" w:line="240" w:lineRule="auto"/>
              <w:rPr>
                <w:rFonts w:ascii="Times New Roman" w:eastAsia="Times New Roman" w:hAnsi="Times New Roman" w:cs="Times New Roman"/>
                <w:sz w:val="24"/>
                <w:szCs w:val="24"/>
                <w:lang w:eastAsia="ru-RU"/>
              </w:rPr>
            </w:pPr>
            <w:r w:rsidRPr="003858EC">
              <w:rPr>
                <w:rFonts w:ascii="Times New Roman" w:eastAsia="Times New Roman" w:hAnsi="Times New Roman" w:cs="Times New Roman"/>
                <w:sz w:val="24"/>
                <w:szCs w:val="24"/>
                <w:lang w:eastAsia="ru-RU"/>
              </w:rPr>
              <w:t>–</w:t>
            </w:r>
          </w:p>
        </w:tc>
        <w:tc>
          <w:tcPr>
            <w:tcW w:w="4980" w:type="dxa"/>
            <w:tcBorders>
              <w:top w:val="double" w:sz="2" w:space="0" w:color="C0C0C0"/>
              <w:left w:val="double" w:sz="2" w:space="0" w:color="C0C0C0"/>
              <w:bottom w:val="double" w:sz="2" w:space="0" w:color="C0C0C0"/>
              <w:right w:val="double" w:sz="2" w:space="0" w:color="C0C0C0"/>
            </w:tcBorders>
            <w:shd w:val="clear" w:color="auto" w:fill="FFFFFF"/>
            <w:tcMar>
              <w:top w:w="0" w:type="dxa"/>
              <w:left w:w="115" w:type="dxa"/>
              <w:bottom w:w="0" w:type="dxa"/>
              <w:right w:w="115" w:type="dxa"/>
            </w:tcMar>
            <w:hideMark/>
          </w:tcPr>
          <w:p w:rsidR="00E22EE8" w:rsidRPr="003858EC" w:rsidRDefault="00E22EE8" w:rsidP="008848D9">
            <w:pPr>
              <w:spacing w:after="0" w:line="240" w:lineRule="auto"/>
              <w:rPr>
                <w:rFonts w:ascii="Times New Roman" w:eastAsia="Times New Roman" w:hAnsi="Times New Roman" w:cs="Times New Roman"/>
                <w:sz w:val="24"/>
                <w:szCs w:val="24"/>
                <w:lang w:eastAsia="ru-RU"/>
              </w:rPr>
            </w:pPr>
            <w:r w:rsidRPr="003858EC">
              <w:rPr>
                <w:rFonts w:ascii="Times New Roman" w:eastAsia="Times New Roman" w:hAnsi="Times New Roman" w:cs="Times New Roman"/>
                <w:sz w:val="24"/>
                <w:szCs w:val="24"/>
                <w:lang w:eastAsia="ru-RU"/>
              </w:rPr>
              <w:t xml:space="preserve">Покупка колебаний цен Покупка колебаний цен с их подавлением Продажа колла "бабочка" </w:t>
            </w:r>
          </w:p>
        </w:tc>
      </w:tr>
      <w:tr w:rsidR="00E22EE8" w:rsidRPr="003858EC" w:rsidTr="00E22EE8">
        <w:trPr>
          <w:tblCellSpacing w:w="15" w:type="dxa"/>
        </w:trPr>
        <w:tc>
          <w:tcPr>
            <w:tcW w:w="3120" w:type="dxa"/>
            <w:tcBorders>
              <w:top w:val="double" w:sz="2" w:space="0" w:color="C0C0C0"/>
              <w:left w:val="double" w:sz="2" w:space="0" w:color="C0C0C0"/>
              <w:bottom w:val="double" w:sz="2" w:space="0" w:color="C0C0C0"/>
              <w:right w:val="nil"/>
            </w:tcBorders>
            <w:shd w:val="clear" w:color="auto" w:fill="FFFFFF"/>
            <w:hideMark/>
          </w:tcPr>
          <w:p w:rsidR="00E22EE8" w:rsidRPr="003858EC" w:rsidRDefault="00E22EE8" w:rsidP="00E22EE8">
            <w:pPr>
              <w:spacing w:after="0" w:line="240" w:lineRule="auto"/>
              <w:rPr>
                <w:rFonts w:ascii="Times New Roman" w:eastAsia="Times New Roman" w:hAnsi="Times New Roman" w:cs="Times New Roman"/>
                <w:sz w:val="24"/>
                <w:szCs w:val="24"/>
                <w:lang w:eastAsia="ru-RU"/>
              </w:rPr>
            </w:pPr>
            <w:r w:rsidRPr="003858EC">
              <w:rPr>
                <w:rFonts w:ascii="Times New Roman" w:eastAsia="Times New Roman" w:hAnsi="Times New Roman" w:cs="Times New Roman"/>
                <w:sz w:val="24"/>
                <w:szCs w:val="24"/>
                <w:lang w:eastAsia="ru-RU"/>
              </w:rPr>
              <w:t>Ожидание низких колебаний цен</w:t>
            </w:r>
          </w:p>
        </w:tc>
        <w:tc>
          <w:tcPr>
            <w:tcW w:w="2040" w:type="dxa"/>
            <w:tcBorders>
              <w:top w:val="double" w:sz="2" w:space="0" w:color="C0C0C0"/>
              <w:left w:val="double" w:sz="2" w:space="0" w:color="C0C0C0"/>
              <w:bottom w:val="double" w:sz="2" w:space="0" w:color="C0C0C0"/>
              <w:right w:val="nil"/>
            </w:tcBorders>
            <w:shd w:val="clear" w:color="auto" w:fill="FFFFFF"/>
            <w:hideMark/>
          </w:tcPr>
          <w:p w:rsidR="00E22EE8" w:rsidRPr="003858EC" w:rsidRDefault="00E22EE8" w:rsidP="00E22EE8">
            <w:pPr>
              <w:spacing w:after="0" w:line="240" w:lineRule="auto"/>
              <w:rPr>
                <w:rFonts w:ascii="Times New Roman" w:eastAsia="Times New Roman" w:hAnsi="Times New Roman" w:cs="Times New Roman"/>
                <w:sz w:val="24"/>
                <w:szCs w:val="24"/>
                <w:lang w:eastAsia="ru-RU"/>
              </w:rPr>
            </w:pPr>
            <w:r w:rsidRPr="003858EC">
              <w:rPr>
                <w:rFonts w:ascii="Times New Roman" w:eastAsia="Times New Roman" w:hAnsi="Times New Roman" w:cs="Times New Roman"/>
                <w:sz w:val="24"/>
                <w:szCs w:val="24"/>
                <w:lang w:eastAsia="ru-RU"/>
              </w:rPr>
              <w:t>–</w:t>
            </w:r>
          </w:p>
        </w:tc>
        <w:tc>
          <w:tcPr>
            <w:tcW w:w="4980" w:type="dxa"/>
            <w:tcBorders>
              <w:top w:val="double" w:sz="2" w:space="0" w:color="C0C0C0"/>
              <w:left w:val="double" w:sz="2" w:space="0" w:color="C0C0C0"/>
              <w:bottom w:val="double" w:sz="2" w:space="0" w:color="C0C0C0"/>
              <w:right w:val="double" w:sz="2" w:space="0" w:color="C0C0C0"/>
            </w:tcBorders>
            <w:shd w:val="clear" w:color="auto" w:fill="FFFFFF"/>
            <w:tcMar>
              <w:top w:w="0" w:type="dxa"/>
              <w:left w:w="115" w:type="dxa"/>
              <w:bottom w:w="0" w:type="dxa"/>
              <w:right w:w="115" w:type="dxa"/>
            </w:tcMar>
            <w:hideMark/>
          </w:tcPr>
          <w:p w:rsidR="00E22EE8" w:rsidRPr="003858EC" w:rsidRDefault="00E22EE8" w:rsidP="008848D9">
            <w:pPr>
              <w:spacing w:after="0" w:line="240" w:lineRule="auto"/>
              <w:rPr>
                <w:rFonts w:ascii="Times New Roman" w:eastAsia="Times New Roman" w:hAnsi="Times New Roman" w:cs="Times New Roman"/>
                <w:sz w:val="24"/>
                <w:szCs w:val="24"/>
                <w:lang w:eastAsia="ru-RU"/>
              </w:rPr>
            </w:pPr>
            <w:r w:rsidRPr="003858EC">
              <w:rPr>
                <w:rFonts w:ascii="Times New Roman" w:eastAsia="Times New Roman" w:hAnsi="Times New Roman" w:cs="Times New Roman"/>
                <w:sz w:val="24"/>
                <w:szCs w:val="24"/>
                <w:lang w:eastAsia="ru-RU"/>
              </w:rPr>
              <w:t xml:space="preserve">Продажа колебаний цен Продажа колебаний цен с их подавлением Покупка колла "бабочка" </w:t>
            </w:r>
            <w:r w:rsidR="008848D9" w:rsidRPr="003858EC">
              <w:rPr>
                <w:rFonts w:ascii="Times New Roman" w:eastAsia="Times New Roman" w:hAnsi="Times New Roman" w:cs="Times New Roman"/>
                <w:sz w:val="24"/>
                <w:szCs w:val="24"/>
                <w:lang w:eastAsia="ru-RU"/>
              </w:rPr>
              <w:t>\</w:t>
            </w:r>
          </w:p>
        </w:tc>
      </w:tr>
    </w:tbl>
    <w:p w:rsidR="008848D9" w:rsidRPr="003858EC" w:rsidRDefault="00E22EE8" w:rsidP="00E22EE8">
      <w:pPr>
        <w:pStyle w:val="a5"/>
        <w:shd w:val="clear" w:color="auto" w:fill="FFFFFF"/>
        <w:spacing w:before="0" w:beforeAutospacing="0" w:after="0" w:afterAutospacing="0"/>
        <w:rPr>
          <w:i/>
        </w:rPr>
      </w:pPr>
      <w:r w:rsidRPr="003858EC">
        <w:rPr>
          <w:i/>
        </w:rPr>
        <w:t xml:space="preserve">Элементные технологии </w:t>
      </w:r>
    </w:p>
    <w:p w:rsidR="00E22EE8" w:rsidRPr="003858EC" w:rsidRDefault="00E22EE8" w:rsidP="00E22EE8">
      <w:pPr>
        <w:pStyle w:val="a5"/>
        <w:shd w:val="clear" w:color="auto" w:fill="FFFFFF"/>
        <w:spacing w:before="0" w:beforeAutospacing="0" w:after="0" w:afterAutospacing="0"/>
      </w:pPr>
      <w:r w:rsidRPr="003858EC">
        <w:t>При техн</w:t>
      </w:r>
      <w:r w:rsidR="0090044D" w:rsidRPr="003858EC">
        <w:t xml:space="preserve">ологии длинная позиция в колле </w:t>
      </w:r>
      <w:r w:rsidRPr="003858EC">
        <w:t xml:space="preserve"> покупатель предполагает, что цены (курсы) базиса во времени будут повышаться, предпринимает активные действия, и покупка опциона по цене исполнения, ориентированной на текущую цену базиса, рассматривается им как целесообразная и выгодная. Стандартные варианты развития ситуации и поведения</w:t>
      </w:r>
      <w:r w:rsidRPr="003858EC">
        <w:rPr>
          <w:rStyle w:val="apple-converted-space"/>
        </w:rPr>
        <w:t> </w:t>
      </w:r>
      <w:r w:rsidRPr="003858EC">
        <w:rPr>
          <w:rStyle w:val="a8"/>
        </w:rPr>
        <w:t>покупателя:</w:t>
      </w:r>
    </w:p>
    <w:p w:rsidR="00E22EE8" w:rsidRPr="003858EC" w:rsidRDefault="00E22EE8" w:rsidP="00E22EE8">
      <w:pPr>
        <w:pStyle w:val="a5"/>
        <w:shd w:val="clear" w:color="auto" w:fill="FFFFFF"/>
        <w:spacing w:before="0" w:beforeAutospacing="0" w:after="0" w:afterAutospacing="0"/>
      </w:pPr>
      <w:r w:rsidRPr="003858EC">
        <w:t>текущая цена базиса при исполнении опциона, вопреки предположениям покупателя, будет ниже цены исполнения; от исполнения опциона покупатель отказывается; потери равны выплачиваемой премии в соответствии с принятым биржевым режимом или по соглашению;</w:t>
      </w:r>
    </w:p>
    <w:p w:rsidR="00E22EE8" w:rsidRPr="003858EC" w:rsidRDefault="00E22EE8" w:rsidP="00E22EE8">
      <w:pPr>
        <w:pStyle w:val="a5"/>
        <w:shd w:val="clear" w:color="auto" w:fill="FFFFFF"/>
        <w:spacing w:before="0" w:beforeAutospacing="0" w:after="0" w:afterAutospacing="0"/>
      </w:pPr>
      <w:r w:rsidRPr="003858EC">
        <w:t>текущая цена базиса при исполнении опциона составит критическую (пороговую) величину (цена исполнения плюс премия); опцион осуществляется, хотя предположения покупателя сбылись лишь частично;</w:t>
      </w:r>
    </w:p>
    <w:p w:rsidR="00E22EE8" w:rsidRPr="003858EC" w:rsidRDefault="00E22EE8" w:rsidP="00E22EE8">
      <w:pPr>
        <w:pStyle w:val="a5"/>
        <w:shd w:val="clear" w:color="auto" w:fill="FFFFFF"/>
        <w:spacing w:before="0" w:beforeAutospacing="0" w:after="0" w:afterAutospacing="0"/>
      </w:pPr>
      <w:r w:rsidRPr="003858EC">
        <w:t>текущая цена базиса при исполнении опциона выше суммы цены исполнения и премии; покупатель опциона оказался прав в своих оценках и при исполнении опциона оказывается в выигрыше, с прибылью.</w:t>
      </w:r>
    </w:p>
    <w:p w:rsidR="00E22EE8" w:rsidRPr="003858EC" w:rsidRDefault="00E22EE8" w:rsidP="00E22EE8">
      <w:pPr>
        <w:shd w:val="clear" w:color="auto" w:fill="FFFFFF"/>
        <w:spacing w:after="0" w:line="240" w:lineRule="auto"/>
        <w:rPr>
          <w:rFonts w:ascii="Times New Roman" w:eastAsia="Times New Roman" w:hAnsi="Times New Roman" w:cs="Times New Roman"/>
          <w:sz w:val="24"/>
          <w:szCs w:val="24"/>
          <w:lang w:eastAsia="ru-RU"/>
        </w:rPr>
      </w:pPr>
      <w:r w:rsidRPr="003858EC">
        <w:rPr>
          <w:rFonts w:ascii="Times New Roman" w:eastAsia="Times New Roman" w:hAnsi="Times New Roman" w:cs="Times New Roman"/>
          <w:sz w:val="24"/>
          <w:szCs w:val="24"/>
          <w:lang w:eastAsia="ru-RU"/>
        </w:rPr>
        <w:t>Последующие (комбинированные) технологии связаны преимущественно с </w:t>
      </w:r>
      <w:r w:rsidRPr="003858EC">
        <w:rPr>
          <w:rFonts w:ascii="Times New Roman" w:eastAsia="Times New Roman" w:hAnsi="Times New Roman" w:cs="Times New Roman"/>
          <w:i/>
          <w:iCs/>
          <w:sz w:val="24"/>
          <w:szCs w:val="24"/>
          <w:lang w:eastAsia="ru-RU"/>
        </w:rPr>
        <w:t>арбитражем </w:t>
      </w:r>
      <w:r w:rsidRPr="003858EC">
        <w:rPr>
          <w:rFonts w:ascii="Times New Roman" w:eastAsia="Times New Roman" w:hAnsi="Times New Roman" w:cs="Times New Roman"/>
          <w:sz w:val="24"/>
          <w:szCs w:val="24"/>
          <w:lang w:eastAsia="ru-RU"/>
        </w:rPr>
        <w:t>и </w:t>
      </w:r>
      <w:r w:rsidRPr="003858EC">
        <w:rPr>
          <w:rFonts w:ascii="Times New Roman" w:eastAsia="Times New Roman" w:hAnsi="Times New Roman" w:cs="Times New Roman"/>
          <w:i/>
          <w:iCs/>
          <w:sz w:val="24"/>
          <w:szCs w:val="24"/>
          <w:lang w:eastAsia="ru-RU"/>
        </w:rPr>
        <w:t>спекуляцией.</w:t>
      </w:r>
    </w:p>
    <w:p w:rsidR="00E22EE8" w:rsidRPr="003858EC" w:rsidRDefault="0021614B" w:rsidP="00E22EE8">
      <w:pPr>
        <w:shd w:val="clear" w:color="auto" w:fill="FFFFFF"/>
        <w:spacing w:after="0" w:line="240" w:lineRule="auto"/>
        <w:rPr>
          <w:rFonts w:ascii="Times New Roman" w:eastAsia="Times New Roman" w:hAnsi="Times New Roman" w:cs="Times New Roman"/>
          <w:sz w:val="24"/>
          <w:szCs w:val="24"/>
          <w:lang w:eastAsia="ru-RU"/>
        </w:rPr>
      </w:pPr>
      <w:r w:rsidRPr="003858EC">
        <w:rPr>
          <w:rFonts w:ascii="Times New Roman" w:eastAsia="Times New Roman" w:hAnsi="Times New Roman" w:cs="Times New Roman"/>
          <w:sz w:val="24"/>
          <w:szCs w:val="24"/>
          <w:lang w:eastAsia="ru-RU"/>
        </w:rPr>
        <w:t>Технология спрэд</w:t>
      </w:r>
      <w:r w:rsidR="00E22EE8" w:rsidRPr="003858EC">
        <w:rPr>
          <w:rFonts w:ascii="Times New Roman" w:eastAsia="Times New Roman" w:hAnsi="Times New Roman" w:cs="Times New Roman"/>
          <w:sz w:val="24"/>
          <w:szCs w:val="24"/>
          <w:lang w:eastAsia="ru-RU"/>
        </w:rPr>
        <w:t xml:space="preserve"> означает, что участник рынка осуществляет одновременную покуп</w:t>
      </w:r>
      <w:r w:rsidRPr="003858EC">
        <w:rPr>
          <w:rFonts w:ascii="Times New Roman" w:eastAsia="Times New Roman" w:hAnsi="Times New Roman" w:cs="Times New Roman"/>
          <w:sz w:val="24"/>
          <w:szCs w:val="24"/>
          <w:lang w:eastAsia="ru-RU"/>
        </w:rPr>
        <w:t xml:space="preserve">ку и продажу опциона колл </w:t>
      </w:r>
      <w:r w:rsidR="00E22EE8" w:rsidRPr="003858EC">
        <w:rPr>
          <w:rFonts w:ascii="Times New Roman" w:eastAsia="Times New Roman" w:hAnsi="Times New Roman" w:cs="Times New Roman"/>
          <w:sz w:val="24"/>
          <w:szCs w:val="24"/>
          <w:lang w:eastAsia="ru-RU"/>
        </w:rPr>
        <w:t xml:space="preserve"> или</w:t>
      </w:r>
      <w:r w:rsidRPr="003858EC">
        <w:rPr>
          <w:rFonts w:ascii="Times New Roman" w:eastAsia="Times New Roman" w:hAnsi="Times New Roman" w:cs="Times New Roman"/>
          <w:sz w:val="24"/>
          <w:szCs w:val="24"/>
          <w:lang w:eastAsia="ru-RU"/>
        </w:rPr>
        <w:t xml:space="preserve"> </w:t>
      </w:r>
      <w:r w:rsidR="00E22EE8" w:rsidRPr="003858EC">
        <w:rPr>
          <w:rFonts w:ascii="Times New Roman" w:eastAsia="Times New Roman" w:hAnsi="Times New Roman" w:cs="Times New Roman"/>
          <w:sz w:val="24"/>
          <w:szCs w:val="24"/>
          <w:lang w:eastAsia="ru-RU"/>
        </w:rPr>
        <w:t>опц</w:t>
      </w:r>
      <w:r w:rsidRPr="003858EC">
        <w:rPr>
          <w:rFonts w:ascii="Times New Roman" w:eastAsia="Times New Roman" w:hAnsi="Times New Roman" w:cs="Times New Roman"/>
          <w:sz w:val="24"/>
          <w:szCs w:val="24"/>
          <w:lang w:eastAsia="ru-RU"/>
        </w:rPr>
        <w:t>иона пут</w:t>
      </w:r>
      <w:r w:rsidR="00E22EE8" w:rsidRPr="003858EC">
        <w:rPr>
          <w:rFonts w:ascii="Times New Roman" w:eastAsia="Times New Roman" w:hAnsi="Times New Roman" w:cs="Times New Roman"/>
          <w:sz w:val="24"/>
          <w:szCs w:val="24"/>
          <w:lang w:eastAsia="ru-RU"/>
        </w:rPr>
        <w:t xml:space="preserve"> для одного и того же базиса с различными ценами исполнения и (или) различными сроками исполнения.. У этой технологии относительно разветвленная классификация: а) если действия связаны с опционом колл (</w:t>
      </w:r>
      <w:proofErr w:type="spellStart"/>
      <w:r w:rsidR="00E22EE8" w:rsidRPr="003858EC">
        <w:rPr>
          <w:rFonts w:ascii="Times New Roman" w:eastAsia="Times New Roman" w:hAnsi="Times New Roman" w:cs="Times New Roman"/>
          <w:sz w:val="24"/>
          <w:szCs w:val="24"/>
          <w:lang w:eastAsia="ru-RU"/>
        </w:rPr>
        <w:t>Call</w:t>
      </w:r>
      <w:proofErr w:type="spellEnd"/>
      <w:r w:rsidR="00E22EE8" w:rsidRPr="003858EC">
        <w:rPr>
          <w:rFonts w:ascii="Times New Roman" w:eastAsia="Times New Roman" w:hAnsi="Times New Roman" w:cs="Times New Roman"/>
          <w:sz w:val="24"/>
          <w:szCs w:val="24"/>
          <w:lang w:eastAsia="ru-RU"/>
        </w:rPr>
        <w:t>) – это колл спрэд (</w:t>
      </w:r>
      <w:proofErr w:type="spellStart"/>
      <w:r w:rsidR="00E22EE8" w:rsidRPr="003858EC">
        <w:rPr>
          <w:rFonts w:ascii="Times New Roman" w:eastAsia="Times New Roman" w:hAnsi="Times New Roman" w:cs="Times New Roman"/>
          <w:sz w:val="24"/>
          <w:szCs w:val="24"/>
          <w:lang w:eastAsia="ru-RU"/>
        </w:rPr>
        <w:t>Call</w:t>
      </w:r>
      <w:proofErr w:type="spellEnd"/>
      <w:r w:rsidR="00E22EE8" w:rsidRPr="003858EC">
        <w:rPr>
          <w:rFonts w:ascii="Times New Roman" w:eastAsia="Times New Roman" w:hAnsi="Times New Roman" w:cs="Times New Roman"/>
          <w:sz w:val="24"/>
          <w:szCs w:val="24"/>
          <w:lang w:eastAsia="ru-RU"/>
        </w:rPr>
        <w:t xml:space="preserve"> </w:t>
      </w:r>
      <w:proofErr w:type="spellStart"/>
      <w:r w:rsidR="00E22EE8" w:rsidRPr="003858EC">
        <w:rPr>
          <w:rFonts w:ascii="Times New Roman" w:eastAsia="Times New Roman" w:hAnsi="Times New Roman" w:cs="Times New Roman"/>
          <w:sz w:val="24"/>
          <w:szCs w:val="24"/>
          <w:lang w:eastAsia="ru-RU"/>
        </w:rPr>
        <w:t>Spread</w:t>
      </w:r>
      <w:proofErr w:type="spellEnd"/>
      <w:r w:rsidR="00E22EE8" w:rsidRPr="003858EC">
        <w:rPr>
          <w:rFonts w:ascii="Times New Roman" w:eastAsia="Times New Roman" w:hAnsi="Times New Roman" w:cs="Times New Roman"/>
          <w:sz w:val="24"/>
          <w:szCs w:val="24"/>
          <w:lang w:eastAsia="ru-RU"/>
        </w:rPr>
        <w:t>); если с опционом пут (</w:t>
      </w:r>
      <w:proofErr w:type="spellStart"/>
      <w:r w:rsidR="00E22EE8" w:rsidRPr="003858EC">
        <w:rPr>
          <w:rFonts w:ascii="Times New Roman" w:eastAsia="Times New Roman" w:hAnsi="Times New Roman" w:cs="Times New Roman"/>
          <w:sz w:val="24"/>
          <w:szCs w:val="24"/>
          <w:lang w:eastAsia="ru-RU"/>
        </w:rPr>
        <w:t>Put</w:t>
      </w:r>
      <w:proofErr w:type="spellEnd"/>
      <w:r w:rsidR="00E22EE8" w:rsidRPr="003858EC">
        <w:rPr>
          <w:rFonts w:ascii="Times New Roman" w:eastAsia="Times New Roman" w:hAnsi="Times New Roman" w:cs="Times New Roman"/>
          <w:sz w:val="24"/>
          <w:szCs w:val="24"/>
          <w:lang w:eastAsia="ru-RU"/>
        </w:rPr>
        <w:t>) – пут спрэд (</w:t>
      </w:r>
      <w:proofErr w:type="spellStart"/>
      <w:r w:rsidR="00E22EE8" w:rsidRPr="003858EC">
        <w:rPr>
          <w:rFonts w:ascii="Times New Roman" w:eastAsia="Times New Roman" w:hAnsi="Times New Roman" w:cs="Times New Roman"/>
          <w:sz w:val="24"/>
          <w:szCs w:val="24"/>
          <w:lang w:eastAsia="ru-RU"/>
        </w:rPr>
        <w:t>Put</w:t>
      </w:r>
      <w:proofErr w:type="spellEnd"/>
      <w:r w:rsidR="00E22EE8" w:rsidRPr="003858EC">
        <w:rPr>
          <w:rFonts w:ascii="Times New Roman" w:eastAsia="Times New Roman" w:hAnsi="Times New Roman" w:cs="Times New Roman"/>
          <w:sz w:val="24"/>
          <w:szCs w:val="24"/>
          <w:lang w:eastAsia="ru-RU"/>
        </w:rPr>
        <w:t xml:space="preserve"> </w:t>
      </w:r>
      <w:proofErr w:type="spellStart"/>
      <w:r w:rsidR="00E22EE8" w:rsidRPr="003858EC">
        <w:rPr>
          <w:rFonts w:ascii="Times New Roman" w:eastAsia="Times New Roman" w:hAnsi="Times New Roman" w:cs="Times New Roman"/>
          <w:sz w:val="24"/>
          <w:szCs w:val="24"/>
          <w:lang w:eastAsia="ru-RU"/>
        </w:rPr>
        <w:t>Spread</w:t>
      </w:r>
      <w:proofErr w:type="spellEnd"/>
      <w:r w:rsidR="00E22EE8" w:rsidRPr="003858EC">
        <w:rPr>
          <w:rFonts w:ascii="Times New Roman" w:eastAsia="Times New Roman" w:hAnsi="Times New Roman" w:cs="Times New Roman"/>
          <w:sz w:val="24"/>
          <w:szCs w:val="24"/>
          <w:lang w:eastAsia="ru-RU"/>
        </w:rPr>
        <w:t>); б) следом распределяются опционы в связи с ценами и сроками (табл. 9.3).</w:t>
      </w:r>
    </w:p>
    <w:p w:rsidR="00E22EE8" w:rsidRPr="003858EC" w:rsidRDefault="00E22EE8" w:rsidP="00E22EE8">
      <w:pPr>
        <w:shd w:val="clear" w:color="auto" w:fill="FFFFFF"/>
        <w:spacing w:after="0" w:line="240" w:lineRule="auto"/>
        <w:rPr>
          <w:rFonts w:ascii="Times New Roman" w:eastAsia="Times New Roman" w:hAnsi="Times New Roman" w:cs="Times New Roman"/>
          <w:sz w:val="24"/>
          <w:szCs w:val="24"/>
          <w:lang w:eastAsia="ru-RU"/>
        </w:rPr>
      </w:pPr>
      <w:r w:rsidRPr="003858EC">
        <w:rPr>
          <w:rFonts w:ascii="Times New Roman" w:eastAsia="Times New Roman" w:hAnsi="Times New Roman" w:cs="Times New Roman"/>
          <w:sz w:val="24"/>
          <w:szCs w:val="24"/>
          <w:lang w:eastAsia="ru-RU"/>
        </w:rPr>
        <w:t>Таблица 9.3</w:t>
      </w:r>
    </w:p>
    <w:p w:rsidR="00E22EE8" w:rsidRPr="003858EC" w:rsidRDefault="00E22EE8" w:rsidP="00E22EE8">
      <w:pPr>
        <w:shd w:val="clear" w:color="auto" w:fill="FFFFFF"/>
        <w:spacing w:after="0" w:line="240" w:lineRule="auto"/>
        <w:rPr>
          <w:rFonts w:ascii="Times New Roman" w:eastAsia="Times New Roman" w:hAnsi="Times New Roman" w:cs="Times New Roman"/>
          <w:sz w:val="24"/>
          <w:szCs w:val="24"/>
          <w:lang w:eastAsia="ru-RU"/>
        </w:rPr>
      </w:pPr>
      <w:r w:rsidRPr="003858EC">
        <w:rPr>
          <w:rFonts w:ascii="Times New Roman" w:eastAsia="Times New Roman" w:hAnsi="Times New Roman" w:cs="Times New Roman"/>
          <w:b/>
          <w:bCs/>
          <w:sz w:val="24"/>
          <w:szCs w:val="24"/>
          <w:lang w:eastAsia="ru-RU"/>
        </w:rPr>
        <w:t>Классификация технологии спрэд (</w:t>
      </w:r>
      <w:proofErr w:type="spellStart"/>
      <w:r w:rsidRPr="003858EC">
        <w:rPr>
          <w:rFonts w:ascii="Times New Roman" w:eastAsia="Times New Roman" w:hAnsi="Times New Roman" w:cs="Times New Roman"/>
          <w:b/>
          <w:bCs/>
          <w:sz w:val="24"/>
          <w:szCs w:val="24"/>
          <w:lang w:eastAsia="ru-RU"/>
        </w:rPr>
        <w:t>Spread</w:t>
      </w:r>
      <w:proofErr w:type="spellEnd"/>
      <w:r w:rsidRPr="003858EC">
        <w:rPr>
          <w:rFonts w:ascii="Times New Roman" w:eastAsia="Times New Roman" w:hAnsi="Times New Roman" w:cs="Times New Roman"/>
          <w:b/>
          <w:bCs/>
          <w:sz w:val="24"/>
          <w:szCs w:val="24"/>
          <w:lang w:eastAsia="ru-RU"/>
        </w:rPr>
        <w:t>)</w:t>
      </w:r>
    </w:p>
    <w:tbl>
      <w:tblPr>
        <w:tblW w:w="0" w:type="auto"/>
        <w:tblCellSpacing w:w="15" w:type="dxa"/>
        <w:shd w:val="clear" w:color="auto" w:fill="FFFFFF"/>
        <w:tblCellMar>
          <w:top w:w="15" w:type="dxa"/>
          <w:left w:w="15" w:type="dxa"/>
          <w:bottom w:w="15" w:type="dxa"/>
          <w:right w:w="15" w:type="dxa"/>
        </w:tblCellMar>
        <w:tblLook w:val="04A0"/>
      </w:tblPr>
      <w:tblGrid>
        <w:gridCol w:w="3032"/>
        <w:gridCol w:w="6543"/>
      </w:tblGrid>
      <w:tr w:rsidR="00E22EE8" w:rsidRPr="003858EC" w:rsidTr="00E22EE8">
        <w:trPr>
          <w:tblCellSpacing w:w="15" w:type="dxa"/>
        </w:trPr>
        <w:tc>
          <w:tcPr>
            <w:tcW w:w="3180" w:type="dxa"/>
            <w:tcBorders>
              <w:top w:val="double" w:sz="2" w:space="0" w:color="C0C0C0"/>
              <w:left w:val="double" w:sz="2" w:space="0" w:color="C0C0C0"/>
              <w:bottom w:val="double" w:sz="2" w:space="0" w:color="C0C0C0"/>
              <w:right w:val="nil"/>
            </w:tcBorders>
            <w:shd w:val="clear" w:color="auto" w:fill="FFFFFF"/>
            <w:vAlign w:val="center"/>
            <w:hideMark/>
          </w:tcPr>
          <w:p w:rsidR="00E22EE8" w:rsidRPr="003858EC" w:rsidRDefault="00E22EE8" w:rsidP="00E22EE8">
            <w:pPr>
              <w:spacing w:after="0" w:line="240" w:lineRule="auto"/>
              <w:rPr>
                <w:rFonts w:ascii="Times New Roman" w:eastAsia="Times New Roman" w:hAnsi="Times New Roman" w:cs="Times New Roman"/>
                <w:sz w:val="24"/>
                <w:szCs w:val="24"/>
                <w:lang w:eastAsia="ru-RU"/>
              </w:rPr>
            </w:pPr>
            <w:r w:rsidRPr="003858EC">
              <w:rPr>
                <w:rFonts w:ascii="Times New Roman" w:eastAsia="Times New Roman" w:hAnsi="Times New Roman" w:cs="Times New Roman"/>
                <w:sz w:val="24"/>
                <w:szCs w:val="24"/>
                <w:lang w:eastAsia="ru-RU"/>
              </w:rPr>
              <w:t>Тип спрэда</w:t>
            </w:r>
          </w:p>
        </w:tc>
        <w:tc>
          <w:tcPr>
            <w:tcW w:w="7215" w:type="dxa"/>
            <w:tcBorders>
              <w:top w:val="double" w:sz="2" w:space="0" w:color="C0C0C0"/>
              <w:left w:val="double" w:sz="2" w:space="0" w:color="C0C0C0"/>
              <w:bottom w:val="double" w:sz="2" w:space="0" w:color="C0C0C0"/>
              <w:right w:val="double" w:sz="2" w:space="0" w:color="C0C0C0"/>
            </w:tcBorders>
            <w:shd w:val="clear" w:color="auto" w:fill="FFFFFF"/>
            <w:tcMar>
              <w:top w:w="0" w:type="dxa"/>
              <w:left w:w="115" w:type="dxa"/>
              <w:bottom w:w="0" w:type="dxa"/>
              <w:right w:w="115" w:type="dxa"/>
            </w:tcMar>
            <w:vAlign w:val="center"/>
            <w:hideMark/>
          </w:tcPr>
          <w:p w:rsidR="00E22EE8" w:rsidRPr="003858EC" w:rsidRDefault="00E22EE8" w:rsidP="00E22EE8">
            <w:pPr>
              <w:spacing w:after="0" w:line="240" w:lineRule="auto"/>
              <w:rPr>
                <w:rFonts w:ascii="Times New Roman" w:eastAsia="Times New Roman" w:hAnsi="Times New Roman" w:cs="Times New Roman"/>
                <w:sz w:val="24"/>
                <w:szCs w:val="24"/>
                <w:lang w:eastAsia="ru-RU"/>
              </w:rPr>
            </w:pPr>
            <w:r w:rsidRPr="003858EC">
              <w:rPr>
                <w:rFonts w:ascii="Times New Roman" w:eastAsia="Times New Roman" w:hAnsi="Times New Roman" w:cs="Times New Roman"/>
                <w:sz w:val="24"/>
                <w:szCs w:val="24"/>
                <w:lang w:eastAsia="ru-RU"/>
              </w:rPr>
              <w:t>Характеристика</w:t>
            </w:r>
          </w:p>
        </w:tc>
      </w:tr>
      <w:tr w:rsidR="00E22EE8" w:rsidRPr="003858EC" w:rsidTr="00E22EE8">
        <w:trPr>
          <w:tblCellSpacing w:w="15" w:type="dxa"/>
        </w:trPr>
        <w:tc>
          <w:tcPr>
            <w:tcW w:w="3180" w:type="dxa"/>
            <w:tcBorders>
              <w:top w:val="double" w:sz="2" w:space="0" w:color="C0C0C0"/>
              <w:left w:val="double" w:sz="2" w:space="0" w:color="C0C0C0"/>
              <w:bottom w:val="double" w:sz="2" w:space="0" w:color="C0C0C0"/>
              <w:right w:val="nil"/>
            </w:tcBorders>
            <w:shd w:val="clear" w:color="auto" w:fill="FFFFFF"/>
            <w:vAlign w:val="center"/>
            <w:hideMark/>
          </w:tcPr>
          <w:p w:rsidR="00E22EE8" w:rsidRPr="003858EC" w:rsidRDefault="00E22EE8" w:rsidP="00E22EE8">
            <w:pPr>
              <w:spacing w:after="0" w:line="240" w:lineRule="auto"/>
              <w:rPr>
                <w:rFonts w:ascii="Times New Roman" w:eastAsia="Times New Roman" w:hAnsi="Times New Roman" w:cs="Times New Roman"/>
                <w:sz w:val="24"/>
                <w:szCs w:val="24"/>
                <w:lang w:eastAsia="ru-RU"/>
              </w:rPr>
            </w:pPr>
            <w:r w:rsidRPr="003858EC">
              <w:rPr>
                <w:rFonts w:ascii="Times New Roman" w:eastAsia="Times New Roman" w:hAnsi="Times New Roman" w:cs="Times New Roman"/>
                <w:sz w:val="24"/>
                <w:szCs w:val="24"/>
                <w:lang w:eastAsia="ru-RU"/>
              </w:rPr>
              <w:t>Вертикальный</w:t>
            </w:r>
          </w:p>
        </w:tc>
        <w:tc>
          <w:tcPr>
            <w:tcW w:w="7215" w:type="dxa"/>
            <w:tcBorders>
              <w:top w:val="double" w:sz="2" w:space="0" w:color="C0C0C0"/>
              <w:left w:val="double" w:sz="2" w:space="0" w:color="C0C0C0"/>
              <w:bottom w:val="double" w:sz="2" w:space="0" w:color="C0C0C0"/>
              <w:right w:val="double" w:sz="2" w:space="0" w:color="C0C0C0"/>
            </w:tcBorders>
            <w:shd w:val="clear" w:color="auto" w:fill="FFFFFF"/>
            <w:tcMar>
              <w:top w:w="0" w:type="dxa"/>
              <w:left w:w="115" w:type="dxa"/>
              <w:bottom w:w="0" w:type="dxa"/>
              <w:right w:w="115" w:type="dxa"/>
            </w:tcMar>
            <w:vAlign w:val="center"/>
            <w:hideMark/>
          </w:tcPr>
          <w:p w:rsidR="00E22EE8" w:rsidRPr="003858EC" w:rsidRDefault="00E22EE8" w:rsidP="00E22EE8">
            <w:pPr>
              <w:spacing w:after="0" w:line="240" w:lineRule="auto"/>
              <w:rPr>
                <w:rFonts w:ascii="Times New Roman" w:eastAsia="Times New Roman" w:hAnsi="Times New Roman" w:cs="Times New Roman"/>
                <w:sz w:val="24"/>
                <w:szCs w:val="24"/>
                <w:lang w:eastAsia="ru-RU"/>
              </w:rPr>
            </w:pPr>
            <w:r w:rsidRPr="003858EC">
              <w:rPr>
                <w:rFonts w:ascii="Times New Roman" w:eastAsia="Times New Roman" w:hAnsi="Times New Roman" w:cs="Times New Roman"/>
                <w:sz w:val="24"/>
                <w:szCs w:val="24"/>
                <w:lang w:eastAsia="ru-RU"/>
              </w:rPr>
              <w:t>Различные цены исполнения для колла (</w:t>
            </w:r>
            <w:proofErr w:type="spellStart"/>
            <w:r w:rsidRPr="003858EC">
              <w:rPr>
                <w:rFonts w:ascii="Times New Roman" w:eastAsia="Times New Roman" w:hAnsi="Times New Roman" w:cs="Times New Roman"/>
                <w:sz w:val="24"/>
                <w:szCs w:val="24"/>
                <w:lang w:eastAsia="ru-RU"/>
              </w:rPr>
              <w:t>Call</w:t>
            </w:r>
            <w:proofErr w:type="spellEnd"/>
            <w:r w:rsidRPr="003858EC">
              <w:rPr>
                <w:rFonts w:ascii="Times New Roman" w:eastAsia="Times New Roman" w:hAnsi="Times New Roman" w:cs="Times New Roman"/>
                <w:sz w:val="24"/>
                <w:szCs w:val="24"/>
                <w:lang w:eastAsia="ru-RU"/>
              </w:rPr>
              <w:t xml:space="preserve">), </w:t>
            </w:r>
            <w:proofErr w:type="spellStart"/>
            <w:r w:rsidRPr="003858EC">
              <w:rPr>
                <w:rFonts w:ascii="Times New Roman" w:eastAsia="Times New Roman" w:hAnsi="Times New Roman" w:cs="Times New Roman"/>
                <w:sz w:val="24"/>
                <w:szCs w:val="24"/>
                <w:lang w:eastAsia="ru-RU"/>
              </w:rPr>
              <w:t>пута</w:t>
            </w:r>
            <w:proofErr w:type="spellEnd"/>
            <w:r w:rsidRPr="003858EC">
              <w:rPr>
                <w:rFonts w:ascii="Times New Roman" w:eastAsia="Times New Roman" w:hAnsi="Times New Roman" w:cs="Times New Roman"/>
                <w:sz w:val="24"/>
                <w:szCs w:val="24"/>
                <w:lang w:eastAsia="ru-RU"/>
              </w:rPr>
              <w:t xml:space="preserve"> (</w:t>
            </w:r>
            <w:proofErr w:type="spellStart"/>
            <w:r w:rsidRPr="003858EC">
              <w:rPr>
                <w:rFonts w:ascii="Times New Roman" w:eastAsia="Times New Roman" w:hAnsi="Times New Roman" w:cs="Times New Roman"/>
                <w:sz w:val="24"/>
                <w:szCs w:val="24"/>
                <w:lang w:eastAsia="ru-RU"/>
              </w:rPr>
              <w:t>Put</w:t>
            </w:r>
            <w:proofErr w:type="spellEnd"/>
            <w:r w:rsidRPr="003858EC">
              <w:rPr>
                <w:rFonts w:ascii="Times New Roman" w:eastAsia="Times New Roman" w:hAnsi="Times New Roman" w:cs="Times New Roman"/>
                <w:sz w:val="24"/>
                <w:szCs w:val="24"/>
                <w:lang w:eastAsia="ru-RU"/>
              </w:rPr>
              <w:t>)</w:t>
            </w:r>
          </w:p>
        </w:tc>
      </w:tr>
      <w:tr w:rsidR="00E22EE8" w:rsidRPr="003858EC" w:rsidTr="00E22EE8">
        <w:trPr>
          <w:tblCellSpacing w:w="15" w:type="dxa"/>
        </w:trPr>
        <w:tc>
          <w:tcPr>
            <w:tcW w:w="3180" w:type="dxa"/>
            <w:tcBorders>
              <w:top w:val="double" w:sz="2" w:space="0" w:color="C0C0C0"/>
              <w:left w:val="double" w:sz="2" w:space="0" w:color="C0C0C0"/>
              <w:bottom w:val="double" w:sz="2" w:space="0" w:color="C0C0C0"/>
              <w:right w:val="nil"/>
            </w:tcBorders>
            <w:shd w:val="clear" w:color="auto" w:fill="FFFFFF"/>
            <w:vAlign w:val="center"/>
            <w:hideMark/>
          </w:tcPr>
          <w:p w:rsidR="00E22EE8" w:rsidRPr="003858EC" w:rsidRDefault="00E22EE8" w:rsidP="00E22EE8">
            <w:pPr>
              <w:spacing w:after="0" w:line="240" w:lineRule="auto"/>
              <w:rPr>
                <w:rFonts w:ascii="Times New Roman" w:eastAsia="Times New Roman" w:hAnsi="Times New Roman" w:cs="Times New Roman"/>
                <w:sz w:val="24"/>
                <w:szCs w:val="24"/>
                <w:lang w:eastAsia="ru-RU"/>
              </w:rPr>
            </w:pPr>
            <w:r w:rsidRPr="003858EC">
              <w:rPr>
                <w:rFonts w:ascii="Times New Roman" w:eastAsia="Times New Roman" w:hAnsi="Times New Roman" w:cs="Times New Roman"/>
                <w:sz w:val="24"/>
                <w:szCs w:val="24"/>
                <w:lang w:eastAsia="ru-RU"/>
              </w:rPr>
              <w:t>Горизонтальный (календарный)</w:t>
            </w:r>
          </w:p>
        </w:tc>
        <w:tc>
          <w:tcPr>
            <w:tcW w:w="7215" w:type="dxa"/>
            <w:tcBorders>
              <w:top w:val="double" w:sz="2" w:space="0" w:color="C0C0C0"/>
              <w:left w:val="double" w:sz="2" w:space="0" w:color="C0C0C0"/>
              <w:bottom w:val="double" w:sz="2" w:space="0" w:color="C0C0C0"/>
              <w:right w:val="double" w:sz="2" w:space="0" w:color="C0C0C0"/>
            </w:tcBorders>
            <w:shd w:val="clear" w:color="auto" w:fill="FFFFFF"/>
            <w:tcMar>
              <w:top w:w="0" w:type="dxa"/>
              <w:left w:w="115" w:type="dxa"/>
              <w:bottom w:w="0" w:type="dxa"/>
              <w:right w:w="115" w:type="dxa"/>
            </w:tcMar>
            <w:vAlign w:val="center"/>
            <w:hideMark/>
          </w:tcPr>
          <w:p w:rsidR="00E22EE8" w:rsidRPr="003858EC" w:rsidRDefault="00E22EE8" w:rsidP="00E22EE8">
            <w:pPr>
              <w:spacing w:after="0" w:line="240" w:lineRule="auto"/>
              <w:rPr>
                <w:rFonts w:ascii="Times New Roman" w:eastAsia="Times New Roman" w:hAnsi="Times New Roman" w:cs="Times New Roman"/>
                <w:sz w:val="24"/>
                <w:szCs w:val="24"/>
                <w:lang w:eastAsia="ru-RU"/>
              </w:rPr>
            </w:pPr>
            <w:r w:rsidRPr="003858EC">
              <w:rPr>
                <w:rFonts w:ascii="Times New Roman" w:eastAsia="Times New Roman" w:hAnsi="Times New Roman" w:cs="Times New Roman"/>
                <w:sz w:val="24"/>
                <w:szCs w:val="24"/>
                <w:lang w:eastAsia="ru-RU"/>
              </w:rPr>
              <w:t>Различные сроки исполнения для колла (</w:t>
            </w:r>
            <w:proofErr w:type="spellStart"/>
            <w:r w:rsidRPr="003858EC">
              <w:rPr>
                <w:rFonts w:ascii="Times New Roman" w:eastAsia="Times New Roman" w:hAnsi="Times New Roman" w:cs="Times New Roman"/>
                <w:sz w:val="24"/>
                <w:szCs w:val="24"/>
                <w:lang w:eastAsia="ru-RU"/>
              </w:rPr>
              <w:t>Call</w:t>
            </w:r>
            <w:proofErr w:type="spellEnd"/>
            <w:r w:rsidRPr="003858EC">
              <w:rPr>
                <w:rFonts w:ascii="Times New Roman" w:eastAsia="Times New Roman" w:hAnsi="Times New Roman" w:cs="Times New Roman"/>
                <w:sz w:val="24"/>
                <w:szCs w:val="24"/>
                <w:lang w:eastAsia="ru-RU"/>
              </w:rPr>
              <w:t xml:space="preserve">), </w:t>
            </w:r>
            <w:proofErr w:type="spellStart"/>
            <w:r w:rsidRPr="003858EC">
              <w:rPr>
                <w:rFonts w:ascii="Times New Roman" w:eastAsia="Times New Roman" w:hAnsi="Times New Roman" w:cs="Times New Roman"/>
                <w:sz w:val="24"/>
                <w:szCs w:val="24"/>
                <w:lang w:eastAsia="ru-RU"/>
              </w:rPr>
              <w:t>пута</w:t>
            </w:r>
            <w:proofErr w:type="spellEnd"/>
            <w:r w:rsidRPr="003858EC">
              <w:rPr>
                <w:rFonts w:ascii="Times New Roman" w:eastAsia="Times New Roman" w:hAnsi="Times New Roman" w:cs="Times New Roman"/>
                <w:sz w:val="24"/>
                <w:szCs w:val="24"/>
                <w:lang w:eastAsia="ru-RU"/>
              </w:rPr>
              <w:t xml:space="preserve"> (</w:t>
            </w:r>
            <w:proofErr w:type="spellStart"/>
            <w:r w:rsidRPr="003858EC">
              <w:rPr>
                <w:rFonts w:ascii="Times New Roman" w:eastAsia="Times New Roman" w:hAnsi="Times New Roman" w:cs="Times New Roman"/>
                <w:sz w:val="24"/>
                <w:szCs w:val="24"/>
                <w:lang w:eastAsia="ru-RU"/>
              </w:rPr>
              <w:t>Put</w:t>
            </w:r>
            <w:proofErr w:type="spellEnd"/>
            <w:r w:rsidRPr="003858EC">
              <w:rPr>
                <w:rFonts w:ascii="Times New Roman" w:eastAsia="Times New Roman" w:hAnsi="Times New Roman" w:cs="Times New Roman"/>
                <w:sz w:val="24"/>
                <w:szCs w:val="24"/>
                <w:lang w:eastAsia="ru-RU"/>
              </w:rPr>
              <w:t>)</w:t>
            </w:r>
          </w:p>
        </w:tc>
      </w:tr>
      <w:tr w:rsidR="00E22EE8" w:rsidRPr="003858EC" w:rsidTr="00E22EE8">
        <w:trPr>
          <w:tblCellSpacing w:w="15" w:type="dxa"/>
        </w:trPr>
        <w:tc>
          <w:tcPr>
            <w:tcW w:w="3180" w:type="dxa"/>
            <w:tcBorders>
              <w:top w:val="double" w:sz="2" w:space="0" w:color="C0C0C0"/>
              <w:left w:val="double" w:sz="2" w:space="0" w:color="C0C0C0"/>
              <w:bottom w:val="double" w:sz="2" w:space="0" w:color="C0C0C0"/>
              <w:right w:val="nil"/>
            </w:tcBorders>
            <w:shd w:val="clear" w:color="auto" w:fill="FFFFFF"/>
            <w:vAlign w:val="center"/>
            <w:hideMark/>
          </w:tcPr>
          <w:p w:rsidR="00E22EE8" w:rsidRPr="003858EC" w:rsidRDefault="00E22EE8" w:rsidP="00E22EE8">
            <w:pPr>
              <w:spacing w:after="0" w:line="240" w:lineRule="auto"/>
              <w:rPr>
                <w:rFonts w:ascii="Times New Roman" w:eastAsia="Times New Roman" w:hAnsi="Times New Roman" w:cs="Times New Roman"/>
                <w:sz w:val="24"/>
                <w:szCs w:val="24"/>
                <w:lang w:eastAsia="ru-RU"/>
              </w:rPr>
            </w:pPr>
            <w:r w:rsidRPr="003858EC">
              <w:rPr>
                <w:rFonts w:ascii="Times New Roman" w:eastAsia="Times New Roman" w:hAnsi="Times New Roman" w:cs="Times New Roman"/>
                <w:sz w:val="24"/>
                <w:szCs w:val="24"/>
                <w:lang w:eastAsia="ru-RU"/>
              </w:rPr>
              <w:t>Диагональный</w:t>
            </w:r>
          </w:p>
        </w:tc>
        <w:tc>
          <w:tcPr>
            <w:tcW w:w="7215" w:type="dxa"/>
            <w:tcBorders>
              <w:top w:val="double" w:sz="2" w:space="0" w:color="C0C0C0"/>
              <w:left w:val="double" w:sz="2" w:space="0" w:color="C0C0C0"/>
              <w:bottom w:val="double" w:sz="2" w:space="0" w:color="C0C0C0"/>
              <w:right w:val="double" w:sz="2" w:space="0" w:color="C0C0C0"/>
            </w:tcBorders>
            <w:shd w:val="clear" w:color="auto" w:fill="FFFFFF"/>
            <w:tcMar>
              <w:top w:w="0" w:type="dxa"/>
              <w:left w:w="115" w:type="dxa"/>
              <w:bottom w:w="0" w:type="dxa"/>
              <w:right w:w="115" w:type="dxa"/>
            </w:tcMar>
            <w:vAlign w:val="center"/>
            <w:hideMark/>
          </w:tcPr>
          <w:p w:rsidR="00E22EE8" w:rsidRPr="003858EC" w:rsidRDefault="00E22EE8" w:rsidP="00E22EE8">
            <w:pPr>
              <w:spacing w:after="0" w:line="240" w:lineRule="auto"/>
              <w:rPr>
                <w:rFonts w:ascii="Times New Roman" w:eastAsia="Times New Roman" w:hAnsi="Times New Roman" w:cs="Times New Roman"/>
                <w:sz w:val="24"/>
                <w:szCs w:val="24"/>
                <w:lang w:eastAsia="ru-RU"/>
              </w:rPr>
            </w:pPr>
            <w:r w:rsidRPr="003858EC">
              <w:rPr>
                <w:rFonts w:ascii="Times New Roman" w:eastAsia="Times New Roman" w:hAnsi="Times New Roman" w:cs="Times New Roman"/>
                <w:sz w:val="24"/>
                <w:szCs w:val="24"/>
                <w:lang w:eastAsia="ru-RU"/>
              </w:rPr>
              <w:t>Различные цены исполнения и сроки исполнения для колла (</w:t>
            </w:r>
            <w:proofErr w:type="spellStart"/>
            <w:r w:rsidRPr="003858EC">
              <w:rPr>
                <w:rFonts w:ascii="Times New Roman" w:eastAsia="Times New Roman" w:hAnsi="Times New Roman" w:cs="Times New Roman"/>
                <w:sz w:val="24"/>
                <w:szCs w:val="24"/>
                <w:lang w:eastAsia="ru-RU"/>
              </w:rPr>
              <w:t>Call</w:t>
            </w:r>
            <w:proofErr w:type="spellEnd"/>
            <w:r w:rsidRPr="003858EC">
              <w:rPr>
                <w:rFonts w:ascii="Times New Roman" w:eastAsia="Times New Roman" w:hAnsi="Times New Roman" w:cs="Times New Roman"/>
                <w:sz w:val="24"/>
                <w:szCs w:val="24"/>
                <w:lang w:eastAsia="ru-RU"/>
              </w:rPr>
              <w:t xml:space="preserve">), </w:t>
            </w:r>
            <w:proofErr w:type="spellStart"/>
            <w:r w:rsidRPr="003858EC">
              <w:rPr>
                <w:rFonts w:ascii="Times New Roman" w:eastAsia="Times New Roman" w:hAnsi="Times New Roman" w:cs="Times New Roman"/>
                <w:sz w:val="24"/>
                <w:szCs w:val="24"/>
                <w:lang w:eastAsia="ru-RU"/>
              </w:rPr>
              <w:t>пута</w:t>
            </w:r>
            <w:proofErr w:type="spellEnd"/>
            <w:r w:rsidRPr="003858EC">
              <w:rPr>
                <w:rFonts w:ascii="Times New Roman" w:eastAsia="Times New Roman" w:hAnsi="Times New Roman" w:cs="Times New Roman"/>
                <w:sz w:val="24"/>
                <w:szCs w:val="24"/>
                <w:lang w:eastAsia="ru-RU"/>
              </w:rPr>
              <w:t xml:space="preserve"> (</w:t>
            </w:r>
            <w:proofErr w:type="spellStart"/>
            <w:r w:rsidRPr="003858EC">
              <w:rPr>
                <w:rFonts w:ascii="Times New Roman" w:eastAsia="Times New Roman" w:hAnsi="Times New Roman" w:cs="Times New Roman"/>
                <w:sz w:val="24"/>
                <w:szCs w:val="24"/>
                <w:lang w:eastAsia="ru-RU"/>
              </w:rPr>
              <w:t>Put</w:t>
            </w:r>
            <w:proofErr w:type="spellEnd"/>
            <w:r w:rsidRPr="003858EC">
              <w:rPr>
                <w:rFonts w:ascii="Times New Roman" w:eastAsia="Times New Roman" w:hAnsi="Times New Roman" w:cs="Times New Roman"/>
                <w:sz w:val="24"/>
                <w:szCs w:val="24"/>
                <w:lang w:eastAsia="ru-RU"/>
              </w:rPr>
              <w:t>)</w:t>
            </w:r>
          </w:p>
        </w:tc>
      </w:tr>
    </w:tbl>
    <w:p w:rsidR="00E22EE8" w:rsidRPr="003858EC" w:rsidRDefault="00E22EE8" w:rsidP="00E22EE8">
      <w:pPr>
        <w:shd w:val="clear" w:color="auto" w:fill="FFFFFF"/>
        <w:spacing w:after="0" w:line="240" w:lineRule="auto"/>
        <w:rPr>
          <w:rFonts w:ascii="Times New Roman" w:eastAsia="Times New Roman" w:hAnsi="Times New Roman" w:cs="Times New Roman"/>
          <w:sz w:val="24"/>
          <w:szCs w:val="24"/>
          <w:lang w:eastAsia="ru-RU"/>
        </w:rPr>
      </w:pPr>
      <w:r w:rsidRPr="003858EC">
        <w:rPr>
          <w:rFonts w:ascii="Times New Roman" w:eastAsia="Times New Roman" w:hAnsi="Times New Roman" w:cs="Times New Roman"/>
          <w:sz w:val="24"/>
          <w:szCs w:val="24"/>
          <w:lang w:eastAsia="ru-RU"/>
        </w:rPr>
        <w:t>Возможности и для прибылей, и для убытков при спрэд (</w:t>
      </w:r>
      <w:proofErr w:type="spellStart"/>
      <w:r w:rsidRPr="003858EC">
        <w:rPr>
          <w:rFonts w:ascii="Times New Roman" w:eastAsia="Times New Roman" w:hAnsi="Times New Roman" w:cs="Times New Roman"/>
          <w:sz w:val="24"/>
          <w:szCs w:val="24"/>
          <w:lang w:eastAsia="ru-RU"/>
        </w:rPr>
        <w:t>Spread</w:t>
      </w:r>
      <w:proofErr w:type="spellEnd"/>
      <w:r w:rsidRPr="003858EC">
        <w:rPr>
          <w:rFonts w:ascii="Times New Roman" w:eastAsia="Times New Roman" w:hAnsi="Times New Roman" w:cs="Times New Roman"/>
          <w:sz w:val="24"/>
          <w:szCs w:val="24"/>
          <w:lang w:eastAsia="ru-RU"/>
        </w:rPr>
        <w:t>) имеют границы.</w:t>
      </w:r>
    </w:p>
    <w:p w:rsidR="000C5C5E" w:rsidRPr="003858EC" w:rsidRDefault="00E22EE8" w:rsidP="00E22EE8">
      <w:pPr>
        <w:shd w:val="clear" w:color="auto" w:fill="FFFFFF"/>
        <w:spacing w:after="0" w:line="240" w:lineRule="auto"/>
        <w:rPr>
          <w:rFonts w:ascii="Times New Roman" w:eastAsia="Times New Roman" w:hAnsi="Times New Roman" w:cs="Times New Roman"/>
          <w:sz w:val="24"/>
          <w:szCs w:val="24"/>
          <w:lang w:eastAsia="ru-RU"/>
        </w:rPr>
      </w:pPr>
      <w:r w:rsidRPr="003858EC">
        <w:rPr>
          <w:rFonts w:ascii="Times New Roman" w:eastAsia="Times New Roman" w:hAnsi="Times New Roman" w:cs="Times New Roman"/>
          <w:sz w:val="24"/>
          <w:szCs w:val="24"/>
          <w:lang w:eastAsia="ru-RU"/>
        </w:rPr>
        <w:t xml:space="preserve">Особенно заметен на практике вертикальный спрэд. </w:t>
      </w:r>
    </w:p>
    <w:p w:rsidR="00E22EE8" w:rsidRPr="003858EC" w:rsidRDefault="00E22EE8" w:rsidP="00E22EE8">
      <w:pPr>
        <w:shd w:val="clear" w:color="auto" w:fill="FFFFFF"/>
        <w:spacing w:after="0" w:line="240" w:lineRule="auto"/>
        <w:rPr>
          <w:rFonts w:ascii="Times New Roman" w:eastAsia="Times New Roman" w:hAnsi="Times New Roman" w:cs="Times New Roman"/>
          <w:sz w:val="24"/>
          <w:szCs w:val="24"/>
          <w:lang w:eastAsia="ru-RU"/>
        </w:rPr>
      </w:pPr>
      <w:r w:rsidRPr="003858EC">
        <w:rPr>
          <w:rFonts w:ascii="Times New Roman" w:eastAsia="Times New Roman" w:hAnsi="Times New Roman" w:cs="Times New Roman"/>
          <w:sz w:val="24"/>
          <w:szCs w:val="24"/>
          <w:lang w:eastAsia="ru-RU"/>
        </w:rPr>
        <w:t xml:space="preserve">Стратегия </w:t>
      </w:r>
      <w:proofErr w:type="spellStart"/>
      <w:r w:rsidRPr="003858EC">
        <w:rPr>
          <w:rFonts w:ascii="Times New Roman" w:eastAsia="Times New Roman" w:hAnsi="Times New Roman" w:cs="Times New Roman"/>
          <w:sz w:val="24"/>
          <w:szCs w:val="24"/>
          <w:lang w:eastAsia="ru-RU"/>
        </w:rPr>
        <w:t>разниц</w:t>
      </w:r>
      <w:proofErr w:type="spellEnd"/>
      <w:r w:rsidRPr="003858EC">
        <w:rPr>
          <w:rFonts w:ascii="Times New Roman" w:eastAsia="Times New Roman" w:hAnsi="Times New Roman" w:cs="Times New Roman"/>
          <w:sz w:val="24"/>
          <w:szCs w:val="24"/>
          <w:lang w:eastAsia="ru-RU"/>
        </w:rPr>
        <w:t xml:space="preserve"> цен в колле для спек</w:t>
      </w:r>
      <w:r w:rsidR="0021614B" w:rsidRPr="003858EC">
        <w:rPr>
          <w:rFonts w:ascii="Times New Roman" w:eastAsia="Times New Roman" w:hAnsi="Times New Roman" w:cs="Times New Roman"/>
          <w:sz w:val="24"/>
          <w:szCs w:val="24"/>
          <w:lang w:eastAsia="ru-RU"/>
        </w:rPr>
        <w:t xml:space="preserve">улянта, играющего на </w:t>
      </w:r>
      <w:proofErr w:type="spellStart"/>
      <w:r w:rsidR="0021614B" w:rsidRPr="003858EC">
        <w:rPr>
          <w:rFonts w:ascii="Times New Roman" w:eastAsia="Times New Roman" w:hAnsi="Times New Roman" w:cs="Times New Roman"/>
          <w:sz w:val="24"/>
          <w:szCs w:val="24"/>
          <w:lang w:eastAsia="ru-RU"/>
        </w:rPr>
        <w:t>повышение,</w:t>
      </w:r>
      <w:r w:rsidRPr="003858EC">
        <w:rPr>
          <w:rFonts w:ascii="Times New Roman" w:eastAsia="Times New Roman" w:hAnsi="Times New Roman" w:cs="Times New Roman"/>
          <w:sz w:val="24"/>
          <w:szCs w:val="24"/>
          <w:lang w:eastAsia="ru-RU"/>
        </w:rPr>
        <w:t>применяется</w:t>
      </w:r>
      <w:proofErr w:type="spellEnd"/>
      <w:r w:rsidRPr="003858EC">
        <w:rPr>
          <w:rFonts w:ascii="Times New Roman" w:eastAsia="Times New Roman" w:hAnsi="Times New Roman" w:cs="Times New Roman"/>
          <w:sz w:val="24"/>
          <w:szCs w:val="24"/>
          <w:lang w:eastAsia="ru-RU"/>
        </w:rPr>
        <w:t xml:space="preserve"> при ожидаемом повышении цен (курсов) базиса. Она состоит в одновременном приобретении опциона на покупку и продаже опциона на покупку (в одинаковом количестве) на один и тот же базис; при этом цена исп</w:t>
      </w:r>
      <w:r w:rsidR="0021614B" w:rsidRPr="003858EC">
        <w:rPr>
          <w:rFonts w:ascii="Times New Roman" w:eastAsia="Times New Roman" w:hAnsi="Times New Roman" w:cs="Times New Roman"/>
          <w:sz w:val="24"/>
          <w:szCs w:val="24"/>
          <w:lang w:eastAsia="ru-RU"/>
        </w:rPr>
        <w:t>олнения в купленном колле</w:t>
      </w:r>
      <w:r w:rsidRPr="003858EC">
        <w:rPr>
          <w:rFonts w:ascii="Times New Roman" w:eastAsia="Times New Roman" w:hAnsi="Times New Roman" w:cs="Times New Roman"/>
          <w:sz w:val="24"/>
          <w:szCs w:val="24"/>
          <w:lang w:eastAsia="ru-RU"/>
        </w:rPr>
        <w:t xml:space="preserve"> ниже цены и</w:t>
      </w:r>
      <w:r w:rsidR="0021614B" w:rsidRPr="003858EC">
        <w:rPr>
          <w:rFonts w:ascii="Times New Roman" w:eastAsia="Times New Roman" w:hAnsi="Times New Roman" w:cs="Times New Roman"/>
          <w:sz w:val="24"/>
          <w:szCs w:val="24"/>
          <w:lang w:eastAsia="ru-RU"/>
        </w:rPr>
        <w:t xml:space="preserve">сполнения в проданном колле </w:t>
      </w:r>
      <w:r w:rsidRPr="003858EC">
        <w:rPr>
          <w:rFonts w:ascii="Times New Roman" w:eastAsia="Times New Roman" w:hAnsi="Times New Roman" w:cs="Times New Roman"/>
          <w:sz w:val="24"/>
          <w:szCs w:val="24"/>
          <w:lang w:eastAsia="ru-RU"/>
        </w:rPr>
        <w:t>, с одинаковым сроком исполнения. Соответственно премия, получаемая при продаже, оказывается больше, чем выплачиваемая премия при покупке (для одной и той же текущей цены базиса).</w:t>
      </w:r>
    </w:p>
    <w:p w:rsidR="00E22EE8" w:rsidRPr="003858EC" w:rsidRDefault="00E22EE8" w:rsidP="00E22EE8">
      <w:pPr>
        <w:shd w:val="clear" w:color="auto" w:fill="FFFFFF"/>
        <w:spacing w:after="0" w:line="240" w:lineRule="auto"/>
        <w:rPr>
          <w:rFonts w:ascii="Times New Roman" w:eastAsia="Times New Roman" w:hAnsi="Times New Roman" w:cs="Times New Roman"/>
          <w:sz w:val="24"/>
          <w:szCs w:val="24"/>
          <w:lang w:eastAsia="ru-RU"/>
        </w:rPr>
      </w:pPr>
      <w:r w:rsidRPr="003858EC">
        <w:rPr>
          <w:rFonts w:ascii="Times New Roman" w:eastAsia="Times New Roman" w:hAnsi="Times New Roman" w:cs="Times New Roman"/>
          <w:sz w:val="24"/>
          <w:szCs w:val="24"/>
          <w:lang w:eastAsia="ru-RU"/>
        </w:rPr>
        <w:t xml:space="preserve">Стратегия </w:t>
      </w:r>
      <w:proofErr w:type="spellStart"/>
      <w:r w:rsidRPr="003858EC">
        <w:rPr>
          <w:rFonts w:ascii="Times New Roman" w:eastAsia="Times New Roman" w:hAnsi="Times New Roman" w:cs="Times New Roman"/>
          <w:sz w:val="24"/>
          <w:szCs w:val="24"/>
          <w:lang w:eastAsia="ru-RU"/>
        </w:rPr>
        <w:t>разниц</w:t>
      </w:r>
      <w:proofErr w:type="spellEnd"/>
      <w:r w:rsidRPr="003858EC">
        <w:rPr>
          <w:rFonts w:ascii="Times New Roman" w:eastAsia="Times New Roman" w:hAnsi="Times New Roman" w:cs="Times New Roman"/>
          <w:sz w:val="24"/>
          <w:szCs w:val="24"/>
          <w:lang w:eastAsia="ru-RU"/>
        </w:rPr>
        <w:t xml:space="preserve"> цен в колле для спек</w:t>
      </w:r>
      <w:r w:rsidR="0021614B" w:rsidRPr="003858EC">
        <w:rPr>
          <w:rFonts w:ascii="Times New Roman" w:eastAsia="Times New Roman" w:hAnsi="Times New Roman" w:cs="Times New Roman"/>
          <w:sz w:val="24"/>
          <w:szCs w:val="24"/>
          <w:lang w:eastAsia="ru-RU"/>
        </w:rPr>
        <w:t xml:space="preserve">улянта, играющего на понижение </w:t>
      </w:r>
      <w:r w:rsidRPr="003858EC">
        <w:rPr>
          <w:rFonts w:ascii="Times New Roman" w:eastAsia="Times New Roman" w:hAnsi="Times New Roman" w:cs="Times New Roman"/>
          <w:sz w:val="24"/>
          <w:szCs w:val="24"/>
          <w:lang w:eastAsia="ru-RU"/>
        </w:rPr>
        <w:t xml:space="preserve">, применяется при ожидаемом снижении цен (курсов) базиса и состоит в одновременной продаже опциона на </w:t>
      </w:r>
      <w:r w:rsidRPr="003858EC">
        <w:rPr>
          <w:rFonts w:ascii="Times New Roman" w:eastAsia="Times New Roman" w:hAnsi="Times New Roman" w:cs="Times New Roman"/>
          <w:sz w:val="24"/>
          <w:szCs w:val="24"/>
          <w:lang w:eastAsia="ru-RU"/>
        </w:rPr>
        <w:lastRenderedPageBreak/>
        <w:t>покупку и покупке опциона на покупку (в одинаковом количестве) на один и тот же базис, при этом цена исп</w:t>
      </w:r>
      <w:r w:rsidR="0021614B" w:rsidRPr="003858EC">
        <w:rPr>
          <w:rFonts w:ascii="Times New Roman" w:eastAsia="Times New Roman" w:hAnsi="Times New Roman" w:cs="Times New Roman"/>
          <w:sz w:val="24"/>
          <w:szCs w:val="24"/>
          <w:lang w:eastAsia="ru-RU"/>
        </w:rPr>
        <w:t xml:space="preserve">олнения в проданном колле </w:t>
      </w:r>
      <w:r w:rsidRPr="003858EC">
        <w:rPr>
          <w:rFonts w:ascii="Times New Roman" w:eastAsia="Times New Roman" w:hAnsi="Times New Roman" w:cs="Times New Roman"/>
          <w:sz w:val="24"/>
          <w:szCs w:val="24"/>
          <w:lang w:eastAsia="ru-RU"/>
        </w:rPr>
        <w:t xml:space="preserve"> ниже цены исп</w:t>
      </w:r>
      <w:r w:rsidR="0021614B" w:rsidRPr="003858EC">
        <w:rPr>
          <w:rFonts w:ascii="Times New Roman" w:eastAsia="Times New Roman" w:hAnsi="Times New Roman" w:cs="Times New Roman"/>
          <w:sz w:val="24"/>
          <w:szCs w:val="24"/>
          <w:lang w:eastAsia="ru-RU"/>
        </w:rPr>
        <w:t>олнения в купленном колле</w:t>
      </w:r>
      <w:r w:rsidRPr="003858EC">
        <w:rPr>
          <w:rFonts w:ascii="Times New Roman" w:eastAsia="Times New Roman" w:hAnsi="Times New Roman" w:cs="Times New Roman"/>
          <w:sz w:val="24"/>
          <w:szCs w:val="24"/>
          <w:lang w:eastAsia="ru-RU"/>
        </w:rPr>
        <w:t>.</w:t>
      </w:r>
    </w:p>
    <w:p w:rsidR="00E22EE8" w:rsidRPr="003858EC" w:rsidRDefault="00E22EE8" w:rsidP="00E22EE8">
      <w:pPr>
        <w:shd w:val="clear" w:color="auto" w:fill="FFFFFF"/>
        <w:spacing w:after="0" w:line="240" w:lineRule="auto"/>
        <w:rPr>
          <w:rFonts w:ascii="Times New Roman" w:eastAsia="Times New Roman" w:hAnsi="Times New Roman" w:cs="Times New Roman"/>
          <w:sz w:val="24"/>
          <w:szCs w:val="24"/>
          <w:lang w:eastAsia="ru-RU"/>
        </w:rPr>
      </w:pPr>
      <w:r w:rsidRPr="003858EC">
        <w:rPr>
          <w:rFonts w:ascii="Times New Roman" w:eastAsia="Times New Roman" w:hAnsi="Times New Roman" w:cs="Times New Roman"/>
          <w:sz w:val="24"/>
          <w:szCs w:val="24"/>
          <w:lang w:eastAsia="ru-RU"/>
        </w:rPr>
        <w:t>Максимальная нетто-прибыль при колле определяется разницей в ценах исполнения. Риск убытка ограничен разницей в итоговой сумме премии по обоим опционам (выплачиваемой в одном и том же режиме). Соответственно максимальная прибыль равна следующей разнице: цена исполнения в проданном опционе минус цена исполнения в купленном опционе минус премия в купленном опционе за вычетом премии в проданном опционе, а максимальные потери соответствуют затратам на создание совместной позиции (разница премий).</w:t>
      </w:r>
    </w:p>
    <w:p w:rsidR="00E22EE8" w:rsidRPr="003858EC" w:rsidRDefault="00E22EE8" w:rsidP="00E22EE8">
      <w:pPr>
        <w:shd w:val="clear" w:color="auto" w:fill="FFFFFF"/>
        <w:spacing w:after="0" w:line="240" w:lineRule="auto"/>
        <w:rPr>
          <w:rFonts w:ascii="Times New Roman" w:eastAsia="Times New Roman" w:hAnsi="Times New Roman" w:cs="Times New Roman"/>
          <w:sz w:val="24"/>
          <w:szCs w:val="24"/>
          <w:lang w:eastAsia="ru-RU"/>
        </w:rPr>
      </w:pPr>
      <w:r w:rsidRPr="003858EC">
        <w:rPr>
          <w:rFonts w:ascii="Times New Roman" w:eastAsia="Times New Roman" w:hAnsi="Times New Roman" w:cs="Times New Roman"/>
          <w:sz w:val="24"/>
          <w:szCs w:val="24"/>
          <w:lang w:eastAsia="ru-RU"/>
        </w:rPr>
        <w:t xml:space="preserve">Стратегия </w:t>
      </w:r>
      <w:proofErr w:type="spellStart"/>
      <w:r w:rsidRPr="003858EC">
        <w:rPr>
          <w:rFonts w:ascii="Times New Roman" w:eastAsia="Times New Roman" w:hAnsi="Times New Roman" w:cs="Times New Roman"/>
          <w:sz w:val="24"/>
          <w:szCs w:val="24"/>
          <w:lang w:eastAsia="ru-RU"/>
        </w:rPr>
        <w:t>разниц</w:t>
      </w:r>
      <w:proofErr w:type="spellEnd"/>
      <w:r w:rsidRPr="003858EC">
        <w:rPr>
          <w:rFonts w:ascii="Times New Roman" w:eastAsia="Times New Roman" w:hAnsi="Times New Roman" w:cs="Times New Roman"/>
          <w:sz w:val="24"/>
          <w:szCs w:val="24"/>
          <w:lang w:eastAsia="ru-RU"/>
        </w:rPr>
        <w:t xml:space="preserve"> цен в </w:t>
      </w:r>
      <w:proofErr w:type="spellStart"/>
      <w:r w:rsidRPr="003858EC">
        <w:rPr>
          <w:rFonts w:ascii="Times New Roman" w:eastAsia="Times New Roman" w:hAnsi="Times New Roman" w:cs="Times New Roman"/>
          <w:sz w:val="24"/>
          <w:szCs w:val="24"/>
          <w:lang w:eastAsia="ru-RU"/>
        </w:rPr>
        <w:t>путе</w:t>
      </w:r>
      <w:proofErr w:type="spellEnd"/>
      <w:r w:rsidRPr="003858EC">
        <w:rPr>
          <w:rFonts w:ascii="Times New Roman" w:eastAsia="Times New Roman" w:hAnsi="Times New Roman" w:cs="Times New Roman"/>
          <w:sz w:val="24"/>
          <w:szCs w:val="24"/>
          <w:lang w:eastAsia="ru-RU"/>
        </w:rPr>
        <w:t xml:space="preserve"> для спек</w:t>
      </w:r>
      <w:r w:rsidR="0021614B" w:rsidRPr="003858EC">
        <w:rPr>
          <w:rFonts w:ascii="Times New Roman" w:eastAsia="Times New Roman" w:hAnsi="Times New Roman" w:cs="Times New Roman"/>
          <w:sz w:val="24"/>
          <w:szCs w:val="24"/>
          <w:lang w:eastAsia="ru-RU"/>
        </w:rPr>
        <w:t>улянта, играющего на повышение</w:t>
      </w:r>
      <w:r w:rsidRPr="003858EC">
        <w:rPr>
          <w:rFonts w:ascii="Times New Roman" w:eastAsia="Times New Roman" w:hAnsi="Times New Roman" w:cs="Times New Roman"/>
          <w:sz w:val="24"/>
          <w:szCs w:val="24"/>
          <w:lang w:eastAsia="ru-RU"/>
        </w:rPr>
        <w:t>, предполагает, что продается пут</w:t>
      </w:r>
      <w:r w:rsidR="0021614B" w:rsidRPr="003858EC">
        <w:rPr>
          <w:rFonts w:ascii="Times New Roman" w:eastAsia="Times New Roman" w:hAnsi="Times New Roman" w:cs="Times New Roman"/>
          <w:sz w:val="24"/>
          <w:szCs w:val="24"/>
          <w:lang w:eastAsia="ru-RU"/>
        </w:rPr>
        <w:t xml:space="preserve"> </w:t>
      </w:r>
      <w:r w:rsidRPr="003858EC">
        <w:rPr>
          <w:rFonts w:ascii="Times New Roman" w:eastAsia="Times New Roman" w:hAnsi="Times New Roman" w:cs="Times New Roman"/>
          <w:sz w:val="24"/>
          <w:szCs w:val="24"/>
          <w:lang w:eastAsia="ru-RU"/>
        </w:rPr>
        <w:t>и покупается пут (на один и тот же базис, при одном и том же сроке исполнения, при одинаковом числе опционов), при этом цена исполнения в проданном опционе выше цены исполнения в купленном опционе. Конфигура</w:t>
      </w:r>
      <w:r w:rsidR="0021614B" w:rsidRPr="003858EC">
        <w:rPr>
          <w:rFonts w:ascii="Times New Roman" w:eastAsia="Times New Roman" w:hAnsi="Times New Roman" w:cs="Times New Roman"/>
          <w:sz w:val="24"/>
          <w:szCs w:val="24"/>
          <w:lang w:eastAsia="ru-RU"/>
        </w:rPr>
        <w:t>ция прибылей-убытков аналогична.</w:t>
      </w:r>
    </w:p>
    <w:p w:rsidR="00E22EE8" w:rsidRPr="003858EC" w:rsidRDefault="00E22EE8" w:rsidP="00E22EE8">
      <w:pPr>
        <w:shd w:val="clear" w:color="auto" w:fill="FFFFFF"/>
        <w:spacing w:after="0" w:line="240" w:lineRule="auto"/>
        <w:rPr>
          <w:rFonts w:ascii="Times New Roman" w:eastAsia="Times New Roman" w:hAnsi="Times New Roman" w:cs="Times New Roman"/>
          <w:sz w:val="24"/>
          <w:szCs w:val="24"/>
          <w:lang w:eastAsia="ru-RU"/>
        </w:rPr>
      </w:pPr>
      <w:r w:rsidRPr="003858EC">
        <w:rPr>
          <w:rFonts w:ascii="Times New Roman" w:eastAsia="Times New Roman" w:hAnsi="Times New Roman" w:cs="Times New Roman"/>
          <w:sz w:val="24"/>
          <w:szCs w:val="24"/>
          <w:lang w:eastAsia="ru-RU"/>
        </w:rPr>
        <w:t xml:space="preserve">Стратегия </w:t>
      </w:r>
      <w:proofErr w:type="spellStart"/>
      <w:r w:rsidRPr="003858EC">
        <w:rPr>
          <w:rFonts w:ascii="Times New Roman" w:eastAsia="Times New Roman" w:hAnsi="Times New Roman" w:cs="Times New Roman"/>
          <w:sz w:val="24"/>
          <w:szCs w:val="24"/>
          <w:lang w:eastAsia="ru-RU"/>
        </w:rPr>
        <w:t>разниц</w:t>
      </w:r>
      <w:proofErr w:type="spellEnd"/>
      <w:r w:rsidRPr="003858EC">
        <w:rPr>
          <w:rFonts w:ascii="Times New Roman" w:eastAsia="Times New Roman" w:hAnsi="Times New Roman" w:cs="Times New Roman"/>
          <w:sz w:val="24"/>
          <w:szCs w:val="24"/>
          <w:lang w:eastAsia="ru-RU"/>
        </w:rPr>
        <w:t xml:space="preserve"> цен в </w:t>
      </w:r>
      <w:proofErr w:type="spellStart"/>
      <w:r w:rsidRPr="003858EC">
        <w:rPr>
          <w:rFonts w:ascii="Times New Roman" w:eastAsia="Times New Roman" w:hAnsi="Times New Roman" w:cs="Times New Roman"/>
          <w:sz w:val="24"/>
          <w:szCs w:val="24"/>
          <w:lang w:eastAsia="ru-RU"/>
        </w:rPr>
        <w:t>путе</w:t>
      </w:r>
      <w:proofErr w:type="spellEnd"/>
      <w:r w:rsidRPr="003858EC">
        <w:rPr>
          <w:rFonts w:ascii="Times New Roman" w:eastAsia="Times New Roman" w:hAnsi="Times New Roman" w:cs="Times New Roman"/>
          <w:sz w:val="24"/>
          <w:szCs w:val="24"/>
          <w:lang w:eastAsia="ru-RU"/>
        </w:rPr>
        <w:t xml:space="preserve"> для спекулянта, играющего на понижение, применяется при соблюдении </w:t>
      </w:r>
      <w:r w:rsidR="0021614B" w:rsidRPr="003858EC">
        <w:rPr>
          <w:rFonts w:ascii="Times New Roman" w:eastAsia="Times New Roman" w:hAnsi="Times New Roman" w:cs="Times New Roman"/>
          <w:sz w:val="24"/>
          <w:szCs w:val="24"/>
          <w:lang w:eastAsia="ru-RU"/>
        </w:rPr>
        <w:t>общих условий</w:t>
      </w:r>
      <w:r w:rsidRPr="003858EC">
        <w:rPr>
          <w:rFonts w:ascii="Times New Roman" w:eastAsia="Times New Roman" w:hAnsi="Times New Roman" w:cs="Times New Roman"/>
          <w:sz w:val="24"/>
          <w:szCs w:val="24"/>
          <w:lang w:eastAsia="ru-RU"/>
        </w:rPr>
        <w:t xml:space="preserve">, при этом цена </w:t>
      </w:r>
      <w:r w:rsidR="0021614B" w:rsidRPr="003858EC">
        <w:rPr>
          <w:rFonts w:ascii="Times New Roman" w:eastAsia="Times New Roman" w:hAnsi="Times New Roman" w:cs="Times New Roman"/>
          <w:sz w:val="24"/>
          <w:szCs w:val="24"/>
          <w:lang w:eastAsia="ru-RU"/>
        </w:rPr>
        <w:t xml:space="preserve">исполнения в купленном </w:t>
      </w:r>
      <w:proofErr w:type="spellStart"/>
      <w:r w:rsidR="0021614B" w:rsidRPr="003858EC">
        <w:rPr>
          <w:rFonts w:ascii="Times New Roman" w:eastAsia="Times New Roman" w:hAnsi="Times New Roman" w:cs="Times New Roman"/>
          <w:sz w:val="24"/>
          <w:szCs w:val="24"/>
          <w:lang w:eastAsia="ru-RU"/>
        </w:rPr>
        <w:t>путе</w:t>
      </w:r>
      <w:proofErr w:type="spellEnd"/>
      <w:r w:rsidR="0021614B" w:rsidRPr="003858EC">
        <w:rPr>
          <w:rFonts w:ascii="Times New Roman" w:eastAsia="Times New Roman" w:hAnsi="Times New Roman" w:cs="Times New Roman"/>
          <w:sz w:val="24"/>
          <w:szCs w:val="24"/>
          <w:lang w:eastAsia="ru-RU"/>
        </w:rPr>
        <w:t xml:space="preserve"> </w:t>
      </w:r>
      <w:r w:rsidRPr="003858EC">
        <w:rPr>
          <w:rFonts w:ascii="Times New Roman" w:eastAsia="Times New Roman" w:hAnsi="Times New Roman" w:cs="Times New Roman"/>
          <w:sz w:val="24"/>
          <w:szCs w:val="24"/>
          <w:lang w:eastAsia="ru-RU"/>
        </w:rPr>
        <w:t xml:space="preserve"> выше цены исполнения в проданном </w:t>
      </w:r>
      <w:proofErr w:type="spellStart"/>
      <w:r w:rsidRPr="003858EC">
        <w:rPr>
          <w:rFonts w:ascii="Times New Roman" w:eastAsia="Times New Roman" w:hAnsi="Times New Roman" w:cs="Times New Roman"/>
          <w:sz w:val="24"/>
          <w:szCs w:val="24"/>
          <w:lang w:eastAsia="ru-RU"/>
        </w:rPr>
        <w:t>путе</w:t>
      </w:r>
      <w:proofErr w:type="spellEnd"/>
      <w:r w:rsidRPr="003858EC">
        <w:rPr>
          <w:rFonts w:ascii="Times New Roman" w:eastAsia="Times New Roman" w:hAnsi="Times New Roman" w:cs="Times New Roman"/>
          <w:sz w:val="24"/>
          <w:szCs w:val="24"/>
          <w:lang w:eastAsia="ru-RU"/>
        </w:rPr>
        <w:t>.</w:t>
      </w:r>
    </w:p>
    <w:p w:rsidR="00E22EE8" w:rsidRPr="003858EC" w:rsidRDefault="00E22EE8" w:rsidP="00E22EE8">
      <w:pPr>
        <w:shd w:val="clear" w:color="auto" w:fill="FFFFFF"/>
        <w:spacing w:after="0" w:line="240" w:lineRule="auto"/>
        <w:rPr>
          <w:rFonts w:ascii="Times New Roman" w:eastAsia="Times New Roman" w:hAnsi="Times New Roman" w:cs="Times New Roman"/>
          <w:sz w:val="24"/>
          <w:szCs w:val="24"/>
          <w:lang w:eastAsia="ru-RU"/>
        </w:rPr>
      </w:pPr>
      <w:r w:rsidRPr="003858EC">
        <w:rPr>
          <w:rFonts w:ascii="Times New Roman" w:eastAsia="Times New Roman" w:hAnsi="Times New Roman" w:cs="Times New Roman"/>
          <w:sz w:val="24"/>
          <w:szCs w:val="24"/>
          <w:lang w:eastAsia="ru-RU"/>
        </w:rPr>
        <w:t>Мак</w:t>
      </w:r>
      <w:r w:rsidR="0021614B" w:rsidRPr="003858EC">
        <w:rPr>
          <w:rFonts w:ascii="Times New Roman" w:eastAsia="Times New Roman" w:hAnsi="Times New Roman" w:cs="Times New Roman"/>
          <w:sz w:val="24"/>
          <w:szCs w:val="24"/>
          <w:lang w:eastAsia="ru-RU"/>
        </w:rPr>
        <w:t xml:space="preserve">симальная прибыль при </w:t>
      </w:r>
      <w:proofErr w:type="spellStart"/>
      <w:r w:rsidR="0021614B" w:rsidRPr="003858EC">
        <w:rPr>
          <w:rFonts w:ascii="Times New Roman" w:eastAsia="Times New Roman" w:hAnsi="Times New Roman" w:cs="Times New Roman"/>
          <w:sz w:val="24"/>
          <w:szCs w:val="24"/>
          <w:lang w:eastAsia="ru-RU"/>
        </w:rPr>
        <w:t>путе</w:t>
      </w:r>
      <w:proofErr w:type="spellEnd"/>
      <w:r w:rsidR="0021614B" w:rsidRPr="003858EC">
        <w:rPr>
          <w:rFonts w:ascii="Times New Roman" w:eastAsia="Times New Roman" w:hAnsi="Times New Roman" w:cs="Times New Roman"/>
          <w:sz w:val="24"/>
          <w:szCs w:val="24"/>
          <w:lang w:eastAsia="ru-RU"/>
        </w:rPr>
        <w:t xml:space="preserve"> </w:t>
      </w:r>
      <w:r w:rsidRPr="003858EC">
        <w:rPr>
          <w:rFonts w:ascii="Times New Roman" w:eastAsia="Times New Roman" w:hAnsi="Times New Roman" w:cs="Times New Roman"/>
          <w:sz w:val="24"/>
          <w:szCs w:val="24"/>
          <w:lang w:eastAsia="ru-RU"/>
        </w:rPr>
        <w:t xml:space="preserve"> ограничена такой разностью: цена исполнения в купленном опционе минус цена исполнения в проданном опционе минус премия в купленном опционе за вычетом премии в проданном опционе.</w:t>
      </w:r>
    </w:p>
    <w:p w:rsidR="00E22EE8" w:rsidRPr="003858EC" w:rsidRDefault="00E22EE8" w:rsidP="00E22EE8">
      <w:pPr>
        <w:shd w:val="clear" w:color="auto" w:fill="FFFFFF"/>
        <w:spacing w:after="0" w:line="240" w:lineRule="auto"/>
        <w:rPr>
          <w:rFonts w:ascii="Times New Roman" w:eastAsia="Times New Roman" w:hAnsi="Times New Roman" w:cs="Times New Roman"/>
          <w:sz w:val="24"/>
          <w:szCs w:val="24"/>
          <w:lang w:eastAsia="ru-RU"/>
        </w:rPr>
      </w:pPr>
      <w:r w:rsidRPr="003858EC">
        <w:rPr>
          <w:rFonts w:ascii="Times New Roman" w:eastAsia="Times New Roman" w:hAnsi="Times New Roman" w:cs="Times New Roman"/>
          <w:sz w:val="24"/>
          <w:szCs w:val="24"/>
          <w:lang w:eastAsia="ru-RU"/>
        </w:rPr>
        <w:t>В горизонтальном спрэде опционы имеют разные даты исполнения и соответственно не могут удерживаться до дня исполнения каждого из них. Они могут приносить прибыль, когда наступают </w:t>
      </w:r>
      <w:r w:rsidRPr="003858EC">
        <w:rPr>
          <w:rFonts w:ascii="Times New Roman" w:eastAsia="Times New Roman" w:hAnsi="Times New Roman" w:cs="Times New Roman"/>
          <w:i/>
          <w:iCs/>
          <w:sz w:val="24"/>
          <w:szCs w:val="24"/>
          <w:lang w:eastAsia="ru-RU"/>
        </w:rPr>
        <w:t>изменения </w:t>
      </w:r>
      <w:r w:rsidRPr="003858EC">
        <w:rPr>
          <w:rFonts w:ascii="Times New Roman" w:eastAsia="Times New Roman" w:hAnsi="Times New Roman" w:cs="Times New Roman"/>
          <w:sz w:val="24"/>
          <w:szCs w:val="24"/>
          <w:lang w:eastAsia="ru-RU"/>
        </w:rPr>
        <w:t>на кривой колебаний цен во </w:t>
      </w:r>
      <w:r w:rsidRPr="003858EC">
        <w:rPr>
          <w:rFonts w:ascii="Times New Roman" w:eastAsia="Times New Roman" w:hAnsi="Times New Roman" w:cs="Times New Roman"/>
          <w:i/>
          <w:iCs/>
          <w:sz w:val="24"/>
          <w:szCs w:val="24"/>
          <w:lang w:eastAsia="ru-RU"/>
        </w:rPr>
        <w:t>времени, </w:t>
      </w:r>
      <w:r w:rsidRPr="003858EC">
        <w:rPr>
          <w:rFonts w:ascii="Times New Roman" w:eastAsia="Times New Roman" w:hAnsi="Times New Roman" w:cs="Times New Roman"/>
          <w:sz w:val="24"/>
          <w:szCs w:val="24"/>
          <w:lang w:eastAsia="ru-RU"/>
        </w:rPr>
        <w:t>поддающиеся определению.</w:t>
      </w:r>
    </w:p>
    <w:p w:rsidR="00E22EE8" w:rsidRPr="003858EC" w:rsidRDefault="00E22EE8" w:rsidP="00E22EE8">
      <w:pPr>
        <w:shd w:val="clear" w:color="auto" w:fill="FFFFFF"/>
        <w:spacing w:after="0" w:line="240" w:lineRule="auto"/>
        <w:rPr>
          <w:rFonts w:ascii="Times New Roman" w:eastAsia="Times New Roman" w:hAnsi="Times New Roman" w:cs="Times New Roman"/>
          <w:sz w:val="24"/>
          <w:szCs w:val="24"/>
          <w:lang w:eastAsia="ru-RU"/>
        </w:rPr>
      </w:pPr>
      <w:r w:rsidRPr="003858EC">
        <w:rPr>
          <w:rFonts w:ascii="Times New Roman" w:eastAsia="Times New Roman" w:hAnsi="Times New Roman" w:cs="Times New Roman"/>
          <w:sz w:val="24"/>
          <w:szCs w:val="24"/>
          <w:lang w:eastAsia="ru-RU"/>
        </w:rPr>
        <w:t>Диагональный спрэд связан с рыночными сюжетами, представленными следующим образом: ожидается изменение рынка через несколько месяцев (или в ином масштабе времени), и в течение следующего равного отрезка времени значимых перемен не будет. В этом случае в настоящее время можно продать (купить) опционы для отдаленного времени и купить (продать) их для близкого момента времени с тем, чтобы либо защитить свои активы, либо добиться спекулятивного (арбитражного) дохода. Диагональный спрэд менее регламентирован по сравнению с вертикальным и горизонтальны</w:t>
      </w:r>
      <w:r w:rsidR="00DE6710" w:rsidRPr="003858EC">
        <w:rPr>
          <w:rFonts w:ascii="Times New Roman" w:eastAsia="Times New Roman" w:hAnsi="Times New Roman" w:cs="Times New Roman"/>
          <w:sz w:val="24"/>
          <w:szCs w:val="24"/>
          <w:lang w:eastAsia="ru-RU"/>
        </w:rPr>
        <w:t xml:space="preserve">м. Конкурентом для спрэд </w:t>
      </w:r>
      <w:r w:rsidRPr="003858EC">
        <w:rPr>
          <w:rFonts w:ascii="Times New Roman" w:eastAsia="Times New Roman" w:hAnsi="Times New Roman" w:cs="Times New Roman"/>
          <w:sz w:val="24"/>
          <w:szCs w:val="24"/>
          <w:lang w:eastAsia="ru-RU"/>
        </w:rPr>
        <w:t xml:space="preserve"> становятся экзотические опционы.</w:t>
      </w:r>
    </w:p>
    <w:p w:rsidR="00E22EE8" w:rsidRPr="003858EC" w:rsidRDefault="00E22EE8" w:rsidP="00517AE3">
      <w:pPr>
        <w:spacing w:after="0" w:line="240" w:lineRule="auto"/>
        <w:rPr>
          <w:rFonts w:ascii="Times New Roman" w:hAnsi="Times New Roman" w:cs="Times New Roman"/>
          <w:sz w:val="24"/>
          <w:szCs w:val="24"/>
          <w:highlight w:val="yellow"/>
        </w:rPr>
      </w:pPr>
    </w:p>
    <w:p w:rsidR="00517AE3" w:rsidRPr="003858EC" w:rsidRDefault="00087CF3" w:rsidP="00517AE3">
      <w:pPr>
        <w:spacing w:after="0" w:line="240" w:lineRule="auto"/>
        <w:rPr>
          <w:rFonts w:ascii="Times New Roman" w:hAnsi="Times New Roman" w:cs="Times New Roman"/>
          <w:sz w:val="24"/>
          <w:szCs w:val="24"/>
          <w:highlight w:val="yellow"/>
        </w:rPr>
      </w:pPr>
      <w:r w:rsidRPr="003858EC">
        <w:rPr>
          <w:rFonts w:ascii="Times New Roman" w:hAnsi="Times New Roman" w:cs="Times New Roman"/>
          <w:sz w:val="24"/>
          <w:szCs w:val="24"/>
          <w:highlight w:val="yellow"/>
        </w:rPr>
        <w:t xml:space="preserve">19. Основные принципы использования биномиальной модели цены опциона. </w:t>
      </w:r>
    </w:p>
    <w:p w:rsidR="00C55FFE" w:rsidRPr="003858EC" w:rsidRDefault="00C55FFE" w:rsidP="00C55FFE">
      <w:pPr>
        <w:shd w:val="clear" w:color="auto" w:fill="FFFFFF"/>
        <w:spacing w:after="0" w:line="240" w:lineRule="auto"/>
        <w:jc w:val="both"/>
        <w:rPr>
          <w:rFonts w:ascii="Times New Roman" w:eastAsia="Times New Roman" w:hAnsi="Times New Roman" w:cs="Times New Roman"/>
          <w:sz w:val="24"/>
          <w:szCs w:val="24"/>
          <w:lang w:eastAsia="ru-RU"/>
        </w:rPr>
      </w:pPr>
      <w:r w:rsidRPr="003858EC">
        <w:rPr>
          <w:rFonts w:ascii="Times New Roman" w:eastAsia="Times New Roman" w:hAnsi="Times New Roman" w:cs="Times New Roman"/>
          <w:sz w:val="24"/>
          <w:szCs w:val="24"/>
          <w:lang w:eastAsia="ru-RU"/>
        </w:rPr>
        <w:t>Для оценки стоимости опциона "колл" или "пут" можно использовать биноминальную модель оценки стоимости опциона (ВОРМ). Лучше всего представить ее на примере европейского опциона, т.е. опциона, который может быть исполнен только в день его истечения. В этом случае мы предполагаем, что по базисной акции не выплачиваются дивиденды в течение срока действия опциона. Модель также можно модифицировать для оценки стоимости американского опциона, т.е. опциона, который можно исполнить в любое время в течение срока действия опциона. Модель также можно использовать для оценки стоимости опционов на акции, по которым выплачиваются дивиденды в течение срока опционного контракта.</w:t>
      </w:r>
    </w:p>
    <w:p w:rsidR="00C55FFE" w:rsidRPr="003858EC" w:rsidRDefault="00C55FFE" w:rsidP="00C55FFE">
      <w:pPr>
        <w:shd w:val="clear" w:color="auto" w:fill="FFFFFF"/>
        <w:spacing w:after="0" w:line="240" w:lineRule="auto"/>
        <w:jc w:val="both"/>
        <w:rPr>
          <w:rFonts w:ascii="Times New Roman" w:eastAsia="Times New Roman" w:hAnsi="Times New Roman" w:cs="Times New Roman"/>
          <w:sz w:val="24"/>
          <w:szCs w:val="24"/>
          <w:lang w:eastAsia="ru-RU"/>
        </w:rPr>
      </w:pPr>
      <w:r w:rsidRPr="003858EC">
        <w:rPr>
          <w:rFonts w:ascii="Times New Roman" w:eastAsia="Times New Roman" w:hAnsi="Times New Roman" w:cs="Times New Roman"/>
          <w:sz w:val="24"/>
          <w:szCs w:val="24"/>
          <w:lang w:eastAsia="ru-RU"/>
        </w:rPr>
        <w:t xml:space="preserve">Биномиальный метод, называемый также по имени его авторов методом Кокса-Росса-Рубинштейна , был предложен в 1979 году и является более поздним по отношению к методу Блэка - </w:t>
      </w:r>
      <w:proofErr w:type="spellStart"/>
      <w:r w:rsidRPr="003858EC">
        <w:rPr>
          <w:rFonts w:ascii="Times New Roman" w:eastAsia="Times New Roman" w:hAnsi="Times New Roman" w:cs="Times New Roman"/>
          <w:sz w:val="24"/>
          <w:szCs w:val="24"/>
          <w:lang w:eastAsia="ru-RU"/>
        </w:rPr>
        <w:t>Шоулса</w:t>
      </w:r>
      <w:proofErr w:type="spellEnd"/>
      <w:r w:rsidRPr="003858EC">
        <w:rPr>
          <w:rFonts w:ascii="Times New Roman" w:eastAsia="Times New Roman" w:hAnsi="Times New Roman" w:cs="Times New Roman"/>
          <w:sz w:val="24"/>
          <w:szCs w:val="24"/>
          <w:lang w:eastAsia="ru-RU"/>
        </w:rPr>
        <w:t xml:space="preserve"> (1973). Однако начинать знакомство с подходами к оценке опционов лучше именно с более простого биномиального метода. В определенном смысле он аналогичен численным методам решения дифференциальных уравнений. Первоначально данный подход применялся для расчета стоимостей американских опционов, для которых отсутствует точное аналитическое решение, а впоследствии был распространен на многие более сложные производные инструменты. В настоящее время численные методы наряду с методами статистических испытаний (Монте-Карло) чаще </w:t>
      </w:r>
      <w:r w:rsidRPr="003858EC">
        <w:rPr>
          <w:rFonts w:ascii="Times New Roman" w:eastAsia="Times New Roman" w:hAnsi="Times New Roman" w:cs="Times New Roman"/>
          <w:sz w:val="24"/>
          <w:szCs w:val="24"/>
          <w:lang w:eastAsia="ru-RU"/>
        </w:rPr>
        <w:lastRenderedPageBreak/>
        <w:t>всего используются в моделях обсчета производных инструментов, так как позволяют максимально учесть реальные условия операций с ними.</w:t>
      </w:r>
    </w:p>
    <w:p w:rsidR="00C55FFE" w:rsidRPr="003858EC" w:rsidRDefault="00C55FFE" w:rsidP="00C55FFE">
      <w:pPr>
        <w:shd w:val="clear" w:color="auto" w:fill="FFFFFF"/>
        <w:spacing w:after="0" w:line="240" w:lineRule="auto"/>
        <w:jc w:val="both"/>
        <w:rPr>
          <w:rFonts w:ascii="Times New Roman" w:eastAsia="Times New Roman" w:hAnsi="Times New Roman" w:cs="Times New Roman"/>
          <w:sz w:val="24"/>
          <w:szCs w:val="24"/>
          <w:lang w:eastAsia="ru-RU"/>
        </w:rPr>
      </w:pPr>
      <w:r w:rsidRPr="003858EC">
        <w:rPr>
          <w:rFonts w:ascii="Times New Roman" w:eastAsia="Times New Roman" w:hAnsi="Times New Roman" w:cs="Times New Roman"/>
          <w:sz w:val="24"/>
          <w:szCs w:val="24"/>
          <w:lang w:eastAsia="ru-RU"/>
        </w:rPr>
        <w:t>В биноминальной модели весь период действия опционного контракта разбивается на ряд интервалов времени; в рассматриваемом ниже случае - на два периода. Предполагается, что стоимость опциона и стоимость базового актива (в данном случае акции) изменяется согласно разветвленной системе на рис.14. Учитывая данные о стандартном отклонении курса базисного актива, получают значения его цены для каждого интервала времени (строят дерево распределения цены). Так же определяют вероятность повышения и понижения курсовой стоимости актива на каждом отрезке временного интервала. Имея значения цен актива к моменту истечения срока действия опциона, определяют его возможные цены в данное время. После этого последовательным дисконтированием цен опциона (с учетом вероятности повышения и понижения стоимости актива на каждом интервале времени) получают значение его цены в момент заключения контракта.</w:t>
      </w:r>
    </w:p>
    <w:p w:rsidR="00C55FFE" w:rsidRPr="003858EC" w:rsidRDefault="00C55FFE" w:rsidP="00C55FFE">
      <w:pPr>
        <w:spacing w:after="0" w:line="240" w:lineRule="auto"/>
        <w:rPr>
          <w:rFonts w:ascii="Times New Roman" w:eastAsia="Times New Roman" w:hAnsi="Times New Roman" w:cs="Times New Roman"/>
          <w:sz w:val="24"/>
          <w:szCs w:val="24"/>
          <w:lang w:eastAsia="ru-RU"/>
        </w:rPr>
      </w:pPr>
      <w:r w:rsidRPr="003858EC">
        <w:rPr>
          <w:rFonts w:ascii="Times New Roman" w:eastAsia="Times New Roman" w:hAnsi="Times New Roman" w:cs="Times New Roman"/>
          <w:noProof/>
          <w:sz w:val="24"/>
          <w:szCs w:val="24"/>
          <w:lang w:eastAsia="ru-RU"/>
        </w:rPr>
        <w:drawing>
          <wp:inline distT="0" distB="0" distL="0" distR="0">
            <wp:extent cx="2562225" cy="1209675"/>
            <wp:effectExtent l="0" t="0" r="0" b="0"/>
            <wp:docPr id="442" name="Рисунок 442" descr="Биноминальная модель ценообразования опционов"/>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descr="Биноминальная модель ценообразования опционов"/>
                    <pic:cNvPicPr>
                      <a:picLocks noChangeAspect="1" noChangeArrowheads="1"/>
                    </pic:cNvPicPr>
                  </pic:nvPicPr>
                  <pic:blipFill>
                    <a:blip r:embed="rId92"/>
                    <a:srcRect/>
                    <a:stretch>
                      <a:fillRect/>
                    </a:stretch>
                  </pic:blipFill>
                  <pic:spPr bwMode="auto">
                    <a:xfrm>
                      <a:off x="0" y="0"/>
                      <a:ext cx="2562225" cy="1209675"/>
                    </a:xfrm>
                    <a:prstGeom prst="rect">
                      <a:avLst/>
                    </a:prstGeom>
                    <a:noFill/>
                    <a:ln w="9525">
                      <a:noFill/>
                      <a:miter lim="800000"/>
                      <a:headEnd/>
                      <a:tailEnd/>
                    </a:ln>
                  </pic:spPr>
                </pic:pic>
              </a:graphicData>
            </a:graphic>
          </wp:inline>
        </w:drawing>
      </w:r>
    </w:p>
    <w:p w:rsidR="00C55FFE" w:rsidRPr="003858EC" w:rsidRDefault="00C55FFE" w:rsidP="00C55FFE">
      <w:pPr>
        <w:shd w:val="clear" w:color="auto" w:fill="FFFFFF"/>
        <w:spacing w:after="0" w:line="240" w:lineRule="auto"/>
        <w:ind w:firstLine="225"/>
        <w:jc w:val="both"/>
        <w:rPr>
          <w:rFonts w:ascii="Times New Roman" w:eastAsia="Times New Roman" w:hAnsi="Times New Roman" w:cs="Times New Roman"/>
          <w:sz w:val="24"/>
          <w:szCs w:val="24"/>
          <w:lang w:eastAsia="ru-RU"/>
        </w:rPr>
      </w:pPr>
      <w:r w:rsidRPr="003858EC">
        <w:rPr>
          <w:rFonts w:ascii="Times New Roman" w:eastAsia="Times New Roman" w:hAnsi="Times New Roman" w:cs="Times New Roman"/>
          <w:sz w:val="24"/>
          <w:szCs w:val="24"/>
          <w:lang w:eastAsia="ru-RU"/>
        </w:rPr>
        <w:t>Рисунок 14. Биноминальная модель ценообразования опционов</w:t>
      </w:r>
    </w:p>
    <w:p w:rsidR="00C55FFE" w:rsidRPr="003858EC" w:rsidRDefault="00C55FFE" w:rsidP="00C55FFE">
      <w:pPr>
        <w:shd w:val="clear" w:color="auto" w:fill="FFFFFF"/>
        <w:spacing w:after="0" w:line="240" w:lineRule="auto"/>
        <w:jc w:val="both"/>
        <w:rPr>
          <w:rFonts w:ascii="Times New Roman" w:eastAsia="Times New Roman" w:hAnsi="Times New Roman" w:cs="Times New Roman"/>
          <w:sz w:val="24"/>
          <w:szCs w:val="24"/>
          <w:lang w:eastAsia="ru-RU"/>
        </w:rPr>
      </w:pPr>
      <w:r w:rsidRPr="003858EC">
        <w:rPr>
          <w:rFonts w:ascii="Times New Roman" w:eastAsia="Times New Roman" w:hAnsi="Times New Roman" w:cs="Times New Roman"/>
          <w:sz w:val="24"/>
          <w:szCs w:val="24"/>
          <w:lang w:eastAsia="ru-RU"/>
        </w:rPr>
        <w:t>Техника построения биномиальной модели является более громоздкой, чем метод Блэка-Шоулза, но позволяет получить более точные результаты, когда существует несколько источников неопределенности или большое количество дат принятия решения.</w:t>
      </w:r>
    </w:p>
    <w:p w:rsidR="00C55FFE" w:rsidRPr="003858EC" w:rsidRDefault="00C55FFE" w:rsidP="00C55FFE">
      <w:pPr>
        <w:shd w:val="clear" w:color="auto" w:fill="FFFFFF"/>
        <w:spacing w:after="0" w:line="240" w:lineRule="auto"/>
        <w:jc w:val="both"/>
        <w:rPr>
          <w:rFonts w:ascii="Times New Roman" w:eastAsia="Times New Roman" w:hAnsi="Times New Roman" w:cs="Times New Roman"/>
          <w:sz w:val="24"/>
          <w:szCs w:val="24"/>
          <w:lang w:eastAsia="ru-RU"/>
        </w:rPr>
      </w:pPr>
      <w:r w:rsidRPr="003858EC">
        <w:rPr>
          <w:rFonts w:ascii="Times New Roman" w:eastAsia="Times New Roman" w:hAnsi="Times New Roman" w:cs="Times New Roman"/>
          <w:sz w:val="24"/>
          <w:szCs w:val="24"/>
          <w:lang w:eastAsia="ru-RU"/>
        </w:rPr>
        <w:t>В основе модели лежат два допущения:</w:t>
      </w:r>
    </w:p>
    <w:p w:rsidR="00C55FFE" w:rsidRPr="003858EC" w:rsidRDefault="00C55FFE" w:rsidP="00C55FFE">
      <w:pPr>
        <w:pStyle w:val="aa"/>
        <w:numPr>
          <w:ilvl w:val="0"/>
          <w:numId w:val="5"/>
        </w:numPr>
        <w:shd w:val="clear" w:color="auto" w:fill="FFFFFF"/>
        <w:spacing w:after="0" w:line="240" w:lineRule="auto"/>
        <w:jc w:val="both"/>
        <w:rPr>
          <w:rFonts w:ascii="Times New Roman" w:eastAsia="Times New Roman" w:hAnsi="Times New Roman" w:cs="Times New Roman"/>
          <w:sz w:val="24"/>
          <w:szCs w:val="24"/>
          <w:lang w:eastAsia="ru-RU"/>
        </w:rPr>
      </w:pPr>
      <w:r w:rsidRPr="003858EC">
        <w:rPr>
          <w:rFonts w:ascii="Times New Roman" w:eastAsia="Times New Roman" w:hAnsi="Times New Roman" w:cs="Times New Roman"/>
          <w:sz w:val="24"/>
          <w:szCs w:val="24"/>
          <w:lang w:eastAsia="ru-RU"/>
        </w:rPr>
        <w:t>в одном интервале времени могут быть только два варианта развития событий (худший и лучший);</w:t>
      </w:r>
    </w:p>
    <w:p w:rsidR="00C55FFE" w:rsidRPr="003858EC" w:rsidRDefault="00C55FFE" w:rsidP="00C55FFE">
      <w:pPr>
        <w:pStyle w:val="aa"/>
        <w:numPr>
          <w:ilvl w:val="0"/>
          <w:numId w:val="5"/>
        </w:numPr>
        <w:shd w:val="clear" w:color="auto" w:fill="FFFFFF"/>
        <w:spacing w:after="0" w:line="240" w:lineRule="auto"/>
        <w:jc w:val="both"/>
        <w:rPr>
          <w:rFonts w:ascii="Times New Roman" w:eastAsia="Times New Roman" w:hAnsi="Times New Roman" w:cs="Times New Roman"/>
          <w:sz w:val="24"/>
          <w:szCs w:val="24"/>
          <w:lang w:eastAsia="ru-RU"/>
        </w:rPr>
      </w:pPr>
      <w:r w:rsidRPr="003858EC">
        <w:rPr>
          <w:rFonts w:ascii="Times New Roman" w:eastAsia="Times New Roman" w:hAnsi="Times New Roman" w:cs="Times New Roman"/>
          <w:sz w:val="24"/>
          <w:szCs w:val="24"/>
          <w:lang w:eastAsia="ru-RU"/>
        </w:rPr>
        <w:t>инвесторы нейтрально относятся к риску.</w:t>
      </w:r>
    </w:p>
    <w:p w:rsidR="00C55FFE" w:rsidRPr="003858EC" w:rsidRDefault="00C55FFE" w:rsidP="00C55FFE">
      <w:pPr>
        <w:shd w:val="clear" w:color="auto" w:fill="FFFFFF"/>
        <w:spacing w:after="0" w:line="240" w:lineRule="auto"/>
        <w:jc w:val="both"/>
        <w:rPr>
          <w:rFonts w:ascii="Times New Roman" w:eastAsia="Times New Roman" w:hAnsi="Times New Roman" w:cs="Times New Roman"/>
          <w:sz w:val="24"/>
          <w:szCs w:val="24"/>
          <w:lang w:eastAsia="ru-RU"/>
        </w:rPr>
      </w:pPr>
      <w:r w:rsidRPr="003858EC">
        <w:rPr>
          <w:rFonts w:ascii="Times New Roman" w:eastAsia="Times New Roman" w:hAnsi="Times New Roman" w:cs="Times New Roman"/>
          <w:sz w:val="24"/>
          <w:szCs w:val="24"/>
          <w:lang w:eastAsia="ru-RU"/>
        </w:rPr>
        <w:t>Простейший пример использования биномиальной модели для расчета стоимости инвестиционного проекта уже был использован выше. Напомним, что мы рассматривали проект с одним интервалом времени и двумя вариантами реализации решений. Для каждого варианта была оценена вероятность наступления и рассчитана стоимость реального опциона. Вычисление стоимости опциона данным методом, по сути, представляет собой движение по "дереву решений", где в каждой точке менеджеры стараются принять наилучшие решения. В итоге денежные потоки, возникающие как следствие будущих решений, сводятся к приведенной стоимости. Однако в реальной жизни "дерево решений", как правило, имеет гораздо больше узлов принятия решений (рис.15)</w:t>
      </w:r>
    </w:p>
    <w:p w:rsidR="00C55FFE" w:rsidRPr="003858EC" w:rsidRDefault="00C55FFE" w:rsidP="00C55FFE">
      <w:pPr>
        <w:spacing w:after="0" w:line="240" w:lineRule="auto"/>
        <w:rPr>
          <w:rFonts w:ascii="Times New Roman" w:eastAsia="Times New Roman" w:hAnsi="Times New Roman" w:cs="Times New Roman"/>
          <w:sz w:val="24"/>
          <w:szCs w:val="24"/>
          <w:lang w:eastAsia="ru-RU"/>
        </w:rPr>
      </w:pPr>
      <w:r w:rsidRPr="003858EC">
        <w:rPr>
          <w:rFonts w:ascii="Times New Roman" w:eastAsia="Times New Roman" w:hAnsi="Times New Roman" w:cs="Times New Roman"/>
          <w:noProof/>
          <w:sz w:val="24"/>
          <w:szCs w:val="24"/>
          <w:lang w:eastAsia="ru-RU"/>
        </w:rPr>
        <w:drawing>
          <wp:inline distT="0" distB="0" distL="0" distR="0">
            <wp:extent cx="4162425" cy="1857375"/>
            <wp:effectExtent l="19050" t="0" r="9525" b="0"/>
            <wp:docPr id="444" name="Рисунок 444" descr="https://studbooks.net/imag_/4/44279/image01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descr="https://studbooks.net/imag_/4/44279/image016.jpg"/>
                    <pic:cNvPicPr>
                      <a:picLocks noChangeAspect="1" noChangeArrowheads="1"/>
                    </pic:cNvPicPr>
                  </pic:nvPicPr>
                  <pic:blipFill>
                    <a:blip r:embed="rId93"/>
                    <a:srcRect/>
                    <a:stretch>
                      <a:fillRect/>
                    </a:stretch>
                  </pic:blipFill>
                  <pic:spPr bwMode="auto">
                    <a:xfrm>
                      <a:off x="0" y="0"/>
                      <a:ext cx="4162425" cy="1857375"/>
                    </a:xfrm>
                    <a:prstGeom prst="rect">
                      <a:avLst/>
                    </a:prstGeom>
                    <a:noFill/>
                    <a:ln w="9525">
                      <a:noFill/>
                      <a:miter lim="800000"/>
                      <a:headEnd/>
                      <a:tailEnd/>
                    </a:ln>
                  </pic:spPr>
                </pic:pic>
              </a:graphicData>
            </a:graphic>
          </wp:inline>
        </w:drawing>
      </w:r>
    </w:p>
    <w:p w:rsidR="00C55FFE" w:rsidRPr="003858EC" w:rsidRDefault="00C55FFE" w:rsidP="00C55FFE">
      <w:pPr>
        <w:shd w:val="clear" w:color="auto" w:fill="FFFFFF"/>
        <w:spacing w:after="0" w:line="240" w:lineRule="auto"/>
        <w:jc w:val="both"/>
        <w:rPr>
          <w:rFonts w:ascii="Times New Roman" w:eastAsia="Times New Roman" w:hAnsi="Times New Roman" w:cs="Times New Roman"/>
          <w:sz w:val="24"/>
          <w:szCs w:val="24"/>
          <w:lang w:eastAsia="ru-RU"/>
        </w:rPr>
      </w:pPr>
      <w:r w:rsidRPr="003858EC">
        <w:rPr>
          <w:rFonts w:ascii="Times New Roman" w:eastAsia="Times New Roman" w:hAnsi="Times New Roman" w:cs="Times New Roman"/>
          <w:sz w:val="24"/>
          <w:szCs w:val="24"/>
          <w:lang w:eastAsia="ru-RU"/>
        </w:rPr>
        <w:t>При построении "дерева решений" с большим количеством дат принятия решений применяются те же принципы расчета стоимости реального опциона, что и для рассмотренной выше одноступенчатой модели. Однако чем больше узлов принятия решений, тем сложнее сделать оценку.</w:t>
      </w:r>
    </w:p>
    <w:p w:rsidR="00C55FFE" w:rsidRPr="003858EC" w:rsidRDefault="00C55FFE" w:rsidP="00C55FFE">
      <w:pPr>
        <w:shd w:val="clear" w:color="auto" w:fill="FFFFFF"/>
        <w:spacing w:after="0" w:line="240" w:lineRule="auto"/>
        <w:jc w:val="both"/>
        <w:rPr>
          <w:rFonts w:ascii="Times New Roman" w:eastAsia="Times New Roman" w:hAnsi="Times New Roman" w:cs="Times New Roman"/>
          <w:sz w:val="24"/>
          <w:szCs w:val="24"/>
          <w:lang w:eastAsia="ru-RU"/>
        </w:rPr>
      </w:pPr>
      <w:r w:rsidRPr="003858EC">
        <w:rPr>
          <w:rFonts w:ascii="Times New Roman" w:eastAsia="Times New Roman" w:hAnsi="Times New Roman" w:cs="Times New Roman"/>
          <w:sz w:val="24"/>
          <w:szCs w:val="24"/>
          <w:lang w:eastAsia="ru-RU"/>
        </w:rPr>
        <w:lastRenderedPageBreak/>
        <w:t>На практике основные трудности использования биномиальной модели связаны с определением значений относительного роста и снижения стоимости бизнеса в каждом периоде, а также вероятностей положительного и негативного варианта развития событий. Для расчета этих параметров разработаны соответствующие формулы. Возможный рост стоимости бизнеса рассчитывается как:</w:t>
      </w:r>
    </w:p>
    <w:p w:rsidR="00C55FFE" w:rsidRPr="003858EC" w:rsidRDefault="00C55FFE" w:rsidP="00C55FFE">
      <w:pPr>
        <w:shd w:val="clear" w:color="auto" w:fill="FFFFFF"/>
        <w:spacing w:after="0" w:line="240" w:lineRule="auto"/>
        <w:ind w:firstLine="225"/>
        <w:jc w:val="both"/>
        <w:rPr>
          <w:rFonts w:ascii="Times New Roman" w:eastAsia="Times New Roman" w:hAnsi="Times New Roman" w:cs="Times New Roman"/>
          <w:sz w:val="24"/>
          <w:szCs w:val="24"/>
          <w:lang w:eastAsia="ru-RU"/>
        </w:rPr>
      </w:pPr>
      <w:proofErr w:type="spellStart"/>
      <w:r w:rsidRPr="003858EC">
        <w:rPr>
          <w:rFonts w:ascii="Times New Roman" w:eastAsia="Times New Roman" w:hAnsi="Times New Roman" w:cs="Times New Roman"/>
          <w:sz w:val="24"/>
          <w:szCs w:val="24"/>
          <w:lang w:eastAsia="ru-RU"/>
        </w:rPr>
        <w:t>u</w:t>
      </w:r>
      <w:proofErr w:type="spellEnd"/>
      <w:r w:rsidRPr="003858EC">
        <w:rPr>
          <w:rFonts w:ascii="Times New Roman" w:eastAsia="Times New Roman" w:hAnsi="Times New Roman" w:cs="Times New Roman"/>
          <w:sz w:val="24"/>
          <w:szCs w:val="24"/>
          <w:lang w:eastAsia="ru-RU"/>
        </w:rPr>
        <w:t xml:space="preserve"> = es,</w:t>
      </w:r>
    </w:p>
    <w:p w:rsidR="00C55FFE" w:rsidRPr="003858EC" w:rsidRDefault="00C55FFE" w:rsidP="00C55FFE">
      <w:pPr>
        <w:shd w:val="clear" w:color="auto" w:fill="FFFFFF"/>
        <w:spacing w:after="0" w:line="240" w:lineRule="auto"/>
        <w:ind w:firstLine="225"/>
        <w:jc w:val="both"/>
        <w:rPr>
          <w:rFonts w:ascii="Times New Roman" w:eastAsia="Times New Roman" w:hAnsi="Times New Roman" w:cs="Times New Roman"/>
          <w:sz w:val="24"/>
          <w:szCs w:val="24"/>
          <w:lang w:eastAsia="ru-RU"/>
        </w:rPr>
      </w:pPr>
      <w:r w:rsidRPr="003858EC">
        <w:rPr>
          <w:rFonts w:ascii="Times New Roman" w:eastAsia="Times New Roman" w:hAnsi="Times New Roman" w:cs="Times New Roman"/>
          <w:sz w:val="24"/>
          <w:szCs w:val="24"/>
          <w:lang w:eastAsia="ru-RU"/>
        </w:rPr>
        <w:t xml:space="preserve">где </w:t>
      </w:r>
      <w:proofErr w:type="spellStart"/>
      <w:r w:rsidRPr="003858EC">
        <w:rPr>
          <w:rFonts w:ascii="Times New Roman" w:eastAsia="Times New Roman" w:hAnsi="Times New Roman" w:cs="Times New Roman"/>
          <w:sz w:val="24"/>
          <w:szCs w:val="24"/>
          <w:lang w:eastAsia="ru-RU"/>
        </w:rPr>
        <w:t>u</w:t>
      </w:r>
      <w:proofErr w:type="spellEnd"/>
      <w:r w:rsidRPr="003858EC">
        <w:rPr>
          <w:rFonts w:ascii="Times New Roman" w:eastAsia="Times New Roman" w:hAnsi="Times New Roman" w:cs="Times New Roman"/>
          <w:sz w:val="24"/>
          <w:szCs w:val="24"/>
          <w:lang w:eastAsia="ru-RU"/>
        </w:rPr>
        <w:t xml:space="preserve"> - относительный рост (значение данного параметра, например 1,25, означает ожидаемый рост стоимости проекта в 25%);</w:t>
      </w:r>
    </w:p>
    <w:p w:rsidR="00C55FFE" w:rsidRPr="003858EC" w:rsidRDefault="00C55FFE" w:rsidP="00C55FFE">
      <w:pPr>
        <w:shd w:val="clear" w:color="auto" w:fill="FFFFFF"/>
        <w:spacing w:after="0" w:line="240" w:lineRule="auto"/>
        <w:ind w:firstLine="225"/>
        <w:jc w:val="both"/>
        <w:rPr>
          <w:rFonts w:ascii="Times New Roman" w:eastAsia="Times New Roman" w:hAnsi="Times New Roman" w:cs="Times New Roman"/>
          <w:sz w:val="24"/>
          <w:szCs w:val="24"/>
          <w:lang w:eastAsia="ru-RU"/>
        </w:rPr>
      </w:pPr>
      <w:proofErr w:type="spellStart"/>
      <w:r w:rsidRPr="003858EC">
        <w:rPr>
          <w:rFonts w:ascii="Times New Roman" w:eastAsia="Times New Roman" w:hAnsi="Times New Roman" w:cs="Times New Roman"/>
          <w:sz w:val="24"/>
          <w:szCs w:val="24"/>
          <w:lang w:eastAsia="ru-RU"/>
        </w:rPr>
        <w:t>s</w:t>
      </w:r>
      <w:proofErr w:type="spellEnd"/>
      <w:r w:rsidRPr="003858EC">
        <w:rPr>
          <w:rFonts w:ascii="Times New Roman" w:eastAsia="Times New Roman" w:hAnsi="Times New Roman" w:cs="Times New Roman"/>
          <w:sz w:val="24"/>
          <w:szCs w:val="24"/>
          <w:lang w:eastAsia="ru-RU"/>
        </w:rPr>
        <w:t xml:space="preserve"> - стандартное отклонение среднегодовой стоимости проекта;</w:t>
      </w:r>
    </w:p>
    <w:p w:rsidR="00C55FFE" w:rsidRPr="003858EC" w:rsidRDefault="00C55FFE" w:rsidP="00C55FFE">
      <w:pPr>
        <w:shd w:val="clear" w:color="auto" w:fill="FFFFFF"/>
        <w:spacing w:after="0" w:line="240" w:lineRule="auto"/>
        <w:ind w:firstLine="225"/>
        <w:jc w:val="both"/>
        <w:rPr>
          <w:rFonts w:ascii="Times New Roman" w:eastAsia="Times New Roman" w:hAnsi="Times New Roman" w:cs="Times New Roman"/>
          <w:sz w:val="24"/>
          <w:szCs w:val="24"/>
          <w:lang w:eastAsia="ru-RU"/>
        </w:rPr>
      </w:pPr>
      <w:r w:rsidRPr="003858EC">
        <w:rPr>
          <w:rFonts w:ascii="Times New Roman" w:eastAsia="Times New Roman" w:hAnsi="Times New Roman" w:cs="Times New Roman"/>
          <w:sz w:val="24"/>
          <w:szCs w:val="24"/>
          <w:lang w:eastAsia="ru-RU"/>
        </w:rPr>
        <w:t>h - интервал как часть года (к примеру,</w:t>
      </w:r>
    </w:p>
    <w:p w:rsidR="00C55FFE" w:rsidRPr="003858EC" w:rsidRDefault="00C55FFE" w:rsidP="00C55FFE">
      <w:pPr>
        <w:shd w:val="clear" w:color="auto" w:fill="FFFFFF"/>
        <w:spacing w:after="0" w:line="240" w:lineRule="auto"/>
        <w:ind w:firstLine="225"/>
        <w:jc w:val="both"/>
        <w:rPr>
          <w:rFonts w:ascii="Times New Roman" w:eastAsia="Times New Roman" w:hAnsi="Times New Roman" w:cs="Times New Roman"/>
          <w:sz w:val="24"/>
          <w:szCs w:val="24"/>
          <w:lang w:eastAsia="ru-RU"/>
        </w:rPr>
      </w:pPr>
      <w:r w:rsidRPr="003858EC">
        <w:rPr>
          <w:rFonts w:ascii="Times New Roman" w:eastAsia="Times New Roman" w:hAnsi="Times New Roman" w:cs="Times New Roman"/>
          <w:sz w:val="24"/>
          <w:szCs w:val="24"/>
          <w:lang w:eastAsia="ru-RU"/>
        </w:rPr>
        <w:t>h = 0,5, если решение по проекту принимается раз в полгода).</w:t>
      </w:r>
    </w:p>
    <w:p w:rsidR="00C55FFE" w:rsidRPr="003858EC" w:rsidRDefault="00C55FFE" w:rsidP="00C55FFE">
      <w:pPr>
        <w:shd w:val="clear" w:color="auto" w:fill="FFFFFF"/>
        <w:spacing w:after="0" w:line="240" w:lineRule="auto"/>
        <w:ind w:firstLine="225"/>
        <w:jc w:val="both"/>
        <w:rPr>
          <w:rFonts w:ascii="Times New Roman" w:eastAsia="Times New Roman" w:hAnsi="Times New Roman" w:cs="Times New Roman"/>
          <w:sz w:val="24"/>
          <w:szCs w:val="24"/>
          <w:lang w:eastAsia="ru-RU"/>
        </w:rPr>
      </w:pPr>
      <w:r w:rsidRPr="003858EC">
        <w:rPr>
          <w:rFonts w:ascii="Times New Roman" w:eastAsia="Times New Roman" w:hAnsi="Times New Roman" w:cs="Times New Roman"/>
          <w:sz w:val="24"/>
          <w:szCs w:val="24"/>
          <w:lang w:eastAsia="ru-RU"/>
        </w:rPr>
        <w:t>Относительное снижение стоимости (d) рассчитывается по формуле</w:t>
      </w:r>
    </w:p>
    <w:p w:rsidR="00C55FFE" w:rsidRPr="003858EC" w:rsidRDefault="00C55FFE" w:rsidP="00C55FFE">
      <w:pPr>
        <w:shd w:val="clear" w:color="auto" w:fill="FFFFFF"/>
        <w:spacing w:after="0" w:line="240" w:lineRule="auto"/>
        <w:ind w:firstLine="225"/>
        <w:jc w:val="both"/>
        <w:rPr>
          <w:rFonts w:ascii="Times New Roman" w:eastAsia="Times New Roman" w:hAnsi="Times New Roman" w:cs="Times New Roman"/>
          <w:sz w:val="24"/>
          <w:szCs w:val="24"/>
          <w:lang w:eastAsia="ru-RU"/>
        </w:rPr>
      </w:pPr>
      <w:r w:rsidRPr="003858EC">
        <w:rPr>
          <w:rFonts w:ascii="Times New Roman" w:eastAsia="Times New Roman" w:hAnsi="Times New Roman" w:cs="Times New Roman"/>
          <w:sz w:val="24"/>
          <w:szCs w:val="24"/>
          <w:lang w:eastAsia="ru-RU"/>
        </w:rPr>
        <w:t xml:space="preserve">d = 1: </w:t>
      </w:r>
      <w:proofErr w:type="spellStart"/>
      <w:r w:rsidRPr="003858EC">
        <w:rPr>
          <w:rFonts w:ascii="Times New Roman" w:eastAsia="Times New Roman" w:hAnsi="Times New Roman" w:cs="Times New Roman"/>
          <w:sz w:val="24"/>
          <w:szCs w:val="24"/>
          <w:lang w:eastAsia="ru-RU"/>
        </w:rPr>
        <w:t>u</w:t>
      </w:r>
      <w:proofErr w:type="spellEnd"/>
      <w:r w:rsidRPr="003858EC">
        <w:rPr>
          <w:rFonts w:ascii="Times New Roman" w:eastAsia="Times New Roman" w:hAnsi="Times New Roman" w:cs="Times New Roman"/>
          <w:sz w:val="24"/>
          <w:szCs w:val="24"/>
          <w:lang w:eastAsia="ru-RU"/>
        </w:rPr>
        <w:t>.</w:t>
      </w:r>
    </w:p>
    <w:p w:rsidR="00C55FFE" w:rsidRPr="003858EC" w:rsidRDefault="00C55FFE" w:rsidP="00C55FFE">
      <w:pPr>
        <w:shd w:val="clear" w:color="auto" w:fill="FFFFFF"/>
        <w:spacing w:after="0" w:line="240" w:lineRule="auto"/>
        <w:ind w:firstLine="225"/>
        <w:jc w:val="both"/>
        <w:rPr>
          <w:rFonts w:ascii="Times New Roman" w:eastAsia="Times New Roman" w:hAnsi="Times New Roman" w:cs="Times New Roman"/>
          <w:sz w:val="24"/>
          <w:szCs w:val="24"/>
          <w:lang w:eastAsia="ru-RU"/>
        </w:rPr>
      </w:pPr>
      <w:r w:rsidRPr="003858EC">
        <w:rPr>
          <w:rFonts w:ascii="Times New Roman" w:eastAsia="Times New Roman" w:hAnsi="Times New Roman" w:cs="Times New Roman"/>
          <w:sz w:val="24"/>
          <w:szCs w:val="24"/>
          <w:lang w:eastAsia="ru-RU"/>
        </w:rPr>
        <w:t>Тогда вероятность относительного роста (П), исходя из предположений о нейтральном отношении к риску, можно рассчитать как:</w:t>
      </w:r>
    </w:p>
    <w:p w:rsidR="00C55FFE" w:rsidRPr="003858EC" w:rsidRDefault="00C55FFE" w:rsidP="00C55FFE">
      <w:pPr>
        <w:shd w:val="clear" w:color="auto" w:fill="FFFFFF"/>
        <w:spacing w:after="0" w:line="240" w:lineRule="auto"/>
        <w:ind w:firstLine="225"/>
        <w:jc w:val="both"/>
        <w:rPr>
          <w:rFonts w:ascii="Times New Roman" w:eastAsia="Times New Roman" w:hAnsi="Times New Roman" w:cs="Times New Roman"/>
          <w:sz w:val="24"/>
          <w:szCs w:val="24"/>
          <w:lang w:eastAsia="ru-RU"/>
        </w:rPr>
      </w:pPr>
      <w:r w:rsidRPr="003858EC">
        <w:rPr>
          <w:rFonts w:ascii="Times New Roman" w:eastAsia="Times New Roman" w:hAnsi="Times New Roman" w:cs="Times New Roman"/>
          <w:sz w:val="24"/>
          <w:szCs w:val="24"/>
          <w:lang w:eastAsia="ru-RU"/>
        </w:rPr>
        <w:t xml:space="preserve">П = [ (1 + r) - d]: </w:t>
      </w:r>
      <w:proofErr w:type="spellStart"/>
      <w:r w:rsidRPr="003858EC">
        <w:rPr>
          <w:rFonts w:ascii="Times New Roman" w:eastAsia="Times New Roman" w:hAnsi="Times New Roman" w:cs="Times New Roman"/>
          <w:sz w:val="24"/>
          <w:szCs w:val="24"/>
          <w:lang w:eastAsia="ru-RU"/>
        </w:rPr>
        <w:t>u</w:t>
      </w:r>
      <w:proofErr w:type="spellEnd"/>
      <w:r w:rsidRPr="003858EC">
        <w:rPr>
          <w:rFonts w:ascii="Times New Roman" w:eastAsia="Times New Roman" w:hAnsi="Times New Roman" w:cs="Times New Roman"/>
          <w:sz w:val="24"/>
          <w:szCs w:val="24"/>
          <w:lang w:eastAsia="ru-RU"/>
        </w:rPr>
        <w:t xml:space="preserve"> - d.</w:t>
      </w:r>
    </w:p>
    <w:p w:rsidR="00C55FFE" w:rsidRPr="003858EC" w:rsidRDefault="00C55FFE" w:rsidP="00C55FFE">
      <w:pPr>
        <w:shd w:val="clear" w:color="auto" w:fill="FFFFFF"/>
        <w:spacing w:after="0" w:line="240" w:lineRule="auto"/>
        <w:jc w:val="both"/>
        <w:rPr>
          <w:rFonts w:ascii="Times New Roman" w:eastAsia="Times New Roman" w:hAnsi="Times New Roman" w:cs="Times New Roman"/>
          <w:sz w:val="24"/>
          <w:szCs w:val="24"/>
          <w:lang w:eastAsia="ru-RU"/>
        </w:rPr>
      </w:pPr>
      <w:r w:rsidRPr="003858EC">
        <w:rPr>
          <w:rFonts w:ascii="Times New Roman" w:eastAsia="Times New Roman" w:hAnsi="Times New Roman" w:cs="Times New Roman"/>
          <w:sz w:val="24"/>
          <w:szCs w:val="24"/>
          <w:lang w:eastAsia="ru-RU"/>
        </w:rPr>
        <w:t>Соответственно вероятность снижения стоимости проекта будет равна 1 - П.</w:t>
      </w:r>
    </w:p>
    <w:p w:rsidR="00C55FFE" w:rsidRPr="003858EC" w:rsidRDefault="00C55FFE" w:rsidP="00C55FFE">
      <w:pPr>
        <w:shd w:val="clear" w:color="auto" w:fill="FFFFFF"/>
        <w:spacing w:after="0" w:line="240" w:lineRule="auto"/>
        <w:jc w:val="both"/>
        <w:rPr>
          <w:rFonts w:ascii="Times New Roman" w:eastAsia="Times New Roman" w:hAnsi="Times New Roman" w:cs="Times New Roman"/>
          <w:sz w:val="24"/>
          <w:szCs w:val="24"/>
          <w:lang w:eastAsia="ru-RU"/>
        </w:rPr>
      </w:pPr>
      <w:r w:rsidRPr="003858EC">
        <w:rPr>
          <w:rFonts w:ascii="Times New Roman" w:eastAsia="Times New Roman" w:hAnsi="Times New Roman" w:cs="Times New Roman"/>
          <w:sz w:val="24"/>
          <w:szCs w:val="24"/>
          <w:lang w:eastAsia="ru-RU"/>
        </w:rPr>
        <w:t>Таким образом, исследовав биноминальную модель можно сказать о том, что эта модель имеет важное значение при анализе инвестиционного проекта. С помощью нее можно рассчитать стоимость опциона, зная цену актива и предположить как будет расти цена инструмента в зависимости от цены его актива.</w:t>
      </w:r>
    </w:p>
    <w:p w:rsidR="00C55FFE" w:rsidRPr="003858EC" w:rsidRDefault="00C55FFE" w:rsidP="00C55FFE">
      <w:pPr>
        <w:shd w:val="clear" w:color="auto" w:fill="FFFFFF"/>
        <w:spacing w:after="0" w:line="240" w:lineRule="auto"/>
        <w:jc w:val="both"/>
        <w:rPr>
          <w:rFonts w:ascii="Times New Roman" w:eastAsia="Times New Roman" w:hAnsi="Times New Roman" w:cs="Times New Roman"/>
          <w:sz w:val="24"/>
          <w:szCs w:val="24"/>
          <w:lang w:eastAsia="ru-RU"/>
        </w:rPr>
      </w:pPr>
      <w:r w:rsidRPr="003858EC">
        <w:rPr>
          <w:rFonts w:ascii="Times New Roman" w:eastAsia="Times New Roman" w:hAnsi="Times New Roman" w:cs="Times New Roman"/>
          <w:sz w:val="24"/>
          <w:szCs w:val="24"/>
          <w:lang w:eastAsia="ru-RU"/>
        </w:rPr>
        <w:t xml:space="preserve">Если бы мы исследовали случай с несколькими периодами, портфель (акции, облигации и опционы) нужно было бы скорректировать: в нем должно быть столько ценных бумаг каждого вида, чтобы портфель всегда был хеджированным. Если периоды времени сокращаются и операции совершаются непрерывно, то мы приходим к модели оценки опционов Блэка - </w:t>
      </w:r>
      <w:proofErr w:type="spellStart"/>
      <w:r w:rsidRPr="003858EC">
        <w:rPr>
          <w:rFonts w:ascii="Times New Roman" w:eastAsia="Times New Roman" w:hAnsi="Times New Roman" w:cs="Times New Roman"/>
          <w:sz w:val="24"/>
          <w:szCs w:val="24"/>
          <w:lang w:eastAsia="ru-RU"/>
        </w:rPr>
        <w:t>Шоулса</w:t>
      </w:r>
      <w:proofErr w:type="spellEnd"/>
      <w:r w:rsidRPr="003858EC">
        <w:rPr>
          <w:rFonts w:ascii="Times New Roman" w:eastAsia="Times New Roman" w:hAnsi="Times New Roman" w:cs="Times New Roman"/>
          <w:sz w:val="24"/>
          <w:szCs w:val="24"/>
          <w:lang w:eastAsia="ru-RU"/>
        </w:rPr>
        <w:t xml:space="preserve">. Модель </w:t>
      </w:r>
      <w:proofErr w:type="spellStart"/>
      <w:r w:rsidRPr="003858EC">
        <w:rPr>
          <w:rFonts w:ascii="Times New Roman" w:eastAsia="Times New Roman" w:hAnsi="Times New Roman" w:cs="Times New Roman"/>
          <w:sz w:val="24"/>
          <w:szCs w:val="24"/>
          <w:lang w:eastAsia="ru-RU"/>
        </w:rPr>
        <w:t>Блэка-Шоулса</w:t>
      </w:r>
      <w:proofErr w:type="spellEnd"/>
      <w:r w:rsidRPr="003858EC">
        <w:rPr>
          <w:rFonts w:ascii="Times New Roman" w:eastAsia="Times New Roman" w:hAnsi="Times New Roman" w:cs="Times New Roman"/>
          <w:sz w:val="24"/>
          <w:szCs w:val="24"/>
          <w:lang w:eastAsia="ru-RU"/>
        </w:rPr>
        <w:t xml:space="preserve"> не противоречит биномиальной модели, описанной в этом разделе, если предположить, что операции совершаются непрерывно и в очень короткие периоды. Оценка стоимости опционов с помощью биномиального метода при достаточно большом количестве дат принятия решений на протяжении года будет близка к значению, полученному с использованием модели Блэка-Шоулза.</w:t>
      </w:r>
    </w:p>
    <w:p w:rsidR="00C55FFE" w:rsidRPr="003858EC" w:rsidRDefault="00C55FFE" w:rsidP="00517AE3">
      <w:pPr>
        <w:spacing w:after="0" w:line="240" w:lineRule="auto"/>
        <w:rPr>
          <w:rFonts w:ascii="Times New Roman" w:hAnsi="Times New Roman" w:cs="Times New Roman"/>
          <w:sz w:val="24"/>
          <w:szCs w:val="24"/>
          <w:highlight w:val="yellow"/>
        </w:rPr>
      </w:pPr>
    </w:p>
    <w:p w:rsidR="00517AE3" w:rsidRPr="003858EC" w:rsidRDefault="00087CF3" w:rsidP="00517AE3">
      <w:pPr>
        <w:spacing w:after="0" w:line="240" w:lineRule="auto"/>
        <w:rPr>
          <w:rFonts w:ascii="Times New Roman" w:hAnsi="Times New Roman" w:cs="Times New Roman"/>
          <w:sz w:val="24"/>
          <w:szCs w:val="24"/>
          <w:highlight w:val="yellow"/>
        </w:rPr>
      </w:pPr>
      <w:r w:rsidRPr="003858EC">
        <w:rPr>
          <w:rFonts w:ascii="Times New Roman" w:hAnsi="Times New Roman" w:cs="Times New Roman"/>
          <w:sz w:val="24"/>
          <w:szCs w:val="24"/>
          <w:highlight w:val="yellow"/>
        </w:rPr>
        <w:t>20. Возможные комбинации опционов для одинакового базиса.</w:t>
      </w:r>
    </w:p>
    <w:p w:rsidR="00EF3C20" w:rsidRPr="003858EC" w:rsidRDefault="00EF3C20" w:rsidP="00EF3C20">
      <w:pPr>
        <w:pStyle w:val="a5"/>
        <w:spacing w:before="0" w:beforeAutospacing="0" w:after="0" w:afterAutospacing="0"/>
      </w:pPr>
      <w:r w:rsidRPr="003858EC">
        <w:rPr>
          <w:b/>
          <w:bCs/>
        </w:rPr>
        <w:t>Комбинация</w:t>
      </w:r>
      <w:r w:rsidRPr="003858EC">
        <w:t>– это портфель, состоящий из опционов разного вида на один и тот же актив с одним сроком истечения контрактов, которые одновременно являются длинными или короткими, цена исполнения может быть одинаковой или разной.</w:t>
      </w:r>
    </w:p>
    <w:p w:rsidR="00EF3C20" w:rsidRPr="003858EC" w:rsidRDefault="00EF3C20" w:rsidP="00EF3C20">
      <w:pPr>
        <w:pStyle w:val="a5"/>
        <w:spacing w:before="0" w:beforeAutospacing="0" w:after="0" w:afterAutospacing="0"/>
      </w:pPr>
      <w:r w:rsidRPr="003858EC">
        <w:rPr>
          <w:b/>
          <w:bCs/>
        </w:rPr>
        <w:t>Спрэд</w:t>
      </w:r>
      <w:r w:rsidRPr="003858EC">
        <w:t>– это портфель, состоящий из опционов одного вида на один и тот же актив, но с разными ценами исполнения и (или) датами истечения, причем одни из них являются длинными, а другие – короткими.</w:t>
      </w:r>
    </w:p>
    <w:p w:rsidR="00EF3C20" w:rsidRPr="003858EC" w:rsidRDefault="00EF3C20" w:rsidP="00EF3C20">
      <w:pPr>
        <w:pStyle w:val="a5"/>
        <w:spacing w:before="0" w:beforeAutospacing="0" w:after="0" w:afterAutospacing="0"/>
      </w:pPr>
      <w:r w:rsidRPr="003858EC">
        <w:t>В свою очередь, спрэд подразделяется на вертикальный (цилиндрический или денежный), горизонтальный (календарный или временной) и диагональный.</w:t>
      </w:r>
    </w:p>
    <w:p w:rsidR="00EF3C20" w:rsidRPr="003858EC" w:rsidRDefault="00EF3C20" w:rsidP="00EF3C20">
      <w:pPr>
        <w:pStyle w:val="a5"/>
        <w:spacing w:before="0" w:beforeAutospacing="0" w:after="0" w:afterAutospacing="0"/>
      </w:pPr>
      <w:r w:rsidRPr="003858EC">
        <w:rPr>
          <w:b/>
          <w:bCs/>
          <w:i/>
          <w:iCs/>
        </w:rPr>
        <w:t>Вертикальный спрэд</w:t>
      </w:r>
      <w:r w:rsidRPr="003858EC">
        <w:rPr>
          <w:rStyle w:val="apple-converted-space"/>
          <w:b/>
          <w:bCs/>
          <w:i/>
          <w:iCs/>
        </w:rPr>
        <w:t> </w:t>
      </w:r>
      <w:r w:rsidRPr="003858EC">
        <w:t>объединяет опционы с одной датой истечения контрактов, но разными ценами исполнения.</w:t>
      </w:r>
    </w:p>
    <w:p w:rsidR="00EF3C20" w:rsidRPr="003858EC" w:rsidRDefault="00EF3C20" w:rsidP="00EF3C20">
      <w:pPr>
        <w:pStyle w:val="a5"/>
        <w:spacing w:before="0" w:beforeAutospacing="0" w:after="0" w:afterAutospacing="0"/>
      </w:pPr>
      <w:r w:rsidRPr="003858EC">
        <w:rPr>
          <w:b/>
          <w:bCs/>
          <w:i/>
          <w:iCs/>
        </w:rPr>
        <w:t>Горизонтальный спрэд</w:t>
      </w:r>
      <w:r w:rsidRPr="003858EC">
        <w:rPr>
          <w:rStyle w:val="apple-converted-space"/>
          <w:b/>
          <w:bCs/>
          <w:i/>
          <w:iCs/>
        </w:rPr>
        <w:t> </w:t>
      </w:r>
      <w:r w:rsidRPr="003858EC">
        <w:t>включает опционы с одинаковыми ценами исполнения, но разными датами истечения контрактов.</w:t>
      </w:r>
    </w:p>
    <w:p w:rsidR="00EF3C20" w:rsidRPr="003858EC" w:rsidRDefault="00EF3C20" w:rsidP="00EF3C20">
      <w:pPr>
        <w:pStyle w:val="a5"/>
        <w:spacing w:before="0" w:beforeAutospacing="0" w:after="0" w:afterAutospacing="0"/>
      </w:pPr>
      <w:r w:rsidRPr="003858EC">
        <w:rPr>
          <w:b/>
          <w:bCs/>
          <w:i/>
          <w:iCs/>
        </w:rPr>
        <w:t>Диагональный спрэд</w:t>
      </w:r>
      <w:r w:rsidRPr="003858EC">
        <w:rPr>
          <w:rStyle w:val="apple-converted-space"/>
          <w:b/>
          <w:bCs/>
          <w:i/>
          <w:iCs/>
        </w:rPr>
        <w:t> </w:t>
      </w:r>
      <w:r w:rsidRPr="003858EC">
        <w:t>строится на основе опционов с разными ценами исполнения и сроками истечения контрактов</w:t>
      </w:r>
    </w:p>
    <w:p w:rsidR="00EF3C20" w:rsidRPr="003858EC" w:rsidRDefault="00EF3C20" w:rsidP="00EF3C20">
      <w:pPr>
        <w:pStyle w:val="a5"/>
        <w:spacing w:before="0" w:beforeAutospacing="0" w:after="0" w:afterAutospacing="0"/>
      </w:pPr>
      <w:r w:rsidRPr="003858EC">
        <w:t>Когда спрэд формируется на базе опционов, которые имеют противоположные позиции по сравнению со стандартными сочетанием, его именуют</w:t>
      </w:r>
      <w:r w:rsidRPr="003858EC">
        <w:rPr>
          <w:rStyle w:val="apple-converted-space"/>
        </w:rPr>
        <w:t> </w:t>
      </w:r>
      <w:r w:rsidRPr="003858EC">
        <w:rPr>
          <w:b/>
          <w:bCs/>
          <w:i/>
          <w:iCs/>
        </w:rPr>
        <w:t>обратным спрэдом</w:t>
      </w:r>
      <w:r w:rsidRPr="003858EC">
        <w:t>.</w:t>
      </w:r>
    </w:p>
    <w:p w:rsidR="00EF3C20" w:rsidRPr="003858EC" w:rsidRDefault="00EF3C20" w:rsidP="00EF3C20">
      <w:pPr>
        <w:pStyle w:val="a5"/>
        <w:spacing w:before="0" w:beforeAutospacing="0" w:after="0" w:afterAutospacing="0"/>
      </w:pPr>
      <w:r w:rsidRPr="003858EC">
        <w:t>Каждый вид спрэда имеет две разновидности: повышающуюся (</w:t>
      </w:r>
      <w:r w:rsidRPr="003858EC">
        <w:rPr>
          <w:b/>
          <w:bCs/>
          <w:i/>
          <w:iCs/>
        </w:rPr>
        <w:t>спрэд быка</w:t>
      </w:r>
      <w:r w:rsidRPr="003858EC">
        <w:t>) и понижающуюся (</w:t>
      </w:r>
      <w:r w:rsidRPr="003858EC">
        <w:rPr>
          <w:b/>
          <w:bCs/>
          <w:i/>
          <w:iCs/>
        </w:rPr>
        <w:t>спрэд медведя</w:t>
      </w:r>
      <w:r w:rsidRPr="003858EC">
        <w:t>)</w:t>
      </w:r>
    </w:p>
    <w:p w:rsidR="00EF3C20" w:rsidRPr="003858EC" w:rsidRDefault="00EF3C20" w:rsidP="00EF3C20">
      <w:pPr>
        <w:pStyle w:val="a5"/>
        <w:spacing w:before="0" w:beforeAutospacing="0" w:after="0" w:afterAutospacing="0"/>
      </w:pPr>
      <w:r w:rsidRPr="003858EC">
        <w:rPr>
          <w:b/>
          <w:bCs/>
        </w:rPr>
        <w:lastRenderedPageBreak/>
        <w:t xml:space="preserve">Стеллажная сделка или стрэддл </w:t>
      </w:r>
      <w:r w:rsidRPr="003858EC">
        <w:t>представляет собой комбинацию опционов колл и пут на один и тот же базисный актив с одинаковой ценой исполнения и датой истечения контрактов, которые одновременно являются длинными или короткими.</w:t>
      </w:r>
    </w:p>
    <w:p w:rsidR="00EF3C20" w:rsidRPr="003858EC" w:rsidRDefault="00EF3C20" w:rsidP="00EF3C20">
      <w:pPr>
        <w:pStyle w:val="a5"/>
        <w:spacing w:before="0" w:beforeAutospacing="0" w:after="0" w:afterAutospacing="0"/>
      </w:pPr>
      <w:r w:rsidRPr="003858EC">
        <w:rPr>
          <w:noProof/>
        </w:rPr>
        <w:drawing>
          <wp:inline distT="0" distB="0" distL="0" distR="0">
            <wp:extent cx="1038225" cy="352425"/>
            <wp:effectExtent l="19050" t="0" r="9525" b="0"/>
            <wp:docPr id="470" name="Рисунок 470" descr="https://pp.userapi.com/c845419/v845419891/16099c/5QzZKwerEu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descr="https://pp.userapi.com/c845419/v845419891/16099c/5QzZKwerEuA.jpg"/>
                    <pic:cNvPicPr>
                      <a:picLocks noChangeAspect="1" noChangeArrowheads="1"/>
                    </pic:cNvPicPr>
                  </pic:nvPicPr>
                  <pic:blipFill>
                    <a:blip r:embed="rId94"/>
                    <a:srcRect/>
                    <a:stretch>
                      <a:fillRect/>
                    </a:stretch>
                  </pic:blipFill>
                  <pic:spPr bwMode="auto">
                    <a:xfrm>
                      <a:off x="0" y="0"/>
                      <a:ext cx="1038225" cy="352425"/>
                    </a:xfrm>
                    <a:prstGeom prst="rect">
                      <a:avLst/>
                    </a:prstGeom>
                    <a:noFill/>
                    <a:ln w="9525">
                      <a:noFill/>
                      <a:miter lim="800000"/>
                      <a:headEnd/>
                      <a:tailEnd/>
                    </a:ln>
                  </pic:spPr>
                </pic:pic>
              </a:graphicData>
            </a:graphic>
          </wp:inline>
        </w:drawing>
      </w:r>
      <w:r w:rsidR="00D565B3" w:rsidRPr="003858EC">
        <w:rPr>
          <w:noProof/>
        </w:rPr>
        <w:pict>
          <v:shape id="_x0000_s1028" type="#_x0000_t75" alt="" style="position:absolute;margin-left:0;margin-top:0;width:24pt;height:24pt;z-index:251663360;mso-position-horizontal:left;mso-position-horizontal-relative:text;mso-position-vertical-relative:line" o:allowoverlap="f">
            <w10:wrap type="square"/>
          </v:shape>
        </w:pict>
      </w:r>
      <w:r w:rsidRPr="003858EC">
        <w:rPr>
          <w:b/>
          <w:bCs/>
        </w:rPr>
        <w:t>(длинный стрэддл).</w:t>
      </w:r>
      <w:r w:rsidRPr="003858EC">
        <w:t xml:space="preserve">Инвестор купил трехмесячные опционы колл и пут на акцию компании </w:t>
      </w:r>
      <w:r w:rsidRPr="003858EC">
        <w:rPr>
          <w:b/>
          <w:bCs/>
          <w:i/>
          <w:iCs/>
        </w:rPr>
        <w:t xml:space="preserve">А </w:t>
      </w:r>
      <w:r w:rsidRPr="003858EC">
        <w:t>с ценой исполнения 100 руб. Колл стоит 3 руб., пут – 2 руб. Цена спот акции 100 руб</w:t>
      </w:r>
    </w:p>
    <w:p w:rsidR="00EF3C20" w:rsidRPr="003858EC" w:rsidRDefault="00EF3C20" w:rsidP="00EF3C20">
      <w:pPr>
        <w:pStyle w:val="a5"/>
        <w:spacing w:before="0" w:beforeAutospacing="0" w:after="0" w:afterAutospacing="0"/>
      </w:pPr>
      <w:r w:rsidRPr="003858EC">
        <w:rPr>
          <w:b/>
          <w:bCs/>
        </w:rPr>
        <w:t>Короткий стрэддл.</w:t>
      </w:r>
      <w:r w:rsidRPr="003858EC">
        <w:rPr>
          <w:rStyle w:val="apple-converted-space"/>
          <w:b/>
          <w:bCs/>
        </w:rPr>
        <w:t> </w:t>
      </w:r>
      <w:r w:rsidRPr="003858EC">
        <w:t>Формируя короткий стрэддл, инвестор продает колл по цене покупателя, т.е. за 189 руб. и пут за 130 руб. В сумме он получает премию в 310 руб. Инвестор получит прибыль, если: 1) фьючерсная цена сильно не изменится или 2) уменьшится внутреннее стандартное отклонение опционов.</w:t>
      </w:r>
    </w:p>
    <w:p w:rsidR="00EF3C20" w:rsidRPr="003858EC" w:rsidRDefault="00EF3C20" w:rsidP="00EF3C20">
      <w:pPr>
        <w:pStyle w:val="a5"/>
        <w:spacing w:before="0" w:beforeAutospacing="0" w:after="0" w:afterAutospacing="0"/>
      </w:pPr>
      <w:r w:rsidRPr="003858EC">
        <w:rPr>
          <w:b/>
          <w:bCs/>
        </w:rPr>
        <w:t>Стрэнгл</w:t>
      </w:r>
      <w:r w:rsidRPr="003858EC">
        <w:rPr>
          <w:rStyle w:val="apple-converted-space"/>
          <w:b/>
          <w:bCs/>
        </w:rPr>
        <w:t> </w:t>
      </w:r>
      <w:r w:rsidRPr="003858EC">
        <w:t>представляет собой сочетание колл и пут на один и тот же базисный актив с одним сроком истечения контрактов, но разными ценами исполнения.</w:t>
      </w:r>
    </w:p>
    <w:p w:rsidR="00EF3C20" w:rsidRPr="003858EC" w:rsidRDefault="00EF3C20" w:rsidP="00EF3C20">
      <w:pPr>
        <w:pStyle w:val="a5"/>
        <w:spacing w:before="0" w:beforeAutospacing="0" w:after="0" w:afterAutospacing="0"/>
      </w:pPr>
      <w:r w:rsidRPr="003858EC">
        <w:t>Оба опциона являются или длинными или короткими. Если инвестор покупает опционы, то говорят, что он покупает стрэнгл, а позицию называет</w:t>
      </w:r>
      <w:r w:rsidRPr="003858EC">
        <w:rPr>
          <w:rStyle w:val="apple-converted-space"/>
        </w:rPr>
        <w:t> </w:t>
      </w:r>
      <w:r w:rsidRPr="003858EC">
        <w:rPr>
          <w:b/>
          <w:bCs/>
          <w:i/>
          <w:iCs/>
        </w:rPr>
        <w:t>длинный стрэнгл</w:t>
      </w:r>
      <w:r w:rsidRPr="003858EC">
        <w:t xml:space="preserve">. Если он продает опционы, то он продает стрэнгл, и позицию называют короткий стрэнгл. Рассмотрим длинный и </w:t>
      </w:r>
      <w:r w:rsidRPr="003858EC">
        <w:rPr>
          <w:b/>
          <w:bCs/>
          <w:i/>
          <w:iCs/>
        </w:rPr>
        <w:t xml:space="preserve">короткий стрэнгл </w:t>
      </w:r>
      <w:r w:rsidRPr="003858EC">
        <w:t xml:space="preserve">на примерах. </w:t>
      </w:r>
      <w:r w:rsidRPr="003858EC">
        <w:rPr>
          <w:noProof/>
        </w:rPr>
        <w:drawing>
          <wp:inline distT="0" distB="0" distL="0" distR="0">
            <wp:extent cx="981075" cy="400050"/>
            <wp:effectExtent l="19050" t="0" r="9525" b="0"/>
            <wp:docPr id="473" name="Рисунок 473" descr="https://pp.userapi.com/c845419/v845419891/1609a3/ytg471EaPV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descr="https://pp.userapi.com/c845419/v845419891/1609a3/ytg471EaPVo.jpg"/>
                    <pic:cNvPicPr>
                      <a:picLocks noChangeAspect="1" noChangeArrowheads="1"/>
                    </pic:cNvPicPr>
                  </pic:nvPicPr>
                  <pic:blipFill>
                    <a:blip r:embed="rId95"/>
                    <a:srcRect/>
                    <a:stretch>
                      <a:fillRect/>
                    </a:stretch>
                  </pic:blipFill>
                  <pic:spPr bwMode="auto">
                    <a:xfrm>
                      <a:off x="0" y="0"/>
                      <a:ext cx="981075" cy="400050"/>
                    </a:xfrm>
                    <a:prstGeom prst="rect">
                      <a:avLst/>
                    </a:prstGeom>
                    <a:noFill/>
                    <a:ln w="9525">
                      <a:noFill/>
                      <a:miter lim="800000"/>
                      <a:headEnd/>
                      <a:tailEnd/>
                    </a:ln>
                  </pic:spPr>
                </pic:pic>
              </a:graphicData>
            </a:graphic>
          </wp:inline>
        </w:drawing>
      </w:r>
    </w:p>
    <w:p w:rsidR="00EF3C20" w:rsidRPr="003858EC" w:rsidRDefault="00EF3C20" w:rsidP="00EF3C20">
      <w:pPr>
        <w:pStyle w:val="a5"/>
        <w:spacing w:before="0" w:beforeAutospacing="0" w:after="0" w:afterAutospacing="0"/>
      </w:pPr>
      <w:r w:rsidRPr="003858EC">
        <w:rPr>
          <w:b/>
          <w:bCs/>
        </w:rPr>
        <w:t>Стрэп</w:t>
      </w:r>
      <w:r w:rsidRPr="003858EC">
        <w:rPr>
          <w:rStyle w:val="apple-converted-space"/>
          <w:b/>
          <w:bCs/>
        </w:rPr>
        <w:t> </w:t>
      </w:r>
      <w:r w:rsidRPr="003858EC">
        <w:t>– это комбинация из одного опциона пут и двух опционов колл.</w:t>
      </w:r>
    </w:p>
    <w:p w:rsidR="00EF3C20" w:rsidRPr="003858EC" w:rsidRDefault="00EF3C20" w:rsidP="00EF3C20">
      <w:pPr>
        <w:pStyle w:val="a5"/>
        <w:spacing w:before="0" w:beforeAutospacing="0" w:after="0" w:afterAutospacing="0"/>
      </w:pPr>
      <w:r w:rsidRPr="003858EC">
        <w:rPr>
          <w:b/>
          <w:bCs/>
        </w:rPr>
        <w:t>Стрип-</w:t>
      </w:r>
      <w:r w:rsidRPr="003858EC">
        <w:rPr>
          <w:rStyle w:val="apple-converted-space"/>
          <w:b/>
          <w:bCs/>
        </w:rPr>
        <w:t> </w:t>
      </w:r>
      <w:r w:rsidRPr="003858EC">
        <w:t>Данная комбинация включает один опцион колл и два опциона пут. Даты истечения контрактов одинаковые, цены исполнения могут быть одинаковыми или разными. Инвестор занимает по опционам или длинную или короткую позицию.</w:t>
      </w:r>
    </w:p>
    <w:p w:rsidR="00EF3C20" w:rsidRPr="003858EC" w:rsidRDefault="00EF3C20" w:rsidP="00EF3C20">
      <w:pPr>
        <w:pStyle w:val="a5"/>
        <w:spacing w:before="0" w:beforeAutospacing="0" w:after="0" w:afterAutospacing="0"/>
      </w:pPr>
      <w:r w:rsidRPr="003858EC">
        <w:rPr>
          <w:b/>
          <w:bCs/>
          <w:i/>
          <w:iCs/>
        </w:rPr>
        <w:t>Спрэд быка</w:t>
      </w:r>
    </w:p>
    <w:p w:rsidR="00EF3C20" w:rsidRPr="003858EC" w:rsidRDefault="00EF3C20" w:rsidP="00EF3C20">
      <w:pPr>
        <w:pStyle w:val="a5"/>
        <w:spacing w:before="0" w:beforeAutospacing="0" w:after="0" w:afterAutospacing="0"/>
      </w:pPr>
      <w:r w:rsidRPr="003858EC">
        <w:t xml:space="preserve">Спрэд быка состоит из опционов одного вида, т.е. или колл или пут, с одной датой истечения контрактов, но с разными ценами исполнения. Опцион с более низкой ценой исполнения покупается, с более высокой ценой исполнения – продается. Рассмотрим спрэд из опционов колл. </w:t>
      </w:r>
      <w:r w:rsidRPr="003858EC">
        <w:rPr>
          <w:noProof/>
        </w:rPr>
        <w:drawing>
          <wp:inline distT="0" distB="0" distL="0" distR="0">
            <wp:extent cx="981075" cy="466725"/>
            <wp:effectExtent l="19050" t="0" r="9525" b="0"/>
            <wp:docPr id="476" name="Рисунок 476" descr="https://pp.userapi.com/c845419/v845419891/1609af/b1AKocgpDy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descr="https://pp.userapi.com/c845419/v845419891/1609af/b1AKocgpDyc.jpg"/>
                    <pic:cNvPicPr>
                      <a:picLocks noChangeAspect="1" noChangeArrowheads="1"/>
                    </pic:cNvPicPr>
                  </pic:nvPicPr>
                  <pic:blipFill>
                    <a:blip r:embed="rId96"/>
                    <a:srcRect/>
                    <a:stretch>
                      <a:fillRect/>
                    </a:stretch>
                  </pic:blipFill>
                  <pic:spPr bwMode="auto">
                    <a:xfrm>
                      <a:off x="0" y="0"/>
                      <a:ext cx="981075" cy="466725"/>
                    </a:xfrm>
                    <a:prstGeom prst="rect">
                      <a:avLst/>
                    </a:prstGeom>
                    <a:noFill/>
                    <a:ln w="9525">
                      <a:noFill/>
                      <a:miter lim="800000"/>
                      <a:headEnd/>
                      <a:tailEnd/>
                    </a:ln>
                  </pic:spPr>
                </pic:pic>
              </a:graphicData>
            </a:graphic>
          </wp:inline>
        </w:drawing>
      </w:r>
    </w:p>
    <w:p w:rsidR="00EF3C20" w:rsidRPr="003858EC" w:rsidRDefault="00EF3C20" w:rsidP="00EF3C20">
      <w:pPr>
        <w:pStyle w:val="a5"/>
        <w:spacing w:before="0" w:beforeAutospacing="0" w:after="0" w:afterAutospacing="0"/>
      </w:pPr>
      <w:r w:rsidRPr="003858EC">
        <w:rPr>
          <w:b/>
          <w:bCs/>
          <w:i/>
          <w:iCs/>
        </w:rPr>
        <w:t>Спрэд медведя</w:t>
      </w:r>
    </w:p>
    <w:p w:rsidR="00EF3C20" w:rsidRPr="003858EC" w:rsidRDefault="00EF3C20" w:rsidP="00EF3C20">
      <w:pPr>
        <w:pStyle w:val="a5"/>
        <w:spacing w:before="0" w:beforeAutospacing="0" w:after="0" w:afterAutospacing="0"/>
      </w:pPr>
      <w:r w:rsidRPr="003858EC">
        <w:t>Спрэд медведя состоит из</w:t>
      </w:r>
      <w:r w:rsidRPr="003858EC">
        <w:rPr>
          <w:rStyle w:val="apple-converted-space"/>
        </w:rPr>
        <w:t> </w:t>
      </w:r>
      <w:r w:rsidRPr="003858EC">
        <w:rPr>
          <w:b/>
          <w:bCs/>
        </w:rPr>
        <w:t>опционов одного вида</w:t>
      </w:r>
      <w:r w:rsidRPr="003858EC">
        <w:t xml:space="preserve">, т.е. либо колл, или пут, с одной датой истечения контрактов, но с разными ценами исполнения. Опцион с более низкой ценой исполнения </w:t>
      </w:r>
      <w:r w:rsidRPr="003858EC">
        <w:rPr>
          <w:b/>
          <w:bCs/>
        </w:rPr>
        <w:t>продается</w:t>
      </w:r>
      <w:r w:rsidRPr="003858EC">
        <w:t>, с более высокой ценой исполнения –</w:t>
      </w:r>
      <w:r w:rsidRPr="003858EC">
        <w:rPr>
          <w:rStyle w:val="apple-converted-space"/>
          <w:b/>
          <w:bCs/>
        </w:rPr>
        <w:t> </w:t>
      </w:r>
      <w:r w:rsidRPr="003858EC">
        <w:rPr>
          <w:b/>
          <w:bCs/>
        </w:rPr>
        <w:t>покупается</w:t>
      </w:r>
      <w:r w:rsidRPr="003858EC">
        <w:t xml:space="preserve">. Рассмотрим спрэд из опционов колл </w:t>
      </w:r>
      <w:r w:rsidRPr="003858EC">
        <w:rPr>
          <w:noProof/>
        </w:rPr>
        <w:drawing>
          <wp:inline distT="0" distB="0" distL="0" distR="0">
            <wp:extent cx="981075" cy="390525"/>
            <wp:effectExtent l="19050" t="0" r="9525" b="0"/>
            <wp:docPr id="479" name="Рисунок 479" descr="https://pp.userapi.com/c845419/v845419891/1609b6/OBMN8g5cqg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descr="https://pp.userapi.com/c845419/v845419891/1609b6/OBMN8g5cqg8.jpg"/>
                    <pic:cNvPicPr>
                      <a:picLocks noChangeAspect="1" noChangeArrowheads="1"/>
                    </pic:cNvPicPr>
                  </pic:nvPicPr>
                  <pic:blipFill>
                    <a:blip r:embed="rId97"/>
                    <a:srcRect/>
                    <a:stretch>
                      <a:fillRect/>
                    </a:stretch>
                  </pic:blipFill>
                  <pic:spPr bwMode="auto">
                    <a:xfrm>
                      <a:off x="0" y="0"/>
                      <a:ext cx="981075" cy="390525"/>
                    </a:xfrm>
                    <a:prstGeom prst="rect">
                      <a:avLst/>
                    </a:prstGeom>
                    <a:noFill/>
                    <a:ln w="9525">
                      <a:noFill/>
                      <a:miter lim="800000"/>
                      <a:headEnd/>
                      <a:tailEnd/>
                    </a:ln>
                  </pic:spPr>
                </pic:pic>
              </a:graphicData>
            </a:graphic>
          </wp:inline>
        </w:drawing>
      </w:r>
    </w:p>
    <w:p w:rsidR="00EF3C20" w:rsidRPr="003858EC" w:rsidRDefault="00EF3C20" w:rsidP="00EF3C20">
      <w:pPr>
        <w:pStyle w:val="a5"/>
        <w:spacing w:before="0" w:beforeAutospacing="0" w:after="0" w:afterAutospacing="0"/>
        <w:rPr>
          <w:b/>
          <w:bCs/>
          <w:i/>
          <w:iCs/>
        </w:rPr>
      </w:pPr>
      <w:r w:rsidRPr="003858EC">
        <w:rPr>
          <w:b/>
          <w:bCs/>
          <w:i/>
          <w:iCs/>
        </w:rPr>
        <w:t>Обратный спрэд быка, Обратный спрэд медведя</w:t>
      </w:r>
    </w:p>
    <w:p w:rsidR="00EF3C20" w:rsidRPr="003858EC" w:rsidRDefault="00EF3C20" w:rsidP="00EF3C20">
      <w:pPr>
        <w:pStyle w:val="a5"/>
        <w:spacing w:before="0" w:beforeAutospacing="0" w:after="0" w:afterAutospacing="0"/>
      </w:pPr>
      <w:r w:rsidRPr="003858EC">
        <w:rPr>
          <w:noProof/>
        </w:rPr>
        <w:drawing>
          <wp:inline distT="0" distB="0" distL="0" distR="0">
            <wp:extent cx="781050" cy="266700"/>
            <wp:effectExtent l="19050" t="0" r="0" b="0"/>
            <wp:docPr id="482" name="Рисунок 482" descr="https://pp.userapi.com/c845419/v845419891/1609bd/SEAehpgSRo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descr="https://pp.userapi.com/c845419/v845419891/1609bd/SEAehpgSRoI.jpg"/>
                    <pic:cNvPicPr>
                      <a:picLocks noChangeAspect="1" noChangeArrowheads="1"/>
                    </pic:cNvPicPr>
                  </pic:nvPicPr>
                  <pic:blipFill>
                    <a:blip r:embed="rId98"/>
                    <a:srcRect/>
                    <a:stretch>
                      <a:fillRect/>
                    </a:stretch>
                  </pic:blipFill>
                  <pic:spPr bwMode="auto">
                    <a:xfrm>
                      <a:off x="0" y="0"/>
                      <a:ext cx="781050" cy="266700"/>
                    </a:xfrm>
                    <a:prstGeom prst="rect">
                      <a:avLst/>
                    </a:prstGeom>
                    <a:noFill/>
                    <a:ln w="9525">
                      <a:noFill/>
                      <a:miter lim="800000"/>
                      <a:headEnd/>
                      <a:tailEnd/>
                    </a:ln>
                  </pic:spPr>
                </pic:pic>
              </a:graphicData>
            </a:graphic>
          </wp:inline>
        </w:drawing>
      </w:r>
      <w:proofErr w:type="spellStart"/>
      <w:r w:rsidRPr="003858EC">
        <w:rPr>
          <w:b/>
          <w:bCs/>
        </w:rPr>
        <w:t>Бэкспрэд</w:t>
      </w:r>
      <w:proofErr w:type="spellEnd"/>
      <w:r w:rsidRPr="003858EC">
        <w:rPr>
          <w:rStyle w:val="apple-converted-space"/>
          <w:b/>
          <w:bCs/>
        </w:rPr>
        <w:t> </w:t>
      </w:r>
      <w:r w:rsidRPr="003858EC">
        <w:t>создают за счет продажи и покупки или опционов пут с одной датой истечения контрактов, но с разными ценами исполнения. Покупают больше опционов, чем продают.</w:t>
      </w:r>
    </w:p>
    <w:p w:rsidR="00EF3C20" w:rsidRPr="003858EC" w:rsidRDefault="00EF3C20" w:rsidP="00EF3C20">
      <w:pPr>
        <w:pStyle w:val="a5"/>
        <w:spacing w:before="0" w:beforeAutospacing="0" w:after="0" w:afterAutospacing="0"/>
      </w:pPr>
      <w:r w:rsidRPr="003858EC">
        <w:rPr>
          <w:b/>
          <w:bCs/>
          <w:i/>
          <w:iCs/>
        </w:rPr>
        <w:t>Спрэд бабочка (сэндвич)</w:t>
      </w:r>
    </w:p>
    <w:p w:rsidR="00EF3C20" w:rsidRPr="003858EC" w:rsidRDefault="00EF3C20" w:rsidP="00EF3C20">
      <w:pPr>
        <w:pStyle w:val="a5"/>
        <w:spacing w:before="0" w:beforeAutospacing="0" w:after="0" w:afterAutospacing="0"/>
      </w:pPr>
      <w:r w:rsidRPr="003858EC">
        <w:t xml:space="preserve">Спрэд бабочка состоит из опционов с тремя разными ценами исполнения, но одинаковым сроком истечения контрактов </w:t>
      </w:r>
      <w:r w:rsidRPr="003858EC">
        <w:rPr>
          <w:noProof/>
        </w:rPr>
        <w:drawing>
          <wp:inline distT="0" distB="0" distL="0" distR="0">
            <wp:extent cx="1038225" cy="400050"/>
            <wp:effectExtent l="19050" t="0" r="9525" b="0"/>
            <wp:docPr id="485" name="Рисунок 485" descr="https://pp.userapi.com/c845419/v845419891/1609c4/gWyVy8btnn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descr="https://pp.userapi.com/c845419/v845419891/1609c4/gWyVy8btnnE.jpg"/>
                    <pic:cNvPicPr>
                      <a:picLocks noChangeAspect="1" noChangeArrowheads="1"/>
                    </pic:cNvPicPr>
                  </pic:nvPicPr>
                  <pic:blipFill>
                    <a:blip r:embed="rId99"/>
                    <a:srcRect/>
                    <a:stretch>
                      <a:fillRect/>
                    </a:stretch>
                  </pic:blipFill>
                  <pic:spPr bwMode="auto">
                    <a:xfrm>
                      <a:off x="0" y="0"/>
                      <a:ext cx="1038225" cy="400050"/>
                    </a:xfrm>
                    <a:prstGeom prst="rect">
                      <a:avLst/>
                    </a:prstGeom>
                    <a:noFill/>
                    <a:ln w="9525">
                      <a:noFill/>
                      <a:miter lim="800000"/>
                      <a:headEnd/>
                      <a:tailEnd/>
                    </a:ln>
                  </pic:spPr>
                </pic:pic>
              </a:graphicData>
            </a:graphic>
          </wp:inline>
        </w:drawing>
      </w:r>
    </w:p>
    <w:p w:rsidR="00EF3C20" w:rsidRPr="003858EC" w:rsidRDefault="00EF3C20" w:rsidP="00EF3C20">
      <w:pPr>
        <w:pStyle w:val="a5"/>
        <w:spacing w:before="0" w:beforeAutospacing="0" w:after="0" w:afterAutospacing="0"/>
      </w:pPr>
      <w:r w:rsidRPr="003858EC">
        <w:rPr>
          <w:b/>
          <w:bCs/>
          <w:i/>
          <w:iCs/>
        </w:rPr>
        <w:t>Спрэд кондор</w:t>
      </w:r>
    </w:p>
    <w:p w:rsidR="00EF3C20" w:rsidRPr="003858EC" w:rsidRDefault="00EF3C20" w:rsidP="00EF3C20">
      <w:pPr>
        <w:pStyle w:val="a5"/>
        <w:spacing w:before="0" w:beforeAutospacing="0" w:after="0" w:afterAutospacing="0"/>
      </w:pPr>
      <w:r w:rsidRPr="003858EC">
        <w:t>Спрэд кондор формируют из четырех опционов колл с одной датой истечения контрактов, но с разными ценами исполнения. Длинный кондор включает покупку опциона с ценой исполнения Х</w:t>
      </w:r>
      <w:r w:rsidRPr="003858EC">
        <w:rPr>
          <w:vertAlign w:val="subscript"/>
        </w:rPr>
        <w:t>1</w:t>
      </w:r>
      <w:r w:rsidRPr="003858EC">
        <w:t>, продажу опционов ценами исполнения Х</w:t>
      </w:r>
      <w:r w:rsidRPr="003858EC">
        <w:rPr>
          <w:vertAlign w:val="subscript"/>
        </w:rPr>
        <w:t>2</w:t>
      </w:r>
      <w:r w:rsidRPr="003858EC">
        <w:t>и Х</w:t>
      </w:r>
      <w:r w:rsidRPr="003858EC">
        <w:rPr>
          <w:vertAlign w:val="subscript"/>
        </w:rPr>
        <w:t>3</w:t>
      </w:r>
      <w:r w:rsidRPr="003858EC">
        <w:t>, и покупку опциона с ценой исполнения Х</w:t>
      </w:r>
      <w:r w:rsidRPr="003858EC">
        <w:rPr>
          <w:vertAlign w:val="subscript"/>
        </w:rPr>
        <w:t>4</w:t>
      </w:r>
      <w:r w:rsidRPr="003858EC">
        <w:t>. При этом Х</w:t>
      </w:r>
      <w:r w:rsidRPr="003858EC">
        <w:rPr>
          <w:vertAlign w:val="subscript"/>
        </w:rPr>
        <w:t>4</w:t>
      </w:r>
      <w:r w:rsidRPr="003858EC">
        <w:t>– Х</w:t>
      </w:r>
      <w:r w:rsidRPr="003858EC">
        <w:rPr>
          <w:vertAlign w:val="subscript"/>
        </w:rPr>
        <w:t>3</w:t>
      </w:r>
      <w:r w:rsidRPr="003858EC">
        <w:t>= Х</w:t>
      </w:r>
      <w:r w:rsidRPr="003858EC">
        <w:rPr>
          <w:vertAlign w:val="subscript"/>
        </w:rPr>
        <w:t>2</w:t>
      </w:r>
      <w:r w:rsidRPr="003858EC">
        <w:t>– Х</w:t>
      </w:r>
      <w:r w:rsidRPr="003858EC">
        <w:rPr>
          <w:vertAlign w:val="subscript"/>
        </w:rPr>
        <w:t>1</w:t>
      </w:r>
      <w:r w:rsidRPr="003858EC">
        <w:t>. При открытии позиции обычно первый и второй опционы являются с выигрышем, второй и третий – с проигрышем</w:t>
      </w:r>
    </w:p>
    <w:p w:rsidR="00EF3C20" w:rsidRPr="003858EC" w:rsidRDefault="00EF3C20" w:rsidP="00EF3C20">
      <w:pPr>
        <w:pStyle w:val="a5"/>
        <w:spacing w:before="0" w:beforeAutospacing="0" w:after="0" w:afterAutospacing="0"/>
      </w:pPr>
      <w:r w:rsidRPr="003858EC">
        <w:rPr>
          <w:noProof/>
        </w:rPr>
        <w:lastRenderedPageBreak/>
        <w:drawing>
          <wp:inline distT="0" distB="0" distL="0" distR="0">
            <wp:extent cx="1038225" cy="428625"/>
            <wp:effectExtent l="19050" t="0" r="9525" b="0"/>
            <wp:docPr id="488" name="Рисунок 488" descr="https://pp.userapi.com/c845419/v845419891/1609cc/rzSAcqYZjS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descr="https://pp.userapi.com/c845419/v845419891/1609cc/rzSAcqYZjS4.jpg"/>
                    <pic:cNvPicPr>
                      <a:picLocks noChangeAspect="1" noChangeArrowheads="1"/>
                    </pic:cNvPicPr>
                  </pic:nvPicPr>
                  <pic:blipFill>
                    <a:blip r:embed="rId100"/>
                    <a:srcRect/>
                    <a:stretch>
                      <a:fillRect/>
                    </a:stretch>
                  </pic:blipFill>
                  <pic:spPr bwMode="auto">
                    <a:xfrm>
                      <a:off x="0" y="0"/>
                      <a:ext cx="1038225" cy="428625"/>
                    </a:xfrm>
                    <a:prstGeom prst="rect">
                      <a:avLst/>
                    </a:prstGeom>
                    <a:noFill/>
                    <a:ln w="9525">
                      <a:noFill/>
                      <a:miter lim="800000"/>
                      <a:headEnd/>
                      <a:tailEnd/>
                    </a:ln>
                  </pic:spPr>
                </pic:pic>
              </a:graphicData>
            </a:graphic>
          </wp:inline>
        </w:drawing>
      </w:r>
      <w:r w:rsidRPr="003858EC">
        <w:rPr>
          <w:b/>
          <w:bCs/>
        </w:rPr>
        <w:t>длинный кондор.</w:t>
      </w:r>
    </w:p>
    <w:p w:rsidR="00EF3C20" w:rsidRPr="003858EC" w:rsidRDefault="00EF3C20" w:rsidP="00EF3C20">
      <w:pPr>
        <w:pStyle w:val="a5"/>
        <w:spacing w:before="0" w:beforeAutospacing="0" w:after="0" w:afterAutospacing="0"/>
      </w:pPr>
      <w:r w:rsidRPr="003858EC">
        <w:rPr>
          <w:noProof/>
        </w:rPr>
        <w:drawing>
          <wp:inline distT="0" distB="0" distL="0" distR="0">
            <wp:extent cx="1038225" cy="409575"/>
            <wp:effectExtent l="19050" t="0" r="9525" b="0"/>
            <wp:docPr id="491" name="Рисунок 491" descr="https://pp.userapi.com/c845419/v845419891/1609d3/w45WiHlO5K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descr="https://pp.userapi.com/c845419/v845419891/1609d3/w45WiHlO5KM.jpg"/>
                    <pic:cNvPicPr>
                      <a:picLocks noChangeAspect="1" noChangeArrowheads="1"/>
                    </pic:cNvPicPr>
                  </pic:nvPicPr>
                  <pic:blipFill>
                    <a:blip r:embed="rId101"/>
                    <a:srcRect/>
                    <a:stretch>
                      <a:fillRect/>
                    </a:stretch>
                  </pic:blipFill>
                  <pic:spPr bwMode="auto">
                    <a:xfrm>
                      <a:off x="0" y="0"/>
                      <a:ext cx="1038225" cy="409575"/>
                    </a:xfrm>
                    <a:prstGeom prst="rect">
                      <a:avLst/>
                    </a:prstGeom>
                    <a:noFill/>
                    <a:ln w="9525">
                      <a:noFill/>
                      <a:miter lim="800000"/>
                      <a:headEnd/>
                      <a:tailEnd/>
                    </a:ln>
                  </pic:spPr>
                </pic:pic>
              </a:graphicData>
            </a:graphic>
          </wp:inline>
        </w:drawing>
      </w:r>
      <w:r w:rsidRPr="003858EC">
        <w:rPr>
          <w:b/>
          <w:bCs/>
        </w:rPr>
        <w:t>короткий кондор.</w:t>
      </w:r>
    </w:p>
    <w:p w:rsidR="00EF3C20" w:rsidRPr="003858EC" w:rsidRDefault="00EF3C20" w:rsidP="00EF3C20">
      <w:pPr>
        <w:pStyle w:val="a5"/>
        <w:spacing w:before="0" w:beforeAutospacing="0" w:after="0" w:afterAutospacing="0"/>
      </w:pPr>
      <w:r w:rsidRPr="003858EC">
        <w:t>Временной спрэд состоит из опционов либо колл, либо пут с одной ценой исполнения, но разными датами истечения контрактов. Один опцион продается, другой – покупается. Если продается опцион с ближней датой, а покупается с дальней датой истечения контракта, позицию именуют</w:t>
      </w:r>
      <w:r w:rsidRPr="003858EC">
        <w:rPr>
          <w:rStyle w:val="apple-converted-space"/>
        </w:rPr>
        <w:t> </w:t>
      </w:r>
      <w:r w:rsidRPr="003858EC">
        <w:rPr>
          <w:b/>
          <w:bCs/>
        </w:rPr>
        <w:t>длинным временным спрэдом</w:t>
      </w:r>
      <w:r w:rsidRPr="003858EC">
        <w:rPr>
          <w:rStyle w:val="apple-converted-space"/>
          <w:b/>
          <w:bCs/>
        </w:rPr>
        <w:t> </w:t>
      </w:r>
      <w:r w:rsidRPr="003858EC">
        <w:t>или</w:t>
      </w:r>
      <w:r w:rsidRPr="003858EC">
        <w:rPr>
          <w:rStyle w:val="apple-converted-space"/>
          <w:b/>
          <w:bCs/>
        </w:rPr>
        <w:t> </w:t>
      </w:r>
      <w:r w:rsidRPr="003858EC">
        <w:rPr>
          <w:b/>
          <w:bCs/>
        </w:rPr>
        <w:t>горизонтальным спрэдом быка</w:t>
      </w:r>
      <w:r w:rsidRPr="003858EC">
        <w:t>. Если покупается опцион с ближней датой и продается с дальней датой истечения, то –</w:t>
      </w:r>
      <w:r w:rsidRPr="003858EC">
        <w:rPr>
          <w:b/>
          <w:bCs/>
        </w:rPr>
        <w:t>коротким временным спрэдом</w:t>
      </w:r>
      <w:r w:rsidRPr="003858EC">
        <w:rPr>
          <w:rStyle w:val="apple-converted-space"/>
          <w:b/>
          <w:bCs/>
        </w:rPr>
        <w:t> </w:t>
      </w:r>
      <w:r w:rsidRPr="003858EC">
        <w:t>или</w:t>
      </w:r>
      <w:r w:rsidRPr="003858EC">
        <w:rPr>
          <w:rStyle w:val="apple-converted-space"/>
          <w:b/>
          <w:bCs/>
        </w:rPr>
        <w:t> </w:t>
      </w:r>
      <w:r w:rsidRPr="003858EC">
        <w:rPr>
          <w:b/>
          <w:bCs/>
        </w:rPr>
        <w:t>горизонтальным спрэдом медведя</w:t>
      </w:r>
    </w:p>
    <w:p w:rsidR="00EF3C20" w:rsidRPr="003858EC" w:rsidRDefault="00EF3C20" w:rsidP="00517AE3">
      <w:pPr>
        <w:spacing w:after="0" w:line="240" w:lineRule="auto"/>
        <w:rPr>
          <w:rFonts w:ascii="Times New Roman" w:hAnsi="Times New Roman" w:cs="Times New Roman"/>
          <w:sz w:val="24"/>
          <w:szCs w:val="24"/>
          <w:highlight w:val="yellow"/>
        </w:rPr>
      </w:pPr>
    </w:p>
    <w:p w:rsidR="00517AE3" w:rsidRPr="003858EC" w:rsidRDefault="00087CF3" w:rsidP="00517AE3">
      <w:pPr>
        <w:spacing w:after="0" w:line="240" w:lineRule="auto"/>
        <w:rPr>
          <w:rFonts w:ascii="Times New Roman" w:hAnsi="Times New Roman" w:cs="Times New Roman"/>
          <w:sz w:val="24"/>
          <w:szCs w:val="24"/>
          <w:highlight w:val="yellow"/>
        </w:rPr>
      </w:pPr>
      <w:r w:rsidRPr="003858EC">
        <w:rPr>
          <w:rFonts w:ascii="Times New Roman" w:hAnsi="Times New Roman" w:cs="Times New Roman"/>
          <w:sz w:val="24"/>
          <w:szCs w:val="24"/>
          <w:highlight w:val="yellow"/>
        </w:rPr>
        <w:t xml:space="preserve"> 21. Графики зависимости финансового результата от значения </w:t>
      </w:r>
      <w:proofErr w:type="spellStart"/>
      <w:r w:rsidRPr="003858EC">
        <w:rPr>
          <w:rFonts w:ascii="Times New Roman" w:hAnsi="Times New Roman" w:cs="Times New Roman"/>
          <w:sz w:val="24"/>
          <w:szCs w:val="24"/>
          <w:highlight w:val="yellow"/>
        </w:rPr>
        <w:t>спот-цены</w:t>
      </w:r>
      <w:proofErr w:type="spellEnd"/>
      <w:r w:rsidRPr="003858EC">
        <w:rPr>
          <w:rFonts w:ascii="Times New Roman" w:hAnsi="Times New Roman" w:cs="Times New Roman"/>
          <w:sz w:val="24"/>
          <w:szCs w:val="24"/>
          <w:highlight w:val="yellow"/>
        </w:rPr>
        <w:t xml:space="preserve"> базисного актива в момент экспирации для покупателя и продавца опционов на покупку и продажу.</w:t>
      </w:r>
    </w:p>
    <w:p w:rsidR="00EF132C" w:rsidRPr="003858EC" w:rsidRDefault="00EF132C" w:rsidP="00EF132C">
      <w:pPr>
        <w:pStyle w:val="a5"/>
        <w:spacing w:before="0" w:beforeAutospacing="0" w:after="0" w:afterAutospacing="0"/>
        <w:jc w:val="both"/>
      </w:pPr>
      <w:r w:rsidRPr="003858EC">
        <w:t>Рассмотрим стратегию хеджеров на рынке опционов. Для этого необходимо знать, какие финансовые результаты получит участник рынка при совершении сделок купли-продажи с различными опционами.</w:t>
      </w:r>
    </w:p>
    <w:p w:rsidR="00EF132C" w:rsidRPr="003858EC" w:rsidRDefault="00EF132C" w:rsidP="00EF132C">
      <w:pPr>
        <w:pStyle w:val="a5"/>
        <w:spacing w:before="0" w:beforeAutospacing="0" w:after="0" w:afterAutospacing="0"/>
        <w:jc w:val="both"/>
      </w:pPr>
      <w:r w:rsidRPr="003858EC">
        <w:rPr>
          <w:i/>
          <w:iCs/>
        </w:rPr>
        <w:t>Финансовые результаты от покупки опциона колл.</w:t>
      </w:r>
      <w:r w:rsidRPr="003858EC">
        <w:rPr>
          <w:rStyle w:val="apple-converted-space"/>
        </w:rPr>
        <w:t> </w:t>
      </w:r>
      <w:r w:rsidRPr="003858EC">
        <w:t>Покупатель опциона колл с физической поставкой базисного актива, в качестве которого выступают акции некоторой компании, имеет право купить фиксированное количество акций этой компании к определенной дате по цене исполнения.</w:t>
      </w:r>
    </w:p>
    <w:p w:rsidR="00EF132C" w:rsidRPr="003858EC" w:rsidRDefault="00EF132C" w:rsidP="00EF132C">
      <w:pPr>
        <w:pStyle w:val="a5"/>
        <w:spacing w:before="0" w:beforeAutospacing="0" w:after="0" w:afterAutospacing="0"/>
        <w:jc w:val="both"/>
      </w:pPr>
      <w:r w:rsidRPr="003858EC">
        <w:t>Рассмотрим пример: покупатель приобрел за 100 руб. опцион колл, предоставляющий ему право купить одну акцию по цене 1000 руб. Пусть на момент исполнения обязательств по опциону рыночная стоимость акции составляет 500 руб. При этом владельцу опциона имеет смысл купить дешевую акцию на рынке (за 500 руб.), так как право, предоставляемое ему опционом колл, позволяет приобрести акцию за 1000 руб. Поэтому финансовые потери владельца опциона будут равны затратам, связанным с покупкой опциона (за который уплачено 100 руб.). Такая ситуация будет иметь место в том случае, пока стоимость акции на рынке (цена спот) будет ниже цены исполнения обязательств но опциону (цены "</w:t>
      </w:r>
      <w:proofErr w:type="spellStart"/>
      <w:r w:rsidRPr="003858EC">
        <w:t>страйк</w:t>
      </w:r>
      <w:proofErr w:type="spellEnd"/>
      <w:r w:rsidRPr="003858EC">
        <w:t>").</w:t>
      </w:r>
    </w:p>
    <w:p w:rsidR="00EF132C" w:rsidRPr="003858EC" w:rsidRDefault="00EF132C" w:rsidP="00EF132C">
      <w:pPr>
        <w:pStyle w:val="a5"/>
        <w:spacing w:before="0" w:beforeAutospacing="0" w:after="0" w:afterAutospacing="0"/>
        <w:jc w:val="both"/>
      </w:pPr>
      <w:r w:rsidRPr="003858EC">
        <w:t>Рассмотрим другой случай, когда стоимость акции на рынке составила 1050 руб. При этом владельцу опциона имеет смысл воспользоваться правом, предоставляемым ему опционом. Он покупает акцию, которая на спотовом рынке стоит 1050 руб., за 1000 руб. Причем по такой цене ему продает акцию лицо, несущее обязательства по опциону (</w:t>
      </w:r>
      <w:proofErr w:type="spellStart"/>
      <w:r w:rsidRPr="003858EC">
        <w:t>райтер</w:t>
      </w:r>
      <w:proofErr w:type="spellEnd"/>
      <w:r w:rsidRPr="003858EC">
        <w:t>).</w:t>
      </w:r>
    </w:p>
    <w:p w:rsidR="00EF132C" w:rsidRPr="003858EC" w:rsidRDefault="00EF132C" w:rsidP="00EF132C">
      <w:pPr>
        <w:pStyle w:val="a5"/>
        <w:spacing w:before="0" w:beforeAutospacing="0" w:after="0" w:afterAutospacing="0"/>
        <w:jc w:val="both"/>
      </w:pPr>
      <w:r w:rsidRPr="003858EC">
        <w:t>Финансовый результат от подобной операции складывается из затрат на покупку опциона колл (-100 руб.) и выигрыша от приобретения дешевой акции с помощью опциона (+50 руб.). Суммарный финансовый результат отрицателен и равен -50 руб.</w:t>
      </w:r>
    </w:p>
    <w:p w:rsidR="00EF132C" w:rsidRPr="003858EC" w:rsidRDefault="00EF132C" w:rsidP="00EF132C">
      <w:pPr>
        <w:pStyle w:val="a5"/>
        <w:spacing w:before="0" w:beforeAutospacing="0" w:after="0" w:afterAutospacing="0"/>
        <w:jc w:val="both"/>
      </w:pPr>
      <w:r w:rsidRPr="003858EC">
        <w:t>В третьем случае, когда цена спот на рынке равна 1200 руб., покупатель опциона получает положительные финансовые результаты, равные 100 руб.</w:t>
      </w:r>
    </w:p>
    <w:p w:rsidR="00EF132C" w:rsidRPr="003858EC" w:rsidRDefault="00EF132C" w:rsidP="00EF132C">
      <w:pPr>
        <w:pStyle w:val="a5"/>
        <w:spacing w:before="0" w:beforeAutospacing="0" w:after="0" w:afterAutospacing="0"/>
        <w:jc w:val="both"/>
      </w:pPr>
      <w:r w:rsidRPr="003858EC">
        <w:t>Рисунок 3.11 характеризует зависимость финансовых результатов покупки опциона колл от рыночной стоимости базисного актива.</w:t>
      </w:r>
    </w:p>
    <w:p w:rsidR="00EF132C" w:rsidRPr="003858EC" w:rsidRDefault="00EF132C" w:rsidP="00EF132C">
      <w:pPr>
        <w:pStyle w:val="a5"/>
        <w:spacing w:before="0" w:beforeAutospacing="0" w:after="0" w:afterAutospacing="0"/>
        <w:jc w:val="both"/>
      </w:pPr>
      <w:r w:rsidRPr="003858EC">
        <w:rPr>
          <w:noProof/>
        </w:rPr>
        <w:drawing>
          <wp:inline distT="0" distB="0" distL="0" distR="0">
            <wp:extent cx="2238375" cy="876300"/>
            <wp:effectExtent l="19050" t="0" r="9525" b="0"/>
            <wp:docPr id="494" name="Рисунок 494" descr="Зависимость финансовых результатов покупки опциона колл от рыночной стоимости базисного актива опцион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descr="Зависимость финансовых результатов покупки опциона колл от рыночной стоимости базисного актива опциона"/>
                    <pic:cNvPicPr>
                      <a:picLocks noChangeAspect="1" noChangeArrowheads="1"/>
                    </pic:cNvPicPr>
                  </pic:nvPicPr>
                  <pic:blipFill>
                    <a:blip r:embed="rId102"/>
                    <a:srcRect/>
                    <a:stretch>
                      <a:fillRect/>
                    </a:stretch>
                  </pic:blipFill>
                  <pic:spPr bwMode="auto">
                    <a:xfrm>
                      <a:off x="0" y="0"/>
                      <a:ext cx="2238375" cy="876300"/>
                    </a:xfrm>
                    <a:prstGeom prst="rect">
                      <a:avLst/>
                    </a:prstGeom>
                    <a:noFill/>
                    <a:ln w="9525">
                      <a:noFill/>
                      <a:miter lim="800000"/>
                      <a:headEnd/>
                      <a:tailEnd/>
                    </a:ln>
                  </pic:spPr>
                </pic:pic>
              </a:graphicData>
            </a:graphic>
          </wp:inline>
        </w:drawing>
      </w:r>
    </w:p>
    <w:p w:rsidR="00EF132C" w:rsidRPr="003858EC" w:rsidRDefault="00EF132C" w:rsidP="00EF132C">
      <w:pPr>
        <w:pStyle w:val="a5"/>
        <w:spacing w:before="0" w:beforeAutospacing="0" w:after="0" w:afterAutospacing="0"/>
        <w:jc w:val="both"/>
      </w:pPr>
      <w:r w:rsidRPr="003858EC">
        <w:rPr>
          <w:i/>
          <w:iCs/>
        </w:rPr>
        <w:t>Рис. 3.11.</w:t>
      </w:r>
      <w:r w:rsidRPr="003858EC">
        <w:rPr>
          <w:rStyle w:val="apple-converted-space"/>
          <w:b/>
          <w:bCs/>
        </w:rPr>
        <w:t> </w:t>
      </w:r>
      <w:r w:rsidRPr="003858EC">
        <w:rPr>
          <w:rStyle w:val="a6"/>
        </w:rPr>
        <w:t>Зависимость финансовых результатов покупки опциона колл от рыночной стоимости базисного актива опциона</w:t>
      </w:r>
    </w:p>
    <w:p w:rsidR="00EF132C" w:rsidRPr="003858EC" w:rsidRDefault="00EF132C" w:rsidP="00EF132C">
      <w:pPr>
        <w:pStyle w:val="a5"/>
        <w:spacing w:before="0" w:beforeAutospacing="0" w:after="0" w:afterAutospacing="0"/>
        <w:jc w:val="both"/>
      </w:pPr>
      <w:r w:rsidRPr="003858EC">
        <w:rPr>
          <w:i/>
          <w:iCs/>
        </w:rPr>
        <w:t>Финансовые результаты от продажи опциона колл.</w:t>
      </w:r>
      <w:r w:rsidRPr="003858EC">
        <w:rPr>
          <w:rStyle w:val="apple-converted-space"/>
        </w:rPr>
        <w:t> </w:t>
      </w:r>
      <w:r w:rsidRPr="003858EC">
        <w:t>Рассмотрим финансовые результаты от продажи опциона колл, имеющего в качестве базисного актива некоторую акцию. Пусть продавец опциона (</w:t>
      </w:r>
      <w:proofErr w:type="spellStart"/>
      <w:r w:rsidRPr="003858EC">
        <w:t>райтер</w:t>
      </w:r>
      <w:proofErr w:type="spellEnd"/>
      <w:r w:rsidRPr="003858EC">
        <w:t xml:space="preserve">) продал за 100 руб. опцион колл с ценой исполнения </w:t>
      </w:r>
      <w:r w:rsidRPr="003858EC">
        <w:lastRenderedPageBreak/>
        <w:t>1000 руб. При этом продавец опциона берет на себя обязательство продать лицу, которое приобрело опцион колл, акцию по цене 1000 руб.</w:t>
      </w:r>
    </w:p>
    <w:p w:rsidR="00EF132C" w:rsidRPr="003858EC" w:rsidRDefault="00EF132C" w:rsidP="00EF132C">
      <w:pPr>
        <w:pStyle w:val="a5"/>
        <w:spacing w:before="0" w:beforeAutospacing="0" w:after="0" w:afterAutospacing="0"/>
        <w:jc w:val="both"/>
      </w:pPr>
      <w:r w:rsidRPr="003858EC">
        <w:t xml:space="preserve">Рассмотрим случай, когда на момент исполнения обязательств по опциону до истечения срока его действия рыночная стоимость акции составляет 500 руб. При этом владельцу опциона не имеет смысла воспользоваться своим правом купить акцию за 1000 руб., так как на рынке он может купить дешевую акцию за 500 руб. Поэтому финансовый результат продавца опциона будет положительным и равным цене продажи опциона (100 руб.). Такая ситуация будет иметь место до тех пор, пока цена спот (стоимость акции на рынке) будет ниже цены </w:t>
      </w:r>
      <w:proofErr w:type="spellStart"/>
      <w:r w:rsidRPr="003858EC">
        <w:t>страйк</w:t>
      </w:r>
      <w:proofErr w:type="spellEnd"/>
      <w:r w:rsidRPr="003858EC">
        <w:t xml:space="preserve"> (цены исполнения обязательств по опциону).</w:t>
      </w:r>
    </w:p>
    <w:p w:rsidR="00EF132C" w:rsidRPr="003858EC" w:rsidRDefault="00EF132C" w:rsidP="00EF132C">
      <w:pPr>
        <w:pStyle w:val="a5"/>
        <w:spacing w:before="0" w:beforeAutospacing="0" w:after="0" w:afterAutospacing="0"/>
        <w:jc w:val="both"/>
      </w:pPr>
      <w:r w:rsidRPr="003858EC">
        <w:t xml:space="preserve">Рассмотрим другой случай, когда цена спот на рынке равна 1200 руб. При этом владельцу опциона имеет смысл воспользоваться правом, предоставляемым ему опционом, т.е. </w:t>
      </w:r>
      <w:proofErr w:type="spellStart"/>
      <w:r w:rsidRPr="003858EC">
        <w:t>райгер</w:t>
      </w:r>
      <w:proofErr w:type="spellEnd"/>
      <w:r w:rsidRPr="003858EC">
        <w:t xml:space="preserve"> вынужден будет продать дешево (за 1000 руб.) владельцу опциона колл акцию, которая на рынке стоит дорого (1200 руб.). Таким образом, финансовый результат продавца опциона колл в этом случае будет складываться из дохода от продажи опциона (премии опциона), равного 100 руб., и финансового проигрыша, равного 200 руб., который обусловлен дешевой (за 1000 руб.) продажей акции, стоящей дорого (1200 руб.). Суммарный результат будет равен проигрышу в 100 руб.</w:t>
      </w:r>
    </w:p>
    <w:p w:rsidR="00EF132C" w:rsidRPr="003858EC" w:rsidRDefault="00EF132C" w:rsidP="00EF132C">
      <w:pPr>
        <w:pStyle w:val="a5"/>
        <w:spacing w:before="0" w:beforeAutospacing="0" w:after="0" w:afterAutospacing="0"/>
        <w:jc w:val="both"/>
      </w:pPr>
      <w:r w:rsidRPr="003858EC">
        <w:t>На рис. 3.12 изображен финансовый результат продажи опциона колл.</w:t>
      </w:r>
    </w:p>
    <w:p w:rsidR="00EF132C" w:rsidRPr="003858EC" w:rsidRDefault="00EF132C" w:rsidP="00EF132C">
      <w:pPr>
        <w:pStyle w:val="a5"/>
        <w:spacing w:before="0" w:beforeAutospacing="0" w:after="0" w:afterAutospacing="0"/>
        <w:jc w:val="both"/>
      </w:pPr>
      <w:r w:rsidRPr="003858EC">
        <w:rPr>
          <w:noProof/>
        </w:rPr>
        <w:drawing>
          <wp:inline distT="0" distB="0" distL="0" distR="0">
            <wp:extent cx="2486025" cy="1190625"/>
            <wp:effectExtent l="19050" t="0" r="9525" b="0"/>
            <wp:docPr id="496" name="Рисунок 496" descr="Зависимость финансовых результатов продажи опциона колл от рыночной стоимости базисного актива опцион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descr="Зависимость финансовых результатов продажи опциона колл от рыночной стоимости базисного актива опциона"/>
                    <pic:cNvPicPr>
                      <a:picLocks noChangeAspect="1" noChangeArrowheads="1"/>
                    </pic:cNvPicPr>
                  </pic:nvPicPr>
                  <pic:blipFill>
                    <a:blip r:embed="rId103"/>
                    <a:srcRect/>
                    <a:stretch>
                      <a:fillRect/>
                    </a:stretch>
                  </pic:blipFill>
                  <pic:spPr bwMode="auto">
                    <a:xfrm>
                      <a:off x="0" y="0"/>
                      <a:ext cx="2486025" cy="1190625"/>
                    </a:xfrm>
                    <a:prstGeom prst="rect">
                      <a:avLst/>
                    </a:prstGeom>
                    <a:noFill/>
                    <a:ln w="9525">
                      <a:noFill/>
                      <a:miter lim="800000"/>
                      <a:headEnd/>
                      <a:tailEnd/>
                    </a:ln>
                  </pic:spPr>
                </pic:pic>
              </a:graphicData>
            </a:graphic>
          </wp:inline>
        </w:drawing>
      </w:r>
    </w:p>
    <w:p w:rsidR="00EF132C" w:rsidRPr="003858EC" w:rsidRDefault="00EF132C" w:rsidP="00EF132C">
      <w:pPr>
        <w:pStyle w:val="a5"/>
        <w:spacing w:before="0" w:beforeAutospacing="0" w:after="0" w:afterAutospacing="0"/>
        <w:jc w:val="both"/>
      </w:pPr>
      <w:r w:rsidRPr="003858EC">
        <w:rPr>
          <w:i/>
          <w:iCs/>
        </w:rPr>
        <w:t>Рис. 3.12.</w:t>
      </w:r>
      <w:r w:rsidRPr="003858EC">
        <w:rPr>
          <w:rStyle w:val="apple-converted-space"/>
        </w:rPr>
        <w:t> </w:t>
      </w:r>
      <w:r w:rsidRPr="003858EC">
        <w:rPr>
          <w:rStyle w:val="a6"/>
        </w:rPr>
        <w:t>Зависимость финансовых результатов продажи опциона колл от рыночной стоимости базисного актива опциона</w:t>
      </w:r>
    </w:p>
    <w:p w:rsidR="00EF132C" w:rsidRPr="003858EC" w:rsidRDefault="00EF132C" w:rsidP="00EF132C">
      <w:pPr>
        <w:pStyle w:val="a5"/>
        <w:spacing w:before="0" w:beforeAutospacing="0" w:after="0" w:afterAutospacing="0"/>
        <w:jc w:val="both"/>
      </w:pPr>
      <w:r w:rsidRPr="003858EC">
        <w:rPr>
          <w:i/>
          <w:iCs/>
        </w:rPr>
        <w:t>Финансовые результаты от покупки опциона пут.</w:t>
      </w:r>
      <w:r w:rsidRPr="003858EC">
        <w:rPr>
          <w:rStyle w:val="apple-converted-space"/>
        </w:rPr>
        <w:t> </w:t>
      </w:r>
      <w:r w:rsidRPr="003858EC">
        <w:t xml:space="preserve">Рассмотрение финансовых результатов от операций с опционами пут производится аналогично. Так, покупатель опциона пут приобретает право продать базисный актив опциона по указанной в нем цене. Как и ранее, рассмотрим в качестве базисного актива некоторую акцию. Пусть покупатель приобрел за 100 руб. опцион пут с ценой исполнения (цена </w:t>
      </w:r>
      <w:proofErr w:type="spellStart"/>
      <w:r w:rsidRPr="003858EC">
        <w:t>страйк</w:t>
      </w:r>
      <w:proofErr w:type="spellEnd"/>
      <w:r w:rsidRPr="003858EC">
        <w:t>) 1000 руб.</w:t>
      </w:r>
    </w:p>
    <w:p w:rsidR="00EF132C" w:rsidRPr="003858EC" w:rsidRDefault="00EF132C" w:rsidP="00EF132C">
      <w:pPr>
        <w:pStyle w:val="a5"/>
        <w:spacing w:before="0" w:beforeAutospacing="0" w:after="0" w:afterAutospacing="0"/>
        <w:jc w:val="both"/>
      </w:pPr>
      <w:r w:rsidRPr="003858EC">
        <w:t xml:space="preserve">В том случае, когда рыночная цена (цена спот) базисного актива (равная, допустим, 400 руб.) ниже цены исполнения обязательств по опциону (цены </w:t>
      </w:r>
      <w:proofErr w:type="spellStart"/>
      <w:r w:rsidRPr="003858EC">
        <w:t>страйк</w:t>
      </w:r>
      <w:proofErr w:type="spellEnd"/>
      <w:r w:rsidRPr="003858EC">
        <w:t>), владельцу опциона пут выгодно воспользоваться своим правом и продать дорого акцию, которая стоит дешево. При этом его финансовый выигрыш с учетом выплаченной премии по опциону составит (1000 – 400 – 100 = 500 руб.).</w:t>
      </w:r>
    </w:p>
    <w:p w:rsidR="00EF132C" w:rsidRPr="003858EC" w:rsidRDefault="00EF132C" w:rsidP="00EF132C">
      <w:pPr>
        <w:pStyle w:val="a5"/>
        <w:spacing w:before="0" w:beforeAutospacing="0" w:after="0" w:afterAutospacing="0"/>
        <w:jc w:val="both"/>
      </w:pPr>
      <w:r w:rsidRPr="003858EC">
        <w:t xml:space="preserve">В том случае, когда на фондовом рынке стоимость акции выше цены </w:t>
      </w:r>
      <w:proofErr w:type="spellStart"/>
      <w:r w:rsidRPr="003858EC">
        <w:t>страйк</w:t>
      </w:r>
      <w:proofErr w:type="spellEnd"/>
      <w:r w:rsidRPr="003858EC">
        <w:t xml:space="preserve"> (цена спот равна, допустим, 1500 руб.) владельцу опциона невыгодно воспользоваться правом, предоставляемым ему опционом, т.е. невыгодно дешево продавать то, что стоит дорого. Поэтому финансовые результаты его операций с опционом будут равны затратам на приобретение опциона.</w:t>
      </w:r>
    </w:p>
    <w:p w:rsidR="00EF132C" w:rsidRPr="003858EC" w:rsidRDefault="00EF132C" w:rsidP="00EF132C">
      <w:pPr>
        <w:pStyle w:val="a5"/>
        <w:spacing w:before="0" w:beforeAutospacing="0" w:after="0" w:afterAutospacing="0"/>
        <w:jc w:val="both"/>
      </w:pPr>
      <w:r w:rsidRPr="003858EC">
        <w:t>На рис. 3.13 приведена зависимость финансовых результатов покупки опциона пут от рыночной стоимости базисного актива опциона.</w:t>
      </w:r>
    </w:p>
    <w:p w:rsidR="00EF132C" w:rsidRPr="003858EC" w:rsidRDefault="00EF132C" w:rsidP="00EF132C">
      <w:pPr>
        <w:pStyle w:val="a5"/>
        <w:spacing w:before="0" w:beforeAutospacing="0" w:after="0" w:afterAutospacing="0"/>
        <w:jc w:val="both"/>
      </w:pPr>
      <w:r w:rsidRPr="003858EC">
        <w:rPr>
          <w:noProof/>
        </w:rPr>
        <w:drawing>
          <wp:inline distT="0" distB="0" distL="0" distR="0">
            <wp:extent cx="1990725" cy="923925"/>
            <wp:effectExtent l="19050" t="0" r="9525" b="0"/>
            <wp:docPr id="497" name="Рисунок 497" descr="Зависимость финансовых результатов покупки опциона пут от рыночной стоимости базисного актива опцион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descr="Зависимость финансовых результатов покупки опциона пут от рыночной стоимости базисного актива опциона"/>
                    <pic:cNvPicPr>
                      <a:picLocks noChangeAspect="1" noChangeArrowheads="1"/>
                    </pic:cNvPicPr>
                  </pic:nvPicPr>
                  <pic:blipFill>
                    <a:blip r:embed="rId104"/>
                    <a:srcRect/>
                    <a:stretch>
                      <a:fillRect/>
                    </a:stretch>
                  </pic:blipFill>
                  <pic:spPr bwMode="auto">
                    <a:xfrm>
                      <a:off x="0" y="0"/>
                      <a:ext cx="1990725" cy="923925"/>
                    </a:xfrm>
                    <a:prstGeom prst="rect">
                      <a:avLst/>
                    </a:prstGeom>
                    <a:noFill/>
                    <a:ln w="9525">
                      <a:noFill/>
                      <a:miter lim="800000"/>
                      <a:headEnd/>
                      <a:tailEnd/>
                    </a:ln>
                  </pic:spPr>
                </pic:pic>
              </a:graphicData>
            </a:graphic>
          </wp:inline>
        </w:drawing>
      </w:r>
    </w:p>
    <w:p w:rsidR="00EF132C" w:rsidRPr="003858EC" w:rsidRDefault="00EF132C" w:rsidP="00EF132C">
      <w:pPr>
        <w:pStyle w:val="a5"/>
        <w:spacing w:before="0" w:beforeAutospacing="0" w:after="0" w:afterAutospacing="0"/>
        <w:jc w:val="both"/>
      </w:pPr>
      <w:r w:rsidRPr="003858EC">
        <w:rPr>
          <w:i/>
          <w:iCs/>
        </w:rPr>
        <w:t>Рис. 3.13.</w:t>
      </w:r>
      <w:r w:rsidRPr="003858EC">
        <w:rPr>
          <w:rStyle w:val="apple-converted-space"/>
          <w:b/>
          <w:bCs/>
        </w:rPr>
        <w:t> </w:t>
      </w:r>
      <w:r w:rsidRPr="003858EC">
        <w:rPr>
          <w:rStyle w:val="a6"/>
        </w:rPr>
        <w:t>Зависимость финансовых результатов покупки опциона пут от рыночной стоимости базисного актива опциона</w:t>
      </w:r>
    </w:p>
    <w:p w:rsidR="00EF132C" w:rsidRPr="003858EC" w:rsidRDefault="00EF132C" w:rsidP="00EF132C">
      <w:pPr>
        <w:pStyle w:val="a5"/>
        <w:spacing w:before="0" w:beforeAutospacing="0" w:after="0" w:afterAutospacing="0"/>
        <w:jc w:val="both"/>
      </w:pPr>
      <w:r w:rsidRPr="003858EC">
        <w:rPr>
          <w:i/>
          <w:iCs/>
        </w:rPr>
        <w:lastRenderedPageBreak/>
        <w:t>Финансовые результаты от продажи опциона пут.</w:t>
      </w:r>
      <w:r w:rsidRPr="003858EC">
        <w:rPr>
          <w:rStyle w:val="apple-converted-space"/>
        </w:rPr>
        <w:t> </w:t>
      </w:r>
      <w:r w:rsidRPr="003858EC">
        <w:t>Используя аналогичные рассуждения, можно показать, что финансовые результаты продажи опциона пут имеют вид, представленный на рис. 3.14.</w:t>
      </w:r>
    </w:p>
    <w:p w:rsidR="00EF132C" w:rsidRPr="003858EC" w:rsidRDefault="00EF132C" w:rsidP="00EF132C">
      <w:pPr>
        <w:pStyle w:val="a5"/>
        <w:spacing w:before="0" w:beforeAutospacing="0" w:after="0" w:afterAutospacing="0"/>
        <w:jc w:val="both"/>
      </w:pPr>
      <w:r w:rsidRPr="003858EC">
        <w:rPr>
          <w:noProof/>
        </w:rPr>
        <w:drawing>
          <wp:inline distT="0" distB="0" distL="0" distR="0">
            <wp:extent cx="1990725" cy="1171575"/>
            <wp:effectExtent l="19050" t="0" r="9525" b="0"/>
            <wp:docPr id="498" name="Рисунок 498" descr="Зависимость финансовых результатов продажи опциона пут от рыночной стоимости базисного актива опцион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descr="Зависимость финансовых результатов продажи опциона пут от рыночной стоимости базисного актива опциона"/>
                    <pic:cNvPicPr>
                      <a:picLocks noChangeAspect="1" noChangeArrowheads="1"/>
                    </pic:cNvPicPr>
                  </pic:nvPicPr>
                  <pic:blipFill>
                    <a:blip r:embed="rId105"/>
                    <a:srcRect/>
                    <a:stretch>
                      <a:fillRect/>
                    </a:stretch>
                  </pic:blipFill>
                  <pic:spPr bwMode="auto">
                    <a:xfrm>
                      <a:off x="0" y="0"/>
                      <a:ext cx="1990725" cy="1171575"/>
                    </a:xfrm>
                    <a:prstGeom prst="rect">
                      <a:avLst/>
                    </a:prstGeom>
                    <a:noFill/>
                    <a:ln w="9525">
                      <a:noFill/>
                      <a:miter lim="800000"/>
                      <a:headEnd/>
                      <a:tailEnd/>
                    </a:ln>
                  </pic:spPr>
                </pic:pic>
              </a:graphicData>
            </a:graphic>
          </wp:inline>
        </w:drawing>
      </w:r>
    </w:p>
    <w:p w:rsidR="00EF132C" w:rsidRPr="003858EC" w:rsidRDefault="00EF132C" w:rsidP="00EF132C">
      <w:pPr>
        <w:pStyle w:val="a5"/>
        <w:spacing w:before="0" w:beforeAutospacing="0" w:after="0" w:afterAutospacing="0"/>
        <w:jc w:val="both"/>
      </w:pPr>
      <w:r w:rsidRPr="003858EC">
        <w:rPr>
          <w:i/>
          <w:iCs/>
        </w:rPr>
        <w:t>Рис. 3.14.</w:t>
      </w:r>
      <w:r w:rsidRPr="003858EC">
        <w:rPr>
          <w:rStyle w:val="apple-converted-space"/>
        </w:rPr>
        <w:t> </w:t>
      </w:r>
      <w:r w:rsidRPr="003858EC">
        <w:rPr>
          <w:rStyle w:val="a6"/>
        </w:rPr>
        <w:t>Зависимость финансовых результатов продажи опциона пут от рыночной стоимости базисного актива опциона</w:t>
      </w:r>
    </w:p>
    <w:p w:rsidR="00EF132C" w:rsidRPr="003858EC" w:rsidRDefault="00EF132C" w:rsidP="00EF132C">
      <w:pPr>
        <w:pStyle w:val="a5"/>
        <w:spacing w:before="0" w:beforeAutospacing="0" w:after="0" w:afterAutospacing="0"/>
        <w:jc w:val="both"/>
      </w:pPr>
      <w:r w:rsidRPr="003858EC">
        <w:t>Зависимости, отображающие финансовые результаты покупки и продажи опционов пут и колл для различных сторон сделки, приведены на рис. 3.15.</w:t>
      </w:r>
    </w:p>
    <w:p w:rsidR="00EF132C" w:rsidRPr="003858EC" w:rsidRDefault="00EF132C" w:rsidP="00EF132C">
      <w:pPr>
        <w:pStyle w:val="a5"/>
        <w:spacing w:before="0" w:beforeAutospacing="0" w:after="0" w:afterAutospacing="0"/>
        <w:jc w:val="both"/>
      </w:pPr>
      <w:r w:rsidRPr="003858EC">
        <w:rPr>
          <w:noProof/>
        </w:rPr>
        <w:drawing>
          <wp:inline distT="0" distB="0" distL="0" distR="0">
            <wp:extent cx="2171700" cy="1295400"/>
            <wp:effectExtent l="19050" t="0" r="0" b="0"/>
            <wp:docPr id="499" name="Рисунок 499" descr="Финансовые результаты операций с опционами колл и пут"/>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descr="Финансовые результаты операций с опционами колл и пут"/>
                    <pic:cNvPicPr>
                      <a:picLocks noChangeAspect="1" noChangeArrowheads="1"/>
                    </pic:cNvPicPr>
                  </pic:nvPicPr>
                  <pic:blipFill>
                    <a:blip r:embed="rId106"/>
                    <a:srcRect/>
                    <a:stretch>
                      <a:fillRect/>
                    </a:stretch>
                  </pic:blipFill>
                  <pic:spPr bwMode="auto">
                    <a:xfrm>
                      <a:off x="0" y="0"/>
                      <a:ext cx="2171700" cy="1295400"/>
                    </a:xfrm>
                    <a:prstGeom prst="rect">
                      <a:avLst/>
                    </a:prstGeom>
                    <a:noFill/>
                    <a:ln w="9525">
                      <a:noFill/>
                      <a:miter lim="800000"/>
                      <a:headEnd/>
                      <a:tailEnd/>
                    </a:ln>
                  </pic:spPr>
                </pic:pic>
              </a:graphicData>
            </a:graphic>
          </wp:inline>
        </w:drawing>
      </w:r>
    </w:p>
    <w:p w:rsidR="00EF132C" w:rsidRPr="003858EC" w:rsidRDefault="00EF132C" w:rsidP="00EF132C">
      <w:pPr>
        <w:pStyle w:val="a5"/>
        <w:spacing w:before="0" w:beforeAutospacing="0" w:after="0" w:afterAutospacing="0"/>
        <w:jc w:val="both"/>
      </w:pPr>
      <w:r w:rsidRPr="003858EC">
        <w:rPr>
          <w:i/>
          <w:iCs/>
        </w:rPr>
        <w:t>Рис. 3.15.</w:t>
      </w:r>
      <w:r w:rsidRPr="003858EC">
        <w:rPr>
          <w:rStyle w:val="apple-converted-space"/>
        </w:rPr>
        <w:t> </w:t>
      </w:r>
      <w:r w:rsidRPr="003858EC">
        <w:rPr>
          <w:rStyle w:val="a6"/>
        </w:rPr>
        <w:t>Финансовые результаты операций с опционами колл и пут</w:t>
      </w:r>
    </w:p>
    <w:p w:rsidR="00EF132C" w:rsidRPr="003858EC" w:rsidRDefault="00EF132C" w:rsidP="00EF132C">
      <w:pPr>
        <w:pStyle w:val="a5"/>
        <w:spacing w:before="0" w:beforeAutospacing="0" w:after="0" w:afterAutospacing="0"/>
        <w:jc w:val="both"/>
      </w:pPr>
      <w:r w:rsidRPr="003858EC">
        <w:t>Используя приведенные выше зависимости, можно решить многие задачи, связанные с обращением опционов.</w:t>
      </w:r>
    </w:p>
    <w:p w:rsidR="00EF132C" w:rsidRPr="003858EC" w:rsidRDefault="00EF132C" w:rsidP="00517AE3">
      <w:pPr>
        <w:spacing w:after="0" w:line="240" w:lineRule="auto"/>
        <w:rPr>
          <w:rFonts w:ascii="Times New Roman" w:hAnsi="Times New Roman" w:cs="Times New Roman"/>
          <w:sz w:val="24"/>
          <w:szCs w:val="24"/>
          <w:highlight w:val="yellow"/>
        </w:rPr>
      </w:pPr>
    </w:p>
    <w:p w:rsidR="00517AE3" w:rsidRPr="003858EC" w:rsidRDefault="00087CF3" w:rsidP="00517AE3">
      <w:pPr>
        <w:spacing w:after="0" w:line="240" w:lineRule="auto"/>
        <w:rPr>
          <w:rFonts w:ascii="Times New Roman" w:hAnsi="Times New Roman" w:cs="Times New Roman"/>
          <w:sz w:val="24"/>
          <w:szCs w:val="24"/>
          <w:highlight w:val="yellow"/>
        </w:rPr>
      </w:pPr>
      <w:r w:rsidRPr="003858EC">
        <w:rPr>
          <w:rFonts w:ascii="Times New Roman" w:hAnsi="Times New Roman" w:cs="Times New Roman"/>
          <w:sz w:val="24"/>
          <w:szCs w:val="24"/>
          <w:highlight w:val="yellow"/>
        </w:rPr>
        <w:t xml:space="preserve"> 22. Графики наиболее известных опционных стратегий (</w:t>
      </w:r>
      <w:proofErr w:type="spellStart"/>
      <w:r w:rsidRPr="003858EC">
        <w:rPr>
          <w:rFonts w:ascii="Times New Roman" w:hAnsi="Times New Roman" w:cs="Times New Roman"/>
          <w:sz w:val="24"/>
          <w:szCs w:val="24"/>
          <w:highlight w:val="yellow"/>
        </w:rPr>
        <w:t>Spread</w:t>
      </w:r>
      <w:proofErr w:type="spellEnd"/>
      <w:r w:rsidRPr="003858EC">
        <w:rPr>
          <w:rFonts w:ascii="Times New Roman" w:hAnsi="Times New Roman" w:cs="Times New Roman"/>
          <w:sz w:val="24"/>
          <w:szCs w:val="24"/>
          <w:highlight w:val="yellow"/>
        </w:rPr>
        <w:t xml:space="preserve">, </w:t>
      </w:r>
      <w:proofErr w:type="spellStart"/>
      <w:r w:rsidRPr="003858EC">
        <w:rPr>
          <w:rFonts w:ascii="Times New Roman" w:hAnsi="Times New Roman" w:cs="Times New Roman"/>
          <w:sz w:val="24"/>
          <w:szCs w:val="24"/>
          <w:highlight w:val="yellow"/>
        </w:rPr>
        <w:t>Straddle</w:t>
      </w:r>
      <w:proofErr w:type="spellEnd"/>
      <w:r w:rsidRPr="003858EC">
        <w:rPr>
          <w:rFonts w:ascii="Times New Roman" w:hAnsi="Times New Roman" w:cs="Times New Roman"/>
          <w:sz w:val="24"/>
          <w:szCs w:val="24"/>
          <w:highlight w:val="yellow"/>
        </w:rPr>
        <w:t xml:space="preserve">, </w:t>
      </w:r>
      <w:proofErr w:type="spellStart"/>
      <w:r w:rsidRPr="003858EC">
        <w:rPr>
          <w:rFonts w:ascii="Times New Roman" w:hAnsi="Times New Roman" w:cs="Times New Roman"/>
          <w:sz w:val="24"/>
          <w:szCs w:val="24"/>
          <w:highlight w:val="yellow"/>
        </w:rPr>
        <w:t>Strangle</w:t>
      </w:r>
      <w:proofErr w:type="spellEnd"/>
      <w:r w:rsidRPr="003858EC">
        <w:rPr>
          <w:rFonts w:ascii="Times New Roman" w:hAnsi="Times New Roman" w:cs="Times New Roman"/>
          <w:sz w:val="24"/>
          <w:szCs w:val="24"/>
          <w:highlight w:val="yellow"/>
        </w:rPr>
        <w:t xml:space="preserve">, и т.д.). </w:t>
      </w:r>
    </w:p>
    <w:p w:rsidR="00EF132C" w:rsidRPr="003858EC" w:rsidRDefault="00EF132C" w:rsidP="00B67205">
      <w:pPr>
        <w:pStyle w:val="a5"/>
        <w:spacing w:before="0" w:beforeAutospacing="0" w:after="0" w:afterAutospacing="0"/>
        <w:rPr>
          <w:spacing w:val="2"/>
        </w:rPr>
      </w:pPr>
      <w:r w:rsidRPr="003858EC">
        <w:rPr>
          <w:rStyle w:val="a6"/>
          <w:spacing w:val="2"/>
          <w:bdr w:val="none" w:sz="0" w:space="0" w:color="auto" w:frame="1"/>
        </w:rPr>
        <w:t>Опционная стратегия -</w:t>
      </w:r>
      <w:r w:rsidRPr="003858EC">
        <w:rPr>
          <w:rStyle w:val="apple-converted-space"/>
          <w:spacing w:val="2"/>
        </w:rPr>
        <w:t> </w:t>
      </w:r>
      <w:r w:rsidRPr="003858EC">
        <w:rPr>
          <w:spacing w:val="2"/>
        </w:rPr>
        <w:t>мощный инвестиционный инструмент, в базе которого не один, а группа опционов. Некоторые стратегии "разбавляются" базовым активом (к примеру, ценными бумагами). Сегодня есть множество комбинаций, позволяющих совершать сделки с различными рисками и для решения разных задач. В отличие от стандартных сделок с активами, опционные стратегии позволяют получать доход даже при минимальной волатильности рынка.</w:t>
      </w:r>
      <w:r w:rsidRPr="003858EC">
        <w:rPr>
          <w:spacing w:val="2"/>
        </w:rPr>
        <w:br/>
      </w:r>
      <w:r w:rsidRPr="003858EC">
        <w:rPr>
          <w:rStyle w:val="a8"/>
          <w:spacing w:val="2"/>
          <w:bdr w:val="none" w:sz="0" w:space="0" w:color="auto" w:frame="1"/>
        </w:rPr>
        <w:t>Опционная стратегия</w:t>
      </w:r>
      <w:r w:rsidRPr="003858EC">
        <w:rPr>
          <w:rStyle w:val="apple-converted-space"/>
          <w:spacing w:val="2"/>
        </w:rPr>
        <w:t> </w:t>
      </w:r>
      <w:r w:rsidRPr="003858EC">
        <w:rPr>
          <w:spacing w:val="2"/>
        </w:rPr>
        <w:t>- комбинация опционов разных типов, имеющих разные параметры и свойства. При правильном выборе стратегии</w:t>
      </w:r>
      <w:r w:rsidRPr="003858EC">
        <w:rPr>
          <w:rStyle w:val="apple-converted-space"/>
          <w:spacing w:val="2"/>
        </w:rPr>
        <w:t> </w:t>
      </w:r>
      <w:hyperlink r:id="rId107" w:tgtFrame="_blank" w:history="1">
        <w:r w:rsidRPr="003858EC">
          <w:rPr>
            <w:rStyle w:val="a7"/>
            <w:color w:val="auto"/>
            <w:spacing w:val="2"/>
            <w:bdr w:val="none" w:sz="0" w:space="0" w:color="auto" w:frame="1"/>
          </w:rPr>
          <w:t>инвестор</w:t>
        </w:r>
      </w:hyperlink>
      <w:r w:rsidRPr="003858EC">
        <w:rPr>
          <w:rStyle w:val="apple-converted-space"/>
          <w:spacing w:val="2"/>
        </w:rPr>
        <w:t> </w:t>
      </w:r>
      <w:r w:rsidRPr="003858EC">
        <w:rPr>
          <w:spacing w:val="2"/>
        </w:rPr>
        <w:t>может использовать для заработка любой временной промежуток, максимально ограничив свои риски. При рассмотрении опционных стратегий одним из главных параметров является «уровень безубыточности» («точка окупаемости»). Опционная стратегия бывает базовой (простой) и сложной, в зависимости от используемого набора инструментов.</w:t>
      </w:r>
    </w:p>
    <w:p w:rsidR="00EF132C" w:rsidRPr="003858EC" w:rsidRDefault="00EF132C" w:rsidP="00B67205">
      <w:pPr>
        <w:pStyle w:val="6"/>
        <w:shd w:val="clear" w:color="auto" w:fill="FFFFFF"/>
        <w:spacing w:before="0" w:line="240" w:lineRule="auto"/>
        <w:rPr>
          <w:rFonts w:ascii="Times New Roman" w:hAnsi="Times New Roman" w:cs="Times New Roman"/>
          <w:color w:val="auto"/>
          <w:spacing w:val="2"/>
          <w:sz w:val="24"/>
          <w:szCs w:val="24"/>
        </w:rPr>
      </w:pPr>
      <w:r w:rsidRPr="003858EC">
        <w:rPr>
          <w:rFonts w:ascii="Times New Roman" w:hAnsi="Times New Roman" w:cs="Times New Roman"/>
          <w:color w:val="auto"/>
          <w:spacing w:val="2"/>
          <w:sz w:val="24"/>
          <w:szCs w:val="24"/>
        </w:rPr>
        <w:t>Опционная стратегия: базовые (простые) варианты</w:t>
      </w:r>
    </w:p>
    <w:p w:rsidR="00EF132C" w:rsidRPr="003858EC" w:rsidRDefault="00EF132C" w:rsidP="00B67205">
      <w:pPr>
        <w:pStyle w:val="a5"/>
        <w:spacing w:before="0" w:beforeAutospacing="0" w:after="0" w:afterAutospacing="0"/>
        <w:rPr>
          <w:spacing w:val="2"/>
        </w:rPr>
      </w:pPr>
      <w:r w:rsidRPr="003858EC">
        <w:rPr>
          <w:spacing w:val="2"/>
        </w:rPr>
        <w:t>Стандартные (простые) опционные стратегии отличаются минимальным набором инструментов и доступностью даже для начинающих инвесторов. К наиболее популярным стратегиям данного класса можно отнести:</w:t>
      </w:r>
      <w:r w:rsidRPr="003858EC">
        <w:rPr>
          <w:spacing w:val="2"/>
        </w:rPr>
        <w:br/>
      </w:r>
      <w:r w:rsidRPr="003858EC">
        <w:rPr>
          <w:rStyle w:val="a8"/>
          <w:spacing w:val="2"/>
          <w:u w:val="single"/>
          <w:bdr w:val="none" w:sz="0" w:space="0" w:color="auto" w:frame="1"/>
        </w:rPr>
        <w:t>1. Покрытые «колл» или «пут» опционы.</w:t>
      </w:r>
      <w:r w:rsidRPr="003858EC">
        <w:rPr>
          <w:spacing w:val="2"/>
        </w:rPr>
        <w:br/>
        <w:t>Стратегия с покрытием хороша своей простотой. Лучшее время для применения - периоды несущественной активности рынка (минимальной волатильности). При правильном применении можно рассчитывать на дополнительную</w:t>
      </w:r>
      <w:r w:rsidRPr="003858EC">
        <w:rPr>
          <w:rStyle w:val="apple-converted-space"/>
          <w:spacing w:val="2"/>
        </w:rPr>
        <w:t> </w:t>
      </w:r>
      <w:hyperlink r:id="rId108" w:tgtFrame="_blank" w:history="1">
        <w:r w:rsidRPr="003858EC">
          <w:rPr>
            <w:rStyle w:val="a7"/>
            <w:color w:val="auto"/>
            <w:spacing w:val="2"/>
            <w:bdr w:val="none" w:sz="0" w:space="0" w:color="auto" w:frame="1"/>
          </w:rPr>
          <w:t>прибыль</w:t>
        </w:r>
      </w:hyperlink>
      <w:r w:rsidRPr="003858EC">
        <w:rPr>
          <w:rStyle w:val="apple-converted-space"/>
          <w:spacing w:val="2"/>
        </w:rPr>
        <w:t> </w:t>
      </w:r>
      <w:r w:rsidRPr="003858EC">
        <w:rPr>
          <w:spacing w:val="2"/>
        </w:rPr>
        <w:t xml:space="preserve">по открытым позициям. Суть - в продаже опциона </w:t>
      </w:r>
      <w:proofErr w:type="spellStart"/>
      <w:r w:rsidRPr="003858EC">
        <w:rPr>
          <w:spacing w:val="2"/>
        </w:rPr>
        <w:t>call</w:t>
      </w:r>
      <w:proofErr w:type="spellEnd"/>
      <w:r w:rsidRPr="003858EC">
        <w:rPr>
          <w:spacing w:val="2"/>
        </w:rPr>
        <w:t xml:space="preserve"> при уже существующей позиции с опционом </w:t>
      </w:r>
      <w:proofErr w:type="spellStart"/>
      <w:r w:rsidRPr="003858EC">
        <w:rPr>
          <w:spacing w:val="2"/>
        </w:rPr>
        <w:t>put</w:t>
      </w:r>
      <w:proofErr w:type="spellEnd"/>
      <w:r w:rsidRPr="003858EC">
        <w:rPr>
          <w:spacing w:val="2"/>
        </w:rPr>
        <w:t>.</w:t>
      </w:r>
    </w:p>
    <w:p w:rsidR="00EF132C" w:rsidRPr="003858EC" w:rsidRDefault="00EF132C" w:rsidP="00B67205">
      <w:pPr>
        <w:pStyle w:val="a5"/>
        <w:spacing w:before="0" w:beforeAutospacing="0" w:after="0" w:afterAutospacing="0"/>
        <w:rPr>
          <w:spacing w:val="2"/>
        </w:rPr>
      </w:pPr>
      <w:r w:rsidRPr="003858EC">
        <w:rPr>
          <w:noProof/>
        </w:rPr>
        <w:lastRenderedPageBreak/>
        <w:drawing>
          <wp:inline distT="0" distB="0" distL="0" distR="0">
            <wp:extent cx="2171700" cy="1448999"/>
            <wp:effectExtent l="19050" t="0" r="0" b="0"/>
            <wp:docPr id="523" name="Рисунок 523" descr="https://pp.userapi.com/c849332/v849332680/ebe41/h3SNS5WJyU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descr="https://pp.userapi.com/c849332/v849332680/ebe41/h3SNS5WJyUc.jpg"/>
                    <pic:cNvPicPr>
                      <a:picLocks noChangeAspect="1" noChangeArrowheads="1"/>
                    </pic:cNvPicPr>
                  </pic:nvPicPr>
                  <pic:blipFill>
                    <a:blip r:embed="rId109" cstate="print"/>
                    <a:srcRect/>
                    <a:stretch>
                      <a:fillRect/>
                    </a:stretch>
                  </pic:blipFill>
                  <pic:spPr bwMode="auto">
                    <a:xfrm>
                      <a:off x="0" y="0"/>
                      <a:ext cx="2171700" cy="1448999"/>
                    </a:xfrm>
                    <a:prstGeom prst="rect">
                      <a:avLst/>
                    </a:prstGeom>
                    <a:noFill/>
                    <a:ln w="9525">
                      <a:noFill/>
                      <a:miter lim="800000"/>
                      <a:headEnd/>
                      <a:tailEnd/>
                    </a:ln>
                  </pic:spPr>
                </pic:pic>
              </a:graphicData>
            </a:graphic>
          </wp:inline>
        </w:drawing>
      </w:r>
      <w:r w:rsidRPr="003858EC">
        <w:rPr>
          <w:spacing w:val="2"/>
        </w:rPr>
        <w:br/>
        <w:t>К примеру, инвестор купил один лот компании Apple за 30 долларов США. Но движение цены актива после покупки прекратилось или же стало слишком «вялым». В такой ситуации можно продать</w:t>
      </w:r>
      <w:r w:rsidRPr="003858EC">
        <w:rPr>
          <w:rStyle w:val="apple-converted-space"/>
          <w:spacing w:val="2"/>
        </w:rPr>
        <w:t> </w:t>
      </w:r>
      <w:hyperlink r:id="rId110" w:tgtFrame="_blank" w:history="1">
        <w:r w:rsidRPr="003858EC">
          <w:rPr>
            <w:rStyle w:val="a7"/>
            <w:color w:val="auto"/>
            <w:spacing w:val="2"/>
            <w:bdr w:val="none" w:sz="0" w:space="0" w:color="auto" w:frame="1"/>
          </w:rPr>
          <w:t xml:space="preserve">опцион </w:t>
        </w:r>
        <w:proofErr w:type="spellStart"/>
        <w:r w:rsidRPr="003858EC">
          <w:rPr>
            <w:rStyle w:val="a7"/>
            <w:color w:val="auto"/>
            <w:spacing w:val="2"/>
            <w:bdr w:val="none" w:sz="0" w:space="0" w:color="auto" w:frame="1"/>
          </w:rPr>
          <w:t>call</w:t>
        </w:r>
        <w:proofErr w:type="spellEnd"/>
      </w:hyperlink>
      <w:r w:rsidRPr="003858EC">
        <w:rPr>
          <w:rStyle w:val="apple-converted-space"/>
          <w:spacing w:val="2"/>
        </w:rPr>
        <w:t> </w:t>
      </w:r>
      <w:r w:rsidRPr="003858EC">
        <w:rPr>
          <w:spacing w:val="2"/>
        </w:rPr>
        <w:t>на акции этой компании с ценой исполнения 35 долларов. В случае если к дате экспирации стоимость контракта на данный</w:t>
      </w:r>
      <w:r w:rsidRPr="003858EC">
        <w:rPr>
          <w:rStyle w:val="apple-converted-space"/>
          <w:spacing w:val="2"/>
        </w:rPr>
        <w:t> </w:t>
      </w:r>
      <w:hyperlink r:id="rId111" w:tgtFrame="_blank" w:history="1">
        <w:r w:rsidRPr="003858EC">
          <w:rPr>
            <w:rStyle w:val="a7"/>
            <w:color w:val="auto"/>
            <w:spacing w:val="2"/>
            <w:bdr w:val="none" w:sz="0" w:space="0" w:color="auto" w:frame="1"/>
          </w:rPr>
          <w:t>актив</w:t>
        </w:r>
      </w:hyperlink>
      <w:r w:rsidRPr="003858EC">
        <w:rPr>
          <w:rStyle w:val="apple-converted-space"/>
          <w:spacing w:val="2"/>
        </w:rPr>
        <w:t> </w:t>
      </w:r>
      <w:r w:rsidRPr="003858EC">
        <w:rPr>
          <w:spacing w:val="2"/>
        </w:rPr>
        <w:t xml:space="preserve">будет ниже 35 долларов, то придется </w:t>
      </w:r>
      <w:proofErr w:type="spellStart"/>
      <w:r w:rsidRPr="003858EC">
        <w:rPr>
          <w:spacing w:val="2"/>
        </w:rPr>
        <w:t>поставлять</w:t>
      </w:r>
      <w:hyperlink r:id="rId112" w:tgtFrame="_blank" w:history="1">
        <w:r w:rsidRPr="003858EC">
          <w:rPr>
            <w:rStyle w:val="a7"/>
            <w:color w:val="auto"/>
            <w:spacing w:val="2"/>
            <w:bdr w:val="none" w:sz="0" w:space="0" w:color="auto" w:frame="1"/>
          </w:rPr>
          <w:t>ценные</w:t>
        </w:r>
        <w:proofErr w:type="spellEnd"/>
        <w:r w:rsidRPr="003858EC">
          <w:rPr>
            <w:rStyle w:val="a7"/>
            <w:color w:val="auto"/>
            <w:spacing w:val="2"/>
            <w:bdr w:val="none" w:sz="0" w:space="0" w:color="auto" w:frame="1"/>
          </w:rPr>
          <w:t xml:space="preserve"> бумаги</w:t>
        </w:r>
      </w:hyperlink>
      <w:r w:rsidRPr="003858EC">
        <w:rPr>
          <w:rStyle w:val="apple-converted-space"/>
          <w:spacing w:val="2"/>
        </w:rPr>
        <w:t> </w:t>
      </w:r>
      <w:r w:rsidRPr="003858EC">
        <w:rPr>
          <w:spacing w:val="2"/>
        </w:rPr>
        <w:t>по стоимости в 35 долларов. При этом от части дохода по наличной позиции придется отказываться.</w:t>
      </w:r>
      <w:r w:rsidRPr="003858EC">
        <w:rPr>
          <w:spacing w:val="2"/>
        </w:rPr>
        <w:br/>
        <w:t>Особенность стратегии - возможность повысить доходность наличной позиции и уменьшить текущие риски. Если цена поползет ниже 30 долларов, то опционы исполняться не будут, а полученная прибыль покроет убытки от падения цены.</w:t>
      </w:r>
    </w:p>
    <w:p w:rsidR="00EF132C" w:rsidRPr="003858EC" w:rsidRDefault="00EF132C" w:rsidP="00B67205">
      <w:pPr>
        <w:pStyle w:val="a5"/>
        <w:spacing w:before="0" w:beforeAutospacing="0" w:after="0" w:afterAutospacing="0"/>
        <w:rPr>
          <w:spacing w:val="2"/>
        </w:rPr>
      </w:pPr>
      <w:r w:rsidRPr="003858EC">
        <w:rPr>
          <w:rStyle w:val="a8"/>
          <w:spacing w:val="2"/>
          <w:u w:val="single"/>
          <w:bdr w:val="none" w:sz="0" w:space="0" w:color="auto" w:frame="1"/>
        </w:rPr>
        <w:t>2.</w:t>
      </w:r>
      <w:r w:rsidRPr="003858EC">
        <w:rPr>
          <w:rStyle w:val="apple-converted-space"/>
          <w:i/>
          <w:iCs/>
          <w:spacing w:val="2"/>
          <w:u w:val="single"/>
          <w:bdr w:val="none" w:sz="0" w:space="0" w:color="auto" w:frame="1"/>
        </w:rPr>
        <w:t> </w:t>
      </w:r>
      <w:hyperlink r:id="rId113" w:tgtFrame="_blank" w:history="1">
        <w:r w:rsidRPr="003858EC">
          <w:rPr>
            <w:rStyle w:val="a7"/>
            <w:i/>
            <w:iCs/>
            <w:color w:val="auto"/>
            <w:spacing w:val="2"/>
            <w:bdr w:val="none" w:sz="0" w:space="0" w:color="auto" w:frame="1"/>
          </w:rPr>
          <w:t>Стрэддл</w:t>
        </w:r>
      </w:hyperlink>
      <w:r w:rsidRPr="003858EC">
        <w:rPr>
          <w:rStyle w:val="a8"/>
          <w:spacing w:val="2"/>
          <w:u w:val="single"/>
          <w:bdr w:val="none" w:sz="0" w:space="0" w:color="auto" w:frame="1"/>
        </w:rPr>
        <w:t>.</w:t>
      </w:r>
    </w:p>
    <w:p w:rsidR="00EF132C" w:rsidRPr="003858EC" w:rsidRDefault="00EF132C" w:rsidP="00B67205">
      <w:pPr>
        <w:pStyle w:val="a5"/>
        <w:spacing w:before="0" w:beforeAutospacing="0" w:after="0" w:afterAutospacing="0"/>
        <w:rPr>
          <w:spacing w:val="2"/>
        </w:rPr>
      </w:pPr>
      <w:r w:rsidRPr="003858EC">
        <w:rPr>
          <w:spacing w:val="2"/>
        </w:rPr>
        <w:t xml:space="preserve">Суть такой опционной стратегии - в покупке </w:t>
      </w:r>
      <w:proofErr w:type="spellStart"/>
      <w:r w:rsidRPr="003858EC">
        <w:rPr>
          <w:spacing w:val="2"/>
        </w:rPr>
        <w:t>call</w:t>
      </w:r>
      <w:proofErr w:type="spellEnd"/>
      <w:r w:rsidRPr="003858EC">
        <w:rPr>
          <w:spacing w:val="2"/>
        </w:rPr>
        <w:t xml:space="preserve"> и </w:t>
      </w:r>
      <w:proofErr w:type="spellStart"/>
      <w:r w:rsidRPr="003858EC">
        <w:rPr>
          <w:spacing w:val="2"/>
        </w:rPr>
        <w:t>put</w:t>
      </w:r>
      <w:proofErr w:type="spellEnd"/>
      <w:r w:rsidRPr="003858EC">
        <w:rPr>
          <w:spacing w:val="2"/>
        </w:rPr>
        <w:t xml:space="preserve"> контрактов с идентичной ценой и временем выполнения (конечным сроком экспирации). Применение </w:t>
      </w:r>
      <w:proofErr w:type="spellStart"/>
      <w:r w:rsidRPr="003858EC">
        <w:rPr>
          <w:spacing w:val="2"/>
        </w:rPr>
        <w:t>стрэддла</w:t>
      </w:r>
      <w:proofErr w:type="spellEnd"/>
      <w:r w:rsidRPr="003858EC">
        <w:rPr>
          <w:spacing w:val="2"/>
        </w:rPr>
        <w:t xml:space="preserve"> актуально в том случае, когда ожидается мощное изменение цены на</w:t>
      </w:r>
      <w:r w:rsidRPr="003858EC">
        <w:rPr>
          <w:rStyle w:val="apple-converted-space"/>
          <w:spacing w:val="2"/>
        </w:rPr>
        <w:t> </w:t>
      </w:r>
      <w:hyperlink r:id="rId114" w:tgtFrame="_blank" w:history="1">
        <w:r w:rsidRPr="003858EC">
          <w:rPr>
            <w:rStyle w:val="a7"/>
            <w:color w:val="auto"/>
            <w:spacing w:val="2"/>
            <w:bdr w:val="none" w:sz="0" w:space="0" w:color="auto" w:frame="1"/>
          </w:rPr>
          <w:t>базис</w:t>
        </w:r>
      </w:hyperlink>
      <w:r w:rsidRPr="003858EC">
        <w:rPr>
          <w:rStyle w:val="apple-converted-space"/>
          <w:spacing w:val="2"/>
        </w:rPr>
        <w:t> </w:t>
      </w:r>
      <w:r w:rsidRPr="003858EC">
        <w:rPr>
          <w:spacing w:val="2"/>
        </w:rPr>
        <w:t>(вверх или вниз). Расчет идет на то, что</w:t>
      </w:r>
      <w:r w:rsidRPr="003858EC">
        <w:rPr>
          <w:rStyle w:val="apple-converted-space"/>
          <w:spacing w:val="2"/>
        </w:rPr>
        <w:t> </w:t>
      </w:r>
      <w:hyperlink r:id="rId115" w:tgtFrame="_blank" w:history="1">
        <w:r w:rsidRPr="003858EC">
          <w:rPr>
            <w:rStyle w:val="a7"/>
            <w:color w:val="auto"/>
            <w:spacing w:val="2"/>
            <w:bdr w:val="none" w:sz="0" w:space="0" w:color="auto" w:frame="1"/>
          </w:rPr>
          <w:t>рыночная цена</w:t>
        </w:r>
      </w:hyperlink>
      <w:r w:rsidRPr="003858EC">
        <w:rPr>
          <w:rStyle w:val="apple-converted-space"/>
          <w:spacing w:val="2"/>
        </w:rPr>
        <w:t> </w:t>
      </w:r>
      <w:r w:rsidRPr="003858EC">
        <w:rPr>
          <w:spacing w:val="2"/>
        </w:rPr>
        <w:t xml:space="preserve">позволит заработать на любом из опционов. Рассмотрим ситуацию. Цена интересующего актива долгое время «висит» на уровне 50-60 долларов. При этом будущие события позволяют говорить о резком изменении цены через время. В такой ситуации можно использовать стратегию стрэддл и оформить </w:t>
      </w:r>
      <w:proofErr w:type="spellStart"/>
      <w:r w:rsidRPr="003858EC">
        <w:rPr>
          <w:spacing w:val="2"/>
        </w:rPr>
        <w:t>put</w:t>
      </w:r>
      <w:proofErr w:type="spellEnd"/>
      <w:r w:rsidRPr="003858EC">
        <w:rPr>
          <w:spacing w:val="2"/>
        </w:rPr>
        <w:t xml:space="preserve"> и </w:t>
      </w:r>
      <w:proofErr w:type="spellStart"/>
      <w:r w:rsidRPr="003858EC">
        <w:rPr>
          <w:spacing w:val="2"/>
        </w:rPr>
        <w:t>call</w:t>
      </w:r>
      <w:proofErr w:type="spellEnd"/>
      <w:r w:rsidRPr="003858EC">
        <w:rPr>
          <w:spacing w:val="2"/>
        </w:rPr>
        <w:t xml:space="preserve"> с ценой 55.</w:t>
      </w:r>
    </w:p>
    <w:p w:rsidR="00EF132C" w:rsidRPr="003858EC" w:rsidRDefault="00EF132C" w:rsidP="00B67205">
      <w:pPr>
        <w:pStyle w:val="a5"/>
        <w:spacing w:before="0" w:beforeAutospacing="0" w:after="0" w:afterAutospacing="0"/>
        <w:rPr>
          <w:spacing w:val="2"/>
        </w:rPr>
      </w:pPr>
      <w:r w:rsidRPr="003858EC">
        <w:rPr>
          <w:spacing w:val="2"/>
        </w:rPr>
        <w:t> </w:t>
      </w:r>
    </w:p>
    <w:p w:rsidR="00EF132C" w:rsidRPr="003858EC" w:rsidRDefault="00EF132C" w:rsidP="00B67205">
      <w:pPr>
        <w:pStyle w:val="a5"/>
        <w:spacing w:before="0" w:beforeAutospacing="0" w:after="0" w:afterAutospacing="0"/>
        <w:rPr>
          <w:spacing w:val="2"/>
        </w:rPr>
      </w:pPr>
      <w:r w:rsidRPr="003858EC">
        <w:rPr>
          <w:noProof/>
        </w:rPr>
        <w:drawing>
          <wp:inline distT="0" distB="0" distL="0" distR="0">
            <wp:extent cx="2533650" cy="1686303"/>
            <wp:effectExtent l="19050" t="0" r="0" b="0"/>
            <wp:docPr id="527" name="Рисунок 527" descr="https://pp.userapi.com/c849332/v849332680/ebe49/j7-jQoj__r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descr="https://pp.userapi.com/c849332/v849332680/ebe49/j7-jQoj__rg.jpg"/>
                    <pic:cNvPicPr>
                      <a:picLocks noChangeAspect="1" noChangeArrowheads="1"/>
                    </pic:cNvPicPr>
                  </pic:nvPicPr>
                  <pic:blipFill>
                    <a:blip r:embed="rId116"/>
                    <a:srcRect/>
                    <a:stretch>
                      <a:fillRect/>
                    </a:stretch>
                  </pic:blipFill>
                  <pic:spPr bwMode="auto">
                    <a:xfrm>
                      <a:off x="0" y="0"/>
                      <a:ext cx="2533650" cy="1686303"/>
                    </a:xfrm>
                    <a:prstGeom prst="rect">
                      <a:avLst/>
                    </a:prstGeom>
                    <a:noFill/>
                    <a:ln w="9525">
                      <a:noFill/>
                      <a:miter lim="800000"/>
                      <a:headEnd/>
                      <a:tailEnd/>
                    </a:ln>
                  </pic:spPr>
                </pic:pic>
              </a:graphicData>
            </a:graphic>
          </wp:inline>
        </w:drawing>
      </w:r>
      <w:r w:rsidRPr="003858EC">
        <w:rPr>
          <w:spacing w:val="2"/>
        </w:rPr>
        <w:br/>
        <w:t>Особенность системы - в наличии двух точек безубыточности. К примеру, если размер премии составляет 2 доллара, то можно рассчитывать на прибыль при выходе параметра стоимости за условные пределы (ниже 51 и выше 59). При этом не важно, в каком из направлений пойдет цена.</w:t>
      </w:r>
      <w:r w:rsidRPr="003858EC">
        <w:rPr>
          <w:spacing w:val="2"/>
        </w:rPr>
        <w:br/>
      </w:r>
      <w:r w:rsidRPr="003858EC">
        <w:rPr>
          <w:rStyle w:val="a8"/>
          <w:spacing w:val="2"/>
          <w:u w:val="single"/>
          <w:bdr w:val="none" w:sz="0" w:space="0" w:color="auto" w:frame="1"/>
        </w:rPr>
        <w:t>3. Стрэнгл.</w:t>
      </w:r>
      <w:r w:rsidRPr="003858EC">
        <w:rPr>
          <w:spacing w:val="2"/>
        </w:rPr>
        <w:br/>
        <w:t xml:space="preserve">Данная стратегия - более доступный и дешевый вариант </w:t>
      </w:r>
      <w:proofErr w:type="spellStart"/>
      <w:r w:rsidRPr="003858EC">
        <w:rPr>
          <w:spacing w:val="2"/>
        </w:rPr>
        <w:t>стрэддла</w:t>
      </w:r>
      <w:proofErr w:type="spellEnd"/>
      <w:r w:rsidRPr="003858EC">
        <w:rPr>
          <w:spacing w:val="2"/>
        </w:rPr>
        <w:t xml:space="preserve">. В ее основе - опционы </w:t>
      </w:r>
      <w:proofErr w:type="spellStart"/>
      <w:r w:rsidRPr="003858EC">
        <w:rPr>
          <w:spacing w:val="2"/>
        </w:rPr>
        <w:t>call</w:t>
      </w:r>
      <w:proofErr w:type="spellEnd"/>
      <w:r w:rsidRPr="003858EC">
        <w:rPr>
          <w:spacing w:val="2"/>
        </w:rPr>
        <w:t xml:space="preserve"> и </w:t>
      </w:r>
      <w:proofErr w:type="spellStart"/>
      <w:r w:rsidRPr="003858EC">
        <w:rPr>
          <w:spacing w:val="2"/>
        </w:rPr>
        <w:t>put</w:t>
      </w:r>
      <w:proofErr w:type="spellEnd"/>
      <w:r w:rsidRPr="003858EC">
        <w:rPr>
          <w:spacing w:val="2"/>
        </w:rPr>
        <w:t xml:space="preserve">, имеющие различные </w:t>
      </w:r>
      <w:proofErr w:type="spellStart"/>
      <w:r w:rsidRPr="003858EC">
        <w:rPr>
          <w:spacing w:val="2"/>
        </w:rPr>
        <w:t>страйки</w:t>
      </w:r>
      <w:proofErr w:type="spellEnd"/>
      <w:r w:rsidRPr="003858EC">
        <w:rPr>
          <w:spacing w:val="2"/>
        </w:rPr>
        <w:t xml:space="preserve"> и идентичные сроки истечения. Такой подход позволяет сделать зоны безубыточности более широкими для инвестора. Если рассматривать прошлый пример, то инвестор мог сэкономить на плате за</w:t>
      </w:r>
      <w:r w:rsidRPr="003858EC">
        <w:rPr>
          <w:rStyle w:val="apple-converted-space"/>
          <w:spacing w:val="2"/>
        </w:rPr>
        <w:t> </w:t>
      </w:r>
      <w:hyperlink r:id="rId117" w:tgtFrame="_blank" w:history="1">
        <w:r w:rsidRPr="003858EC">
          <w:rPr>
            <w:rStyle w:val="a7"/>
            <w:color w:val="auto"/>
            <w:spacing w:val="2"/>
            <w:bdr w:val="none" w:sz="0" w:space="0" w:color="auto" w:frame="1"/>
          </w:rPr>
          <w:t>опцион</w:t>
        </w:r>
      </w:hyperlink>
      <w:r w:rsidRPr="003858EC">
        <w:rPr>
          <w:rStyle w:val="apple-converted-space"/>
          <w:spacing w:val="2"/>
        </w:rPr>
        <w:t> </w:t>
      </w:r>
      <w:r w:rsidRPr="003858EC">
        <w:rPr>
          <w:spacing w:val="2"/>
        </w:rPr>
        <w:t xml:space="preserve">и купить два контракта на 53 и 57 доллара. В случае если премия равна одному доллару за 57 опцион </w:t>
      </w:r>
      <w:proofErr w:type="spellStart"/>
      <w:r w:rsidRPr="003858EC">
        <w:rPr>
          <w:spacing w:val="2"/>
        </w:rPr>
        <w:t>call</w:t>
      </w:r>
      <w:proofErr w:type="spellEnd"/>
      <w:r w:rsidRPr="003858EC">
        <w:rPr>
          <w:spacing w:val="2"/>
        </w:rPr>
        <w:t xml:space="preserve"> и двум  долларам за 53 опциона колл, то можно рассчитывать на прибыль при цене - от 50 до 60 долларов.</w:t>
      </w:r>
    </w:p>
    <w:p w:rsidR="00EF132C" w:rsidRPr="003858EC" w:rsidRDefault="00EF132C" w:rsidP="00B67205">
      <w:pPr>
        <w:pStyle w:val="a5"/>
        <w:spacing w:before="0" w:beforeAutospacing="0" w:after="0" w:afterAutospacing="0"/>
        <w:rPr>
          <w:spacing w:val="2"/>
        </w:rPr>
      </w:pPr>
      <w:r w:rsidRPr="003858EC">
        <w:rPr>
          <w:noProof/>
        </w:rPr>
        <w:lastRenderedPageBreak/>
        <w:drawing>
          <wp:inline distT="0" distB="0" distL="0" distR="0">
            <wp:extent cx="2400300" cy="1569733"/>
            <wp:effectExtent l="19050" t="0" r="0" b="0"/>
            <wp:docPr id="531" name="Рисунок 531" descr="https://pp.userapi.com/c849332/v849332680/ebe51/YfQUXboUZ2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descr="https://pp.userapi.com/c849332/v849332680/ebe51/YfQUXboUZ2I.jpg"/>
                    <pic:cNvPicPr>
                      <a:picLocks noChangeAspect="1" noChangeArrowheads="1"/>
                    </pic:cNvPicPr>
                  </pic:nvPicPr>
                  <pic:blipFill>
                    <a:blip r:embed="rId118" cstate="print"/>
                    <a:srcRect/>
                    <a:stretch>
                      <a:fillRect/>
                    </a:stretch>
                  </pic:blipFill>
                  <pic:spPr bwMode="auto">
                    <a:xfrm>
                      <a:off x="0" y="0"/>
                      <a:ext cx="2400300" cy="1569733"/>
                    </a:xfrm>
                    <a:prstGeom prst="rect">
                      <a:avLst/>
                    </a:prstGeom>
                    <a:noFill/>
                    <a:ln w="9525">
                      <a:noFill/>
                      <a:miter lim="800000"/>
                      <a:headEnd/>
                      <a:tailEnd/>
                    </a:ln>
                  </pic:spPr>
                </pic:pic>
              </a:graphicData>
            </a:graphic>
          </wp:inline>
        </w:drawing>
      </w:r>
      <w:r w:rsidRPr="003858EC">
        <w:rPr>
          <w:spacing w:val="2"/>
        </w:rPr>
        <w:br/>
      </w:r>
      <w:r w:rsidRPr="003858EC">
        <w:rPr>
          <w:rStyle w:val="a8"/>
          <w:spacing w:val="2"/>
          <w:u w:val="single"/>
          <w:bdr w:val="none" w:sz="0" w:space="0" w:color="auto" w:frame="1"/>
        </w:rPr>
        <w:t>4.</w:t>
      </w:r>
      <w:r w:rsidRPr="003858EC">
        <w:rPr>
          <w:rStyle w:val="apple-converted-space"/>
          <w:i/>
          <w:iCs/>
          <w:spacing w:val="2"/>
          <w:u w:val="single"/>
          <w:bdr w:val="none" w:sz="0" w:space="0" w:color="auto" w:frame="1"/>
        </w:rPr>
        <w:t> </w:t>
      </w:r>
      <w:hyperlink r:id="rId119" w:tgtFrame="_blank" w:history="1">
        <w:r w:rsidRPr="003858EC">
          <w:rPr>
            <w:rStyle w:val="a7"/>
            <w:i/>
            <w:iCs/>
            <w:color w:val="auto"/>
            <w:spacing w:val="2"/>
            <w:bdr w:val="none" w:sz="0" w:space="0" w:color="auto" w:frame="1"/>
          </w:rPr>
          <w:t>Спрэд</w:t>
        </w:r>
      </w:hyperlink>
      <w:r w:rsidRPr="003858EC">
        <w:rPr>
          <w:rStyle w:val="apple-converted-space"/>
          <w:i/>
          <w:iCs/>
          <w:spacing w:val="2"/>
          <w:u w:val="single"/>
          <w:bdr w:val="none" w:sz="0" w:space="0" w:color="auto" w:frame="1"/>
        </w:rPr>
        <w:t> </w:t>
      </w:r>
      <w:r w:rsidRPr="003858EC">
        <w:rPr>
          <w:rStyle w:val="a8"/>
          <w:spacing w:val="2"/>
          <w:u w:val="single"/>
          <w:bdr w:val="none" w:sz="0" w:space="0" w:color="auto" w:frame="1"/>
        </w:rPr>
        <w:t>медвежий и бычий.</w:t>
      </w:r>
    </w:p>
    <w:p w:rsidR="00EF132C" w:rsidRPr="003858EC" w:rsidRDefault="00EF132C" w:rsidP="00B67205">
      <w:pPr>
        <w:pStyle w:val="a5"/>
        <w:spacing w:before="0" w:beforeAutospacing="0" w:after="0" w:afterAutospacing="0"/>
        <w:rPr>
          <w:spacing w:val="2"/>
        </w:rPr>
      </w:pPr>
      <w:r w:rsidRPr="003858EC">
        <w:rPr>
          <w:spacing w:val="2"/>
        </w:rPr>
        <w:br/>
        <w:t xml:space="preserve">Наиболее простыми являются спрэды </w:t>
      </w:r>
      <w:proofErr w:type="spellStart"/>
      <w:r w:rsidRPr="003858EC">
        <w:rPr>
          <w:spacing w:val="2"/>
        </w:rPr>
        <w:t>bear</w:t>
      </w:r>
      <w:proofErr w:type="spellEnd"/>
      <w:r w:rsidRPr="003858EC">
        <w:rPr>
          <w:spacing w:val="2"/>
        </w:rPr>
        <w:t xml:space="preserve"> </w:t>
      </w:r>
      <w:proofErr w:type="spellStart"/>
      <w:r w:rsidRPr="003858EC">
        <w:rPr>
          <w:spacing w:val="2"/>
        </w:rPr>
        <w:t>spread</w:t>
      </w:r>
      <w:proofErr w:type="spellEnd"/>
      <w:r w:rsidRPr="003858EC">
        <w:rPr>
          <w:spacing w:val="2"/>
        </w:rPr>
        <w:t xml:space="preserve"> и </w:t>
      </w:r>
      <w:proofErr w:type="spellStart"/>
      <w:r w:rsidRPr="003858EC">
        <w:rPr>
          <w:spacing w:val="2"/>
        </w:rPr>
        <w:t>bull</w:t>
      </w:r>
      <w:proofErr w:type="spellEnd"/>
      <w:r w:rsidRPr="003858EC">
        <w:rPr>
          <w:spacing w:val="2"/>
        </w:rPr>
        <w:t xml:space="preserve"> </w:t>
      </w:r>
      <w:proofErr w:type="spellStart"/>
      <w:r w:rsidRPr="003858EC">
        <w:rPr>
          <w:spacing w:val="2"/>
        </w:rPr>
        <w:t>spread</w:t>
      </w:r>
      <w:proofErr w:type="spellEnd"/>
      <w:r w:rsidRPr="003858EC">
        <w:rPr>
          <w:spacing w:val="2"/>
        </w:rPr>
        <w:t>. Такие стратегии часто называют вертикальными.</w:t>
      </w:r>
      <w:r w:rsidRPr="003858EC">
        <w:rPr>
          <w:spacing w:val="2"/>
        </w:rPr>
        <w:br/>
      </w:r>
      <w:r w:rsidRPr="003858EC">
        <w:rPr>
          <w:rStyle w:val="a8"/>
          <w:spacing w:val="2"/>
          <w:bdr w:val="none" w:sz="0" w:space="0" w:color="auto" w:frame="1"/>
        </w:rPr>
        <w:t>Суть бычьего спрэда</w:t>
      </w:r>
      <w:r w:rsidRPr="003858EC">
        <w:rPr>
          <w:rStyle w:val="apple-converted-space"/>
          <w:spacing w:val="2"/>
        </w:rPr>
        <w:t> </w:t>
      </w:r>
      <w:r w:rsidRPr="003858EC">
        <w:rPr>
          <w:spacing w:val="2"/>
        </w:rPr>
        <w:t xml:space="preserve">- в покупке </w:t>
      </w:r>
      <w:proofErr w:type="spellStart"/>
      <w:r w:rsidRPr="003858EC">
        <w:rPr>
          <w:spacing w:val="2"/>
        </w:rPr>
        <w:t>call</w:t>
      </w:r>
      <w:proofErr w:type="spellEnd"/>
      <w:r w:rsidRPr="003858EC">
        <w:rPr>
          <w:spacing w:val="2"/>
        </w:rPr>
        <w:t xml:space="preserve"> контракта и продаже такого же актива, но уже с большим </w:t>
      </w:r>
      <w:proofErr w:type="spellStart"/>
      <w:r w:rsidRPr="003858EC">
        <w:rPr>
          <w:spacing w:val="2"/>
        </w:rPr>
        <w:t>страйком</w:t>
      </w:r>
      <w:proofErr w:type="spellEnd"/>
      <w:r w:rsidRPr="003858EC">
        <w:rPr>
          <w:spacing w:val="2"/>
        </w:rPr>
        <w:t xml:space="preserve">. Например, при цене 50 долларов за актив инвестор ожидает роста цены до уровня 60 долларов, но не больше 70 долларов. Здесь оптимальный </w:t>
      </w:r>
      <w:proofErr w:type="spellStart"/>
      <w:r w:rsidRPr="003858EC">
        <w:rPr>
          <w:spacing w:val="2"/>
        </w:rPr>
        <w:t>call</w:t>
      </w:r>
      <w:proofErr w:type="spellEnd"/>
      <w:r w:rsidRPr="003858EC">
        <w:rPr>
          <w:spacing w:val="2"/>
        </w:rPr>
        <w:t xml:space="preserve"> спрэд «быка» - 55-70 долларов. Заплатив премию в размере пяти долларов за купленный 55 </w:t>
      </w:r>
      <w:proofErr w:type="spellStart"/>
      <w:r w:rsidRPr="003858EC">
        <w:rPr>
          <w:spacing w:val="2"/>
        </w:rPr>
        <w:t>call</w:t>
      </w:r>
      <w:proofErr w:type="spellEnd"/>
      <w:r w:rsidRPr="003858EC">
        <w:rPr>
          <w:spacing w:val="2"/>
        </w:rPr>
        <w:t xml:space="preserve">, а также получив опционную цену в размере 3 долларов США за 70 </w:t>
      </w:r>
      <w:proofErr w:type="spellStart"/>
      <w:r w:rsidRPr="003858EC">
        <w:rPr>
          <w:spacing w:val="2"/>
        </w:rPr>
        <w:t>put</w:t>
      </w:r>
      <w:proofErr w:type="spellEnd"/>
      <w:r w:rsidRPr="003858EC">
        <w:rPr>
          <w:spacing w:val="2"/>
        </w:rPr>
        <w:t>, можно получить нетто цену опциона (доход) в размере двух долларов. При этом точка безубыточности будет находиться на уровне 57 долларов.</w:t>
      </w:r>
    </w:p>
    <w:p w:rsidR="00EF132C" w:rsidRPr="003858EC" w:rsidRDefault="00EF132C" w:rsidP="00B67205">
      <w:pPr>
        <w:pStyle w:val="a5"/>
        <w:spacing w:before="0" w:beforeAutospacing="0" w:after="0" w:afterAutospacing="0"/>
        <w:rPr>
          <w:spacing w:val="2"/>
        </w:rPr>
      </w:pPr>
      <w:r w:rsidRPr="003858EC">
        <w:rPr>
          <w:spacing w:val="2"/>
        </w:rPr>
        <w:t> </w:t>
      </w:r>
    </w:p>
    <w:p w:rsidR="00EF132C" w:rsidRPr="003858EC" w:rsidRDefault="00EF132C" w:rsidP="00B67205">
      <w:pPr>
        <w:pStyle w:val="a5"/>
        <w:spacing w:before="0" w:beforeAutospacing="0" w:after="0" w:afterAutospacing="0"/>
        <w:rPr>
          <w:spacing w:val="2"/>
        </w:rPr>
      </w:pPr>
      <w:r w:rsidRPr="003858EC">
        <w:rPr>
          <w:noProof/>
        </w:rPr>
        <w:drawing>
          <wp:inline distT="0" distB="0" distL="0" distR="0">
            <wp:extent cx="2511136" cy="1657350"/>
            <wp:effectExtent l="19050" t="0" r="3464" b="0"/>
            <wp:docPr id="542" name="Рисунок 542" descr="https://pp.userapi.com/c849332/v849332680/ebe5a/u7V3C1PEH-k.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descr="https://pp.userapi.com/c849332/v849332680/ebe5a/u7V3C1PEH-k.jpg"/>
                    <pic:cNvPicPr>
                      <a:picLocks noChangeAspect="1" noChangeArrowheads="1"/>
                    </pic:cNvPicPr>
                  </pic:nvPicPr>
                  <pic:blipFill>
                    <a:blip r:embed="rId120" cstate="print"/>
                    <a:srcRect/>
                    <a:stretch>
                      <a:fillRect/>
                    </a:stretch>
                  </pic:blipFill>
                  <pic:spPr bwMode="auto">
                    <a:xfrm>
                      <a:off x="0" y="0"/>
                      <a:ext cx="2511136" cy="1657350"/>
                    </a:xfrm>
                    <a:prstGeom prst="rect">
                      <a:avLst/>
                    </a:prstGeom>
                    <a:noFill/>
                    <a:ln w="9525">
                      <a:noFill/>
                      <a:miter lim="800000"/>
                      <a:headEnd/>
                      <a:tailEnd/>
                    </a:ln>
                  </pic:spPr>
                </pic:pic>
              </a:graphicData>
            </a:graphic>
          </wp:inline>
        </w:drawing>
      </w:r>
      <w:r w:rsidRPr="003858EC">
        <w:t xml:space="preserve"> </w:t>
      </w:r>
      <w:r w:rsidRPr="003858EC">
        <w:rPr>
          <w:noProof/>
        </w:rPr>
        <w:drawing>
          <wp:inline distT="0" distB="0" distL="0" distR="0">
            <wp:extent cx="2285425" cy="1514475"/>
            <wp:effectExtent l="19050" t="0" r="575" b="0"/>
            <wp:docPr id="545" name="Рисунок 545" descr="https://pp.userapi.com/c849332/v849332680/ebe6c/OU_rWPglToQ.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descr="https://pp.userapi.com/c849332/v849332680/ebe6c/OU_rWPglToQ.jpg"/>
                    <pic:cNvPicPr>
                      <a:picLocks noChangeAspect="1" noChangeArrowheads="1"/>
                    </pic:cNvPicPr>
                  </pic:nvPicPr>
                  <pic:blipFill>
                    <a:blip r:embed="rId121" cstate="print"/>
                    <a:srcRect/>
                    <a:stretch>
                      <a:fillRect/>
                    </a:stretch>
                  </pic:blipFill>
                  <pic:spPr bwMode="auto">
                    <a:xfrm>
                      <a:off x="0" y="0"/>
                      <a:ext cx="2286992" cy="1515513"/>
                    </a:xfrm>
                    <a:prstGeom prst="rect">
                      <a:avLst/>
                    </a:prstGeom>
                    <a:noFill/>
                    <a:ln w="9525">
                      <a:noFill/>
                      <a:miter lim="800000"/>
                      <a:headEnd/>
                      <a:tailEnd/>
                    </a:ln>
                  </pic:spPr>
                </pic:pic>
              </a:graphicData>
            </a:graphic>
          </wp:inline>
        </w:drawing>
      </w:r>
      <w:r w:rsidRPr="003858EC">
        <w:rPr>
          <w:spacing w:val="2"/>
        </w:rPr>
        <w:br/>
        <w:t xml:space="preserve">Принцип </w:t>
      </w:r>
      <w:proofErr w:type="spellStart"/>
      <w:r w:rsidRPr="003858EC">
        <w:rPr>
          <w:spacing w:val="2"/>
        </w:rPr>
        <w:t>спреда</w:t>
      </w:r>
      <w:proofErr w:type="spellEnd"/>
      <w:r w:rsidRPr="003858EC">
        <w:rPr>
          <w:spacing w:val="2"/>
        </w:rPr>
        <w:t xml:space="preserve"> медвежьего типа аналогичный. Разница лишь в изменении направления движения.</w:t>
      </w:r>
      <w:r w:rsidRPr="003858EC">
        <w:rPr>
          <w:spacing w:val="2"/>
        </w:rPr>
        <w:br/>
      </w:r>
      <w:r w:rsidRPr="003858EC">
        <w:rPr>
          <w:rStyle w:val="a8"/>
          <w:spacing w:val="2"/>
          <w:u w:val="single"/>
          <w:bdr w:val="none" w:sz="0" w:space="0" w:color="auto" w:frame="1"/>
        </w:rPr>
        <w:t>5. Диапазонный форвард.</w:t>
      </w:r>
      <w:r w:rsidRPr="003858EC">
        <w:rPr>
          <w:spacing w:val="2"/>
        </w:rPr>
        <w:br/>
        <w:t xml:space="preserve">Этот вид опционной стратегии востребован среди крупных участников рынка - банковских структур и инвестиционных предприятий. В основе стратегии несколько инструментов - проданные и купленные </w:t>
      </w:r>
      <w:proofErr w:type="spellStart"/>
      <w:r w:rsidRPr="003858EC">
        <w:rPr>
          <w:spacing w:val="2"/>
        </w:rPr>
        <w:t>put</w:t>
      </w:r>
      <w:proofErr w:type="spellEnd"/>
      <w:r w:rsidRPr="003858EC">
        <w:rPr>
          <w:spacing w:val="2"/>
        </w:rPr>
        <w:t xml:space="preserve"> или </w:t>
      </w:r>
      <w:proofErr w:type="spellStart"/>
      <w:r w:rsidRPr="003858EC">
        <w:rPr>
          <w:spacing w:val="2"/>
        </w:rPr>
        <w:t>call</w:t>
      </w:r>
      <w:proofErr w:type="spellEnd"/>
      <w:r w:rsidRPr="003858EC">
        <w:rPr>
          <w:spacing w:val="2"/>
        </w:rPr>
        <w:t xml:space="preserve"> опционы, имеющие идентичные сроки действия (даты экспирации) и </w:t>
      </w:r>
      <w:proofErr w:type="spellStart"/>
      <w:r w:rsidRPr="003858EC">
        <w:rPr>
          <w:spacing w:val="2"/>
        </w:rPr>
        <w:t>страйки</w:t>
      </w:r>
      <w:proofErr w:type="spellEnd"/>
      <w:r w:rsidRPr="003858EC">
        <w:rPr>
          <w:spacing w:val="2"/>
        </w:rPr>
        <w:t>.</w:t>
      </w:r>
      <w:r w:rsidRPr="003858EC">
        <w:rPr>
          <w:spacing w:val="2"/>
        </w:rPr>
        <w:br/>
        <w:t xml:space="preserve">Стратегия «диапазонный форвард» хорошо себя проявила при хеджировании рисков в случае резкого снижения валютного курса. Если банк желает устранить риски от снижения общей цены к доллару США, к примеру, по 20 миллионам евро, то покупка опционов </w:t>
      </w:r>
      <w:proofErr w:type="spellStart"/>
      <w:r w:rsidRPr="003858EC">
        <w:rPr>
          <w:spacing w:val="2"/>
        </w:rPr>
        <w:t>put</w:t>
      </w:r>
      <w:proofErr w:type="spellEnd"/>
      <w:r w:rsidRPr="003858EC">
        <w:rPr>
          <w:spacing w:val="2"/>
        </w:rPr>
        <w:t xml:space="preserve"> на европейскую валюту и продажа опциона </w:t>
      </w:r>
      <w:proofErr w:type="spellStart"/>
      <w:r w:rsidRPr="003858EC">
        <w:rPr>
          <w:spacing w:val="2"/>
        </w:rPr>
        <w:t>call</w:t>
      </w:r>
      <w:proofErr w:type="spellEnd"/>
      <w:r w:rsidRPr="003858EC">
        <w:rPr>
          <w:spacing w:val="2"/>
        </w:rPr>
        <w:t xml:space="preserve"> на эту же денежную единицу позволит зафиксировать цену.</w:t>
      </w:r>
      <w:r w:rsidRPr="003858EC">
        <w:rPr>
          <w:spacing w:val="2"/>
        </w:rPr>
        <w:br/>
        <w:t>Стратегия хороша для хеджеров, ведь покупка опционных контрактов хотя бы частично (при неблагоприятном движении) покрывается реализацией опционных контрактов с благоприятным изменением цены.</w:t>
      </w:r>
    </w:p>
    <w:p w:rsidR="00EF132C" w:rsidRPr="003858EC" w:rsidRDefault="00EF132C" w:rsidP="00B67205">
      <w:pPr>
        <w:pStyle w:val="6"/>
        <w:shd w:val="clear" w:color="auto" w:fill="FFFFFF"/>
        <w:spacing w:before="0" w:line="240" w:lineRule="auto"/>
        <w:rPr>
          <w:rFonts w:ascii="Times New Roman" w:hAnsi="Times New Roman" w:cs="Times New Roman"/>
          <w:color w:val="auto"/>
          <w:spacing w:val="2"/>
          <w:sz w:val="24"/>
          <w:szCs w:val="24"/>
        </w:rPr>
      </w:pPr>
      <w:r w:rsidRPr="003858EC">
        <w:rPr>
          <w:rFonts w:ascii="Times New Roman" w:hAnsi="Times New Roman" w:cs="Times New Roman"/>
          <w:color w:val="auto"/>
          <w:spacing w:val="2"/>
          <w:sz w:val="24"/>
          <w:szCs w:val="24"/>
        </w:rPr>
        <w:t>Опционные стратегии: сложные варианты</w:t>
      </w:r>
    </w:p>
    <w:p w:rsidR="00EF132C" w:rsidRPr="003858EC" w:rsidRDefault="00EF132C" w:rsidP="00B67205">
      <w:pPr>
        <w:pStyle w:val="a5"/>
        <w:spacing w:before="0" w:beforeAutospacing="0" w:after="0" w:afterAutospacing="0"/>
        <w:rPr>
          <w:spacing w:val="2"/>
        </w:rPr>
      </w:pPr>
      <w:r w:rsidRPr="003858EC">
        <w:rPr>
          <w:spacing w:val="2"/>
        </w:rPr>
        <w:t>В практике опционной торговли существуют и более сложные стратегии, к которым относятся:</w:t>
      </w:r>
    </w:p>
    <w:p w:rsidR="00EF132C" w:rsidRPr="003858EC" w:rsidRDefault="00EF132C" w:rsidP="00B67205">
      <w:pPr>
        <w:pStyle w:val="a5"/>
        <w:spacing w:before="0" w:beforeAutospacing="0" w:after="0" w:afterAutospacing="0"/>
        <w:rPr>
          <w:spacing w:val="2"/>
        </w:rPr>
      </w:pPr>
      <w:r w:rsidRPr="003858EC">
        <w:rPr>
          <w:rStyle w:val="a8"/>
          <w:spacing w:val="2"/>
          <w:u w:val="single"/>
          <w:bdr w:val="none" w:sz="0" w:space="0" w:color="auto" w:frame="1"/>
        </w:rPr>
        <w:t>1. Календарный спрэд.</w:t>
      </w:r>
      <w:r w:rsidRPr="003858EC">
        <w:rPr>
          <w:spacing w:val="2"/>
        </w:rPr>
        <w:br/>
        <w:t xml:space="preserve">Многие специалисты отмечают сходство этой стратеги с обычным бычьим спрэдом. Разница - наличие в основе одной стоимости исполнения, но разных дат истечения. </w:t>
      </w:r>
      <w:r w:rsidRPr="003858EC">
        <w:rPr>
          <w:spacing w:val="2"/>
        </w:rPr>
        <w:lastRenderedPageBreak/>
        <w:t xml:space="preserve">Применение календарного </w:t>
      </w:r>
      <w:proofErr w:type="spellStart"/>
      <w:r w:rsidRPr="003858EC">
        <w:rPr>
          <w:spacing w:val="2"/>
        </w:rPr>
        <w:t>спреда</w:t>
      </w:r>
      <w:proofErr w:type="spellEnd"/>
      <w:r w:rsidRPr="003858EC">
        <w:rPr>
          <w:spacing w:val="2"/>
        </w:rPr>
        <w:t xml:space="preserve"> актуально в тех случаях, когда</w:t>
      </w:r>
      <w:r w:rsidRPr="003858EC">
        <w:rPr>
          <w:rStyle w:val="apple-converted-space"/>
          <w:spacing w:val="2"/>
        </w:rPr>
        <w:t> </w:t>
      </w:r>
      <w:hyperlink r:id="rId122" w:tgtFrame="_blank" w:history="1">
        <w:r w:rsidRPr="003858EC">
          <w:rPr>
            <w:rStyle w:val="a7"/>
            <w:color w:val="auto"/>
            <w:spacing w:val="2"/>
            <w:bdr w:val="none" w:sz="0" w:space="0" w:color="auto" w:frame="1"/>
          </w:rPr>
          <w:t>рынок</w:t>
        </w:r>
      </w:hyperlink>
      <w:r w:rsidRPr="003858EC">
        <w:rPr>
          <w:rStyle w:val="apple-converted-space"/>
          <w:spacing w:val="2"/>
        </w:rPr>
        <w:t> </w:t>
      </w:r>
      <w:r w:rsidRPr="003858EC">
        <w:rPr>
          <w:spacing w:val="2"/>
        </w:rPr>
        <w:t>становится вялотекущим, а цена актива практически не меняется.</w:t>
      </w:r>
    </w:p>
    <w:p w:rsidR="00EF132C" w:rsidRPr="003858EC" w:rsidRDefault="00EF132C" w:rsidP="00B67205">
      <w:pPr>
        <w:pStyle w:val="a5"/>
        <w:spacing w:before="0" w:beforeAutospacing="0" w:after="0" w:afterAutospacing="0"/>
        <w:rPr>
          <w:spacing w:val="2"/>
        </w:rPr>
      </w:pPr>
      <w:r w:rsidRPr="003858EC">
        <w:rPr>
          <w:spacing w:val="2"/>
        </w:rPr>
        <w:t> </w:t>
      </w:r>
    </w:p>
    <w:p w:rsidR="00EF132C" w:rsidRPr="003858EC" w:rsidRDefault="00EF132C" w:rsidP="00B67205">
      <w:pPr>
        <w:pStyle w:val="a5"/>
        <w:spacing w:before="0" w:beforeAutospacing="0" w:after="0" w:afterAutospacing="0"/>
        <w:rPr>
          <w:spacing w:val="2"/>
        </w:rPr>
      </w:pPr>
      <w:r w:rsidRPr="003858EC">
        <w:rPr>
          <w:noProof/>
        </w:rPr>
        <w:drawing>
          <wp:inline distT="0" distB="0" distL="0" distR="0">
            <wp:extent cx="2190750" cy="1392115"/>
            <wp:effectExtent l="19050" t="0" r="0" b="0"/>
            <wp:docPr id="549" name="Рисунок 549" descr="https://pp.userapi.com/c849332/v849332680/ebe73/p94eGg_rXnU.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descr="https://pp.userapi.com/c849332/v849332680/ebe73/p94eGg_rXnU.jpg"/>
                    <pic:cNvPicPr>
                      <a:picLocks noChangeAspect="1" noChangeArrowheads="1"/>
                    </pic:cNvPicPr>
                  </pic:nvPicPr>
                  <pic:blipFill>
                    <a:blip r:embed="rId123" cstate="print"/>
                    <a:srcRect/>
                    <a:stretch>
                      <a:fillRect/>
                    </a:stretch>
                  </pic:blipFill>
                  <pic:spPr bwMode="auto">
                    <a:xfrm>
                      <a:off x="0" y="0"/>
                      <a:ext cx="2190750" cy="1392115"/>
                    </a:xfrm>
                    <a:prstGeom prst="rect">
                      <a:avLst/>
                    </a:prstGeom>
                    <a:noFill/>
                    <a:ln w="9525">
                      <a:noFill/>
                      <a:miter lim="800000"/>
                      <a:headEnd/>
                      <a:tailEnd/>
                    </a:ln>
                  </pic:spPr>
                </pic:pic>
              </a:graphicData>
            </a:graphic>
          </wp:inline>
        </w:drawing>
      </w:r>
      <w:r w:rsidRPr="003858EC">
        <w:rPr>
          <w:spacing w:val="2"/>
        </w:rPr>
        <w:br/>
        <w:t xml:space="preserve">Например, календарный спрэд может состоять из уже реализованного ранее опциона </w:t>
      </w:r>
      <w:proofErr w:type="spellStart"/>
      <w:r w:rsidRPr="003858EC">
        <w:rPr>
          <w:spacing w:val="2"/>
        </w:rPr>
        <w:t>call</w:t>
      </w:r>
      <w:proofErr w:type="spellEnd"/>
      <w:r w:rsidRPr="003858EC">
        <w:rPr>
          <w:spacing w:val="2"/>
        </w:rPr>
        <w:t xml:space="preserve"> с ценой (</w:t>
      </w:r>
      <w:proofErr w:type="spellStart"/>
      <w:r w:rsidRPr="003858EC">
        <w:rPr>
          <w:spacing w:val="2"/>
        </w:rPr>
        <w:t>страйком</w:t>
      </w:r>
      <w:proofErr w:type="spellEnd"/>
      <w:r w:rsidRPr="003858EC">
        <w:rPr>
          <w:spacing w:val="2"/>
        </w:rPr>
        <w:t xml:space="preserve">) исполнения 60 и датой истечения, наступающей только через месяц, а также купленного опциона </w:t>
      </w:r>
      <w:proofErr w:type="spellStart"/>
      <w:r w:rsidRPr="003858EC">
        <w:rPr>
          <w:spacing w:val="2"/>
        </w:rPr>
        <w:t>call</w:t>
      </w:r>
      <w:proofErr w:type="spellEnd"/>
      <w:r w:rsidRPr="003858EC">
        <w:rPr>
          <w:spacing w:val="2"/>
        </w:rPr>
        <w:t xml:space="preserve"> с ценой исполнения 60, но сроком экспирации, наступающим через шесть месяцев. Реализация такой стратегии позволяет профинансировать </w:t>
      </w:r>
      <w:proofErr w:type="spellStart"/>
      <w:r w:rsidRPr="003858EC">
        <w:rPr>
          <w:spacing w:val="2"/>
        </w:rPr>
        <w:t>long</w:t>
      </w:r>
      <w:proofErr w:type="spellEnd"/>
      <w:r w:rsidRPr="003858EC">
        <w:rPr>
          <w:spacing w:val="2"/>
        </w:rPr>
        <w:t xml:space="preserve"> позицию по интересующему активу при минимальном росте цены.</w:t>
      </w:r>
      <w:r w:rsidRPr="003858EC">
        <w:rPr>
          <w:spacing w:val="2"/>
        </w:rPr>
        <w:br/>
      </w:r>
      <w:r w:rsidRPr="003858EC">
        <w:rPr>
          <w:rStyle w:val="a8"/>
          <w:spacing w:val="2"/>
          <w:u w:val="single"/>
          <w:bdr w:val="none" w:sz="0" w:space="0" w:color="auto" w:frame="1"/>
        </w:rPr>
        <w:t>2. Диагональный спрэд.</w:t>
      </w:r>
      <w:r w:rsidRPr="003858EC">
        <w:rPr>
          <w:spacing w:val="2"/>
        </w:rPr>
        <w:br/>
        <w:t xml:space="preserve">Особенность опционной стратегии - наличие в основе одного </w:t>
      </w:r>
      <w:proofErr w:type="spellStart"/>
      <w:r w:rsidRPr="003858EC">
        <w:rPr>
          <w:spacing w:val="2"/>
        </w:rPr>
        <w:t>short</w:t>
      </w:r>
      <w:proofErr w:type="spellEnd"/>
      <w:r w:rsidRPr="003858EC">
        <w:rPr>
          <w:spacing w:val="2"/>
        </w:rPr>
        <w:t xml:space="preserve"> и одного </w:t>
      </w:r>
      <w:proofErr w:type="spellStart"/>
      <w:r w:rsidRPr="003858EC">
        <w:rPr>
          <w:spacing w:val="2"/>
        </w:rPr>
        <w:t>long</w:t>
      </w:r>
      <w:proofErr w:type="spellEnd"/>
      <w:r w:rsidRPr="003858EC">
        <w:rPr>
          <w:spacing w:val="2"/>
        </w:rPr>
        <w:t xml:space="preserve"> опциона с различными </w:t>
      </w:r>
      <w:proofErr w:type="spellStart"/>
      <w:r w:rsidRPr="003858EC">
        <w:rPr>
          <w:spacing w:val="2"/>
        </w:rPr>
        <w:t>страйками</w:t>
      </w:r>
      <w:proofErr w:type="spellEnd"/>
      <w:r w:rsidRPr="003858EC">
        <w:rPr>
          <w:spacing w:val="2"/>
        </w:rPr>
        <w:t xml:space="preserve"> и сроком экспирации. Пример такого стратегии - реализация опциона </w:t>
      </w:r>
      <w:proofErr w:type="spellStart"/>
      <w:r w:rsidRPr="003858EC">
        <w:rPr>
          <w:spacing w:val="2"/>
        </w:rPr>
        <w:t>call</w:t>
      </w:r>
      <w:proofErr w:type="spellEnd"/>
      <w:r w:rsidRPr="003858EC">
        <w:rPr>
          <w:spacing w:val="2"/>
        </w:rPr>
        <w:t xml:space="preserve"> с ценой (</w:t>
      </w:r>
      <w:proofErr w:type="spellStart"/>
      <w:r w:rsidRPr="003858EC">
        <w:rPr>
          <w:spacing w:val="2"/>
        </w:rPr>
        <w:t>страйком</w:t>
      </w:r>
      <w:proofErr w:type="spellEnd"/>
      <w:r w:rsidRPr="003858EC">
        <w:rPr>
          <w:spacing w:val="2"/>
        </w:rPr>
        <w:t xml:space="preserve">) 65 (при дате экспирации через 1 месяц), а также покупка опциона </w:t>
      </w:r>
      <w:proofErr w:type="spellStart"/>
      <w:r w:rsidRPr="003858EC">
        <w:rPr>
          <w:spacing w:val="2"/>
        </w:rPr>
        <w:t>call</w:t>
      </w:r>
      <w:proofErr w:type="spellEnd"/>
      <w:r w:rsidRPr="003858EC">
        <w:rPr>
          <w:spacing w:val="2"/>
        </w:rPr>
        <w:t xml:space="preserve">, но с другим </w:t>
      </w:r>
      <w:proofErr w:type="spellStart"/>
      <w:r w:rsidRPr="003858EC">
        <w:rPr>
          <w:spacing w:val="2"/>
        </w:rPr>
        <w:t>страйком</w:t>
      </w:r>
      <w:proofErr w:type="spellEnd"/>
      <w:r w:rsidRPr="003858EC">
        <w:rPr>
          <w:spacing w:val="2"/>
        </w:rPr>
        <w:t xml:space="preserve"> (70) и датой экспирации через 3 месяца. В итоге общая цена диагонального спрэда меньше, благодаря более высокой стоимости опционного контракта </w:t>
      </w:r>
      <w:proofErr w:type="spellStart"/>
      <w:r w:rsidRPr="003858EC">
        <w:rPr>
          <w:spacing w:val="2"/>
        </w:rPr>
        <w:t>call</w:t>
      </w:r>
      <w:proofErr w:type="spellEnd"/>
      <w:r w:rsidRPr="003858EC">
        <w:rPr>
          <w:spacing w:val="2"/>
        </w:rPr>
        <w:t>. Что касается точки безубыточности, то она располагается выше, чем для календарного спрэда. Как следствие, риски также будут более высокими.</w:t>
      </w:r>
    </w:p>
    <w:p w:rsidR="00EF132C" w:rsidRPr="003858EC" w:rsidRDefault="00EF132C" w:rsidP="00B67205">
      <w:pPr>
        <w:pStyle w:val="a5"/>
        <w:spacing w:before="0" w:beforeAutospacing="0" w:after="0" w:afterAutospacing="0"/>
        <w:rPr>
          <w:spacing w:val="2"/>
        </w:rPr>
      </w:pPr>
      <w:r w:rsidRPr="003858EC">
        <w:rPr>
          <w:spacing w:val="2"/>
        </w:rPr>
        <w:t> </w:t>
      </w:r>
    </w:p>
    <w:p w:rsidR="00EF132C" w:rsidRPr="003858EC" w:rsidRDefault="00EF132C" w:rsidP="00B67205">
      <w:pPr>
        <w:pStyle w:val="a5"/>
        <w:spacing w:before="0" w:beforeAutospacing="0" w:after="0" w:afterAutospacing="0"/>
        <w:rPr>
          <w:spacing w:val="2"/>
        </w:rPr>
      </w:pPr>
      <w:r w:rsidRPr="003858EC">
        <w:rPr>
          <w:noProof/>
        </w:rPr>
        <w:drawing>
          <wp:inline distT="0" distB="0" distL="0" distR="0">
            <wp:extent cx="2019300" cy="1606950"/>
            <wp:effectExtent l="19050" t="0" r="0" b="0"/>
            <wp:docPr id="553" name="Рисунок 553" descr="https://pp.userapi.com/c849332/v849332680/ebe7f/F4LJ6265sg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descr="https://pp.userapi.com/c849332/v849332680/ebe7f/F4LJ6265sg0.jpg"/>
                    <pic:cNvPicPr>
                      <a:picLocks noChangeAspect="1" noChangeArrowheads="1"/>
                    </pic:cNvPicPr>
                  </pic:nvPicPr>
                  <pic:blipFill>
                    <a:blip r:embed="rId124"/>
                    <a:srcRect/>
                    <a:stretch>
                      <a:fillRect/>
                    </a:stretch>
                  </pic:blipFill>
                  <pic:spPr bwMode="auto">
                    <a:xfrm>
                      <a:off x="0" y="0"/>
                      <a:ext cx="2019300" cy="1606950"/>
                    </a:xfrm>
                    <a:prstGeom prst="rect">
                      <a:avLst/>
                    </a:prstGeom>
                    <a:noFill/>
                    <a:ln w="9525">
                      <a:noFill/>
                      <a:miter lim="800000"/>
                      <a:headEnd/>
                      <a:tailEnd/>
                    </a:ln>
                  </pic:spPr>
                </pic:pic>
              </a:graphicData>
            </a:graphic>
          </wp:inline>
        </w:drawing>
      </w:r>
      <w:r w:rsidRPr="003858EC">
        <w:rPr>
          <w:spacing w:val="2"/>
        </w:rPr>
        <w:br/>
      </w:r>
      <w:r w:rsidRPr="003858EC">
        <w:rPr>
          <w:rStyle w:val="a8"/>
          <w:spacing w:val="2"/>
          <w:u w:val="single"/>
          <w:bdr w:val="none" w:sz="0" w:space="0" w:color="auto" w:frame="1"/>
        </w:rPr>
        <w:t>3. Пропорциональный спрэд.</w:t>
      </w:r>
      <w:r w:rsidRPr="003858EC">
        <w:rPr>
          <w:spacing w:val="2"/>
        </w:rPr>
        <w:br/>
        <w:t xml:space="preserve">Стратегия основана на покрытии приобретаемых опционных контрактов за счет премии от реализуемых опционов. В качестве примера можно привести покупку контракта </w:t>
      </w:r>
      <w:proofErr w:type="spellStart"/>
      <w:r w:rsidRPr="003858EC">
        <w:rPr>
          <w:spacing w:val="2"/>
        </w:rPr>
        <w:t>call</w:t>
      </w:r>
      <w:proofErr w:type="spellEnd"/>
      <w:r w:rsidRPr="003858EC">
        <w:rPr>
          <w:spacing w:val="2"/>
        </w:rPr>
        <w:t xml:space="preserve"> или </w:t>
      </w:r>
      <w:proofErr w:type="spellStart"/>
      <w:r w:rsidRPr="003858EC">
        <w:rPr>
          <w:spacing w:val="2"/>
        </w:rPr>
        <w:t>put</w:t>
      </w:r>
      <w:proofErr w:type="spellEnd"/>
      <w:r w:rsidRPr="003858EC">
        <w:rPr>
          <w:spacing w:val="2"/>
        </w:rPr>
        <w:t>, а также одновременную продажу опционов, но с условием их более низкой или высокой цены исполнения.</w:t>
      </w:r>
      <w:r w:rsidRPr="003858EC">
        <w:rPr>
          <w:spacing w:val="2"/>
        </w:rPr>
        <w:br/>
        <w:t xml:space="preserve">Основным минусом стратегии является тот факт, что при резком изменении цены в направлении стратегии держатель опциона оказывается с частично непокрытой </w:t>
      </w:r>
      <w:proofErr w:type="spellStart"/>
      <w:r w:rsidRPr="003858EC">
        <w:rPr>
          <w:spacing w:val="2"/>
        </w:rPr>
        <w:t>short</w:t>
      </w:r>
      <w:proofErr w:type="spellEnd"/>
      <w:r w:rsidRPr="003858EC">
        <w:rPr>
          <w:spacing w:val="2"/>
        </w:rPr>
        <w:t xml:space="preserve"> позицией по уже проданным контрактам.</w:t>
      </w:r>
      <w:r w:rsidRPr="003858EC">
        <w:rPr>
          <w:spacing w:val="2"/>
        </w:rPr>
        <w:br/>
      </w:r>
      <w:r w:rsidRPr="003858EC">
        <w:rPr>
          <w:rStyle w:val="a8"/>
          <w:spacing w:val="2"/>
          <w:u w:val="single"/>
          <w:bdr w:val="none" w:sz="0" w:space="0" w:color="auto" w:frame="1"/>
        </w:rPr>
        <w:t>4. Бабочка.</w:t>
      </w:r>
      <w:r w:rsidRPr="003858EC">
        <w:rPr>
          <w:spacing w:val="2"/>
        </w:rPr>
        <w:br/>
        <w:t>Стратегия помогает получить доход от сделок с опционами в периоды отсутствия тренда в ценовом движении актива. К примеру, расчеты показали, что цена интересующего инструмента не выйдет за определенные пределы. В этой ситуации покупается стрэддл. Одновременно с этим стоит застраховать проданные опционные контракты. Для этого совершается покупка стрэнгл, что позволяет сформировать фигуру «бабочки» на графике. К примеру, если ценовой диапазон находится на уровне 50-60 долларов США за один актив, то можно продать 55 стрэддл и в этот же момент купить 60-50 стрэнгл.</w:t>
      </w:r>
    </w:p>
    <w:p w:rsidR="00EF132C" w:rsidRPr="003858EC" w:rsidRDefault="00EF132C" w:rsidP="00B67205">
      <w:pPr>
        <w:pStyle w:val="a5"/>
        <w:spacing w:before="0" w:beforeAutospacing="0" w:after="0" w:afterAutospacing="0"/>
        <w:rPr>
          <w:spacing w:val="2"/>
        </w:rPr>
      </w:pPr>
      <w:r w:rsidRPr="003858EC">
        <w:rPr>
          <w:spacing w:val="2"/>
        </w:rPr>
        <w:lastRenderedPageBreak/>
        <w:t> </w:t>
      </w:r>
    </w:p>
    <w:p w:rsidR="00EF132C" w:rsidRPr="003858EC" w:rsidRDefault="00EF132C" w:rsidP="00B67205">
      <w:pPr>
        <w:pStyle w:val="a5"/>
        <w:spacing w:before="0" w:beforeAutospacing="0" w:after="0" w:afterAutospacing="0"/>
        <w:rPr>
          <w:spacing w:val="2"/>
        </w:rPr>
      </w:pPr>
      <w:r w:rsidRPr="003858EC">
        <w:rPr>
          <w:noProof/>
        </w:rPr>
        <w:drawing>
          <wp:inline distT="0" distB="0" distL="0" distR="0">
            <wp:extent cx="3419475" cy="2288768"/>
            <wp:effectExtent l="19050" t="0" r="0" b="0"/>
            <wp:docPr id="557" name="Рисунок 557" descr="https://pp.userapi.com/c849332/v849332680/ebe87/Y5JK1FBsZf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descr="https://pp.userapi.com/c849332/v849332680/ebe87/Y5JK1FBsZfI.jpg"/>
                    <pic:cNvPicPr>
                      <a:picLocks noChangeAspect="1" noChangeArrowheads="1"/>
                    </pic:cNvPicPr>
                  </pic:nvPicPr>
                  <pic:blipFill>
                    <a:blip r:embed="rId125"/>
                    <a:srcRect/>
                    <a:stretch>
                      <a:fillRect/>
                    </a:stretch>
                  </pic:blipFill>
                  <pic:spPr bwMode="auto">
                    <a:xfrm>
                      <a:off x="0" y="0"/>
                      <a:ext cx="3423090" cy="2291188"/>
                    </a:xfrm>
                    <a:prstGeom prst="rect">
                      <a:avLst/>
                    </a:prstGeom>
                    <a:noFill/>
                    <a:ln w="9525">
                      <a:noFill/>
                      <a:miter lim="800000"/>
                      <a:headEnd/>
                      <a:tailEnd/>
                    </a:ln>
                  </pic:spPr>
                </pic:pic>
              </a:graphicData>
            </a:graphic>
          </wp:inline>
        </w:drawing>
      </w:r>
    </w:p>
    <w:p w:rsidR="00EF132C" w:rsidRPr="003858EC" w:rsidRDefault="00EF132C" w:rsidP="00B67205">
      <w:pPr>
        <w:pStyle w:val="a5"/>
        <w:spacing w:before="0" w:beforeAutospacing="0" w:after="0" w:afterAutospacing="0"/>
        <w:rPr>
          <w:spacing w:val="2"/>
        </w:rPr>
      </w:pPr>
      <w:r w:rsidRPr="003858EC">
        <w:rPr>
          <w:spacing w:val="2"/>
        </w:rPr>
        <w:br/>
      </w:r>
      <w:r w:rsidRPr="003858EC">
        <w:rPr>
          <w:rStyle w:val="a8"/>
          <w:spacing w:val="2"/>
          <w:u w:val="single"/>
          <w:bdr w:val="none" w:sz="0" w:space="0" w:color="auto" w:frame="1"/>
        </w:rPr>
        <w:t>5. Альбатрос (железная бабочка).</w:t>
      </w:r>
    </w:p>
    <w:p w:rsidR="00EF132C" w:rsidRPr="003858EC" w:rsidRDefault="00EF132C" w:rsidP="00B67205">
      <w:pPr>
        <w:pStyle w:val="a5"/>
        <w:spacing w:before="0" w:beforeAutospacing="0" w:after="0" w:afterAutospacing="0"/>
        <w:rPr>
          <w:spacing w:val="2"/>
        </w:rPr>
      </w:pPr>
      <w:r w:rsidRPr="003858EC">
        <w:rPr>
          <w:spacing w:val="2"/>
        </w:rPr>
        <w:br/>
        <w:t xml:space="preserve">Такая стратегия по своей сути и принципам реализации схожа с опционной стратегией, которая описана ранее. Разница - в применении одного направления рынка. К примеру, при покупке одного опциона </w:t>
      </w:r>
      <w:proofErr w:type="spellStart"/>
      <w:r w:rsidRPr="003858EC">
        <w:rPr>
          <w:spacing w:val="2"/>
        </w:rPr>
        <w:t>call</w:t>
      </w:r>
      <w:proofErr w:type="spellEnd"/>
      <w:r w:rsidRPr="003858EC">
        <w:rPr>
          <w:spacing w:val="2"/>
        </w:rPr>
        <w:t xml:space="preserve"> на акцию, имеющую </w:t>
      </w:r>
      <w:proofErr w:type="spellStart"/>
      <w:r w:rsidRPr="003858EC">
        <w:rPr>
          <w:spacing w:val="2"/>
        </w:rPr>
        <w:t>страйк</w:t>
      </w:r>
      <w:proofErr w:type="spellEnd"/>
      <w:r w:rsidRPr="003858EC">
        <w:rPr>
          <w:spacing w:val="2"/>
        </w:rPr>
        <w:t xml:space="preserve"> 60, инвестор продает пару опционов </w:t>
      </w:r>
      <w:proofErr w:type="spellStart"/>
      <w:r w:rsidRPr="003858EC">
        <w:rPr>
          <w:spacing w:val="2"/>
        </w:rPr>
        <w:t>call</w:t>
      </w:r>
      <w:proofErr w:type="spellEnd"/>
      <w:r w:rsidRPr="003858EC">
        <w:rPr>
          <w:spacing w:val="2"/>
        </w:rPr>
        <w:t xml:space="preserve"> с ценой исполнения 70, а также покупает один опцион </w:t>
      </w:r>
      <w:proofErr w:type="spellStart"/>
      <w:r w:rsidRPr="003858EC">
        <w:rPr>
          <w:spacing w:val="2"/>
        </w:rPr>
        <w:t>call</w:t>
      </w:r>
      <w:proofErr w:type="spellEnd"/>
      <w:r w:rsidRPr="003858EC">
        <w:rPr>
          <w:spacing w:val="2"/>
        </w:rPr>
        <w:t xml:space="preserve"> со </w:t>
      </w:r>
      <w:proofErr w:type="spellStart"/>
      <w:r w:rsidRPr="003858EC">
        <w:rPr>
          <w:spacing w:val="2"/>
        </w:rPr>
        <w:t>страйком</w:t>
      </w:r>
      <w:proofErr w:type="spellEnd"/>
      <w:r w:rsidRPr="003858EC">
        <w:rPr>
          <w:spacing w:val="2"/>
        </w:rPr>
        <w:t xml:space="preserve"> 80. У всех опционных контрактов, которые задействованы в стратегии, используется одна</w:t>
      </w:r>
      <w:r w:rsidRPr="003858EC">
        <w:rPr>
          <w:rStyle w:val="apple-converted-space"/>
          <w:spacing w:val="2"/>
        </w:rPr>
        <w:t> </w:t>
      </w:r>
      <w:hyperlink r:id="rId126" w:tgtFrame="_blank" w:history="1">
        <w:r w:rsidRPr="003858EC">
          <w:rPr>
            <w:rStyle w:val="a7"/>
            <w:color w:val="auto"/>
            <w:spacing w:val="2"/>
            <w:bdr w:val="none" w:sz="0" w:space="0" w:color="auto" w:frame="1"/>
          </w:rPr>
          <w:t>дата экспирации</w:t>
        </w:r>
      </w:hyperlink>
      <w:r w:rsidRPr="003858EC">
        <w:rPr>
          <w:spacing w:val="2"/>
        </w:rPr>
        <w:t>. Этот подход позволяет жестко ограничить риски, и частично финансировать продажи.</w:t>
      </w:r>
    </w:p>
    <w:p w:rsidR="00EF132C" w:rsidRPr="003858EC" w:rsidRDefault="00EF132C" w:rsidP="00B67205">
      <w:pPr>
        <w:pStyle w:val="a5"/>
        <w:spacing w:before="0" w:beforeAutospacing="0" w:after="0" w:afterAutospacing="0"/>
        <w:rPr>
          <w:spacing w:val="2"/>
        </w:rPr>
      </w:pPr>
      <w:r w:rsidRPr="003858EC">
        <w:rPr>
          <w:spacing w:val="2"/>
        </w:rPr>
        <w:t> </w:t>
      </w:r>
    </w:p>
    <w:p w:rsidR="00EF132C" w:rsidRPr="003858EC" w:rsidRDefault="00EF132C" w:rsidP="00B67205">
      <w:pPr>
        <w:pStyle w:val="a5"/>
        <w:spacing w:before="0" w:beforeAutospacing="0" w:after="0" w:afterAutospacing="0"/>
        <w:rPr>
          <w:spacing w:val="2"/>
        </w:rPr>
      </w:pPr>
      <w:r w:rsidRPr="003858EC">
        <w:rPr>
          <w:noProof/>
        </w:rPr>
        <w:drawing>
          <wp:inline distT="0" distB="0" distL="0" distR="0">
            <wp:extent cx="2743200" cy="1836115"/>
            <wp:effectExtent l="19050" t="0" r="0" b="0"/>
            <wp:docPr id="561" name="Рисунок 561" descr="https://pp.userapi.com/c849332/v849332680/ebe8f/X3gYjuLgsM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descr="https://pp.userapi.com/c849332/v849332680/ebe8f/X3gYjuLgsM8.jpg"/>
                    <pic:cNvPicPr>
                      <a:picLocks noChangeAspect="1" noChangeArrowheads="1"/>
                    </pic:cNvPicPr>
                  </pic:nvPicPr>
                  <pic:blipFill>
                    <a:blip r:embed="rId127" cstate="print"/>
                    <a:srcRect/>
                    <a:stretch>
                      <a:fillRect/>
                    </a:stretch>
                  </pic:blipFill>
                  <pic:spPr bwMode="auto">
                    <a:xfrm>
                      <a:off x="0" y="0"/>
                      <a:ext cx="2746100" cy="1838056"/>
                    </a:xfrm>
                    <a:prstGeom prst="rect">
                      <a:avLst/>
                    </a:prstGeom>
                    <a:noFill/>
                    <a:ln w="9525">
                      <a:noFill/>
                      <a:miter lim="800000"/>
                      <a:headEnd/>
                      <a:tailEnd/>
                    </a:ln>
                  </pic:spPr>
                </pic:pic>
              </a:graphicData>
            </a:graphic>
          </wp:inline>
        </w:drawing>
      </w:r>
      <w:r w:rsidRPr="003858EC">
        <w:rPr>
          <w:spacing w:val="2"/>
        </w:rPr>
        <w:br/>
      </w:r>
      <w:r w:rsidRPr="003858EC">
        <w:rPr>
          <w:rStyle w:val="a8"/>
          <w:spacing w:val="2"/>
          <w:u w:val="single"/>
          <w:bdr w:val="none" w:sz="0" w:space="0" w:color="auto" w:frame="1"/>
        </w:rPr>
        <w:t>6. Елка.</w:t>
      </w:r>
    </w:p>
    <w:p w:rsidR="00EF132C" w:rsidRPr="003858EC" w:rsidRDefault="00EF132C" w:rsidP="00B67205">
      <w:pPr>
        <w:pStyle w:val="a5"/>
        <w:spacing w:before="0" w:beforeAutospacing="0" w:after="0" w:afterAutospacing="0"/>
        <w:rPr>
          <w:spacing w:val="2"/>
        </w:rPr>
      </w:pPr>
      <w:r w:rsidRPr="003858EC">
        <w:rPr>
          <w:spacing w:val="2"/>
        </w:rPr>
        <w:br/>
        <w:t xml:space="preserve">В данной стратегии опционных контрактов «сошлись» проданные и приобретенные опционы, имеющие одну дату исполнения и один тип. К примеру, если цена акции составляет 55 долларов, то инвестор покупает </w:t>
      </w:r>
      <w:proofErr w:type="spellStart"/>
      <w:r w:rsidRPr="003858EC">
        <w:rPr>
          <w:spacing w:val="2"/>
        </w:rPr>
        <w:t>call</w:t>
      </w:r>
      <w:proofErr w:type="spellEnd"/>
      <w:r w:rsidRPr="003858EC">
        <w:rPr>
          <w:rStyle w:val="apple-converted-space"/>
          <w:spacing w:val="2"/>
        </w:rPr>
        <w:t> </w:t>
      </w:r>
      <w:hyperlink r:id="rId128" w:tgtFrame="_blank" w:history="1">
        <w:r w:rsidRPr="003858EC">
          <w:rPr>
            <w:rStyle w:val="a7"/>
            <w:color w:val="auto"/>
            <w:spacing w:val="2"/>
            <w:bdr w:val="none" w:sz="0" w:space="0" w:color="auto" w:frame="1"/>
          </w:rPr>
          <w:t>контракт</w:t>
        </w:r>
      </w:hyperlink>
      <w:r w:rsidRPr="003858EC">
        <w:rPr>
          <w:rStyle w:val="apple-converted-space"/>
          <w:spacing w:val="2"/>
        </w:rPr>
        <w:t> </w:t>
      </w:r>
      <w:r w:rsidRPr="003858EC">
        <w:rPr>
          <w:spacing w:val="2"/>
        </w:rPr>
        <w:t>с аналогичным </w:t>
      </w:r>
      <w:proofErr w:type="spellStart"/>
      <w:r w:rsidRPr="003858EC">
        <w:rPr>
          <w:spacing w:val="2"/>
        </w:rPr>
        <w:t>страйком</w:t>
      </w:r>
      <w:proofErr w:type="spellEnd"/>
      <w:r w:rsidRPr="003858EC">
        <w:rPr>
          <w:spacing w:val="2"/>
        </w:rPr>
        <w:t xml:space="preserve"> (55) и реализует два опциона </w:t>
      </w:r>
      <w:proofErr w:type="spellStart"/>
      <w:r w:rsidRPr="003858EC">
        <w:rPr>
          <w:spacing w:val="2"/>
        </w:rPr>
        <w:t>call</w:t>
      </w:r>
      <w:proofErr w:type="spellEnd"/>
      <w:r w:rsidRPr="003858EC">
        <w:rPr>
          <w:spacing w:val="2"/>
        </w:rPr>
        <w:t xml:space="preserve"> с большим </w:t>
      </w:r>
      <w:proofErr w:type="spellStart"/>
      <w:r w:rsidRPr="003858EC">
        <w:rPr>
          <w:spacing w:val="2"/>
        </w:rPr>
        <w:t>страйком</w:t>
      </w:r>
      <w:proofErr w:type="spellEnd"/>
      <w:r w:rsidRPr="003858EC">
        <w:rPr>
          <w:spacing w:val="2"/>
        </w:rPr>
        <w:t xml:space="preserve"> (к примеру, 60), а также покупает три опциона </w:t>
      </w:r>
      <w:proofErr w:type="spellStart"/>
      <w:r w:rsidRPr="003858EC">
        <w:rPr>
          <w:spacing w:val="2"/>
        </w:rPr>
        <w:t>call</w:t>
      </w:r>
      <w:proofErr w:type="spellEnd"/>
      <w:r w:rsidRPr="003858EC">
        <w:rPr>
          <w:spacing w:val="2"/>
        </w:rPr>
        <w:t xml:space="preserve"> со </w:t>
      </w:r>
      <w:proofErr w:type="spellStart"/>
      <w:r w:rsidRPr="003858EC">
        <w:rPr>
          <w:spacing w:val="2"/>
        </w:rPr>
        <w:t>страйком</w:t>
      </w:r>
      <w:proofErr w:type="spellEnd"/>
      <w:r w:rsidRPr="003858EC">
        <w:rPr>
          <w:spacing w:val="2"/>
        </w:rPr>
        <w:t xml:space="preserve"> 65 и так далее. В итоге у каждого «яруса» елки цена будет выше.</w:t>
      </w:r>
    </w:p>
    <w:p w:rsidR="00EF132C" w:rsidRPr="003858EC" w:rsidRDefault="00EF132C" w:rsidP="00517AE3">
      <w:pPr>
        <w:spacing w:after="0" w:line="240" w:lineRule="auto"/>
        <w:rPr>
          <w:rFonts w:ascii="Times New Roman" w:hAnsi="Times New Roman" w:cs="Times New Roman"/>
          <w:sz w:val="24"/>
          <w:szCs w:val="24"/>
          <w:highlight w:val="yellow"/>
        </w:rPr>
      </w:pPr>
    </w:p>
    <w:p w:rsidR="00517AE3" w:rsidRPr="003858EC" w:rsidRDefault="00087CF3" w:rsidP="00517AE3">
      <w:pPr>
        <w:spacing w:after="0" w:line="240" w:lineRule="auto"/>
        <w:rPr>
          <w:rFonts w:ascii="Times New Roman" w:hAnsi="Times New Roman" w:cs="Times New Roman"/>
          <w:sz w:val="24"/>
          <w:szCs w:val="24"/>
          <w:highlight w:val="yellow"/>
        </w:rPr>
      </w:pPr>
      <w:r w:rsidRPr="003858EC">
        <w:rPr>
          <w:rFonts w:ascii="Times New Roman" w:hAnsi="Times New Roman" w:cs="Times New Roman"/>
          <w:sz w:val="24"/>
          <w:szCs w:val="24"/>
          <w:highlight w:val="yellow"/>
        </w:rPr>
        <w:t xml:space="preserve">23. Понятие «экзотические опционы»: опишите характеристики отдельных видов экзотических опционов, особенности, связь с различными начислениями премий. </w:t>
      </w:r>
    </w:p>
    <w:p w:rsidR="00CB66DE" w:rsidRPr="003858EC" w:rsidRDefault="00CB66DE" w:rsidP="00CB66DE">
      <w:pPr>
        <w:spacing w:after="0" w:line="240" w:lineRule="auto"/>
        <w:rPr>
          <w:rFonts w:ascii="Times New Roman" w:hAnsi="Times New Roman" w:cs="Times New Roman"/>
          <w:sz w:val="24"/>
          <w:szCs w:val="24"/>
        </w:rPr>
      </w:pPr>
      <w:r w:rsidRPr="003858EC">
        <w:rPr>
          <w:rStyle w:val="a6"/>
          <w:rFonts w:ascii="Times New Roman" w:hAnsi="Times New Roman" w:cs="Times New Roman"/>
          <w:sz w:val="24"/>
          <w:szCs w:val="24"/>
        </w:rPr>
        <w:t>Экзотический опцион</w:t>
      </w:r>
      <w:r w:rsidRPr="003858EC">
        <w:rPr>
          <w:rStyle w:val="apple-converted-space"/>
          <w:rFonts w:ascii="Times New Roman" w:hAnsi="Times New Roman" w:cs="Times New Roman"/>
          <w:sz w:val="24"/>
          <w:szCs w:val="24"/>
        </w:rPr>
        <w:t> </w:t>
      </w:r>
      <w:r w:rsidRPr="003858EC">
        <w:rPr>
          <w:rFonts w:ascii="Times New Roman" w:hAnsi="Times New Roman" w:cs="Times New Roman"/>
          <w:sz w:val="24"/>
          <w:szCs w:val="24"/>
        </w:rPr>
        <w:t xml:space="preserve">(англ. </w:t>
      </w:r>
      <w:proofErr w:type="spellStart"/>
      <w:r w:rsidRPr="003858EC">
        <w:rPr>
          <w:rFonts w:ascii="Times New Roman" w:hAnsi="Times New Roman" w:cs="Times New Roman"/>
          <w:sz w:val="24"/>
          <w:szCs w:val="24"/>
        </w:rPr>
        <w:t>exotic</w:t>
      </w:r>
      <w:proofErr w:type="spellEnd"/>
      <w:r w:rsidRPr="003858EC">
        <w:rPr>
          <w:rFonts w:ascii="Times New Roman" w:hAnsi="Times New Roman" w:cs="Times New Roman"/>
          <w:sz w:val="24"/>
          <w:szCs w:val="24"/>
        </w:rPr>
        <w:t xml:space="preserve"> </w:t>
      </w:r>
      <w:proofErr w:type="spellStart"/>
      <w:r w:rsidRPr="003858EC">
        <w:rPr>
          <w:rFonts w:ascii="Times New Roman" w:hAnsi="Times New Roman" w:cs="Times New Roman"/>
          <w:sz w:val="24"/>
          <w:szCs w:val="24"/>
        </w:rPr>
        <w:t>option</w:t>
      </w:r>
      <w:proofErr w:type="spellEnd"/>
      <w:r w:rsidRPr="003858EC">
        <w:rPr>
          <w:rFonts w:ascii="Times New Roman" w:hAnsi="Times New Roman" w:cs="Times New Roman"/>
          <w:sz w:val="24"/>
          <w:szCs w:val="24"/>
        </w:rPr>
        <w:t>) – вид опциона, который отличается от обычных Европейских или Американских по срокам, условиям или способу расчета вознаграждения. Экзотические опционы используются не с целью хеджирования рисков, а для операций спекулятивного характера. Многие их таких опционов не имеют номиналов и цен исполнения, а обладают только условиями, при которых покупатель имеет полное право на получение вознаграждения.</w:t>
      </w:r>
    </w:p>
    <w:p w:rsidR="00CB66DE" w:rsidRPr="003858EC" w:rsidRDefault="00CB66DE" w:rsidP="00CB66DE">
      <w:pPr>
        <w:pStyle w:val="a5"/>
        <w:spacing w:before="0" w:beforeAutospacing="0" w:after="0" w:afterAutospacing="0"/>
      </w:pPr>
      <w:r w:rsidRPr="003858EC">
        <w:lastRenderedPageBreak/>
        <w:t>Опционный контракт, при заключении которого оговаривается вид базисного актива, объём контракта, цена покупки или продажи, тип и стиль, называется стандартным или</w:t>
      </w:r>
      <w:r w:rsidRPr="003858EC">
        <w:rPr>
          <w:b/>
          <w:bCs/>
        </w:rPr>
        <w:t>«ванильным» опционом</w:t>
      </w:r>
      <w:r w:rsidRPr="003858EC">
        <w:t>. С развитием рынка в условия опционных контрактов стали включать дополнительные переменные в ответ на запросы покупателей, вызванные особенностями риска, который они хотели бы</w:t>
      </w:r>
      <w:r w:rsidR="00E22EE8" w:rsidRPr="003858EC">
        <w:t xml:space="preserve"> </w:t>
      </w:r>
      <w:r w:rsidRPr="003858EC">
        <w:rPr>
          <w:u w:val="single"/>
        </w:rPr>
        <w:t>хеджировать</w:t>
      </w:r>
      <w:r w:rsidR="00E22EE8" w:rsidRPr="003858EC">
        <w:rPr>
          <w:u w:val="single"/>
        </w:rPr>
        <w:t xml:space="preserve"> </w:t>
      </w:r>
      <w:r w:rsidRPr="003858EC">
        <w:t>опционами. Так как внебиржевой рынок опционов отличается гибкостью, то дополнительные оговорки просто отражались на величине премии, уменьшая или увеличивая её.</w:t>
      </w:r>
    </w:p>
    <w:p w:rsidR="00CB66DE" w:rsidRPr="003858EC" w:rsidRDefault="00CB66DE" w:rsidP="00CB66DE">
      <w:pPr>
        <w:pStyle w:val="a5"/>
        <w:spacing w:before="0" w:beforeAutospacing="0" w:after="0" w:afterAutospacing="0"/>
      </w:pPr>
      <w:r w:rsidRPr="003858EC">
        <w:t>Особо удачные изобретения стали предлагаться на рынке в массовом порядке.</w:t>
      </w:r>
      <w:r w:rsidR="00E22EE8" w:rsidRPr="003858EC">
        <w:t xml:space="preserve"> Так возникли нестандартные </w:t>
      </w:r>
      <w:r w:rsidRPr="003858EC">
        <w:t xml:space="preserve"> или </w:t>
      </w:r>
      <w:r w:rsidRPr="003858EC">
        <w:rPr>
          <w:b/>
          <w:bCs/>
        </w:rPr>
        <w:t>экзотические опционы</w:t>
      </w:r>
      <w:r w:rsidR="00E22EE8" w:rsidRPr="003858EC">
        <w:t xml:space="preserve">. </w:t>
      </w:r>
      <w:r w:rsidRPr="003858EC">
        <w:t>Временем появления рынка экзотических опционов считается конец 80-х годов.</w:t>
      </w:r>
    </w:p>
    <w:p w:rsidR="00CB66DE" w:rsidRPr="003858EC" w:rsidRDefault="00CB66DE" w:rsidP="00CB66DE">
      <w:pPr>
        <w:pStyle w:val="a5"/>
        <w:spacing w:before="0" w:beforeAutospacing="0" w:after="0" w:afterAutospacing="0"/>
      </w:pPr>
      <w:r w:rsidRPr="003858EC">
        <w:t>К экзотическим относят</w:t>
      </w:r>
    </w:p>
    <w:p w:rsidR="00CB66DE" w:rsidRPr="003858EC" w:rsidRDefault="00CB66DE" w:rsidP="00CB66DE">
      <w:pPr>
        <w:pStyle w:val="a5"/>
        <w:numPr>
          <w:ilvl w:val="0"/>
          <w:numId w:val="1"/>
        </w:numPr>
        <w:spacing w:before="0" w:beforeAutospacing="0" w:after="0" w:afterAutospacing="0"/>
      </w:pPr>
      <w:r w:rsidRPr="003858EC">
        <w:rPr>
          <w:u w:val="single"/>
        </w:rPr>
        <w:t>Азиатский опцион</w:t>
      </w:r>
      <w:r w:rsidRPr="003858EC">
        <w:rPr>
          <w:rStyle w:val="apple-converted-space"/>
        </w:rPr>
        <w:t> </w:t>
      </w:r>
      <w:r w:rsidRPr="003858EC">
        <w:t>Азиатский опцион - опцион, цена исполнения которого определяется средней стоимостью активов на период его действия. Обычно азиатские опционы заключаются на товары, биржевые индексы, валюту и ставку процента.</w:t>
      </w:r>
    </w:p>
    <w:p w:rsidR="00CB66DE" w:rsidRPr="003858EC" w:rsidRDefault="00CB66DE" w:rsidP="00CB66DE">
      <w:pPr>
        <w:pStyle w:val="a5"/>
        <w:numPr>
          <w:ilvl w:val="0"/>
          <w:numId w:val="1"/>
        </w:numPr>
        <w:spacing w:before="0" w:beforeAutospacing="0" w:after="0" w:afterAutospacing="0"/>
      </w:pPr>
      <w:r w:rsidRPr="003858EC">
        <w:rPr>
          <w:u w:val="single"/>
        </w:rPr>
        <w:t>Барьерный опцион</w:t>
      </w:r>
      <w:r w:rsidRPr="003858EC">
        <w:rPr>
          <w:rStyle w:val="apple-converted-space"/>
        </w:rPr>
        <w:t> </w:t>
      </w:r>
      <w:r w:rsidRPr="003858EC">
        <w:t> </w:t>
      </w:r>
      <w:r w:rsidRPr="003858EC">
        <w:rPr>
          <w:u w:val="single"/>
        </w:rPr>
        <w:t>опцион</w:t>
      </w:r>
      <w:r w:rsidRPr="003858EC">
        <w:t>, выплата по которому зависит от того, достигла ли цена базового актива некоторого уровня за определенный период времени или нет. Соответствующий ценовой уровень может рассматриваться как барьер, который либо «включает» опцион, либо «выключает». Барьерные опционы представляют собой обычные  европейские опционы, за исключением дополнительного параметра — барьера</w:t>
      </w:r>
    </w:p>
    <w:p w:rsidR="00CB66DE" w:rsidRPr="003858EC" w:rsidRDefault="00CB66DE" w:rsidP="00CB66DE">
      <w:pPr>
        <w:pStyle w:val="a5"/>
        <w:numPr>
          <w:ilvl w:val="0"/>
          <w:numId w:val="1"/>
        </w:numPr>
        <w:spacing w:before="0" w:beforeAutospacing="0" w:after="0" w:afterAutospacing="0"/>
      </w:pPr>
      <w:r w:rsidRPr="003858EC">
        <w:rPr>
          <w:u w:val="single"/>
        </w:rPr>
        <w:t>Бинарный опцион</w:t>
      </w:r>
      <w:r w:rsidRPr="003858EC">
        <w:rPr>
          <w:rStyle w:val="apple-converted-space"/>
        </w:rPr>
        <w:t> </w:t>
      </w:r>
      <w:r w:rsidRPr="003858EC">
        <w:rPr>
          <w:b/>
          <w:bCs/>
        </w:rPr>
        <w:t>Бинарный опцион</w:t>
      </w:r>
      <w:r w:rsidRPr="003858EC">
        <w:t> (</w:t>
      </w:r>
      <w:r w:rsidRPr="003858EC">
        <w:rPr>
          <w:b/>
          <w:bCs/>
        </w:rPr>
        <w:t>цифровой опцион</w:t>
      </w:r>
      <w:r w:rsidRPr="003858EC">
        <w:t>, </w:t>
      </w:r>
      <w:r w:rsidRPr="003858EC">
        <w:rPr>
          <w:b/>
          <w:bCs/>
        </w:rPr>
        <w:t>опцион «все или ничего»</w:t>
      </w:r>
      <w:r w:rsidRPr="003858EC">
        <w:t> или </w:t>
      </w:r>
      <w:r w:rsidRPr="003858EC">
        <w:rPr>
          <w:b/>
          <w:bCs/>
        </w:rPr>
        <w:t>опцион с фиксированной прибылью</w:t>
      </w:r>
      <w:r w:rsidRPr="003858EC">
        <w:t>) — </w:t>
      </w:r>
      <w:r w:rsidRPr="003858EC">
        <w:rPr>
          <w:u w:val="single"/>
        </w:rPr>
        <w:t>опцион</w:t>
      </w:r>
      <w:r w:rsidRPr="003858EC">
        <w:t>, который в зависимости от выполнения оговоренного условия в оговоренное время либо обеспечивает фиксированный размер дохода, либо не приносит ничего.</w:t>
      </w:r>
    </w:p>
    <w:p w:rsidR="00CB66DE" w:rsidRPr="003858EC" w:rsidRDefault="00CB66DE" w:rsidP="00CB66DE">
      <w:pPr>
        <w:pStyle w:val="a5"/>
        <w:numPr>
          <w:ilvl w:val="0"/>
          <w:numId w:val="1"/>
        </w:numPr>
        <w:spacing w:before="0" w:beforeAutospacing="0" w:after="0" w:afterAutospacing="0"/>
      </w:pPr>
      <w:r w:rsidRPr="003858EC">
        <w:rPr>
          <w:u w:val="single"/>
        </w:rPr>
        <w:t>Диапазонный опцион</w:t>
      </w:r>
      <w:r w:rsidRPr="003858EC">
        <w:rPr>
          <w:rStyle w:val="apple-converted-space"/>
        </w:rPr>
        <w:t> </w:t>
      </w:r>
      <w:r w:rsidRPr="003858EC">
        <w:t>Диапазонный форвард — покупка опциона кол (пут) и продажа опциона пут (кол) с разными ценами исполнения, но одной датой истечения. </w:t>
      </w:r>
    </w:p>
    <w:p w:rsidR="00CB66DE" w:rsidRPr="003858EC" w:rsidRDefault="00CB66DE" w:rsidP="00CB66DE">
      <w:pPr>
        <w:pStyle w:val="a5"/>
        <w:numPr>
          <w:ilvl w:val="0"/>
          <w:numId w:val="1"/>
        </w:numPr>
        <w:spacing w:before="0" w:beforeAutospacing="0" w:after="0" w:afterAutospacing="0"/>
      </w:pPr>
      <w:r w:rsidRPr="003858EC">
        <w:rPr>
          <w:u w:val="single"/>
        </w:rPr>
        <w:t>Сложный опцион</w:t>
      </w:r>
      <w:r w:rsidRPr="003858EC">
        <w:rPr>
          <w:rStyle w:val="apple-converted-space"/>
        </w:rPr>
        <w:t> </w:t>
      </w:r>
      <w:r w:rsidRPr="003858EC">
        <w:t>Сложный опцион дает покупателю право купить (продать) обычный колл- или пут- опцион в дату погашения. Сложный опцион имеет две страйковой цены, две даты погашения. Первая страйковая цена - это прогноз будущей премии простого колл- или пут-опциона, вторая срайковая цена - это уже ожидаемая цена базисного актива. </w:t>
      </w:r>
    </w:p>
    <w:p w:rsidR="00CB66DE" w:rsidRPr="003858EC" w:rsidRDefault="00CB66DE" w:rsidP="00CB66DE">
      <w:pPr>
        <w:pStyle w:val="a5"/>
        <w:spacing w:before="0" w:beforeAutospacing="0" w:after="0" w:afterAutospacing="0"/>
      </w:pPr>
      <w:r w:rsidRPr="003858EC">
        <w:rPr>
          <w:b/>
          <w:bCs/>
        </w:rPr>
        <w:t>Свопцион</w:t>
      </w:r>
      <w:r w:rsidRPr="003858EC">
        <w:t xml:space="preserve"> —</w:t>
      </w:r>
      <w:r w:rsidRPr="003858EC">
        <w:rPr>
          <w:u w:val="single"/>
        </w:rPr>
        <w:t>производный финансовый инструмент</w:t>
      </w:r>
      <w:r w:rsidRPr="003858EC">
        <w:t>,</w:t>
      </w:r>
      <w:r w:rsidR="00E22EE8" w:rsidRPr="003858EC">
        <w:t xml:space="preserve"> </w:t>
      </w:r>
      <w:r w:rsidR="00E22EE8" w:rsidRPr="003858EC">
        <w:rPr>
          <w:u w:val="single"/>
        </w:rPr>
        <w:t>опциона</w:t>
      </w:r>
      <w:r w:rsidR="00E22EE8" w:rsidRPr="003858EC">
        <w:t xml:space="preserve"> </w:t>
      </w:r>
      <w:r w:rsidRPr="003858EC">
        <w:rPr>
          <w:u w:val="single"/>
        </w:rPr>
        <w:t>своп</w:t>
      </w:r>
      <w:r w:rsidRPr="003858EC">
        <w:t>, контракт, дающий право его покупателю заключить сделку «своп» на определённую дату в будущем.</w:t>
      </w:r>
    </w:p>
    <w:p w:rsidR="00CB66DE" w:rsidRPr="003858EC" w:rsidRDefault="00CB66DE" w:rsidP="00CB66DE">
      <w:pPr>
        <w:pStyle w:val="a5"/>
        <w:spacing w:before="0" w:beforeAutospacing="0" w:after="0" w:afterAutospacing="0"/>
      </w:pPr>
      <w:r w:rsidRPr="003858EC">
        <w:t>Как и другие опционы, свопцион предоставляет право на заключение в будущем контракта с оговоренными сейчас условиями, но не обязывает это делать. Плата отражает изменчивость соблюдения оговоренных характеристик свопа в будущем.</w:t>
      </w:r>
    </w:p>
    <w:p w:rsidR="00CB66DE" w:rsidRPr="003858EC" w:rsidRDefault="00CB66DE" w:rsidP="00CB66DE">
      <w:pPr>
        <w:pStyle w:val="a5"/>
        <w:spacing w:before="0" w:beforeAutospacing="0" w:after="0" w:afterAutospacing="0"/>
      </w:pPr>
      <w:r w:rsidRPr="003858EC">
        <w:rPr>
          <w:b/>
          <w:bCs/>
        </w:rPr>
        <w:t>Более распространенными видами опционов являются опционы на фьючерсы. Опционы на фьючерсы – это опционы, результатом исполнения которых является длинная или короткая фьючерсная позиция.</w:t>
      </w:r>
    </w:p>
    <w:p w:rsidR="00CB66DE" w:rsidRPr="003858EC" w:rsidRDefault="00CB66DE" w:rsidP="00CB66DE">
      <w:pPr>
        <w:pStyle w:val="a5"/>
        <w:spacing w:before="0" w:beforeAutospacing="0" w:after="0" w:afterAutospacing="0"/>
      </w:pPr>
      <w:r w:rsidRPr="003858EC">
        <w:t>Таким образом, в результате исполнения длинного опциона колл держатель получает длинную позицию по фьючерсу.</w:t>
      </w:r>
    </w:p>
    <w:p w:rsidR="00CB66DE" w:rsidRPr="003858EC" w:rsidRDefault="00CB66DE" w:rsidP="00CB66DE">
      <w:pPr>
        <w:pStyle w:val="a5"/>
        <w:spacing w:before="0" w:beforeAutospacing="0" w:after="0" w:afterAutospacing="0"/>
      </w:pPr>
      <w:r w:rsidRPr="003858EC">
        <w:t>В результате исполнения короткого опциона пут держатель получает короткую позицию по фьючерсу.</w:t>
      </w:r>
    </w:p>
    <w:p w:rsidR="00CB66DE" w:rsidRPr="003858EC" w:rsidRDefault="00CB66DE" w:rsidP="00CB66DE">
      <w:pPr>
        <w:pStyle w:val="a5"/>
        <w:spacing w:before="0" w:beforeAutospacing="0" w:after="0" w:afterAutospacing="0"/>
      </w:pPr>
      <w:r w:rsidRPr="003858EC">
        <w:rPr>
          <w:b/>
          <w:bCs/>
        </w:rPr>
        <w:t>Эффект кредитного плеча.</w:t>
      </w:r>
    </w:p>
    <w:p w:rsidR="00CB66DE" w:rsidRPr="003858EC" w:rsidRDefault="00CB66DE" w:rsidP="00CB66DE">
      <w:pPr>
        <w:pStyle w:val="a5"/>
        <w:spacing w:before="0" w:beforeAutospacing="0" w:after="0" w:afterAutospacing="0"/>
      </w:pPr>
      <w:r w:rsidRPr="003858EC">
        <w:rPr>
          <w:b/>
          <w:bCs/>
        </w:rPr>
        <w:t>Маржевой эффект – наиболее привлекательное и рисковое качество фьючерсов и опционов.</w:t>
      </w:r>
    </w:p>
    <w:p w:rsidR="00CB66DE" w:rsidRPr="003858EC" w:rsidRDefault="00CB66DE" w:rsidP="00CB66DE">
      <w:pPr>
        <w:pStyle w:val="a5"/>
        <w:spacing w:before="0" w:beforeAutospacing="0" w:after="0" w:afterAutospacing="0"/>
      </w:pPr>
      <w:r w:rsidRPr="003858EC">
        <w:rPr>
          <w:b/>
          <w:bCs/>
        </w:rPr>
        <w:t>Эффект кредитного плеча требует особого внимания, т.к. его неправильное использование может повлечь за собой большие убытки.</w:t>
      </w:r>
    </w:p>
    <w:p w:rsidR="00CB66DE" w:rsidRPr="003858EC" w:rsidRDefault="00CB66DE" w:rsidP="00517AE3">
      <w:pPr>
        <w:spacing w:after="0" w:line="240" w:lineRule="auto"/>
        <w:rPr>
          <w:rFonts w:ascii="Times New Roman" w:hAnsi="Times New Roman" w:cs="Times New Roman"/>
          <w:sz w:val="24"/>
          <w:szCs w:val="24"/>
          <w:highlight w:val="yellow"/>
        </w:rPr>
      </w:pPr>
    </w:p>
    <w:p w:rsidR="00517AE3" w:rsidRPr="003858EC" w:rsidRDefault="00087CF3" w:rsidP="00517AE3">
      <w:pPr>
        <w:spacing w:after="0" w:line="240" w:lineRule="auto"/>
        <w:rPr>
          <w:rFonts w:ascii="Times New Roman" w:hAnsi="Times New Roman" w:cs="Times New Roman"/>
          <w:sz w:val="24"/>
          <w:szCs w:val="24"/>
          <w:highlight w:val="yellow"/>
        </w:rPr>
      </w:pPr>
      <w:r w:rsidRPr="003858EC">
        <w:rPr>
          <w:rFonts w:ascii="Times New Roman" w:hAnsi="Times New Roman" w:cs="Times New Roman"/>
          <w:sz w:val="24"/>
          <w:szCs w:val="24"/>
          <w:highlight w:val="yellow"/>
        </w:rPr>
        <w:lastRenderedPageBreak/>
        <w:t xml:space="preserve">24. Коэффициенты чувствительности цены опционов - «параметры-греки», опишите способ расчета каждого из показателей. 8 </w:t>
      </w:r>
    </w:p>
    <w:p w:rsidR="007E1E32" w:rsidRPr="003858EC" w:rsidRDefault="007E1E32" w:rsidP="007E1E32">
      <w:pPr>
        <w:pStyle w:val="2"/>
        <w:pBdr>
          <w:bottom w:val="single" w:sz="6" w:space="0" w:color="A2A9B1"/>
        </w:pBdr>
        <w:shd w:val="clear" w:color="auto" w:fill="FFFFFF"/>
        <w:spacing w:before="0" w:beforeAutospacing="0" w:after="0" w:afterAutospacing="0"/>
        <w:rPr>
          <w:sz w:val="24"/>
          <w:szCs w:val="24"/>
          <w:shd w:val="clear" w:color="auto" w:fill="FFFFFF"/>
        </w:rPr>
      </w:pPr>
      <w:r w:rsidRPr="003858EC">
        <w:rPr>
          <w:rStyle w:val="a6"/>
          <w:sz w:val="24"/>
          <w:szCs w:val="24"/>
          <w:bdr w:val="none" w:sz="0" w:space="0" w:color="auto" w:frame="1"/>
          <w:shd w:val="clear" w:color="auto" w:fill="FFFFFF"/>
        </w:rPr>
        <w:t>Коэффициенты чувствительности опциона</w:t>
      </w:r>
      <w:r w:rsidRPr="003858EC">
        <w:rPr>
          <w:rStyle w:val="apple-converted-space"/>
          <w:sz w:val="24"/>
          <w:szCs w:val="24"/>
          <w:shd w:val="clear" w:color="auto" w:fill="FFFFFF"/>
        </w:rPr>
        <w:t> </w:t>
      </w:r>
      <w:r w:rsidRPr="003858EC">
        <w:rPr>
          <w:sz w:val="24"/>
          <w:szCs w:val="24"/>
          <w:shd w:val="clear" w:color="auto" w:fill="FFFFFF"/>
        </w:rPr>
        <w:t>- характеристики зависимости изменения цены опциона или результата определенных операций от изменения фактора риска. Переменные, или коэффициенты чувствительности опциона принято обозначать греческими буквами, поэтому их еще называют «греками» (</w:t>
      </w:r>
      <w:proofErr w:type="spellStart"/>
      <w:r w:rsidRPr="003858EC">
        <w:rPr>
          <w:sz w:val="24"/>
          <w:szCs w:val="24"/>
          <w:shd w:val="clear" w:color="auto" w:fill="FFFFFF"/>
        </w:rPr>
        <w:t>Greeks</w:t>
      </w:r>
      <w:proofErr w:type="spellEnd"/>
      <w:r w:rsidRPr="003858EC">
        <w:rPr>
          <w:sz w:val="24"/>
          <w:szCs w:val="24"/>
          <w:shd w:val="clear" w:color="auto" w:fill="FFFFFF"/>
        </w:rPr>
        <w:t>).</w:t>
      </w:r>
    </w:p>
    <w:tbl>
      <w:tblPr>
        <w:tblW w:w="8789" w:type="dxa"/>
        <w:tblInd w:w="-97" w:type="dxa"/>
        <w:tblBorders>
          <w:bottom w:val="single" w:sz="6" w:space="0" w:color="DDDDDD"/>
        </w:tblBorders>
        <w:shd w:val="clear" w:color="auto" w:fill="FFFFFF"/>
        <w:tblCellMar>
          <w:left w:w="0" w:type="dxa"/>
          <w:right w:w="0" w:type="dxa"/>
        </w:tblCellMar>
        <w:tblLook w:val="04A0"/>
      </w:tblPr>
      <w:tblGrid>
        <w:gridCol w:w="1844"/>
        <w:gridCol w:w="2948"/>
        <w:gridCol w:w="3997"/>
      </w:tblGrid>
      <w:tr w:rsidR="007E1E32" w:rsidRPr="003858EC" w:rsidTr="007E1E32">
        <w:tc>
          <w:tcPr>
            <w:tcW w:w="1844" w:type="dxa"/>
            <w:tcBorders>
              <w:top w:val="nil"/>
              <w:left w:val="nil"/>
              <w:bottom w:val="nil"/>
              <w:right w:val="nil"/>
            </w:tcBorders>
            <w:shd w:val="clear" w:color="auto" w:fill="EEEEEE"/>
            <w:tcMar>
              <w:top w:w="45" w:type="dxa"/>
              <w:left w:w="45" w:type="dxa"/>
              <w:bottom w:w="45" w:type="dxa"/>
              <w:right w:w="45" w:type="dxa"/>
            </w:tcMar>
            <w:hideMark/>
          </w:tcPr>
          <w:p w:rsidR="007E1E32" w:rsidRPr="003858EC" w:rsidRDefault="007E1E32" w:rsidP="007E1E32">
            <w:pPr>
              <w:spacing w:after="0" w:line="240" w:lineRule="auto"/>
              <w:rPr>
                <w:rFonts w:ascii="Times New Roman" w:hAnsi="Times New Roman" w:cs="Times New Roman"/>
                <w:sz w:val="24"/>
                <w:szCs w:val="24"/>
              </w:rPr>
            </w:pPr>
            <w:r w:rsidRPr="003858EC">
              <w:rPr>
                <w:rFonts w:ascii="Times New Roman" w:hAnsi="Times New Roman" w:cs="Times New Roman"/>
                <w:sz w:val="24"/>
                <w:szCs w:val="24"/>
              </w:rPr>
              <w:t>коэффициент</w:t>
            </w:r>
          </w:p>
        </w:tc>
        <w:tc>
          <w:tcPr>
            <w:tcW w:w="2948" w:type="dxa"/>
            <w:tcBorders>
              <w:top w:val="nil"/>
              <w:left w:val="nil"/>
              <w:bottom w:val="nil"/>
              <w:right w:val="nil"/>
            </w:tcBorders>
            <w:shd w:val="clear" w:color="auto" w:fill="EEEEEE"/>
            <w:tcMar>
              <w:top w:w="45" w:type="dxa"/>
              <w:left w:w="45" w:type="dxa"/>
              <w:bottom w:w="45" w:type="dxa"/>
              <w:right w:w="45" w:type="dxa"/>
            </w:tcMar>
            <w:hideMark/>
          </w:tcPr>
          <w:p w:rsidR="007E1E32" w:rsidRPr="003858EC" w:rsidRDefault="007E1E32" w:rsidP="007E1E32">
            <w:pPr>
              <w:spacing w:after="0" w:line="240" w:lineRule="auto"/>
              <w:rPr>
                <w:rFonts w:ascii="Times New Roman" w:hAnsi="Times New Roman" w:cs="Times New Roman"/>
                <w:sz w:val="24"/>
                <w:szCs w:val="24"/>
              </w:rPr>
            </w:pPr>
            <w:r w:rsidRPr="003858EC">
              <w:rPr>
                <w:rFonts w:ascii="Times New Roman" w:hAnsi="Times New Roman" w:cs="Times New Roman"/>
                <w:sz w:val="24"/>
                <w:szCs w:val="24"/>
              </w:rPr>
              <w:t>Риск, связанный с ...</w:t>
            </w:r>
          </w:p>
        </w:tc>
        <w:tc>
          <w:tcPr>
            <w:tcW w:w="3997" w:type="dxa"/>
            <w:tcBorders>
              <w:top w:val="nil"/>
              <w:left w:val="nil"/>
              <w:bottom w:val="nil"/>
              <w:right w:val="nil"/>
            </w:tcBorders>
            <w:shd w:val="clear" w:color="auto" w:fill="EEEEEE"/>
            <w:tcMar>
              <w:top w:w="45" w:type="dxa"/>
              <w:left w:w="45" w:type="dxa"/>
              <w:bottom w:w="45" w:type="dxa"/>
              <w:right w:w="45" w:type="dxa"/>
            </w:tcMar>
            <w:hideMark/>
          </w:tcPr>
          <w:p w:rsidR="007E1E32" w:rsidRPr="003858EC" w:rsidRDefault="007E1E32" w:rsidP="007E1E32">
            <w:pPr>
              <w:spacing w:after="0" w:line="240" w:lineRule="auto"/>
              <w:rPr>
                <w:rFonts w:ascii="Times New Roman" w:hAnsi="Times New Roman" w:cs="Times New Roman"/>
                <w:sz w:val="24"/>
                <w:szCs w:val="24"/>
              </w:rPr>
            </w:pPr>
            <w:r w:rsidRPr="003858EC">
              <w:rPr>
                <w:rFonts w:ascii="Times New Roman" w:hAnsi="Times New Roman" w:cs="Times New Roman"/>
                <w:sz w:val="24"/>
                <w:szCs w:val="24"/>
              </w:rPr>
              <w:t>Риск, связанный с ...</w:t>
            </w:r>
          </w:p>
        </w:tc>
      </w:tr>
      <w:tr w:rsidR="007E1E32" w:rsidRPr="003858EC" w:rsidTr="007E1E32">
        <w:tc>
          <w:tcPr>
            <w:tcW w:w="1844" w:type="dxa"/>
            <w:tcBorders>
              <w:top w:val="single" w:sz="6" w:space="0" w:color="DDDDDD"/>
              <w:left w:val="nil"/>
              <w:bottom w:val="nil"/>
              <w:right w:val="nil"/>
            </w:tcBorders>
            <w:shd w:val="clear" w:color="auto" w:fill="FFFFFF"/>
            <w:tcMar>
              <w:top w:w="45" w:type="dxa"/>
              <w:left w:w="45" w:type="dxa"/>
              <w:bottom w:w="45" w:type="dxa"/>
              <w:right w:w="45" w:type="dxa"/>
            </w:tcMar>
            <w:hideMark/>
          </w:tcPr>
          <w:p w:rsidR="007E1E32" w:rsidRPr="003858EC" w:rsidRDefault="007E1E32" w:rsidP="007E1E32">
            <w:pPr>
              <w:spacing w:after="0" w:line="240" w:lineRule="auto"/>
              <w:rPr>
                <w:rFonts w:ascii="Times New Roman" w:hAnsi="Times New Roman" w:cs="Times New Roman"/>
                <w:sz w:val="24"/>
                <w:szCs w:val="24"/>
              </w:rPr>
            </w:pPr>
            <w:r w:rsidRPr="003858EC">
              <w:rPr>
                <w:rFonts w:ascii="Times New Roman" w:hAnsi="Times New Roman" w:cs="Times New Roman"/>
                <w:sz w:val="24"/>
                <w:szCs w:val="24"/>
              </w:rPr>
              <w:t>Дельта</w:t>
            </w:r>
          </w:p>
        </w:tc>
        <w:tc>
          <w:tcPr>
            <w:tcW w:w="2948" w:type="dxa"/>
            <w:tcBorders>
              <w:top w:val="single" w:sz="6" w:space="0" w:color="DDDDDD"/>
              <w:left w:val="nil"/>
              <w:bottom w:val="nil"/>
              <w:right w:val="nil"/>
            </w:tcBorders>
            <w:shd w:val="clear" w:color="auto" w:fill="FFFFFF"/>
            <w:tcMar>
              <w:top w:w="45" w:type="dxa"/>
              <w:left w:w="45" w:type="dxa"/>
              <w:bottom w:w="45" w:type="dxa"/>
              <w:right w:w="45" w:type="dxa"/>
            </w:tcMar>
            <w:hideMark/>
          </w:tcPr>
          <w:p w:rsidR="007E1E32" w:rsidRPr="003858EC" w:rsidRDefault="007E1E32" w:rsidP="007E1E32">
            <w:pPr>
              <w:spacing w:after="0" w:line="240" w:lineRule="auto"/>
              <w:rPr>
                <w:rFonts w:ascii="Times New Roman" w:hAnsi="Times New Roman" w:cs="Times New Roman"/>
                <w:sz w:val="24"/>
                <w:szCs w:val="24"/>
              </w:rPr>
            </w:pPr>
            <w:r w:rsidRPr="003858EC">
              <w:rPr>
                <w:rFonts w:ascii="Times New Roman" w:hAnsi="Times New Roman" w:cs="Times New Roman"/>
                <w:sz w:val="24"/>
                <w:szCs w:val="24"/>
              </w:rPr>
              <w:t>Изменение цены базового инструмента</w:t>
            </w:r>
          </w:p>
        </w:tc>
        <w:tc>
          <w:tcPr>
            <w:tcW w:w="3997" w:type="dxa"/>
            <w:tcBorders>
              <w:top w:val="single" w:sz="6" w:space="0" w:color="DDDDDD"/>
              <w:left w:val="nil"/>
              <w:bottom w:val="nil"/>
              <w:right w:val="nil"/>
            </w:tcBorders>
            <w:shd w:val="clear" w:color="auto" w:fill="FFFFFF"/>
            <w:tcMar>
              <w:top w:w="45" w:type="dxa"/>
              <w:left w:w="45" w:type="dxa"/>
              <w:bottom w:w="45" w:type="dxa"/>
              <w:right w:w="45" w:type="dxa"/>
            </w:tcMar>
            <w:hideMark/>
          </w:tcPr>
          <w:p w:rsidR="007E1E32" w:rsidRPr="003858EC" w:rsidRDefault="007E1E32" w:rsidP="007E1E32">
            <w:pPr>
              <w:spacing w:after="0" w:line="240" w:lineRule="auto"/>
              <w:rPr>
                <w:rFonts w:ascii="Times New Roman" w:hAnsi="Times New Roman" w:cs="Times New Roman"/>
                <w:sz w:val="24"/>
                <w:szCs w:val="24"/>
              </w:rPr>
            </w:pPr>
            <w:r w:rsidRPr="003858EC">
              <w:rPr>
                <w:rFonts w:ascii="Times New Roman" w:hAnsi="Times New Roman" w:cs="Times New Roman"/>
                <w:sz w:val="24"/>
                <w:szCs w:val="24"/>
              </w:rPr>
              <w:t>Изменение премии / изменение цены базового инструмента</w:t>
            </w:r>
          </w:p>
        </w:tc>
      </w:tr>
      <w:tr w:rsidR="007E1E32" w:rsidRPr="003858EC" w:rsidTr="007E1E32">
        <w:tc>
          <w:tcPr>
            <w:tcW w:w="1844" w:type="dxa"/>
            <w:tcBorders>
              <w:top w:val="single" w:sz="6" w:space="0" w:color="DDDDDD"/>
              <w:left w:val="nil"/>
              <w:bottom w:val="nil"/>
              <w:right w:val="nil"/>
            </w:tcBorders>
            <w:shd w:val="clear" w:color="auto" w:fill="FFFFFF"/>
            <w:tcMar>
              <w:top w:w="45" w:type="dxa"/>
              <w:left w:w="45" w:type="dxa"/>
              <w:bottom w:w="45" w:type="dxa"/>
              <w:right w:w="45" w:type="dxa"/>
            </w:tcMar>
            <w:hideMark/>
          </w:tcPr>
          <w:p w:rsidR="007E1E32" w:rsidRPr="003858EC" w:rsidRDefault="007E1E32" w:rsidP="007E1E32">
            <w:pPr>
              <w:spacing w:after="0" w:line="240" w:lineRule="auto"/>
              <w:rPr>
                <w:rFonts w:ascii="Times New Roman" w:hAnsi="Times New Roman" w:cs="Times New Roman"/>
                <w:sz w:val="24"/>
                <w:szCs w:val="24"/>
              </w:rPr>
            </w:pPr>
            <w:r w:rsidRPr="003858EC">
              <w:rPr>
                <w:rFonts w:ascii="Times New Roman" w:hAnsi="Times New Roman" w:cs="Times New Roman"/>
                <w:sz w:val="24"/>
                <w:szCs w:val="24"/>
              </w:rPr>
              <w:t>Гамма</w:t>
            </w:r>
          </w:p>
        </w:tc>
        <w:tc>
          <w:tcPr>
            <w:tcW w:w="2948" w:type="dxa"/>
            <w:tcBorders>
              <w:top w:val="single" w:sz="6" w:space="0" w:color="DDDDDD"/>
              <w:left w:val="nil"/>
              <w:bottom w:val="nil"/>
              <w:right w:val="nil"/>
            </w:tcBorders>
            <w:shd w:val="clear" w:color="auto" w:fill="FFFFFF"/>
            <w:tcMar>
              <w:top w:w="45" w:type="dxa"/>
              <w:left w:w="45" w:type="dxa"/>
              <w:bottom w:w="45" w:type="dxa"/>
              <w:right w:w="45" w:type="dxa"/>
            </w:tcMar>
            <w:hideMark/>
          </w:tcPr>
          <w:p w:rsidR="007E1E32" w:rsidRPr="003858EC" w:rsidRDefault="007E1E32" w:rsidP="007E1E32">
            <w:pPr>
              <w:spacing w:after="0" w:line="240" w:lineRule="auto"/>
              <w:rPr>
                <w:rFonts w:ascii="Times New Roman" w:hAnsi="Times New Roman" w:cs="Times New Roman"/>
                <w:sz w:val="24"/>
                <w:szCs w:val="24"/>
              </w:rPr>
            </w:pPr>
            <w:r w:rsidRPr="003858EC">
              <w:rPr>
                <w:rFonts w:ascii="Times New Roman" w:hAnsi="Times New Roman" w:cs="Times New Roman"/>
                <w:sz w:val="24"/>
                <w:szCs w:val="24"/>
              </w:rPr>
              <w:t>Изменение показателя дельты</w:t>
            </w:r>
          </w:p>
        </w:tc>
        <w:tc>
          <w:tcPr>
            <w:tcW w:w="3997" w:type="dxa"/>
            <w:tcBorders>
              <w:top w:val="single" w:sz="6" w:space="0" w:color="DDDDDD"/>
              <w:left w:val="nil"/>
              <w:bottom w:val="nil"/>
              <w:right w:val="nil"/>
            </w:tcBorders>
            <w:shd w:val="clear" w:color="auto" w:fill="FFFFFF"/>
            <w:tcMar>
              <w:top w:w="45" w:type="dxa"/>
              <w:left w:w="45" w:type="dxa"/>
              <w:bottom w:w="45" w:type="dxa"/>
              <w:right w:w="45" w:type="dxa"/>
            </w:tcMar>
            <w:hideMark/>
          </w:tcPr>
          <w:p w:rsidR="007E1E32" w:rsidRPr="003858EC" w:rsidRDefault="007E1E32" w:rsidP="007E1E32">
            <w:pPr>
              <w:spacing w:after="0" w:line="240" w:lineRule="auto"/>
              <w:rPr>
                <w:rFonts w:ascii="Times New Roman" w:hAnsi="Times New Roman" w:cs="Times New Roman"/>
                <w:sz w:val="24"/>
                <w:szCs w:val="24"/>
              </w:rPr>
            </w:pPr>
            <w:r w:rsidRPr="003858EC">
              <w:rPr>
                <w:rFonts w:ascii="Times New Roman" w:hAnsi="Times New Roman" w:cs="Times New Roman"/>
                <w:sz w:val="24"/>
                <w:szCs w:val="24"/>
              </w:rPr>
              <w:t>Изменение дельты / изменение цены базового инструмента</w:t>
            </w:r>
          </w:p>
        </w:tc>
      </w:tr>
      <w:tr w:rsidR="007E1E32" w:rsidRPr="003858EC" w:rsidTr="007E1E32">
        <w:tc>
          <w:tcPr>
            <w:tcW w:w="1844" w:type="dxa"/>
            <w:tcBorders>
              <w:top w:val="single" w:sz="6" w:space="0" w:color="DDDDDD"/>
              <w:left w:val="nil"/>
              <w:bottom w:val="nil"/>
              <w:right w:val="nil"/>
            </w:tcBorders>
            <w:shd w:val="clear" w:color="auto" w:fill="FFFFFF"/>
            <w:tcMar>
              <w:top w:w="45" w:type="dxa"/>
              <w:left w:w="45" w:type="dxa"/>
              <w:bottom w:w="45" w:type="dxa"/>
              <w:right w:w="45" w:type="dxa"/>
            </w:tcMar>
            <w:hideMark/>
          </w:tcPr>
          <w:p w:rsidR="007E1E32" w:rsidRPr="003858EC" w:rsidRDefault="007E1E32" w:rsidP="007E1E32">
            <w:pPr>
              <w:spacing w:after="0" w:line="240" w:lineRule="auto"/>
              <w:rPr>
                <w:rFonts w:ascii="Times New Roman" w:hAnsi="Times New Roman" w:cs="Times New Roman"/>
                <w:sz w:val="24"/>
                <w:szCs w:val="24"/>
              </w:rPr>
            </w:pPr>
            <w:r w:rsidRPr="003858EC">
              <w:rPr>
                <w:rFonts w:ascii="Times New Roman" w:hAnsi="Times New Roman" w:cs="Times New Roman"/>
                <w:sz w:val="24"/>
                <w:szCs w:val="24"/>
              </w:rPr>
              <w:t>Вега</w:t>
            </w:r>
          </w:p>
        </w:tc>
        <w:tc>
          <w:tcPr>
            <w:tcW w:w="2948" w:type="dxa"/>
            <w:tcBorders>
              <w:top w:val="single" w:sz="6" w:space="0" w:color="DDDDDD"/>
              <w:left w:val="nil"/>
              <w:bottom w:val="nil"/>
              <w:right w:val="nil"/>
            </w:tcBorders>
            <w:shd w:val="clear" w:color="auto" w:fill="FFFFFF"/>
            <w:tcMar>
              <w:top w:w="45" w:type="dxa"/>
              <w:left w:w="45" w:type="dxa"/>
              <w:bottom w:w="45" w:type="dxa"/>
              <w:right w:w="45" w:type="dxa"/>
            </w:tcMar>
            <w:hideMark/>
          </w:tcPr>
          <w:p w:rsidR="007E1E32" w:rsidRPr="003858EC" w:rsidRDefault="007E1E32" w:rsidP="007E1E32">
            <w:pPr>
              <w:spacing w:after="0" w:line="240" w:lineRule="auto"/>
              <w:rPr>
                <w:rFonts w:ascii="Times New Roman" w:hAnsi="Times New Roman" w:cs="Times New Roman"/>
                <w:sz w:val="24"/>
                <w:szCs w:val="24"/>
              </w:rPr>
            </w:pPr>
            <w:r w:rsidRPr="003858EC">
              <w:rPr>
                <w:rFonts w:ascii="Times New Roman" w:hAnsi="Times New Roman" w:cs="Times New Roman"/>
                <w:sz w:val="24"/>
                <w:szCs w:val="24"/>
              </w:rPr>
              <w:t>Изменение волатильности цены базового инструмента</w:t>
            </w:r>
          </w:p>
        </w:tc>
        <w:tc>
          <w:tcPr>
            <w:tcW w:w="3997" w:type="dxa"/>
            <w:tcBorders>
              <w:top w:val="single" w:sz="6" w:space="0" w:color="DDDDDD"/>
              <w:left w:val="nil"/>
              <w:bottom w:val="nil"/>
              <w:right w:val="nil"/>
            </w:tcBorders>
            <w:shd w:val="clear" w:color="auto" w:fill="FFFFFF"/>
            <w:tcMar>
              <w:top w:w="45" w:type="dxa"/>
              <w:left w:w="45" w:type="dxa"/>
              <w:bottom w:w="45" w:type="dxa"/>
              <w:right w:w="45" w:type="dxa"/>
            </w:tcMar>
            <w:hideMark/>
          </w:tcPr>
          <w:p w:rsidR="007E1E32" w:rsidRPr="003858EC" w:rsidRDefault="007E1E32" w:rsidP="007E1E32">
            <w:pPr>
              <w:spacing w:after="0" w:line="240" w:lineRule="auto"/>
              <w:rPr>
                <w:rFonts w:ascii="Times New Roman" w:hAnsi="Times New Roman" w:cs="Times New Roman"/>
                <w:sz w:val="24"/>
                <w:szCs w:val="24"/>
              </w:rPr>
            </w:pPr>
            <w:r w:rsidRPr="003858EC">
              <w:rPr>
                <w:rFonts w:ascii="Times New Roman" w:hAnsi="Times New Roman" w:cs="Times New Roman"/>
                <w:sz w:val="24"/>
                <w:szCs w:val="24"/>
              </w:rPr>
              <w:t>Изменение премии / изменение волатильности</w:t>
            </w:r>
          </w:p>
        </w:tc>
      </w:tr>
      <w:tr w:rsidR="007E1E32" w:rsidRPr="003858EC" w:rsidTr="007E1E32">
        <w:tc>
          <w:tcPr>
            <w:tcW w:w="1844" w:type="dxa"/>
            <w:tcBorders>
              <w:top w:val="single" w:sz="6" w:space="0" w:color="DDDDDD"/>
              <w:left w:val="nil"/>
              <w:bottom w:val="nil"/>
              <w:right w:val="nil"/>
            </w:tcBorders>
            <w:shd w:val="clear" w:color="auto" w:fill="FFFFFF"/>
            <w:tcMar>
              <w:top w:w="45" w:type="dxa"/>
              <w:left w:w="45" w:type="dxa"/>
              <w:bottom w:w="45" w:type="dxa"/>
              <w:right w:w="45" w:type="dxa"/>
            </w:tcMar>
            <w:hideMark/>
          </w:tcPr>
          <w:p w:rsidR="007E1E32" w:rsidRPr="003858EC" w:rsidRDefault="007E1E32" w:rsidP="007E1E32">
            <w:pPr>
              <w:spacing w:after="0" w:line="240" w:lineRule="auto"/>
              <w:rPr>
                <w:rFonts w:ascii="Times New Roman" w:hAnsi="Times New Roman" w:cs="Times New Roman"/>
                <w:sz w:val="24"/>
                <w:szCs w:val="24"/>
              </w:rPr>
            </w:pPr>
            <w:r w:rsidRPr="003858EC">
              <w:rPr>
                <w:rFonts w:ascii="Times New Roman" w:hAnsi="Times New Roman" w:cs="Times New Roman"/>
                <w:sz w:val="24"/>
                <w:szCs w:val="24"/>
              </w:rPr>
              <w:t>Тета</w:t>
            </w:r>
          </w:p>
        </w:tc>
        <w:tc>
          <w:tcPr>
            <w:tcW w:w="2948" w:type="dxa"/>
            <w:tcBorders>
              <w:top w:val="single" w:sz="6" w:space="0" w:color="DDDDDD"/>
              <w:left w:val="nil"/>
              <w:bottom w:val="nil"/>
              <w:right w:val="nil"/>
            </w:tcBorders>
            <w:shd w:val="clear" w:color="auto" w:fill="FFFFFF"/>
            <w:tcMar>
              <w:top w:w="45" w:type="dxa"/>
              <w:left w:w="45" w:type="dxa"/>
              <w:bottom w:w="45" w:type="dxa"/>
              <w:right w:w="45" w:type="dxa"/>
            </w:tcMar>
            <w:hideMark/>
          </w:tcPr>
          <w:p w:rsidR="007E1E32" w:rsidRPr="003858EC" w:rsidRDefault="007E1E32" w:rsidP="007E1E32">
            <w:pPr>
              <w:spacing w:after="0" w:line="240" w:lineRule="auto"/>
              <w:rPr>
                <w:rFonts w:ascii="Times New Roman" w:hAnsi="Times New Roman" w:cs="Times New Roman"/>
                <w:sz w:val="24"/>
                <w:szCs w:val="24"/>
              </w:rPr>
            </w:pPr>
            <w:r w:rsidRPr="003858EC">
              <w:rPr>
                <w:rFonts w:ascii="Times New Roman" w:hAnsi="Times New Roman" w:cs="Times New Roman"/>
                <w:sz w:val="24"/>
                <w:szCs w:val="24"/>
              </w:rPr>
              <w:t>Изменение времени до истечения срока опциона</w:t>
            </w:r>
          </w:p>
        </w:tc>
        <w:tc>
          <w:tcPr>
            <w:tcW w:w="3997" w:type="dxa"/>
            <w:tcBorders>
              <w:top w:val="single" w:sz="6" w:space="0" w:color="DDDDDD"/>
              <w:left w:val="nil"/>
              <w:bottom w:val="nil"/>
              <w:right w:val="nil"/>
            </w:tcBorders>
            <w:shd w:val="clear" w:color="auto" w:fill="FFFFFF"/>
            <w:tcMar>
              <w:top w:w="45" w:type="dxa"/>
              <w:left w:w="45" w:type="dxa"/>
              <w:bottom w:w="45" w:type="dxa"/>
              <w:right w:w="45" w:type="dxa"/>
            </w:tcMar>
            <w:hideMark/>
          </w:tcPr>
          <w:p w:rsidR="007E1E32" w:rsidRPr="003858EC" w:rsidRDefault="007E1E32" w:rsidP="007E1E32">
            <w:pPr>
              <w:spacing w:after="0" w:line="240" w:lineRule="auto"/>
              <w:rPr>
                <w:rFonts w:ascii="Times New Roman" w:hAnsi="Times New Roman" w:cs="Times New Roman"/>
                <w:sz w:val="24"/>
                <w:szCs w:val="24"/>
              </w:rPr>
            </w:pPr>
            <w:r w:rsidRPr="003858EC">
              <w:rPr>
                <w:rFonts w:ascii="Times New Roman" w:hAnsi="Times New Roman" w:cs="Times New Roman"/>
                <w:sz w:val="24"/>
                <w:szCs w:val="24"/>
              </w:rPr>
              <w:t>Изменение премии / изменение времени до окончания</w:t>
            </w:r>
          </w:p>
        </w:tc>
      </w:tr>
      <w:tr w:rsidR="007E1E32" w:rsidRPr="003858EC" w:rsidTr="007E1E32">
        <w:tc>
          <w:tcPr>
            <w:tcW w:w="1844" w:type="dxa"/>
            <w:tcBorders>
              <w:top w:val="single" w:sz="6" w:space="0" w:color="DDDDDD"/>
              <w:left w:val="nil"/>
              <w:bottom w:val="nil"/>
              <w:right w:val="nil"/>
            </w:tcBorders>
            <w:shd w:val="clear" w:color="auto" w:fill="FFFFFF"/>
            <w:tcMar>
              <w:top w:w="45" w:type="dxa"/>
              <w:left w:w="45" w:type="dxa"/>
              <w:bottom w:w="45" w:type="dxa"/>
              <w:right w:w="45" w:type="dxa"/>
            </w:tcMar>
            <w:hideMark/>
          </w:tcPr>
          <w:p w:rsidR="007E1E32" w:rsidRPr="003858EC" w:rsidRDefault="007E1E32" w:rsidP="007E1E32">
            <w:pPr>
              <w:spacing w:after="0" w:line="240" w:lineRule="auto"/>
              <w:rPr>
                <w:rFonts w:ascii="Times New Roman" w:hAnsi="Times New Roman" w:cs="Times New Roman"/>
                <w:sz w:val="24"/>
                <w:szCs w:val="24"/>
              </w:rPr>
            </w:pPr>
            <w:r w:rsidRPr="003858EC">
              <w:rPr>
                <w:rFonts w:ascii="Times New Roman" w:hAnsi="Times New Roman" w:cs="Times New Roman"/>
                <w:sz w:val="24"/>
                <w:szCs w:val="24"/>
              </w:rPr>
              <w:t>Ро</w:t>
            </w:r>
          </w:p>
        </w:tc>
        <w:tc>
          <w:tcPr>
            <w:tcW w:w="2948" w:type="dxa"/>
            <w:tcBorders>
              <w:top w:val="single" w:sz="6" w:space="0" w:color="DDDDDD"/>
              <w:left w:val="nil"/>
              <w:bottom w:val="nil"/>
              <w:right w:val="nil"/>
            </w:tcBorders>
            <w:shd w:val="clear" w:color="auto" w:fill="FFFFFF"/>
            <w:tcMar>
              <w:top w:w="45" w:type="dxa"/>
              <w:left w:w="45" w:type="dxa"/>
              <w:bottom w:w="45" w:type="dxa"/>
              <w:right w:w="45" w:type="dxa"/>
            </w:tcMar>
            <w:hideMark/>
          </w:tcPr>
          <w:p w:rsidR="007E1E32" w:rsidRPr="003858EC" w:rsidRDefault="007E1E32" w:rsidP="007E1E32">
            <w:pPr>
              <w:spacing w:after="0" w:line="240" w:lineRule="auto"/>
              <w:rPr>
                <w:rFonts w:ascii="Times New Roman" w:hAnsi="Times New Roman" w:cs="Times New Roman"/>
                <w:sz w:val="24"/>
                <w:szCs w:val="24"/>
              </w:rPr>
            </w:pPr>
            <w:r w:rsidRPr="003858EC">
              <w:rPr>
                <w:rFonts w:ascii="Times New Roman" w:hAnsi="Times New Roman" w:cs="Times New Roman"/>
                <w:sz w:val="24"/>
                <w:szCs w:val="24"/>
              </w:rPr>
              <w:t>Изменение процентной ставки финансирования базового инструмента</w:t>
            </w:r>
          </w:p>
        </w:tc>
        <w:tc>
          <w:tcPr>
            <w:tcW w:w="3997" w:type="dxa"/>
            <w:tcBorders>
              <w:top w:val="single" w:sz="6" w:space="0" w:color="DDDDDD"/>
              <w:left w:val="nil"/>
              <w:bottom w:val="nil"/>
              <w:right w:val="nil"/>
            </w:tcBorders>
            <w:shd w:val="clear" w:color="auto" w:fill="FFFFFF"/>
            <w:tcMar>
              <w:top w:w="45" w:type="dxa"/>
              <w:left w:w="45" w:type="dxa"/>
              <w:bottom w:w="45" w:type="dxa"/>
              <w:right w:w="45" w:type="dxa"/>
            </w:tcMar>
            <w:hideMark/>
          </w:tcPr>
          <w:p w:rsidR="007E1E32" w:rsidRPr="003858EC" w:rsidRDefault="007E1E32" w:rsidP="007E1E32">
            <w:pPr>
              <w:spacing w:after="0" w:line="240" w:lineRule="auto"/>
              <w:rPr>
                <w:rFonts w:ascii="Times New Roman" w:hAnsi="Times New Roman" w:cs="Times New Roman"/>
                <w:sz w:val="24"/>
                <w:szCs w:val="24"/>
              </w:rPr>
            </w:pPr>
            <w:r w:rsidRPr="003858EC">
              <w:rPr>
                <w:rFonts w:ascii="Times New Roman" w:hAnsi="Times New Roman" w:cs="Times New Roman"/>
                <w:sz w:val="24"/>
                <w:szCs w:val="24"/>
              </w:rPr>
              <w:t>Изменение премии / изменение стоимости финансирования</w:t>
            </w:r>
          </w:p>
        </w:tc>
      </w:tr>
    </w:tbl>
    <w:p w:rsidR="007E1E32" w:rsidRPr="003858EC" w:rsidRDefault="007E1E32" w:rsidP="007E1E32">
      <w:pPr>
        <w:pStyle w:val="a5"/>
        <w:shd w:val="clear" w:color="auto" w:fill="FFFFFF"/>
        <w:spacing w:before="0" w:beforeAutospacing="0" w:after="0" w:afterAutospacing="0"/>
        <w:textAlignment w:val="baseline"/>
      </w:pPr>
      <w:r w:rsidRPr="003858EC">
        <w:t>Наибольший вес среди этих переменных имеет «дельта», поскольку она используется в расчетах при хеджирования позиций. Это важно, потому что в основе таких моделей ценообразования, как модель Блэка - Шоулза, лежит понятие нейтрального хеджа.</w:t>
      </w:r>
    </w:p>
    <w:p w:rsidR="007E1E32" w:rsidRPr="003858EC" w:rsidRDefault="007E1E32" w:rsidP="007E1E32">
      <w:pPr>
        <w:pStyle w:val="2"/>
        <w:shd w:val="clear" w:color="auto" w:fill="FFFFFF"/>
        <w:spacing w:before="0" w:beforeAutospacing="0" w:after="0" w:afterAutospacing="0"/>
        <w:textAlignment w:val="baseline"/>
        <w:rPr>
          <w:sz w:val="24"/>
          <w:szCs w:val="24"/>
        </w:rPr>
      </w:pPr>
      <w:r w:rsidRPr="003858EC">
        <w:rPr>
          <w:sz w:val="24"/>
          <w:szCs w:val="24"/>
        </w:rPr>
        <w:t>Коэффициент «дельта»</w:t>
      </w:r>
    </w:p>
    <w:p w:rsidR="007E1E32" w:rsidRPr="003858EC" w:rsidRDefault="007E1E32" w:rsidP="007E1E32">
      <w:pPr>
        <w:pStyle w:val="a5"/>
        <w:shd w:val="clear" w:color="auto" w:fill="FFFFFF"/>
        <w:spacing w:before="0" w:beforeAutospacing="0" w:after="0" w:afterAutospacing="0"/>
        <w:textAlignment w:val="baseline"/>
      </w:pPr>
      <w:r w:rsidRPr="003858EC">
        <w:t>Это мера чувствительности цены опциона к элементарной изменения (</w:t>
      </w:r>
      <w:proofErr w:type="spellStart"/>
      <w:r w:rsidRPr="003858EC">
        <w:t>unit</w:t>
      </w:r>
      <w:proofErr w:type="spellEnd"/>
      <w:r w:rsidRPr="003858EC">
        <w:t xml:space="preserve"> </w:t>
      </w:r>
      <w:proofErr w:type="spellStart"/>
      <w:r w:rsidRPr="003858EC">
        <w:t>change</w:t>
      </w:r>
      <w:proofErr w:type="spellEnd"/>
      <w:r w:rsidRPr="003858EC">
        <w:t>) цены базового инструмента. Другими словами, коэффициент «дельта» характеризует восприимчивость к движению цены базового инструмента. Дельта может принимать значения от -1 до +1, и ее взаимосвязь с ценой исполнения изображена в таблице.</w:t>
      </w:r>
    </w:p>
    <w:p w:rsidR="007E1E32" w:rsidRPr="003858EC" w:rsidRDefault="007E1E32" w:rsidP="007E1E32">
      <w:pPr>
        <w:pStyle w:val="a5"/>
        <w:shd w:val="clear" w:color="auto" w:fill="FFFFFF"/>
        <w:spacing w:before="0" w:beforeAutospacing="0" w:after="0" w:afterAutospacing="0"/>
        <w:textAlignment w:val="baseline"/>
      </w:pPr>
      <w:r w:rsidRPr="003858EC">
        <w:t>В случае опционов без выигрыша «дельта», равный ± 0,5, означает 50-процентную вероятность того, что цена базового инструмента может пойти вверх или вниз относительно цены исполнения. Опцион со значительным проигрышем характеризуется низким или нулевым коэффициентом «дельта», поскольку изменения цены базового инструмента и незначительной степени отражаются на премии или совсем не влияют на нее. В этой ситуации для игрока на рынке риск, связанный с базовым риском, является несущественным. Опцион со значительным выигрышем характеризуется высоким или близким к ± 1 коэффициентом «дельта», поскольку любое изменение цены базового инструмента вызывает практически такое же изменение премии. В такой ситуации рыночный риск по опциону идентичен рыночному риску эквивалентной позиции по базовому инструменту. Коэффициент «дельта» иначе можно рассматривать как меру вероятности того, что опцион в итоге окажется в выигрыше. Вероятность исполнения опциона с дельтой, близкой к ± 1, очень высока, так как он имеет значительный выигрыш. Опционы с дельтой, близкой к нулю, чаще всего не выполняются.</w:t>
      </w:r>
    </w:p>
    <w:p w:rsidR="007E1E32" w:rsidRPr="003858EC" w:rsidRDefault="007E1E32" w:rsidP="007E1E32">
      <w:pPr>
        <w:pStyle w:val="3"/>
        <w:shd w:val="clear" w:color="auto" w:fill="FFFFFF"/>
        <w:spacing w:before="0" w:line="240" w:lineRule="auto"/>
        <w:textAlignment w:val="baseline"/>
        <w:rPr>
          <w:rFonts w:ascii="Times New Roman" w:hAnsi="Times New Roman" w:cs="Times New Roman"/>
          <w:color w:val="auto"/>
          <w:sz w:val="24"/>
          <w:szCs w:val="24"/>
        </w:rPr>
      </w:pPr>
      <w:proofErr w:type="spellStart"/>
      <w:r w:rsidRPr="003858EC">
        <w:rPr>
          <w:rFonts w:ascii="Times New Roman" w:hAnsi="Times New Roman" w:cs="Times New Roman"/>
          <w:color w:val="auto"/>
          <w:sz w:val="24"/>
          <w:szCs w:val="24"/>
        </w:rPr>
        <w:t>Дельта-хеджирования</w:t>
      </w:r>
      <w:proofErr w:type="spellEnd"/>
    </w:p>
    <w:p w:rsidR="007E1E32" w:rsidRPr="003858EC" w:rsidRDefault="007E1E32" w:rsidP="007E1E32">
      <w:pPr>
        <w:pStyle w:val="a5"/>
        <w:shd w:val="clear" w:color="auto" w:fill="FFFFFF"/>
        <w:spacing w:before="0" w:beforeAutospacing="0" w:after="0" w:afterAutospacing="0"/>
        <w:textAlignment w:val="baseline"/>
      </w:pPr>
      <w:r w:rsidRPr="003858EC">
        <w:t xml:space="preserve">Существует два способа расчета </w:t>
      </w:r>
      <w:proofErr w:type="spellStart"/>
      <w:r w:rsidRPr="003858EC">
        <w:t>хедж-позиции</w:t>
      </w:r>
      <w:proofErr w:type="spellEnd"/>
      <w:r w:rsidRPr="003858EC">
        <w:t xml:space="preserve"> на основе значения коэффициента «дельта». На практике дельту используют для пересчета опционной позиции в эквивалентную фьючерсную позицию (поскольку </w:t>
      </w:r>
      <w:proofErr w:type="spellStart"/>
      <w:r w:rsidRPr="003858EC">
        <w:t>маркет-мейкеры</w:t>
      </w:r>
      <w:proofErr w:type="spellEnd"/>
      <w:r w:rsidRPr="003858EC">
        <w:t xml:space="preserve"> часто используют фьючерсы для хеджирования своих рисков по опционам). Уравнения для расчета необходимой фьючерсной позиции: Число стандартных опционных контрактов * Дельта = Эквивалентные стандартные фьючерсы по текущей рыночной цены</w:t>
      </w:r>
    </w:p>
    <w:p w:rsidR="007E1E32" w:rsidRPr="003858EC" w:rsidRDefault="007E1E32" w:rsidP="007E1E32">
      <w:pPr>
        <w:pStyle w:val="3"/>
        <w:shd w:val="clear" w:color="auto" w:fill="FFFFFF"/>
        <w:spacing w:before="0" w:line="240" w:lineRule="auto"/>
        <w:textAlignment w:val="baseline"/>
        <w:rPr>
          <w:rFonts w:ascii="Times New Roman" w:hAnsi="Times New Roman" w:cs="Times New Roman"/>
          <w:color w:val="auto"/>
          <w:sz w:val="24"/>
          <w:szCs w:val="24"/>
        </w:rPr>
      </w:pPr>
      <w:r w:rsidRPr="003858EC">
        <w:rPr>
          <w:rFonts w:ascii="Times New Roman" w:hAnsi="Times New Roman" w:cs="Times New Roman"/>
          <w:color w:val="auto"/>
          <w:sz w:val="24"/>
          <w:szCs w:val="24"/>
        </w:rPr>
        <w:t>Нейтральное хеджирования</w:t>
      </w:r>
    </w:p>
    <w:p w:rsidR="007E1E32" w:rsidRPr="003858EC" w:rsidRDefault="007E1E32" w:rsidP="007E1E32">
      <w:pPr>
        <w:pStyle w:val="a5"/>
        <w:shd w:val="clear" w:color="auto" w:fill="FFFFFF"/>
        <w:spacing w:before="0" w:beforeAutospacing="0" w:after="0" w:afterAutospacing="0"/>
        <w:textAlignment w:val="baseline"/>
      </w:pPr>
      <w:r w:rsidRPr="003858EC">
        <w:t xml:space="preserve">Нейтральный опционный хедж имеет достаточно большое значение в управлении рисками, связанными с опционами. Это просто отношение опционных и фьючерсных </w:t>
      </w:r>
      <w:r w:rsidRPr="003858EC">
        <w:lastRenderedPageBreak/>
        <w:t>контрактов, которое позволяет получить нейтральную позицию. На этот раз дельта имеет следующее значение: Дельта = Коэффициент для определения числа контрактов на базовый инструмент, которые держатель опциона «колл» / «пут» должен продать / купить или которыми он должен обладать, чтобы получить нейтральный опционный хедж.</w:t>
      </w:r>
    </w:p>
    <w:p w:rsidR="007E1E32" w:rsidRPr="003858EC" w:rsidRDefault="007E1E32" w:rsidP="007E1E32">
      <w:pPr>
        <w:pStyle w:val="2"/>
        <w:shd w:val="clear" w:color="auto" w:fill="FFFFFF"/>
        <w:spacing w:before="0" w:beforeAutospacing="0" w:after="0" w:afterAutospacing="0"/>
        <w:textAlignment w:val="baseline"/>
        <w:rPr>
          <w:sz w:val="24"/>
          <w:szCs w:val="24"/>
        </w:rPr>
      </w:pPr>
      <w:r w:rsidRPr="003858EC">
        <w:rPr>
          <w:sz w:val="24"/>
          <w:szCs w:val="24"/>
        </w:rPr>
        <w:t>Другие коэффициенты чувствительности</w:t>
      </w:r>
    </w:p>
    <w:p w:rsidR="007E1E32" w:rsidRPr="003858EC" w:rsidRDefault="007E1E32" w:rsidP="007E1E32">
      <w:pPr>
        <w:pStyle w:val="a5"/>
        <w:shd w:val="clear" w:color="auto" w:fill="FFFFFF"/>
        <w:spacing w:before="0" w:beforeAutospacing="0" w:after="0" w:afterAutospacing="0"/>
        <w:textAlignment w:val="baseline"/>
      </w:pPr>
      <w:r w:rsidRPr="003858EC">
        <w:t>Хотя коэффициент «дельта» обычно имеет наибольшее значение для оценки опционных позиций, ограничиваться ним можно только при относительно незначительных изменениях цены базового инструмента. Связь между премией и изменением цены базового актива не является линейной. Нелинейность коэффициента «дельта» заставляет вводить дополнительные коэффициенты чувствительности опционов.</w:t>
      </w:r>
    </w:p>
    <w:p w:rsidR="007E1E32" w:rsidRPr="003858EC" w:rsidRDefault="007E1E32" w:rsidP="007E1E32">
      <w:pPr>
        <w:pStyle w:val="3"/>
        <w:shd w:val="clear" w:color="auto" w:fill="FFFFFF"/>
        <w:spacing w:before="0" w:line="240" w:lineRule="auto"/>
        <w:textAlignment w:val="baseline"/>
        <w:rPr>
          <w:rFonts w:ascii="Times New Roman" w:hAnsi="Times New Roman" w:cs="Times New Roman"/>
          <w:color w:val="auto"/>
          <w:sz w:val="24"/>
          <w:szCs w:val="24"/>
        </w:rPr>
      </w:pPr>
      <w:r w:rsidRPr="003858EC">
        <w:rPr>
          <w:rFonts w:ascii="Times New Roman" w:hAnsi="Times New Roman" w:cs="Times New Roman"/>
          <w:color w:val="auto"/>
          <w:sz w:val="24"/>
          <w:szCs w:val="24"/>
        </w:rPr>
        <w:t>Гамма</w:t>
      </w:r>
    </w:p>
    <w:p w:rsidR="007E1E32" w:rsidRPr="003858EC" w:rsidRDefault="007E1E32" w:rsidP="007E1E32">
      <w:pPr>
        <w:pStyle w:val="a5"/>
        <w:shd w:val="clear" w:color="auto" w:fill="FFFFFF"/>
        <w:spacing w:before="0" w:beforeAutospacing="0" w:after="0" w:afterAutospacing="0"/>
        <w:textAlignment w:val="baseline"/>
      </w:pPr>
      <w:r w:rsidRPr="003858EC">
        <w:t xml:space="preserve">Это скорость, с которой значение коэффициента «дельта» растет или уменьшается при изменении цены базового инструмента. Например, если у опциона «колл» коэффициент «дельта» равен 0,50, а «гамма» - 0,05, то рост базового актива до ± 1 означает, что дельта достигнет 0,55 в случае повышения цены и 0,45 в случае ее снижения. Коэффициент «гамма» похож на ускорение при разгоне автомобиля до средней скорости и его торможении до остановки. Коэффициент «гамма» имеет высокое значение в опционов без выигрыша (средняя скорость) и </w:t>
      </w:r>
      <w:proofErr w:type="spellStart"/>
      <w:r w:rsidRPr="003858EC">
        <w:t>и</w:t>
      </w:r>
      <w:proofErr w:type="spellEnd"/>
      <w:r w:rsidRPr="003858EC">
        <w:t xml:space="preserve"> приходит к нулю в опционов со значительным проигрышем или выигрышем (остановка).</w:t>
      </w:r>
    </w:p>
    <w:p w:rsidR="007E1E32" w:rsidRPr="003858EC" w:rsidRDefault="007E1E32" w:rsidP="007E1E32">
      <w:pPr>
        <w:pStyle w:val="3"/>
        <w:shd w:val="clear" w:color="auto" w:fill="FFFFFF"/>
        <w:spacing w:before="0" w:line="240" w:lineRule="auto"/>
        <w:textAlignment w:val="baseline"/>
        <w:rPr>
          <w:rFonts w:ascii="Times New Roman" w:hAnsi="Times New Roman" w:cs="Times New Roman"/>
          <w:color w:val="auto"/>
          <w:sz w:val="24"/>
          <w:szCs w:val="24"/>
        </w:rPr>
      </w:pPr>
      <w:r w:rsidRPr="003858EC">
        <w:rPr>
          <w:rFonts w:ascii="Times New Roman" w:hAnsi="Times New Roman" w:cs="Times New Roman"/>
          <w:color w:val="auto"/>
          <w:sz w:val="24"/>
          <w:szCs w:val="24"/>
        </w:rPr>
        <w:t>Вега</w:t>
      </w:r>
    </w:p>
    <w:p w:rsidR="007E1E32" w:rsidRPr="003858EC" w:rsidRDefault="007E1E32" w:rsidP="007E1E32">
      <w:pPr>
        <w:pStyle w:val="a5"/>
        <w:shd w:val="clear" w:color="auto" w:fill="FFFFFF"/>
        <w:spacing w:before="0" w:beforeAutospacing="0" w:after="0" w:afterAutospacing="0"/>
        <w:textAlignment w:val="baseline"/>
      </w:pPr>
      <w:r w:rsidRPr="003858EC">
        <w:t xml:space="preserve">Это мера чувствительности цены опциона к изменениям волатильности рынка, которая определяется как изменение опционной премии на единицу (обычно 1%) изменения волатильности. Если </w:t>
      </w:r>
      <w:proofErr w:type="spellStart"/>
      <w:r w:rsidRPr="003858EC">
        <w:t>крефициент</w:t>
      </w:r>
      <w:proofErr w:type="spellEnd"/>
      <w:r w:rsidRPr="003858EC">
        <w:t xml:space="preserve"> «вега» опциона равна 0,10, а допущенная волатильность - 12%, то изменение волатильности до 13% приведет к изменению премии на 10 п.п. Коэффициент «вега» принимает значения от нуля до бесконечности и приходит со временем. Высокое значение коэффициента имеют опционы без выигрыша с большими сроками. Чем выше волатильность базового рынка, тем больше вероятность выполнения опциона с прибылью и, соответственно, выше размер премии. Если </w:t>
      </w:r>
      <w:proofErr w:type="spellStart"/>
      <w:r w:rsidRPr="003858EC">
        <w:t>трейдер</w:t>
      </w:r>
      <w:proofErr w:type="spellEnd"/>
      <w:r w:rsidRPr="003858EC">
        <w:t xml:space="preserve"> поддерживает нейтральную </w:t>
      </w:r>
      <w:proofErr w:type="spellStart"/>
      <w:r w:rsidRPr="003858EC">
        <w:t>дельта-позицию</w:t>
      </w:r>
      <w:proofErr w:type="spellEnd"/>
      <w:r w:rsidRPr="003858EC">
        <w:t>, то ввиду того, что он защищен от изменения цены базового инструмента, у него появляется возможность торговать опционами, исходя только из соображений волатильности. Чем больше срок опциона, тем шире полоса и тем дальше она размещается от линии окончания срока опциона.</w:t>
      </w:r>
    </w:p>
    <w:p w:rsidR="007E1E32" w:rsidRPr="003858EC" w:rsidRDefault="007E1E32" w:rsidP="007E1E32">
      <w:pPr>
        <w:pStyle w:val="3"/>
        <w:shd w:val="clear" w:color="auto" w:fill="FFFFFF"/>
        <w:spacing w:before="0" w:line="240" w:lineRule="auto"/>
        <w:textAlignment w:val="baseline"/>
        <w:rPr>
          <w:rFonts w:ascii="Times New Roman" w:hAnsi="Times New Roman" w:cs="Times New Roman"/>
          <w:color w:val="auto"/>
          <w:sz w:val="24"/>
          <w:szCs w:val="24"/>
        </w:rPr>
      </w:pPr>
      <w:r w:rsidRPr="003858EC">
        <w:rPr>
          <w:rFonts w:ascii="Times New Roman" w:hAnsi="Times New Roman" w:cs="Times New Roman"/>
          <w:color w:val="auto"/>
          <w:sz w:val="24"/>
          <w:szCs w:val="24"/>
        </w:rPr>
        <w:t>Тета</w:t>
      </w:r>
    </w:p>
    <w:p w:rsidR="007E1E32" w:rsidRPr="003858EC" w:rsidRDefault="007E1E32" w:rsidP="007E1E32">
      <w:pPr>
        <w:pStyle w:val="a5"/>
        <w:shd w:val="clear" w:color="auto" w:fill="FFFFFF"/>
        <w:spacing w:before="0" w:beforeAutospacing="0" w:after="0" w:afterAutospacing="0"/>
        <w:textAlignment w:val="baseline"/>
      </w:pPr>
      <w:r w:rsidRPr="003858EC">
        <w:t>Этот коэффициент характеризует скорость, с которой кривая цены опциона приближается к линии окончания его срока. По мере приближения даты завершения опциона его временная стоимость снижается. На момент окончания срока в опциона нет временных стоимости, а являются лишь его внутренняя стоимость. Коэффициент «тета» почти всегда имеет отрицательное значение. Если тета равен 0,05, то опцион теряет 5 п.п. в цене за каждый прошедший день. По мере приближения даты истечения опциона значение коэффициента «тета» растет.</w:t>
      </w:r>
    </w:p>
    <w:p w:rsidR="007E1E32" w:rsidRPr="003858EC" w:rsidRDefault="007E1E32" w:rsidP="007E1E32">
      <w:pPr>
        <w:pStyle w:val="3"/>
        <w:shd w:val="clear" w:color="auto" w:fill="FFFFFF"/>
        <w:spacing w:before="0" w:line="240" w:lineRule="auto"/>
        <w:textAlignment w:val="baseline"/>
        <w:rPr>
          <w:rFonts w:ascii="Times New Roman" w:hAnsi="Times New Roman" w:cs="Times New Roman"/>
          <w:color w:val="auto"/>
          <w:sz w:val="24"/>
          <w:szCs w:val="24"/>
        </w:rPr>
      </w:pPr>
      <w:r w:rsidRPr="003858EC">
        <w:rPr>
          <w:rFonts w:ascii="Times New Roman" w:hAnsi="Times New Roman" w:cs="Times New Roman"/>
          <w:color w:val="auto"/>
          <w:sz w:val="24"/>
          <w:szCs w:val="24"/>
        </w:rPr>
        <w:t>Ро</w:t>
      </w:r>
    </w:p>
    <w:p w:rsidR="007E1E32" w:rsidRPr="003858EC" w:rsidRDefault="007E1E32" w:rsidP="007E1E32">
      <w:pPr>
        <w:pStyle w:val="a5"/>
        <w:shd w:val="clear" w:color="auto" w:fill="FFFFFF"/>
        <w:spacing w:before="0" w:beforeAutospacing="0" w:after="0" w:afterAutospacing="0"/>
        <w:textAlignment w:val="baseline"/>
        <w:rPr>
          <w:rStyle w:val="mw-headline"/>
        </w:rPr>
      </w:pPr>
      <w:r w:rsidRPr="003858EC">
        <w:t xml:space="preserve">Стоимость финансирования позиции по базовому инструменту также учитывается в модели ценообразования опционов. Коэффициент «ро» представляет собой меру изменения цены опциона к элементарной изменения (преимущественно 1%) стоимости финансирования базового инструмента. Обычно значение коэффициента «ро» небольшие, исключая опционов с большими сроками исполнения. Как уже отмечалось, по мере увеличения стоимости финансирования базового инструмента премии опционов «колл» растут, а премии опционов «пут» снижаются. Продавцы опционов «колл», которые приобрели эквивалентные фьючерсные позиции в целях </w:t>
      </w:r>
      <w:proofErr w:type="spellStart"/>
      <w:r w:rsidRPr="003858EC">
        <w:t>дельта-хеджирования</w:t>
      </w:r>
      <w:proofErr w:type="spellEnd"/>
      <w:r w:rsidRPr="003858EC">
        <w:t>, перекладывают свои расходы на покупателей данных опционов. Продавцам же опционов «пут» нужно продавать эквивалентные фьючерсные позиции и, соответственно, корректировать премии с учетом роста процентного дохода в покупателей этих опционов.</w:t>
      </w:r>
    </w:p>
    <w:p w:rsidR="00294263" w:rsidRPr="003858EC" w:rsidRDefault="00294263" w:rsidP="007E1E32">
      <w:pPr>
        <w:pStyle w:val="2"/>
        <w:pBdr>
          <w:bottom w:val="single" w:sz="6" w:space="0" w:color="A2A9B1"/>
        </w:pBdr>
        <w:shd w:val="clear" w:color="auto" w:fill="FFFFFF"/>
        <w:spacing w:before="0" w:beforeAutospacing="0" w:after="0" w:afterAutospacing="0"/>
        <w:rPr>
          <w:b w:val="0"/>
          <w:bCs w:val="0"/>
          <w:sz w:val="24"/>
          <w:szCs w:val="24"/>
        </w:rPr>
      </w:pPr>
      <w:r w:rsidRPr="003858EC">
        <w:rPr>
          <w:rStyle w:val="mw-headline"/>
          <w:b w:val="0"/>
          <w:bCs w:val="0"/>
          <w:sz w:val="24"/>
          <w:szCs w:val="24"/>
        </w:rPr>
        <w:lastRenderedPageBreak/>
        <w:t>Греки»</w:t>
      </w:r>
    </w:p>
    <w:p w:rsidR="00294263" w:rsidRPr="003858EC" w:rsidRDefault="00294263" w:rsidP="007E1E32">
      <w:pPr>
        <w:pStyle w:val="a5"/>
        <w:shd w:val="clear" w:color="auto" w:fill="FFFFFF"/>
        <w:spacing w:before="0" w:beforeAutospacing="0" w:after="0" w:afterAutospacing="0"/>
      </w:pPr>
      <w:r w:rsidRPr="003858EC">
        <w:t>Для характеристики чувствительности цены (премии) опциона к изменению тех или иных величин, применяют различные коэффициенты, называемые «греками». Название происходит от</w:t>
      </w:r>
      <w:r w:rsidRPr="003858EC">
        <w:rPr>
          <w:rStyle w:val="apple-converted-space"/>
        </w:rPr>
        <w:t> </w:t>
      </w:r>
      <w:hyperlink r:id="rId129" w:tooltip="Греческий алфавит" w:history="1">
        <w:r w:rsidRPr="003858EC">
          <w:rPr>
            <w:rStyle w:val="a7"/>
            <w:color w:val="auto"/>
          </w:rPr>
          <w:t>греческого алфавита</w:t>
        </w:r>
      </w:hyperlink>
      <w:r w:rsidRPr="003858EC">
        <w:t>, буквами которого обозначаются эти коэффициенты (за исключением «веги»). «Греки» в рамках модели Блэка — Шоулза вычисляются явным образом:</w:t>
      </w:r>
    </w:p>
    <w:p w:rsidR="00294263" w:rsidRPr="003858EC" w:rsidRDefault="00294263" w:rsidP="007E1E32">
      <w:pPr>
        <w:pStyle w:val="a5"/>
        <w:shd w:val="clear" w:color="auto" w:fill="FFFFFF"/>
        <w:spacing w:before="0" w:beforeAutospacing="0" w:after="0" w:afterAutospacing="0"/>
      </w:pPr>
      <w:r w:rsidRPr="003858EC">
        <w:rPr>
          <w:noProof/>
        </w:rPr>
        <w:drawing>
          <wp:inline distT="0" distB="0" distL="0" distR="0">
            <wp:extent cx="5905500" cy="2181225"/>
            <wp:effectExtent l="19050" t="0" r="0" b="0"/>
            <wp:docPr id="615" name="Рисунок 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5"/>
                    <pic:cNvPicPr>
                      <a:picLocks noChangeAspect="1" noChangeArrowheads="1"/>
                    </pic:cNvPicPr>
                  </pic:nvPicPr>
                  <pic:blipFill>
                    <a:blip r:embed="rId130"/>
                    <a:srcRect l="9476" t="30466" r="38105" b="32101"/>
                    <a:stretch>
                      <a:fillRect/>
                    </a:stretch>
                  </pic:blipFill>
                  <pic:spPr bwMode="auto">
                    <a:xfrm>
                      <a:off x="0" y="0"/>
                      <a:ext cx="5905500" cy="2181225"/>
                    </a:xfrm>
                    <a:prstGeom prst="rect">
                      <a:avLst/>
                    </a:prstGeom>
                    <a:noFill/>
                    <a:ln w="9525">
                      <a:noFill/>
                      <a:miter lim="800000"/>
                      <a:headEnd/>
                      <a:tailEnd/>
                    </a:ln>
                  </pic:spPr>
                </pic:pic>
              </a:graphicData>
            </a:graphic>
          </wp:inline>
        </w:drawing>
      </w:r>
      <w:r w:rsidRPr="003858EC">
        <w:t xml:space="preserve"> </w:t>
      </w:r>
    </w:p>
    <w:p w:rsidR="00294263" w:rsidRPr="003858EC" w:rsidRDefault="00294263" w:rsidP="007E1E32">
      <w:pPr>
        <w:pStyle w:val="a5"/>
        <w:shd w:val="clear" w:color="auto" w:fill="FFFFFF"/>
        <w:spacing w:before="0" w:beforeAutospacing="0" w:after="0" w:afterAutospacing="0"/>
      </w:pPr>
      <w:r w:rsidRPr="003858EC">
        <w:t>Примечательно, что формулы гамма и вега одинаковы для опционов пут и колл, что является логическим выводом</w:t>
      </w:r>
      <w:r w:rsidRPr="003858EC">
        <w:rPr>
          <w:rStyle w:val="apple-converted-space"/>
        </w:rPr>
        <w:t> </w:t>
      </w:r>
      <w:hyperlink r:id="rId131" w:tooltip="Теории паритета опционов пут и колл (страница отсутствует)" w:history="1">
        <w:r w:rsidRPr="003858EC">
          <w:rPr>
            <w:rStyle w:val="a7"/>
            <w:color w:val="auto"/>
          </w:rPr>
          <w:t>теории паритета опционов пут и колл</w:t>
        </w:r>
      </w:hyperlink>
      <w:r w:rsidRPr="003858EC">
        <w:t>.</w:t>
      </w:r>
    </w:p>
    <w:p w:rsidR="00294263" w:rsidRPr="003858EC" w:rsidRDefault="00294263" w:rsidP="00517AE3">
      <w:pPr>
        <w:spacing w:after="0" w:line="240" w:lineRule="auto"/>
        <w:rPr>
          <w:rFonts w:ascii="Times New Roman" w:hAnsi="Times New Roman" w:cs="Times New Roman"/>
          <w:sz w:val="24"/>
          <w:szCs w:val="24"/>
          <w:highlight w:val="yellow"/>
        </w:rPr>
      </w:pPr>
      <w:r w:rsidRPr="003858EC">
        <w:rPr>
          <w:rFonts w:ascii="Times New Roman" w:hAnsi="Times New Roman" w:cs="Times New Roman"/>
          <w:noProof/>
          <w:sz w:val="24"/>
          <w:szCs w:val="24"/>
          <w:lang w:eastAsia="ru-RU"/>
        </w:rPr>
        <w:drawing>
          <wp:inline distT="0" distB="0" distL="0" distR="0">
            <wp:extent cx="6029325" cy="1009650"/>
            <wp:effectExtent l="19050" t="0" r="9525" b="0"/>
            <wp:docPr id="624" name="Рисунок 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4"/>
                    <pic:cNvPicPr>
                      <a:picLocks noChangeAspect="1" noChangeArrowheads="1"/>
                    </pic:cNvPicPr>
                  </pic:nvPicPr>
                  <pic:blipFill>
                    <a:blip r:embed="rId132"/>
                    <a:srcRect l="9940" t="70986" r="18321" b="17895"/>
                    <a:stretch>
                      <a:fillRect/>
                    </a:stretch>
                  </pic:blipFill>
                  <pic:spPr bwMode="auto">
                    <a:xfrm>
                      <a:off x="0" y="0"/>
                      <a:ext cx="6029325" cy="1009650"/>
                    </a:xfrm>
                    <a:prstGeom prst="rect">
                      <a:avLst/>
                    </a:prstGeom>
                    <a:noFill/>
                    <a:ln w="9525">
                      <a:noFill/>
                      <a:miter lim="800000"/>
                      <a:headEnd/>
                      <a:tailEnd/>
                    </a:ln>
                  </pic:spPr>
                </pic:pic>
              </a:graphicData>
            </a:graphic>
          </wp:inline>
        </w:drawing>
      </w:r>
    </w:p>
    <w:p w:rsidR="00881C85" w:rsidRPr="003858EC" w:rsidRDefault="00881C85" w:rsidP="00517AE3">
      <w:pPr>
        <w:spacing w:after="0" w:line="240" w:lineRule="auto"/>
        <w:rPr>
          <w:rFonts w:ascii="Times New Roman" w:hAnsi="Times New Roman" w:cs="Times New Roman"/>
          <w:sz w:val="24"/>
          <w:szCs w:val="24"/>
          <w:highlight w:val="yellow"/>
        </w:rPr>
      </w:pPr>
    </w:p>
    <w:p w:rsidR="00D65B81" w:rsidRPr="003858EC" w:rsidRDefault="00087CF3" w:rsidP="00517AE3">
      <w:pPr>
        <w:spacing w:after="0" w:line="240" w:lineRule="auto"/>
        <w:rPr>
          <w:rFonts w:ascii="Times New Roman" w:hAnsi="Times New Roman" w:cs="Times New Roman"/>
          <w:sz w:val="24"/>
          <w:szCs w:val="24"/>
          <w:highlight w:val="yellow"/>
        </w:rPr>
      </w:pPr>
      <w:r w:rsidRPr="003858EC">
        <w:rPr>
          <w:rFonts w:ascii="Times New Roman" w:hAnsi="Times New Roman" w:cs="Times New Roman"/>
          <w:sz w:val="24"/>
          <w:szCs w:val="24"/>
          <w:highlight w:val="yellow"/>
        </w:rPr>
        <w:t xml:space="preserve">25. Экономическая трактовка формулы Блэка-Шоулза. </w:t>
      </w:r>
    </w:p>
    <w:p w:rsidR="00881C85" w:rsidRPr="003858EC" w:rsidRDefault="00881C85" w:rsidP="006842DC">
      <w:pPr>
        <w:spacing w:after="0" w:line="240" w:lineRule="auto"/>
        <w:rPr>
          <w:rFonts w:ascii="Times New Roman" w:eastAsia="Times New Roman" w:hAnsi="Times New Roman" w:cs="Times New Roman"/>
          <w:sz w:val="24"/>
          <w:szCs w:val="24"/>
          <w:shd w:val="clear" w:color="auto" w:fill="FFFFFF"/>
          <w:lang w:eastAsia="ru-RU"/>
        </w:rPr>
      </w:pPr>
      <w:r w:rsidRPr="003858EC">
        <w:rPr>
          <w:rFonts w:ascii="Times New Roman" w:eastAsia="Times New Roman" w:hAnsi="Times New Roman" w:cs="Times New Roman"/>
          <w:sz w:val="24"/>
          <w:szCs w:val="24"/>
          <w:shd w:val="clear" w:color="auto" w:fill="FFFFFF"/>
          <w:lang w:eastAsia="ru-RU"/>
        </w:rPr>
        <w:t xml:space="preserve">В н/в </w:t>
      </w:r>
      <w:proofErr w:type="spellStart"/>
      <w:r w:rsidRPr="003858EC">
        <w:rPr>
          <w:rFonts w:ascii="Times New Roman" w:eastAsia="Times New Roman" w:hAnsi="Times New Roman" w:cs="Times New Roman"/>
          <w:sz w:val="24"/>
          <w:szCs w:val="24"/>
          <w:shd w:val="clear" w:color="auto" w:fill="FFFFFF"/>
          <w:lang w:eastAsia="ru-RU"/>
        </w:rPr>
        <w:t>сущ-т</w:t>
      </w:r>
      <w:proofErr w:type="spellEnd"/>
      <w:r w:rsidRPr="003858EC">
        <w:rPr>
          <w:rFonts w:ascii="Times New Roman" w:eastAsia="Times New Roman" w:hAnsi="Times New Roman" w:cs="Times New Roman"/>
          <w:sz w:val="24"/>
          <w:szCs w:val="24"/>
          <w:shd w:val="clear" w:color="auto" w:fill="FFFFFF"/>
          <w:lang w:eastAsia="ru-RU"/>
        </w:rPr>
        <w:t xml:space="preserve"> разные модели оценки, но основных 3:</w:t>
      </w:r>
      <w:r w:rsidRPr="003858EC">
        <w:rPr>
          <w:rFonts w:ascii="Times New Roman" w:eastAsia="Times New Roman" w:hAnsi="Times New Roman" w:cs="Times New Roman"/>
          <w:sz w:val="24"/>
          <w:szCs w:val="24"/>
          <w:lang w:eastAsia="ru-RU"/>
        </w:rPr>
        <w:br/>
      </w:r>
      <w:r w:rsidRPr="003858EC">
        <w:rPr>
          <w:rFonts w:ascii="Times New Roman" w:eastAsia="Times New Roman" w:hAnsi="Times New Roman" w:cs="Times New Roman"/>
          <w:sz w:val="24"/>
          <w:szCs w:val="24"/>
          <w:shd w:val="clear" w:color="auto" w:fill="FFFFFF"/>
          <w:lang w:eastAsia="ru-RU"/>
        </w:rPr>
        <w:t>1.беноменальная модель Мертона</w:t>
      </w:r>
      <w:r w:rsidRPr="003858EC">
        <w:rPr>
          <w:rFonts w:ascii="Times New Roman" w:eastAsia="Times New Roman" w:hAnsi="Times New Roman" w:cs="Times New Roman"/>
          <w:sz w:val="24"/>
          <w:szCs w:val="24"/>
          <w:lang w:eastAsia="ru-RU"/>
        </w:rPr>
        <w:br/>
      </w:r>
      <w:r w:rsidRPr="003858EC">
        <w:rPr>
          <w:rFonts w:ascii="Times New Roman" w:eastAsia="Times New Roman" w:hAnsi="Times New Roman" w:cs="Times New Roman"/>
          <w:sz w:val="24"/>
          <w:szCs w:val="24"/>
          <w:shd w:val="clear" w:color="auto" w:fill="FFFFFF"/>
          <w:lang w:eastAsia="ru-RU"/>
        </w:rPr>
        <w:t xml:space="preserve">2.модель </w:t>
      </w:r>
      <w:proofErr w:type="spellStart"/>
      <w:r w:rsidRPr="003858EC">
        <w:rPr>
          <w:rFonts w:ascii="Times New Roman" w:eastAsia="Times New Roman" w:hAnsi="Times New Roman" w:cs="Times New Roman"/>
          <w:sz w:val="24"/>
          <w:szCs w:val="24"/>
          <w:shd w:val="clear" w:color="auto" w:fill="FFFFFF"/>
          <w:lang w:eastAsia="ru-RU"/>
        </w:rPr>
        <w:t>Блэка-Шаулза</w:t>
      </w:r>
      <w:proofErr w:type="spellEnd"/>
      <w:r w:rsidRPr="003858EC">
        <w:rPr>
          <w:rFonts w:ascii="Times New Roman" w:eastAsia="Times New Roman" w:hAnsi="Times New Roman" w:cs="Times New Roman"/>
          <w:sz w:val="24"/>
          <w:szCs w:val="24"/>
          <w:lang w:eastAsia="ru-RU"/>
        </w:rPr>
        <w:br/>
      </w:r>
      <w:r w:rsidRPr="003858EC">
        <w:rPr>
          <w:rFonts w:ascii="Times New Roman" w:eastAsia="Times New Roman" w:hAnsi="Times New Roman" w:cs="Times New Roman"/>
          <w:sz w:val="24"/>
          <w:szCs w:val="24"/>
          <w:shd w:val="clear" w:color="auto" w:fill="FFFFFF"/>
          <w:lang w:eastAsia="ru-RU"/>
        </w:rPr>
        <w:t>3.Паритет стоимости опционов пут и колл</w:t>
      </w:r>
      <w:r w:rsidRPr="003858EC">
        <w:rPr>
          <w:rFonts w:ascii="Times New Roman" w:eastAsia="Times New Roman" w:hAnsi="Times New Roman" w:cs="Times New Roman"/>
          <w:sz w:val="24"/>
          <w:szCs w:val="24"/>
          <w:lang w:eastAsia="ru-RU"/>
        </w:rPr>
        <w:br/>
      </w:r>
      <w:proofErr w:type="spellStart"/>
      <w:r w:rsidRPr="003858EC">
        <w:rPr>
          <w:rFonts w:ascii="Times New Roman" w:eastAsia="Times New Roman" w:hAnsi="Times New Roman" w:cs="Times New Roman"/>
          <w:sz w:val="24"/>
          <w:szCs w:val="24"/>
          <w:shd w:val="clear" w:color="auto" w:fill="FFFFFF"/>
          <w:lang w:eastAsia="ru-RU"/>
        </w:rPr>
        <w:t>Беноменальная</w:t>
      </w:r>
      <w:proofErr w:type="spellEnd"/>
      <w:r w:rsidRPr="003858EC">
        <w:rPr>
          <w:rFonts w:ascii="Times New Roman" w:eastAsia="Times New Roman" w:hAnsi="Times New Roman" w:cs="Times New Roman"/>
          <w:sz w:val="24"/>
          <w:szCs w:val="24"/>
          <w:shd w:val="clear" w:color="auto" w:fill="FFFFFF"/>
          <w:lang w:eastAsia="ru-RU"/>
        </w:rPr>
        <w:t xml:space="preserve"> модель Мертона: сущность заключается в построении дерева решений, </w:t>
      </w:r>
      <w:proofErr w:type="spellStart"/>
      <w:r w:rsidRPr="003858EC">
        <w:rPr>
          <w:rFonts w:ascii="Times New Roman" w:eastAsia="Times New Roman" w:hAnsi="Times New Roman" w:cs="Times New Roman"/>
          <w:sz w:val="24"/>
          <w:szCs w:val="24"/>
          <w:shd w:val="clear" w:color="auto" w:fill="FFFFFF"/>
          <w:lang w:eastAsia="ru-RU"/>
        </w:rPr>
        <w:t>кажд</w:t>
      </w:r>
      <w:proofErr w:type="spellEnd"/>
      <w:r w:rsidRPr="003858EC">
        <w:rPr>
          <w:rFonts w:ascii="Times New Roman" w:eastAsia="Times New Roman" w:hAnsi="Times New Roman" w:cs="Times New Roman"/>
          <w:sz w:val="24"/>
          <w:szCs w:val="24"/>
          <w:shd w:val="clear" w:color="auto" w:fill="FFFFFF"/>
          <w:lang w:eastAsia="ru-RU"/>
        </w:rPr>
        <w:t xml:space="preserve">. ветви кот-го </w:t>
      </w:r>
      <w:proofErr w:type="spellStart"/>
      <w:r w:rsidRPr="003858EC">
        <w:rPr>
          <w:rFonts w:ascii="Times New Roman" w:eastAsia="Times New Roman" w:hAnsi="Times New Roman" w:cs="Times New Roman"/>
          <w:sz w:val="24"/>
          <w:szCs w:val="24"/>
          <w:shd w:val="clear" w:color="auto" w:fill="FFFFFF"/>
          <w:lang w:eastAsia="ru-RU"/>
        </w:rPr>
        <w:t>соотв-т</w:t>
      </w:r>
      <w:proofErr w:type="spellEnd"/>
      <w:r w:rsidRPr="003858EC">
        <w:rPr>
          <w:rFonts w:ascii="Times New Roman" w:eastAsia="Times New Roman" w:hAnsi="Times New Roman" w:cs="Times New Roman"/>
          <w:sz w:val="24"/>
          <w:szCs w:val="24"/>
          <w:shd w:val="clear" w:color="auto" w:fill="FFFFFF"/>
          <w:lang w:eastAsia="ru-RU"/>
        </w:rPr>
        <w:t xml:space="preserve"> некоторая </w:t>
      </w:r>
      <w:proofErr w:type="spellStart"/>
      <w:r w:rsidRPr="003858EC">
        <w:rPr>
          <w:rFonts w:ascii="Times New Roman" w:eastAsia="Times New Roman" w:hAnsi="Times New Roman" w:cs="Times New Roman"/>
          <w:sz w:val="24"/>
          <w:szCs w:val="24"/>
          <w:shd w:val="clear" w:color="auto" w:fill="FFFFFF"/>
          <w:lang w:eastAsia="ru-RU"/>
        </w:rPr>
        <w:t>вер-ть</w:t>
      </w:r>
      <w:proofErr w:type="spellEnd"/>
      <w:r w:rsidRPr="003858EC">
        <w:rPr>
          <w:rFonts w:ascii="Times New Roman" w:eastAsia="Times New Roman" w:hAnsi="Times New Roman" w:cs="Times New Roman"/>
          <w:sz w:val="24"/>
          <w:szCs w:val="24"/>
          <w:shd w:val="clear" w:color="auto" w:fill="FFFFFF"/>
          <w:lang w:eastAsia="ru-RU"/>
        </w:rPr>
        <w:t xml:space="preserve">, а вершине </w:t>
      </w:r>
      <w:proofErr w:type="spellStart"/>
      <w:r w:rsidRPr="003858EC">
        <w:rPr>
          <w:rFonts w:ascii="Times New Roman" w:eastAsia="Times New Roman" w:hAnsi="Times New Roman" w:cs="Times New Roman"/>
          <w:sz w:val="24"/>
          <w:szCs w:val="24"/>
          <w:shd w:val="clear" w:color="auto" w:fill="FFFFFF"/>
          <w:lang w:eastAsia="ru-RU"/>
        </w:rPr>
        <w:t>соотв-т</w:t>
      </w:r>
      <w:proofErr w:type="spellEnd"/>
      <w:r w:rsidRPr="003858EC">
        <w:rPr>
          <w:rFonts w:ascii="Times New Roman" w:eastAsia="Times New Roman" w:hAnsi="Times New Roman" w:cs="Times New Roman"/>
          <w:sz w:val="24"/>
          <w:szCs w:val="24"/>
          <w:shd w:val="clear" w:color="auto" w:fill="FFFFFF"/>
          <w:lang w:eastAsia="ru-RU"/>
        </w:rPr>
        <w:t xml:space="preserve"> предполагаемая цена акций.</w:t>
      </w:r>
      <w:r w:rsidRPr="003858EC">
        <w:rPr>
          <w:rFonts w:ascii="Times New Roman" w:eastAsia="Times New Roman" w:hAnsi="Times New Roman" w:cs="Times New Roman"/>
          <w:sz w:val="24"/>
          <w:szCs w:val="24"/>
          <w:lang w:eastAsia="ru-RU"/>
        </w:rPr>
        <w:br/>
      </w:r>
      <w:r w:rsidRPr="003858EC">
        <w:rPr>
          <w:rFonts w:ascii="Times New Roman" w:eastAsia="Times New Roman" w:hAnsi="Times New Roman" w:cs="Times New Roman"/>
          <w:sz w:val="24"/>
          <w:szCs w:val="24"/>
          <w:shd w:val="clear" w:color="auto" w:fill="FFFFFF"/>
          <w:lang w:eastAsia="ru-RU"/>
        </w:rPr>
        <w:t xml:space="preserve">Модель </w:t>
      </w:r>
      <w:proofErr w:type="spellStart"/>
      <w:r w:rsidRPr="003858EC">
        <w:rPr>
          <w:rFonts w:ascii="Times New Roman" w:eastAsia="Times New Roman" w:hAnsi="Times New Roman" w:cs="Times New Roman"/>
          <w:sz w:val="24"/>
          <w:szCs w:val="24"/>
          <w:shd w:val="clear" w:color="auto" w:fill="FFFFFF"/>
          <w:lang w:eastAsia="ru-RU"/>
        </w:rPr>
        <w:t>Блэка-Шаулза</w:t>
      </w:r>
      <w:proofErr w:type="spellEnd"/>
      <w:r w:rsidRPr="003858EC">
        <w:rPr>
          <w:rFonts w:ascii="Times New Roman" w:eastAsia="Times New Roman" w:hAnsi="Times New Roman" w:cs="Times New Roman"/>
          <w:sz w:val="24"/>
          <w:szCs w:val="24"/>
          <w:shd w:val="clear" w:color="auto" w:fill="FFFFFF"/>
          <w:lang w:eastAsia="ru-RU"/>
        </w:rPr>
        <w:t xml:space="preserve">: Часто </w:t>
      </w:r>
      <w:proofErr w:type="spellStart"/>
      <w:r w:rsidRPr="003858EC">
        <w:rPr>
          <w:rFonts w:ascii="Times New Roman" w:eastAsia="Times New Roman" w:hAnsi="Times New Roman" w:cs="Times New Roman"/>
          <w:sz w:val="24"/>
          <w:szCs w:val="24"/>
          <w:shd w:val="clear" w:color="auto" w:fill="FFFFFF"/>
          <w:lang w:eastAsia="ru-RU"/>
        </w:rPr>
        <w:t>исп-ся</w:t>
      </w:r>
      <w:proofErr w:type="spellEnd"/>
      <w:r w:rsidRPr="003858EC">
        <w:rPr>
          <w:rFonts w:ascii="Times New Roman" w:eastAsia="Times New Roman" w:hAnsi="Times New Roman" w:cs="Times New Roman"/>
          <w:sz w:val="24"/>
          <w:szCs w:val="24"/>
          <w:shd w:val="clear" w:color="auto" w:fill="FFFFFF"/>
          <w:lang w:eastAsia="ru-RU"/>
        </w:rPr>
        <w:t xml:space="preserve"> на практике. Основывается на ряде допущений:</w:t>
      </w:r>
      <w:r w:rsidRPr="003858EC">
        <w:rPr>
          <w:rFonts w:ascii="Times New Roman" w:eastAsia="Times New Roman" w:hAnsi="Times New Roman" w:cs="Times New Roman"/>
          <w:sz w:val="24"/>
          <w:szCs w:val="24"/>
          <w:lang w:eastAsia="ru-RU"/>
        </w:rPr>
        <w:br/>
      </w:r>
      <w:r w:rsidRPr="003858EC">
        <w:rPr>
          <w:rFonts w:ascii="Times New Roman" w:eastAsia="Times New Roman" w:hAnsi="Times New Roman" w:cs="Times New Roman"/>
          <w:sz w:val="24"/>
          <w:szCs w:val="24"/>
          <w:shd w:val="clear" w:color="auto" w:fill="FFFFFF"/>
          <w:lang w:eastAsia="ru-RU"/>
        </w:rPr>
        <w:t>-</w:t>
      </w:r>
      <w:proofErr w:type="spellStart"/>
      <w:r w:rsidRPr="003858EC">
        <w:rPr>
          <w:rFonts w:ascii="Times New Roman" w:eastAsia="Times New Roman" w:hAnsi="Times New Roman" w:cs="Times New Roman"/>
          <w:sz w:val="24"/>
          <w:szCs w:val="24"/>
          <w:shd w:val="clear" w:color="auto" w:fill="FFFFFF"/>
          <w:lang w:eastAsia="ru-RU"/>
        </w:rPr>
        <w:t>рассм-ся</w:t>
      </w:r>
      <w:proofErr w:type="spellEnd"/>
      <w:r w:rsidRPr="003858EC">
        <w:rPr>
          <w:rFonts w:ascii="Times New Roman" w:eastAsia="Times New Roman" w:hAnsi="Times New Roman" w:cs="Times New Roman"/>
          <w:sz w:val="24"/>
          <w:szCs w:val="24"/>
          <w:shd w:val="clear" w:color="auto" w:fill="FFFFFF"/>
          <w:lang w:eastAsia="ru-RU"/>
        </w:rPr>
        <w:t xml:space="preserve"> только европейские опционы</w:t>
      </w:r>
      <w:r w:rsidRPr="003858EC">
        <w:rPr>
          <w:rFonts w:ascii="Times New Roman" w:eastAsia="Times New Roman" w:hAnsi="Times New Roman" w:cs="Times New Roman"/>
          <w:sz w:val="24"/>
          <w:szCs w:val="24"/>
          <w:lang w:eastAsia="ru-RU"/>
        </w:rPr>
        <w:br/>
      </w:r>
      <w:r w:rsidRPr="003858EC">
        <w:rPr>
          <w:rFonts w:ascii="Times New Roman" w:eastAsia="Times New Roman" w:hAnsi="Times New Roman" w:cs="Times New Roman"/>
          <w:sz w:val="24"/>
          <w:szCs w:val="24"/>
          <w:shd w:val="clear" w:color="auto" w:fill="FFFFFF"/>
          <w:lang w:eastAsia="ru-RU"/>
        </w:rPr>
        <w:t xml:space="preserve">-любое число акций и опционов м/продаваться на рынке с </w:t>
      </w:r>
      <w:proofErr w:type="spellStart"/>
      <w:r w:rsidRPr="003858EC">
        <w:rPr>
          <w:rFonts w:ascii="Times New Roman" w:eastAsia="Times New Roman" w:hAnsi="Times New Roman" w:cs="Times New Roman"/>
          <w:sz w:val="24"/>
          <w:szCs w:val="24"/>
          <w:shd w:val="clear" w:color="auto" w:fill="FFFFFF"/>
          <w:lang w:eastAsia="ru-RU"/>
        </w:rPr>
        <w:t>соверше-й</w:t>
      </w:r>
      <w:proofErr w:type="spellEnd"/>
      <w:r w:rsidRPr="003858EC">
        <w:rPr>
          <w:rFonts w:ascii="Times New Roman" w:eastAsia="Times New Roman" w:hAnsi="Times New Roman" w:cs="Times New Roman"/>
          <w:sz w:val="24"/>
          <w:szCs w:val="24"/>
          <w:shd w:val="clear" w:color="auto" w:fill="FFFFFF"/>
          <w:lang w:eastAsia="ru-RU"/>
        </w:rPr>
        <w:t xml:space="preserve"> конкуренцией, </w:t>
      </w:r>
      <w:proofErr w:type="spellStart"/>
      <w:r w:rsidRPr="003858EC">
        <w:rPr>
          <w:rFonts w:ascii="Times New Roman" w:eastAsia="Times New Roman" w:hAnsi="Times New Roman" w:cs="Times New Roman"/>
          <w:sz w:val="24"/>
          <w:szCs w:val="24"/>
          <w:shd w:val="clear" w:color="auto" w:fill="FFFFFF"/>
          <w:lang w:eastAsia="ru-RU"/>
        </w:rPr>
        <w:t>операцион-е</w:t>
      </w:r>
      <w:proofErr w:type="spellEnd"/>
      <w:r w:rsidRPr="003858EC">
        <w:rPr>
          <w:rFonts w:ascii="Times New Roman" w:eastAsia="Times New Roman" w:hAnsi="Times New Roman" w:cs="Times New Roman"/>
          <w:sz w:val="24"/>
          <w:szCs w:val="24"/>
          <w:shd w:val="clear" w:color="auto" w:fill="FFFFFF"/>
          <w:lang w:eastAsia="ru-RU"/>
        </w:rPr>
        <w:t xml:space="preserve"> издержки=0 и вся полезная </w:t>
      </w:r>
      <w:proofErr w:type="spellStart"/>
      <w:r w:rsidRPr="003858EC">
        <w:rPr>
          <w:rFonts w:ascii="Times New Roman" w:eastAsia="Times New Roman" w:hAnsi="Times New Roman" w:cs="Times New Roman"/>
          <w:sz w:val="24"/>
          <w:szCs w:val="24"/>
          <w:shd w:val="clear" w:color="auto" w:fill="FFFFFF"/>
          <w:lang w:eastAsia="ru-RU"/>
        </w:rPr>
        <w:t>инф-ция</w:t>
      </w:r>
      <w:proofErr w:type="spellEnd"/>
      <w:r w:rsidRPr="003858EC">
        <w:rPr>
          <w:rFonts w:ascii="Times New Roman" w:eastAsia="Times New Roman" w:hAnsi="Times New Roman" w:cs="Times New Roman"/>
          <w:sz w:val="24"/>
          <w:szCs w:val="24"/>
          <w:shd w:val="clear" w:color="auto" w:fill="FFFFFF"/>
          <w:lang w:eastAsia="ru-RU"/>
        </w:rPr>
        <w:t xml:space="preserve"> бесплатно доходит до участников торгов</w:t>
      </w:r>
      <w:r w:rsidRPr="003858EC">
        <w:rPr>
          <w:rFonts w:ascii="Times New Roman" w:eastAsia="Times New Roman" w:hAnsi="Times New Roman" w:cs="Times New Roman"/>
          <w:sz w:val="24"/>
          <w:szCs w:val="24"/>
          <w:lang w:eastAsia="ru-RU"/>
        </w:rPr>
        <w:br/>
      </w:r>
      <w:r w:rsidRPr="003858EC">
        <w:rPr>
          <w:rFonts w:ascii="Times New Roman" w:eastAsia="Times New Roman" w:hAnsi="Times New Roman" w:cs="Times New Roman"/>
          <w:sz w:val="24"/>
          <w:szCs w:val="24"/>
          <w:shd w:val="clear" w:color="auto" w:fill="FFFFFF"/>
          <w:lang w:eastAsia="ru-RU"/>
        </w:rPr>
        <w:t xml:space="preserve">-безрисковая %-я ставка известна и не изменяется до срока закрытия, участники рынка м/занимать и ссужать </w:t>
      </w:r>
      <w:proofErr w:type="spellStart"/>
      <w:r w:rsidRPr="003858EC">
        <w:rPr>
          <w:rFonts w:ascii="Times New Roman" w:eastAsia="Times New Roman" w:hAnsi="Times New Roman" w:cs="Times New Roman"/>
          <w:sz w:val="24"/>
          <w:szCs w:val="24"/>
          <w:shd w:val="clear" w:color="auto" w:fill="FFFFFF"/>
          <w:lang w:eastAsia="ru-RU"/>
        </w:rPr>
        <w:t>ср-ва</w:t>
      </w:r>
      <w:proofErr w:type="spellEnd"/>
      <w:r w:rsidRPr="003858EC">
        <w:rPr>
          <w:rFonts w:ascii="Times New Roman" w:eastAsia="Times New Roman" w:hAnsi="Times New Roman" w:cs="Times New Roman"/>
          <w:sz w:val="24"/>
          <w:szCs w:val="24"/>
          <w:shd w:val="clear" w:color="auto" w:fill="FFFFFF"/>
          <w:lang w:eastAsia="ru-RU"/>
        </w:rPr>
        <w:t xml:space="preserve"> по этой ставке</w:t>
      </w:r>
      <w:r w:rsidRPr="003858EC">
        <w:rPr>
          <w:rFonts w:ascii="Times New Roman" w:eastAsia="Times New Roman" w:hAnsi="Times New Roman" w:cs="Times New Roman"/>
          <w:sz w:val="24"/>
          <w:szCs w:val="24"/>
          <w:lang w:eastAsia="ru-RU"/>
        </w:rPr>
        <w:br/>
      </w:r>
      <w:r w:rsidRPr="003858EC">
        <w:rPr>
          <w:rFonts w:ascii="Times New Roman" w:eastAsia="Times New Roman" w:hAnsi="Times New Roman" w:cs="Times New Roman"/>
          <w:sz w:val="24"/>
          <w:szCs w:val="24"/>
          <w:shd w:val="clear" w:color="auto" w:fill="FFFFFF"/>
          <w:lang w:eastAsia="ru-RU"/>
        </w:rPr>
        <w:t>-по акциям не выплачиваются дивиденды</w:t>
      </w:r>
      <w:r w:rsidRPr="003858EC">
        <w:rPr>
          <w:rFonts w:ascii="Times New Roman" w:eastAsia="Times New Roman" w:hAnsi="Times New Roman" w:cs="Times New Roman"/>
          <w:sz w:val="24"/>
          <w:szCs w:val="24"/>
          <w:lang w:eastAsia="ru-RU"/>
        </w:rPr>
        <w:br/>
      </w:r>
      <w:r w:rsidRPr="003858EC">
        <w:rPr>
          <w:rFonts w:ascii="Times New Roman" w:eastAsia="Times New Roman" w:hAnsi="Times New Roman" w:cs="Times New Roman"/>
          <w:sz w:val="24"/>
          <w:szCs w:val="24"/>
          <w:shd w:val="clear" w:color="auto" w:fill="FFFFFF"/>
          <w:lang w:eastAsia="ru-RU"/>
        </w:rPr>
        <w:t>-курс акций изменяется случайным образом, так что дисперсия доходности постоянна во времени и ее значение известно участникам</w:t>
      </w:r>
      <w:r w:rsidRPr="003858EC">
        <w:rPr>
          <w:rFonts w:ascii="Times New Roman" w:eastAsia="Times New Roman" w:hAnsi="Times New Roman" w:cs="Times New Roman"/>
          <w:sz w:val="24"/>
          <w:szCs w:val="24"/>
          <w:lang w:eastAsia="ru-RU"/>
        </w:rPr>
        <w:br/>
      </w:r>
      <w:r w:rsidRPr="003858EC">
        <w:rPr>
          <w:rFonts w:ascii="Times New Roman" w:eastAsia="Times New Roman" w:hAnsi="Times New Roman" w:cs="Times New Roman"/>
          <w:sz w:val="24"/>
          <w:szCs w:val="24"/>
          <w:shd w:val="clear" w:color="auto" w:fill="FFFFFF"/>
          <w:lang w:eastAsia="ru-RU"/>
        </w:rPr>
        <w:t>-логарифм будущих курсов акций подчиняется нормальному распределению</w:t>
      </w:r>
      <w:r w:rsidR="00B81498" w:rsidRPr="003858EC">
        <w:rPr>
          <w:rFonts w:ascii="Times New Roman" w:eastAsia="Times New Roman" w:hAnsi="Times New Roman" w:cs="Times New Roman"/>
          <w:sz w:val="24"/>
          <w:szCs w:val="24"/>
          <w:lang w:eastAsia="ru-RU"/>
        </w:rPr>
        <w:t xml:space="preserve"> </w:t>
      </w:r>
      <w:r w:rsidRPr="003858EC">
        <w:rPr>
          <w:rFonts w:ascii="Times New Roman" w:eastAsia="Times New Roman" w:hAnsi="Times New Roman" w:cs="Times New Roman"/>
          <w:sz w:val="24"/>
          <w:szCs w:val="24"/>
          <w:lang w:eastAsia="ru-RU"/>
        </w:rPr>
        <w:t>^</w:t>
      </w:r>
    </w:p>
    <w:p w:rsidR="00881C85" w:rsidRPr="003858EC" w:rsidRDefault="00881C85" w:rsidP="006842DC">
      <w:pPr>
        <w:spacing w:after="0" w:line="240" w:lineRule="auto"/>
        <w:outlineLvl w:val="1"/>
        <w:rPr>
          <w:rFonts w:ascii="Times New Roman" w:eastAsia="Times New Roman" w:hAnsi="Times New Roman" w:cs="Times New Roman"/>
          <w:b/>
          <w:bCs/>
          <w:sz w:val="24"/>
          <w:szCs w:val="24"/>
          <w:lang w:eastAsia="ru-RU"/>
        </w:rPr>
      </w:pPr>
      <w:r w:rsidRPr="003858EC">
        <w:rPr>
          <w:rFonts w:ascii="Times New Roman" w:eastAsia="Times New Roman" w:hAnsi="Times New Roman" w:cs="Times New Roman"/>
          <w:b/>
          <w:bCs/>
          <w:sz w:val="24"/>
          <w:szCs w:val="24"/>
          <w:shd w:val="clear" w:color="auto" w:fill="FFFFFF"/>
          <w:lang w:eastAsia="ru-RU"/>
        </w:rPr>
        <w:t>Расчет цены опциона колл и пут модели Блэка-Шоулза</w:t>
      </w:r>
    </w:p>
    <w:p w:rsidR="00881C85" w:rsidRPr="003858EC" w:rsidRDefault="00881C85" w:rsidP="006842DC">
      <w:pPr>
        <w:pStyle w:val="a5"/>
        <w:spacing w:before="0" w:beforeAutospacing="0" w:after="0" w:afterAutospacing="0"/>
        <w:rPr>
          <w:shd w:val="clear" w:color="auto" w:fill="FFFFFF"/>
          <w:vertAlign w:val="subscript"/>
        </w:rPr>
      </w:pPr>
      <w:r w:rsidRPr="003858EC">
        <w:br/>
      </w:r>
      <w:r w:rsidRPr="003858EC">
        <w:rPr>
          <w:b/>
          <w:bCs/>
          <w:shd w:val="clear" w:color="auto" w:fill="FFFFFF"/>
        </w:rPr>
        <w:t>C=S0N(d</w:t>
      </w:r>
      <w:r w:rsidRPr="003858EC">
        <w:rPr>
          <w:b/>
          <w:bCs/>
          <w:shd w:val="clear" w:color="auto" w:fill="FFFFFF"/>
          <w:vertAlign w:val="subscript"/>
        </w:rPr>
        <w:t>1</w:t>
      </w:r>
      <w:r w:rsidRPr="003858EC">
        <w:rPr>
          <w:b/>
          <w:bCs/>
          <w:shd w:val="clear" w:color="auto" w:fill="FFFFFF"/>
        </w:rPr>
        <w:t>)-</w:t>
      </w:r>
      <w:proofErr w:type="spellStart"/>
      <w:r w:rsidRPr="003858EC">
        <w:rPr>
          <w:b/>
          <w:bCs/>
          <w:shd w:val="clear" w:color="auto" w:fill="FFFFFF"/>
        </w:rPr>
        <w:t>e-</w:t>
      </w:r>
      <w:r w:rsidRPr="003858EC">
        <w:rPr>
          <w:b/>
          <w:bCs/>
          <w:shd w:val="clear" w:color="auto" w:fill="FFFFFF"/>
          <w:vertAlign w:val="superscript"/>
        </w:rPr>
        <w:t>rt</w:t>
      </w:r>
      <w:r w:rsidRPr="003858EC">
        <w:rPr>
          <w:b/>
          <w:bCs/>
          <w:shd w:val="clear" w:color="auto" w:fill="FFFFFF"/>
        </w:rPr>
        <w:t>XN</w:t>
      </w:r>
      <w:proofErr w:type="spellEnd"/>
      <w:r w:rsidRPr="003858EC">
        <w:rPr>
          <w:b/>
          <w:bCs/>
          <w:shd w:val="clear" w:color="auto" w:fill="FFFFFF"/>
        </w:rPr>
        <w:t>(d</w:t>
      </w:r>
      <w:r w:rsidRPr="003858EC">
        <w:rPr>
          <w:b/>
          <w:bCs/>
          <w:shd w:val="clear" w:color="auto" w:fill="FFFFFF"/>
          <w:vertAlign w:val="subscript"/>
        </w:rPr>
        <w:t>2</w:t>
      </w:r>
      <w:r w:rsidRPr="003858EC">
        <w:rPr>
          <w:b/>
          <w:bCs/>
          <w:shd w:val="clear" w:color="auto" w:fill="FFFFFF"/>
        </w:rPr>
        <w:t>)</w:t>
      </w:r>
      <w:r w:rsidRPr="003858EC">
        <w:t> </w:t>
      </w:r>
      <w:r w:rsidRPr="003858EC">
        <w:rPr>
          <w:shd w:val="clear" w:color="auto" w:fill="FFFFFF"/>
        </w:rPr>
        <w:t>- опцион колл</w:t>
      </w:r>
      <w:r w:rsidRPr="003858EC">
        <w:br/>
      </w:r>
      <w:r w:rsidRPr="003858EC">
        <w:br/>
      </w:r>
      <w:r w:rsidRPr="003858EC">
        <w:rPr>
          <w:b/>
          <w:bCs/>
          <w:shd w:val="clear" w:color="auto" w:fill="FFFFFF"/>
        </w:rPr>
        <w:t>P=S0N(d</w:t>
      </w:r>
      <w:r w:rsidRPr="003858EC">
        <w:rPr>
          <w:b/>
          <w:bCs/>
          <w:shd w:val="clear" w:color="auto" w:fill="FFFFFF"/>
          <w:vertAlign w:val="subscript"/>
        </w:rPr>
        <w:t>1</w:t>
      </w:r>
      <w:r w:rsidRPr="003858EC">
        <w:rPr>
          <w:b/>
          <w:bCs/>
          <w:shd w:val="clear" w:color="auto" w:fill="FFFFFF"/>
        </w:rPr>
        <w:t>-1)+</w:t>
      </w:r>
      <w:proofErr w:type="spellStart"/>
      <w:r w:rsidRPr="003858EC">
        <w:rPr>
          <w:b/>
          <w:bCs/>
          <w:shd w:val="clear" w:color="auto" w:fill="FFFFFF"/>
        </w:rPr>
        <w:t>e</w:t>
      </w:r>
      <w:r w:rsidRPr="003858EC">
        <w:rPr>
          <w:b/>
          <w:bCs/>
          <w:shd w:val="clear" w:color="auto" w:fill="FFFFFF"/>
          <w:vertAlign w:val="superscript"/>
        </w:rPr>
        <w:t>-rt</w:t>
      </w:r>
      <w:r w:rsidRPr="003858EC">
        <w:rPr>
          <w:b/>
          <w:bCs/>
          <w:shd w:val="clear" w:color="auto" w:fill="FFFFFF"/>
        </w:rPr>
        <w:t>X</w:t>
      </w:r>
      <w:proofErr w:type="spellEnd"/>
      <w:r w:rsidRPr="003858EC">
        <w:rPr>
          <w:b/>
          <w:bCs/>
          <w:shd w:val="clear" w:color="auto" w:fill="FFFFFF"/>
        </w:rPr>
        <w:t>(1-N(d</w:t>
      </w:r>
      <w:r w:rsidRPr="003858EC">
        <w:rPr>
          <w:b/>
          <w:bCs/>
          <w:shd w:val="clear" w:color="auto" w:fill="FFFFFF"/>
          <w:vertAlign w:val="subscript"/>
        </w:rPr>
        <w:t>2</w:t>
      </w:r>
      <w:r w:rsidRPr="003858EC">
        <w:rPr>
          <w:b/>
          <w:bCs/>
          <w:shd w:val="clear" w:color="auto" w:fill="FFFFFF"/>
        </w:rPr>
        <w:t>))</w:t>
      </w:r>
      <w:r w:rsidRPr="003858EC">
        <w:t> </w:t>
      </w:r>
      <w:r w:rsidRPr="003858EC">
        <w:rPr>
          <w:shd w:val="clear" w:color="auto" w:fill="FFFFFF"/>
        </w:rPr>
        <w:t>- опцион пут</w:t>
      </w:r>
      <w:r w:rsidRPr="003858EC">
        <w:br/>
      </w:r>
      <w:r w:rsidRPr="003858EC">
        <w:br/>
      </w:r>
      <w:r w:rsidRPr="003858EC">
        <w:rPr>
          <w:shd w:val="clear" w:color="auto" w:fill="FFFFFF"/>
        </w:rPr>
        <w:t>C,P – цена опциона</w:t>
      </w:r>
      <w:r w:rsidRPr="003858EC">
        <w:br/>
      </w:r>
      <w:r w:rsidRPr="003858EC">
        <w:lastRenderedPageBreak/>
        <w:br/>
      </w:r>
      <w:r w:rsidRPr="003858EC">
        <w:rPr>
          <w:shd w:val="clear" w:color="auto" w:fill="FFFFFF"/>
        </w:rPr>
        <w:t>S0-рыночная цена баз актива</w:t>
      </w:r>
      <w:r w:rsidRPr="003858EC">
        <w:br/>
      </w:r>
      <w:r w:rsidRPr="003858EC">
        <w:br/>
      </w:r>
      <w:r w:rsidRPr="003858EC">
        <w:rPr>
          <w:shd w:val="clear" w:color="auto" w:fill="FFFFFF"/>
        </w:rPr>
        <w:t>r – безрисковая %ставка</w:t>
      </w:r>
      <w:r w:rsidRPr="003858EC">
        <w:br/>
      </w:r>
      <w:r w:rsidRPr="003858EC">
        <w:br/>
      </w:r>
      <w:proofErr w:type="spellStart"/>
      <w:r w:rsidRPr="003858EC">
        <w:rPr>
          <w:shd w:val="clear" w:color="auto" w:fill="FFFFFF"/>
        </w:rPr>
        <w:t>t</w:t>
      </w:r>
      <w:proofErr w:type="spellEnd"/>
      <w:r w:rsidRPr="003858EC">
        <w:rPr>
          <w:shd w:val="clear" w:color="auto" w:fill="FFFFFF"/>
        </w:rPr>
        <w:t xml:space="preserve"> – число лет до даты закрытия</w:t>
      </w:r>
      <w:r w:rsidRPr="003858EC">
        <w:br/>
      </w:r>
      <w:r w:rsidRPr="003858EC">
        <w:br/>
      </w:r>
      <w:r w:rsidRPr="003858EC">
        <w:rPr>
          <w:shd w:val="clear" w:color="auto" w:fill="FFFFFF"/>
        </w:rPr>
        <w:t>Х – цена исполнения</w:t>
      </w:r>
      <w:r w:rsidRPr="003858EC">
        <w:br/>
      </w:r>
      <w:r w:rsidRPr="003858EC">
        <w:br/>
      </w:r>
      <w:r w:rsidRPr="003858EC">
        <w:rPr>
          <w:shd w:val="clear" w:color="auto" w:fill="FFFFFF"/>
        </w:rPr>
        <w:t>e - пост. величина «ЭКСПОНТА»=2,7</w:t>
      </w:r>
      <w:r w:rsidRPr="003858EC">
        <w:br/>
      </w:r>
      <w:r w:rsidRPr="003858EC">
        <w:br/>
      </w:r>
      <w:r w:rsidRPr="003858EC">
        <w:rPr>
          <w:shd w:val="clear" w:color="auto" w:fill="FFFFFF"/>
        </w:rPr>
        <w:t>N(d</w:t>
      </w:r>
      <w:r w:rsidRPr="003858EC">
        <w:rPr>
          <w:shd w:val="clear" w:color="auto" w:fill="FFFFFF"/>
          <w:vertAlign w:val="subscript"/>
        </w:rPr>
        <w:t>1,2</w:t>
      </w:r>
      <w:r w:rsidRPr="003858EC">
        <w:rPr>
          <w:shd w:val="clear" w:color="auto" w:fill="FFFFFF"/>
        </w:rPr>
        <w:t xml:space="preserve">) – </w:t>
      </w:r>
      <w:proofErr w:type="spellStart"/>
      <w:r w:rsidRPr="003858EC">
        <w:rPr>
          <w:shd w:val="clear" w:color="auto" w:fill="FFFFFF"/>
        </w:rPr>
        <w:t>вер-ть</w:t>
      </w:r>
      <w:proofErr w:type="spellEnd"/>
      <w:r w:rsidRPr="003858EC">
        <w:rPr>
          <w:shd w:val="clear" w:color="auto" w:fill="FFFFFF"/>
        </w:rPr>
        <w:t xml:space="preserve"> того, что значение нормально распределенной переменной ≤d</w:t>
      </w:r>
      <w:r w:rsidRPr="003858EC">
        <w:rPr>
          <w:shd w:val="clear" w:color="auto" w:fill="FFFFFF"/>
          <w:vertAlign w:val="subscript"/>
        </w:rPr>
        <w:t>1,2</w:t>
      </w:r>
    </w:p>
    <w:p w:rsidR="00881C85" w:rsidRPr="003858EC" w:rsidRDefault="00881C85" w:rsidP="006842DC">
      <w:pPr>
        <w:pStyle w:val="a5"/>
        <w:shd w:val="clear" w:color="auto" w:fill="FFFFFF"/>
        <w:spacing w:before="0" w:beforeAutospacing="0" w:after="0" w:afterAutospacing="0"/>
      </w:pPr>
      <w:r w:rsidRPr="003858EC">
        <w:t xml:space="preserve">B исходную формулу Блэка-Шоулза для определения цены европейского опциона «колл», входят пять параметров, значение четырех из которых доступны инвесторам: курс акций S, цена исполнения Е, безрисковая процентная ставка (непрерывно </w:t>
      </w:r>
      <w:proofErr w:type="spellStart"/>
      <w:r w:rsidRPr="003858EC">
        <w:t>начисляемaя</w:t>
      </w:r>
      <w:proofErr w:type="spellEnd"/>
      <w:r w:rsidRPr="003858EC">
        <w:t xml:space="preserve"> процентная ставка в пересчете на год для безрисковых ценных бумаг со сроком погашения, равным сроку истечения опциона) r и </w:t>
      </w:r>
      <w:proofErr w:type="spellStart"/>
      <w:r w:rsidRPr="003858EC">
        <w:t>промежyток</w:t>
      </w:r>
      <w:proofErr w:type="spellEnd"/>
      <w:r w:rsidRPr="003858EC">
        <w:t xml:space="preserve"> времени до срока истечения опциона T.</w:t>
      </w:r>
    </w:p>
    <w:p w:rsidR="00881C85" w:rsidRPr="003858EC" w:rsidRDefault="00881C85" w:rsidP="006842DC">
      <w:pPr>
        <w:pStyle w:val="a5"/>
        <w:shd w:val="clear" w:color="auto" w:fill="FFFFFF"/>
        <w:spacing w:before="0" w:beforeAutospacing="0" w:after="0" w:afterAutospacing="0"/>
      </w:pPr>
      <w:r w:rsidRPr="003858EC">
        <w:t>Эта формула имеет вид:</w:t>
      </w:r>
    </w:p>
    <w:p w:rsidR="00881C85" w:rsidRPr="003858EC" w:rsidRDefault="00881C85" w:rsidP="006842DC">
      <w:pPr>
        <w:pStyle w:val="a5"/>
        <w:shd w:val="clear" w:color="auto" w:fill="FFFFFF"/>
        <w:spacing w:before="0" w:beforeAutospacing="0" w:after="0" w:afterAutospacing="0"/>
      </w:pPr>
      <w:r w:rsidRPr="003858EC">
        <w:t>Уравнение 1.</w:t>
      </w:r>
    </w:p>
    <w:p w:rsidR="00881C85" w:rsidRPr="003858EC" w:rsidRDefault="00881C85" w:rsidP="006842DC">
      <w:pPr>
        <w:pStyle w:val="a5"/>
        <w:shd w:val="clear" w:color="auto" w:fill="FFFFFF"/>
        <w:spacing w:before="0" w:beforeAutospacing="0" w:after="0" w:afterAutospacing="0"/>
      </w:pPr>
      <w:r w:rsidRPr="003858EC">
        <w:rPr>
          <w:noProof/>
        </w:rPr>
        <w:drawing>
          <wp:inline distT="0" distB="0" distL="0" distR="0">
            <wp:extent cx="1905000" cy="1076325"/>
            <wp:effectExtent l="19050" t="0" r="0" b="0"/>
            <wp:docPr id="94" name="Рисунок 94" descr="https://pp.userapi.com/c846523/v846523449/49c80/Zmo_0sDTX1Y.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descr="https://pp.userapi.com/c846523/v846523449/49c80/Zmo_0sDTX1Y.jpg"/>
                    <pic:cNvPicPr>
                      <a:picLocks noChangeAspect="1" noChangeArrowheads="1"/>
                    </pic:cNvPicPr>
                  </pic:nvPicPr>
                  <pic:blipFill>
                    <a:blip r:embed="rId133"/>
                    <a:srcRect/>
                    <a:stretch>
                      <a:fillRect/>
                    </a:stretch>
                  </pic:blipFill>
                  <pic:spPr bwMode="auto">
                    <a:xfrm>
                      <a:off x="0" y="0"/>
                      <a:ext cx="1905000" cy="1076325"/>
                    </a:xfrm>
                    <a:prstGeom prst="rect">
                      <a:avLst/>
                    </a:prstGeom>
                    <a:noFill/>
                    <a:ln w="9525">
                      <a:noFill/>
                      <a:miter lim="800000"/>
                      <a:headEnd/>
                      <a:tailEnd/>
                    </a:ln>
                  </pic:spPr>
                </pic:pic>
              </a:graphicData>
            </a:graphic>
          </wp:inline>
        </w:drawing>
      </w:r>
    </w:p>
    <w:p w:rsidR="00881C85" w:rsidRPr="003858EC" w:rsidRDefault="00881C85" w:rsidP="006842DC">
      <w:pPr>
        <w:pStyle w:val="a5"/>
        <w:shd w:val="clear" w:color="auto" w:fill="FFFFFF"/>
        <w:spacing w:before="0" w:beforeAutospacing="0" w:after="0" w:afterAutospacing="0"/>
      </w:pPr>
      <w:r w:rsidRPr="003858EC">
        <w:t>С — цена опциона «колл»</w:t>
      </w:r>
    </w:p>
    <w:p w:rsidR="00881C85" w:rsidRPr="003858EC" w:rsidRDefault="00881C85" w:rsidP="006842DC">
      <w:pPr>
        <w:pStyle w:val="a5"/>
        <w:shd w:val="clear" w:color="auto" w:fill="FFFFFF"/>
        <w:spacing w:before="0" w:beforeAutospacing="0" w:after="0" w:afterAutospacing="0"/>
      </w:pPr>
      <w:r w:rsidRPr="003858EC">
        <w:t>S — курс акций</w:t>
      </w:r>
    </w:p>
    <w:p w:rsidR="00881C85" w:rsidRPr="003858EC" w:rsidRDefault="00881C85" w:rsidP="006842DC">
      <w:pPr>
        <w:pStyle w:val="a5"/>
        <w:shd w:val="clear" w:color="auto" w:fill="FFFFFF"/>
        <w:spacing w:before="0" w:beforeAutospacing="0" w:after="0" w:afterAutospacing="0"/>
      </w:pPr>
      <w:r w:rsidRPr="003858EC">
        <w:t>Е — цена исполнения опциона</w:t>
      </w:r>
    </w:p>
    <w:p w:rsidR="00881C85" w:rsidRPr="003858EC" w:rsidRDefault="00881C85" w:rsidP="006842DC">
      <w:pPr>
        <w:pStyle w:val="a5"/>
        <w:shd w:val="clear" w:color="auto" w:fill="FFFFFF"/>
        <w:spacing w:before="0" w:beforeAutospacing="0" w:after="0" w:afterAutospacing="0"/>
      </w:pPr>
      <w:r w:rsidRPr="003858EC">
        <w:t>r — безрисковая процентная ставка</w:t>
      </w:r>
    </w:p>
    <w:p w:rsidR="00881C85" w:rsidRPr="003858EC" w:rsidRDefault="00881C85" w:rsidP="006842DC">
      <w:pPr>
        <w:pStyle w:val="a5"/>
        <w:shd w:val="clear" w:color="auto" w:fill="FFFFFF"/>
        <w:spacing w:before="0" w:beforeAutospacing="0" w:after="0" w:afterAutospacing="0"/>
      </w:pPr>
      <w:r w:rsidRPr="003858EC">
        <w:t>T — промежуток времени до срока истечения опциона в годах</w:t>
      </w:r>
    </w:p>
    <w:p w:rsidR="00881C85" w:rsidRPr="003858EC" w:rsidRDefault="00881C85" w:rsidP="006842DC">
      <w:pPr>
        <w:pStyle w:val="a5"/>
        <w:shd w:val="clear" w:color="auto" w:fill="FFFFFF"/>
        <w:spacing w:before="0" w:beforeAutospacing="0" w:after="0" w:afterAutospacing="0"/>
      </w:pPr>
      <w:r w:rsidRPr="003858EC">
        <w:t>σ — риск подлежащей акции, измеряемый стандартным отклонением доходности акции (непрерывно начисляемая ставка доходности равна натуральному логарифму (1+ ставка доходности)), представленной как непрерывно начисляемый процент (в расчете на год)</w:t>
      </w:r>
    </w:p>
    <w:p w:rsidR="00881C85" w:rsidRPr="003858EC" w:rsidRDefault="00881C85" w:rsidP="006842DC">
      <w:pPr>
        <w:pStyle w:val="a5"/>
        <w:shd w:val="clear" w:color="auto" w:fill="FFFFFF"/>
        <w:spacing w:before="0" w:beforeAutospacing="0" w:after="0" w:afterAutospacing="0"/>
      </w:pPr>
      <w:proofErr w:type="spellStart"/>
      <w:r w:rsidRPr="003858EC">
        <w:t>ln</w:t>
      </w:r>
      <w:proofErr w:type="spellEnd"/>
      <w:r w:rsidRPr="003858EC">
        <w:t xml:space="preserve"> — натуральный логарифм</w:t>
      </w:r>
    </w:p>
    <w:p w:rsidR="00881C85" w:rsidRPr="003858EC" w:rsidRDefault="00881C85" w:rsidP="006842DC">
      <w:pPr>
        <w:pStyle w:val="a5"/>
        <w:shd w:val="clear" w:color="auto" w:fill="FFFFFF"/>
        <w:spacing w:before="0" w:beforeAutospacing="0" w:after="0" w:afterAutospacing="0"/>
      </w:pPr>
      <w:r w:rsidRPr="003858EC">
        <w:t>e — основание натурального логарифма (приблизительно 2,71828)</w:t>
      </w:r>
    </w:p>
    <w:p w:rsidR="00881C85" w:rsidRPr="003858EC" w:rsidRDefault="00881C85" w:rsidP="006842DC">
      <w:pPr>
        <w:pStyle w:val="a5"/>
        <w:shd w:val="clear" w:color="auto" w:fill="FFFFFF"/>
        <w:spacing w:before="0" w:beforeAutospacing="0" w:after="0" w:afterAutospacing="0"/>
      </w:pPr>
      <w:r w:rsidRPr="003858EC">
        <w:t>N(d) — вероятность того, что значение нормально распределенной переменной меньше d</w:t>
      </w:r>
    </w:p>
    <w:p w:rsidR="00881C85" w:rsidRPr="003858EC" w:rsidRDefault="00881C85" w:rsidP="006842DC">
      <w:pPr>
        <w:pStyle w:val="a5"/>
        <w:shd w:val="clear" w:color="auto" w:fill="FFFFFF"/>
        <w:spacing w:before="0" w:beforeAutospacing="0" w:after="0" w:afterAutospacing="0"/>
      </w:pPr>
      <w:r w:rsidRPr="003858EC">
        <w:t xml:space="preserve">Выражение для стоимости опциона «пут» можно получить, произведя </w:t>
      </w:r>
      <w:proofErr w:type="spellStart"/>
      <w:r w:rsidRPr="003858EC">
        <w:t>подстановкy</w:t>
      </w:r>
      <w:proofErr w:type="spellEnd"/>
      <w:r w:rsidRPr="003858EC">
        <w:t xml:space="preserve"> величины с из уравнения паритета опционов «пут» и «колл», т.е. воспользовавшись соотношением P = С – S + </w:t>
      </w:r>
      <w:proofErr w:type="spellStart"/>
      <w:r w:rsidRPr="003858EC">
        <w:t>Ее-rT</w:t>
      </w:r>
      <w:proofErr w:type="spellEnd"/>
      <w:r w:rsidRPr="003858EC">
        <w:t>. B результате получаем формулу для нахождения стоимости опциона «пут»:</w:t>
      </w:r>
    </w:p>
    <w:p w:rsidR="00881C85" w:rsidRPr="003858EC" w:rsidRDefault="00881C85" w:rsidP="006842DC">
      <w:pPr>
        <w:pStyle w:val="a5"/>
        <w:shd w:val="clear" w:color="auto" w:fill="FFFFFF"/>
        <w:spacing w:before="0" w:beforeAutospacing="0" w:after="0" w:afterAutospacing="0"/>
      </w:pPr>
      <w:r w:rsidRPr="003858EC">
        <w:t xml:space="preserve">Р = (N(d1)-1)S+(1 - N(d2)) </w:t>
      </w:r>
      <w:proofErr w:type="spellStart"/>
      <w:r w:rsidRPr="003858EC">
        <w:t>Ее-rT</w:t>
      </w:r>
      <w:proofErr w:type="spellEnd"/>
    </w:p>
    <w:p w:rsidR="00881C85" w:rsidRPr="003858EC" w:rsidRDefault="00881C85" w:rsidP="006842DC">
      <w:pPr>
        <w:pStyle w:val="a5"/>
        <w:shd w:val="clear" w:color="auto" w:fill="FFFFFF"/>
        <w:spacing w:before="0" w:beforeAutospacing="0" w:after="0" w:afterAutospacing="0"/>
      </w:pPr>
      <w:r w:rsidRPr="003858EC">
        <w:t xml:space="preserve">При выводе своего уравнения Блэк и Шоулз предположили, что до даты истечения опциона выплата дивидендов не производится. </w:t>
      </w:r>
      <w:proofErr w:type="spellStart"/>
      <w:r w:rsidRPr="003858EC">
        <w:t>Меpтон</w:t>
      </w:r>
      <w:proofErr w:type="spellEnd"/>
      <w:r w:rsidRPr="003858EC">
        <w:t xml:space="preserve"> обобщил эту модель, добавив к ней возможность получения постоянного дивидендного дохода, d. В результате была получена формула для оценки стоимости опциона с учетом дивидендов:</w:t>
      </w:r>
    </w:p>
    <w:p w:rsidR="00881C85" w:rsidRPr="003858EC" w:rsidRDefault="00881C85" w:rsidP="006842DC">
      <w:pPr>
        <w:pStyle w:val="a5"/>
        <w:shd w:val="clear" w:color="auto" w:fill="FFFFFF"/>
        <w:spacing w:before="0" w:beforeAutospacing="0" w:after="0" w:afterAutospacing="0"/>
      </w:pPr>
      <w:r w:rsidRPr="003858EC">
        <w:t>Уравнение 2</w:t>
      </w:r>
    </w:p>
    <w:p w:rsidR="00881C85" w:rsidRPr="003858EC" w:rsidRDefault="00881C85" w:rsidP="006842DC">
      <w:pPr>
        <w:pStyle w:val="a5"/>
        <w:shd w:val="clear" w:color="auto" w:fill="FFFFFF"/>
        <w:spacing w:before="0" w:beforeAutospacing="0" w:after="0" w:afterAutospacing="0"/>
      </w:pPr>
      <w:r w:rsidRPr="003858EC">
        <w:rPr>
          <w:noProof/>
        </w:rPr>
        <w:drawing>
          <wp:inline distT="0" distB="0" distL="0" distR="0">
            <wp:extent cx="1905000" cy="952500"/>
            <wp:effectExtent l="19050" t="0" r="0" b="0"/>
            <wp:docPr id="4" name="Рисунок 98" descr="https://pp.userapi.com/c846523/v846523449/49c87/SMz2zwoS3M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descr="https://pp.userapi.com/c846523/v846523449/49c87/SMz2zwoS3Mc.jpg"/>
                    <pic:cNvPicPr>
                      <a:picLocks noChangeAspect="1" noChangeArrowheads="1"/>
                    </pic:cNvPicPr>
                  </pic:nvPicPr>
                  <pic:blipFill>
                    <a:blip r:embed="rId134"/>
                    <a:srcRect/>
                    <a:stretch>
                      <a:fillRect/>
                    </a:stretch>
                  </pic:blipFill>
                  <pic:spPr bwMode="auto">
                    <a:xfrm>
                      <a:off x="0" y="0"/>
                      <a:ext cx="1905000" cy="952500"/>
                    </a:xfrm>
                    <a:prstGeom prst="rect">
                      <a:avLst/>
                    </a:prstGeom>
                    <a:noFill/>
                    <a:ln w="9525">
                      <a:noFill/>
                      <a:miter lim="800000"/>
                      <a:headEnd/>
                      <a:tailEnd/>
                    </a:ln>
                  </pic:spPr>
                </pic:pic>
              </a:graphicData>
            </a:graphic>
          </wp:inline>
        </w:drawing>
      </w:r>
    </w:p>
    <w:p w:rsidR="00881C85" w:rsidRPr="003858EC" w:rsidRDefault="00881C85" w:rsidP="006842DC">
      <w:pPr>
        <w:pStyle w:val="a5"/>
        <w:shd w:val="clear" w:color="auto" w:fill="FFFFFF"/>
        <w:spacing w:before="0" w:beforeAutospacing="0" w:after="0" w:afterAutospacing="0"/>
      </w:pPr>
      <w:r w:rsidRPr="003858EC">
        <w:lastRenderedPageBreak/>
        <w:t>Ожидаемая доходность акций в выражении для оценки стоимости опциона в явном виде не фигурирует. Ее влияние осуществляется через изменение курса акций. Любые изменения в ожиданиях относительно будущего курса акций или ожидаемой доходности от инвестиций в акции будут приводить к изменению курса акций и, таким образом, к изменению стоимости опциона «колл». Однако при любом заданном курсе акций цену опциона можно определить и не зная ожидаемой доходности акций. Финансовые аналитики, спорящие по поводу ожидаемой доходности акций, вполне могут, исходя из складывающегося курса акций, прийти к единому мнению относительно цены опциона.</w:t>
      </w:r>
    </w:p>
    <w:p w:rsidR="00881C85" w:rsidRPr="003858EC" w:rsidRDefault="00881C85" w:rsidP="006842DC">
      <w:pPr>
        <w:pStyle w:val="a5"/>
        <w:shd w:val="clear" w:color="auto" w:fill="FFFFFF"/>
        <w:spacing w:before="0" w:beforeAutospacing="0" w:after="0" w:afterAutospacing="0"/>
      </w:pPr>
      <w:r w:rsidRPr="003858EC">
        <w:t>Поскольку на доработку программного обеспечения потребуется три месяца, приведенную стоимость денежных потоков надо дисконтировать по дивидендной доходности. Может возникнуть желание дисконтировать не по дивидендной доходности, а по безрисковой ставке, однако это неверно, так как из-за времени, потраченного на доработку, мы теряем доход, который мы могли бы получать в течение этого времени, поэтому дисконтирование по дивидендной доходности точнее отражает реальность:</w:t>
      </w:r>
    </w:p>
    <w:p w:rsidR="00881C85" w:rsidRPr="003858EC" w:rsidRDefault="00881C85" w:rsidP="006842DC">
      <w:pPr>
        <w:pStyle w:val="a5"/>
        <w:shd w:val="clear" w:color="auto" w:fill="FFFFFF"/>
        <w:spacing w:before="0" w:beforeAutospacing="0" w:after="0" w:afterAutospacing="0"/>
      </w:pPr>
      <w:r w:rsidRPr="003858EC">
        <w:rPr>
          <w:noProof/>
        </w:rPr>
        <w:drawing>
          <wp:inline distT="0" distB="0" distL="0" distR="0">
            <wp:extent cx="4762500" cy="447675"/>
            <wp:effectExtent l="19050" t="0" r="0" b="0"/>
            <wp:docPr id="102" name="Рисунок 102" descr="https://pp.userapi.com/c846523/v846523449/49c8e/4HVBx8XB6TY.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descr="https://pp.userapi.com/c846523/v846523449/49c8e/4HVBx8XB6TY.jpg"/>
                    <pic:cNvPicPr>
                      <a:picLocks noChangeAspect="1" noChangeArrowheads="1"/>
                    </pic:cNvPicPr>
                  </pic:nvPicPr>
                  <pic:blipFill>
                    <a:blip r:embed="rId135"/>
                    <a:srcRect/>
                    <a:stretch>
                      <a:fillRect/>
                    </a:stretch>
                  </pic:blipFill>
                  <pic:spPr bwMode="auto">
                    <a:xfrm>
                      <a:off x="0" y="0"/>
                      <a:ext cx="4762500" cy="447675"/>
                    </a:xfrm>
                    <a:prstGeom prst="rect">
                      <a:avLst/>
                    </a:prstGeom>
                    <a:noFill/>
                    <a:ln w="9525">
                      <a:noFill/>
                      <a:miter lim="800000"/>
                      <a:headEnd/>
                      <a:tailEnd/>
                    </a:ln>
                  </pic:spPr>
                </pic:pic>
              </a:graphicData>
            </a:graphic>
          </wp:inline>
        </w:drawing>
      </w:r>
    </w:p>
    <w:p w:rsidR="00881C85" w:rsidRPr="003858EC" w:rsidRDefault="00881C85" w:rsidP="006842DC">
      <w:pPr>
        <w:pStyle w:val="a5"/>
        <w:shd w:val="clear" w:color="auto" w:fill="FFFFFF"/>
        <w:spacing w:before="0" w:beforeAutospacing="0" w:after="0" w:afterAutospacing="0"/>
      </w:pPr>
      <w:r w:rsidRPr="003858EC">
        <w:t>Цена исполнения (K) – 298000 (стоимость доработки)</w:t>
      </w:r>
    </w:p>
    <w:p w:rsidR="00881C85" w:rsidRPr="003858EC" w:rsidRDefault="00881C85" w:rsidP="006842DC">
      <w:pPr>
        <w:pStyle w:val="a5"/>
        <w:shd w:val="clear" w:color="auto" w:fill="FFFFFF"/>
        <w:spacing w:before="0" w:beforeAutospacing="0" w:after="0" w:afterAutospacing="0"/>
      </w:pPr>
      <w:r w:rsidRPr="003858EC">
        <w:t>σ2 подлежащего актива = 0,282=0,0784</w:t>
      </w:r>
    </w:p>
    <w:p w:rsidR="00881C85" w:rsidRPr="003858EC" w:rsidRDefault="00881C85" w:rsidP="006842DC">
      <w:pPr>
        <w:pStyle w:val="a5"/>
        <w:shd w:val="clear" w:color="auto" w:fill="FFFFFF"/>
        <w:spacing w:before="0" w:beforeAutospacing="0" w:after="0" w:afterAutospacing="0"/>
      </w:pPr>
      <w:r w:rsidRPr="003858EC">
        <w:t>Время жизни опциона (</w:t>
      </w:r>
      <w:proofErr w:type="spellStart"/>
      <w:r w:rsidRPr="003858EC">
        <w:t>t</w:t>
      </w:r>
      <w:proofErr w:type="spellEnd"/>
      <w:r w:rsidRPr="003858EC">
        <w:t>) = 5 лет</w:t>
      </w:r>
    </w:p>
    <w:p w:rsidR="00881C85" w:rsidRPr="003858EC" w:rsidRDefault="00881C85" w:rsidP="006842DC">
      <w:pPr>
        <w:pStyle w:val="a5"/>
        <w:shd w:val="clear" w:color="auto" w:fill="FFFFFF"/>
        <w:spacing w:before="0" w:beforeAutospacing="0" w:after="0" w:afterAutospacing="0"/>
      </w:pPr>
      <w:r w:rsidRPr="003858EC">
        <w:t>Дивидендная доходность = 1/время жизни опциона = 1/5=0,2</w:t>
      </w:r>
    </w:p>
    <w:p w:rsidR="00881C85" w:rsidRPr="003858EC" w:rsidRDefault="00881C85" w:rsidP="006842DC">
      <w:pPr>
        <w:pStyle w:val="a5"/>
        <w:shd w:val="clear" w:color="auto" w:fill="FFFFFF"/>
        <w:spacing w:before="0" w:beforeAutospacing="0" w:after="0" w:afterAutospacing="0"/>
      </w:pPr>
      <w:r w:rsidRPr="003858EC">
        <w:t>5-летняя безрисковая ставка – 8,5%</w:t>
      </w:r>
    </w:p>
    <w:p w:rsidR="00881C85" w:rsidRPr="003858EC" w:rsidRDefault="00881C85" w:rsidP="006842DC">
      <w:pPr>
        <w:pStyle w:val="a5"/>
        <w:shd w:val="clear" w:color="auto" w:fill="FFFFFF"/>
        <w:spacing w:before="0" w:beforeAutospacing="0" w:after="0" w:afterAutospacing="0"/>
      </w:pPr>
      <w:r w:rsidRPr="003858EC">
        <w:rPr>
          <w:noProof/>
        </w:rPr>
        <w:drawing>
          <wp:inline distT="0" distB="0" distL="0" distR="0">
            <wp:extent cx="2857500" cy="390525"/>
            <wp:effectExtent l="19050" t="0" r="0" b="0"/>
            <wp:docPr id="109" name="Рисунок 109" descr="https://pp.userapi.com/c846523/v846523449/49c95/7-1jVc2s0z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descr="https://pp.userapi.com/c846523/v846523449/49c95/7-1jVc2s0z4.jpg"/>
                    <pic:cNvPicPr>
                      <a:picLocks noChangeAspect="1" noChangeArrowheads="1"/>
                    </pic:cNvPicPr>
                  </pic:nvPicPr>
                  <pic:blipFill>
                    <a:blip r:embed="rId136"/>
                    <a:srcRect/>
                    <a:stretch>
                      <a:fillRect/>
                    </a:stretch>
                  </pic:blipFill>
                  <pic:spPr bwMode="auto">
                    <a:xfrm>
                      <a:off x="0" y="0"/>
                      <a:ext cx="2857500" cy="390525"/>
                    </a:xfrm>
                    <a:prstGeom prst="rect">
                      <a:avLst/>
                    </a:prstGeom>
                    <a:noFill/>
                    <a:ln w="9525">
                      <a:noFill/>
                      <a:miter lim="800000"/>
                      <a:headEnd/>
                      <a:tailEnd/>
                    </a:ln>
                  </pic:spPr>
                </pic:pic>
              </a:graphicData>
            </a:graphic>
          </wp:inline>
        </w:drawing>
      </w:r>
    </w:p>
    <w:p w:rsidR="00881C85" w:rsidRPr="003858EC" w:rsidRDefault="00881C85" w:rsidP="006842DC">
      <w:pPr>
        <w:pStyle w:val="a5"/>
        <w:shd w:val="clear" w:color="auto" w:fill="FFFFFF"/>
        <w:spacing w:before="0" w:beforeAutospacing="0" w:after="0" w:afterAutospacing="0"/>
      </w:pPr>
      <w:r w:rsidRPr="003858EC">
        <w:t xml:space="preserve">С помощью встроенной функции </w:t>
      </w:r>
      <w:proofErr w:type="spellStart"/>
      <w:r w:rsidRPr="003858EC">
        <w:t>Excel</w:t>
      </w:r>
      <w:proofErr w:type="spellEnd"/>
      <w:r w:rsidRPr="003858EC">
        <w:t>, найдем нормальное интегральное распределение (N) для d1 и d2:</w:t>
      </w:r>
    </w:p>
    <w:p w:rsidR="00881C85" w:rsidRPr="003858EC" w:rsidRDefault="00881C85" w:rsidP="006842DC">
      <w:pPr>
        <w:pStyle w:val="a5"/>
        <w:shd w:val="clear" w:color="auto" w:fill="FFFFFF"/>
        <w:spacing w:before="0" w:beforeAutospacing="0" w:after="0" w:afterAutospacing="0"/>
      </w:pPr>
      <w:r w:rsidRPr="003858EC">
        <w:t>N (-0,8907) = 0,1865</w:t>
      </w:r>
    </w:p>
    <w:p w:rsidR="00881C85" w:rsidRPr="003858EC" w:rsidRDefault="00881C85" w:rsidP="006842DC">
      <w:pPr>
        <w:pStyle w:val="a5"/>
        <w:shd w:val="clear" w:color="auto" w:fill="FFFFFF"/>
        <w:spacing w:before="0" w:beforeAutospacing="0" w:after="0" w:afterAutospacing="0"/>
      </w:pPr>
      <w:r w:rsidRPr="003858EC">
        <w:t>N(-1,5168) = 0,0646</w:t>
      </w:r>
    </w:p>
    <w:p w:rsidR="00881C85" w:rsidRPr="003858EC" w:rsidRDefault="00881C85" w:rsidP="006842DC">
      <w:pPr>
        <w:pStyle w:val="a5"/>
        <w:shd w:val="clear" w:color="auto" w:fill="FFFFFF"/>
        <w:spacing w:before="0" w:beforeAutospacing="0" w:after="0" w:afterAutospacing="0"/>
      </w:pPr>
      <w:r w:rsidRPr="003858EC">
        <w:t>Рассчитаем справедливую стоимость авторских прав на данных продукт, которая в нашем случае является ценой реального опциона колл:</w:t>
      </w:r>
    </w:p>
    <w:p w:rsidR="00881C85" w:rsidRPr="003858EC" w:rsidRDefault="00881C85" w:rsidP="006842DC">
      <w:pPr>
        <w:pStyle w:val="a5"/>
        <w:shd w:val="clear" w:color="auto" w:fill="FFFFFF"/>
        <w:spacing w:before="0" w:beforeAutospacing="0" w:after="0" w:afterAutospacing="0"/>
      </w:pPr>
      <w:r w:rsidRPr="003858EC">
        <w:rPr>
          <w:noProof/>
        </w:rPr>
        <w:drawing>
          <wp:inline distT="0" distB="0" distL="0" distR="0">
            <wp:extent cx="4200525" cy="400050"/>
            <wp:effectExtent l="19050" t="0" r="9525" b="0"/>
            <wp:docPr id="7"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7"/>
                    <a:srcRect l="23731" t="34236" r="52699" b="61770"/>
                    <a:stretch>
                      <a:fillRect/>
                    </a:stretch>
                  </pic:blipFill>
                  <pic:spPr bwMode="auto">
                    <a:xfrm>
                      <a:off x="0" y="0"/>
                      <a:ext cx="4200525" cy="400050"/>
                    </a:xfrm>
                    <a:prstGeom prst="rect">
                      <a:avLst/>
                    </a:prstGeom>
                    <a:noFill/>
                    <a:ln w="9525">
                      <a:noFill/>
                      <a:miter lim="800000"/>
                      <a:headEnd/>
                      <a:tailEnd/>
                    </a:ln>
                  </pic:spPr>
                </pic:pic>
              </a:graphicData>
            </a:graphic>
          </wp:inline>
        </w:drawing>
      </w:r>
    </w:p>
    <w:p w:rsidR="00881C85" w:rsidRPr="003858EC" w:rsidRDefault="00881C85" w:rsidP="006842DC">
      <w:pPr>
        <w:pStyle w:val="a5"/>
        <w:shd w:val="clear" w:color="auto" w:fill="FFFFFF"/>
        <w:spacing w:before="0" w:beforeAutospacing="0" w:after="0" w:afterAutospacing="0"/>
      </w:pPr>
      <w:r w:rsidRPr="003858EC">
        <w:t>Несмотря на негативное значение NPV по данному проекту, справедливая стоимость авторских прав на данных продукт составляет 4507 рублей. Следует также отметить, что вероятность того, что данный программный продукт станет рентабельным, до того как морально устареет (5 лет), – довольно низкая (6,46%-18,65%), что показывает нормальное интегральное распределение (N) для d1 и d2.</w:t>
      </w:r>
    </w:p>
    <w:p w:rsidR="00881C85" w:rsidRPr="003858EC" w:rsidRDefault="00881C85" w:rsidP="006842DC">
      <w:pPr>
        <w:pStyle w:val="a5"/>
        <w:shd w:val="clear" w:color="auto" w:fill="FFFFFF"/>
        <w:spacing w:before="0" w:beforeAutospacing="0" w:after="0" w:afterAutospacing="0"/>
      </w:pPr>
      <w:r w:rsidRPr="003858EC">
        <w:t>Хотя вполне очевидно, что аналогичные опционы по откладыванию реализации присутствуют во многих реальных проектах, можно выделить ряд сложностей, связанных с методикой оценки таких опционов.</w:t>
      </w:r>
    </w:p>
    <w:p w:rsidR="00881C85" w:rsidRPr="003858EC" w:rsidRDefault="00881C85" w:rsidP="006842DC">
      <w:pPr>
        <w:pStyle w:val="a5"/>
        <w:shd w:val="clear" w:color="auto" w:fill="FFFFFF"/>
        <w:spacing w:before="0" w:beforeAutospacing="0" w:after="0" w:afterAutospacing="0"/>
      </w:pPr>
      <w:r w:rsidRPr="003858EC">
        <w:t>Во-первых, подлежащий актив в таком опционе, как правило, не торгуется активно на рынке, что делает сложным определение его цены и σ2. Конечно, подлежащий актив можно оценить как приведенную стоимость будущих потоков денежных средств. Тем не менее, нет уверенности, что эта стоимость будет точной, поскольку безошибочно определить будущие потоки денежных средств от проекта редко представляется возможным. Определить σ2 еще сложнее из-за отсутствия достаточных объемов статистических данных и отсутствия аналогичных проектов, информацию по которым можно было бы использовать для этих целей. Сценарный анализ показался мне единственным приемлемым подходом, однако, его никак нельзя назвать точным, так как он построен на субъективных предположениях специалистов.</w:t>
      </w:r>
    </w:p>
    <w:p w:rsidR="00881C85" w:rsidRPr="003858EC" w:rsidRDefault="00881C85" w:rsidP="006842DC">
      <w:pPr>
        <w:pStyle w:val="a5"/>
        <w:shd w:val="clear" w:color="auto" w:fill="FFFFFF"/>
        <w:spacing w:before="0" w:beforeAutospacing="0" w:after="0" w:afterAutospacing="0"/>
      </w:pPr>
      <w:r w:rsidRPr="003858EC">
        <w:t xml:space="preserve">Во-вторых, изменение цены подлежащего актива (NPV проекта) в реальности может не следовать предположениям, заложенным в модель ROV. Особенно это касается </w:t>
      </w:r>
      <w:r w:rsidRPr="003858EC">
        <w:lastRenderedPageBreak/>
        <w:t>предположения о нормальном распределении и неизменности σ2 в течение жизни опциона. Например, неожиданный технологический прорыв может резко изменить доходность проекта, как в большую, так и в меньшую сторону.</w:t>
      </w:r>
    </w:p>
    <w:p w:rsidR="00881C85" w:rsidRPr="003858EC" w:rsidRDefault="00881C85" w:rsidP="006842DC">
      <w:pPr>
        <w:pStyle w:val="a5"/>
        <w:shd w:val="clear" w:color="auto" w:fill="FFFFFF"/>
        <w:spacing w:before="0" w:beforeAutospacing="0" w:after="0" w:afterAutospacing="0"/>
      </w:pPr>
      <w:r w:rsidRPr="003858EC">
        <w:t>В-третьих, может не существовать конкретного срока жизни опциона. Определение срока до морального устаревания продукта в пять лет – это субъективная экспертная оценка. В реальности срок жизни продукта может оказаться как больше, так и меньше, в зависимости от изменений в технологии и требованиях потребителей.</w:t>
      </w:r>
    </w:p>
    <w:p w:rsidR="00881C85" w:rsidRPr="003858EC" w:rsidRDefault="00881C85" w:rsidP="006842DC">
      <w:pPr>
        <w:pStyle w:val="a5"/>
        <w:shd w:val="clear" w:color="auto" w:fill="FFFFFF"/>
        <w:spacing w:before="0" w:beforeAutospacing="0" w:after="0" w:afterAutospacing="0"/>
      </w:pPr>
      <w:r w:rsidRPr="003858EC">
        <w:t>В-четвертых, в основе оценки срока жизни опциона лежит предположение, что после того, как он морально устареет, приток денежных средств сразу же прекратится. В жизни морально устаревший продукт не умирает в одночасье и еще некоторое время может приносить положительный приток денежных средств. Наипростейший способ приспособить ROV к реальности – откорректировать приведенную стоимость потоков денежных средств от проекта в большую сторону, а также уменьшить стоимость отложения проекта. В данном примере эти корректировки не были сделаны, так как специалисты сошлись во мнении, что положительный приток денежных средств после устаревания ПО будет несущественным и им можно пренебречь.</w:t>
      </w:r>
    </w:p>
    <w:p w:rsidR="001564C6" w:rsidRPr="003858EC" w:rsidRDefault="001564C6" w:rsidP="00517AE3">
      <w:pPr>
        <w:spacing w:after="0" w:line="240" w:lineRule="auto"/>
        <w:rPr>
          <w:rFonts w:ascii="Times New Roman" w:hAnsi="Times New Roman" w:cs="Times New Roman"/>
          <w:sz w:val="24"/>
          <w:szCs w:val="24"/>
          <w:highlight w:val="yellow"/>
        </w:rPr>
      </w:pPr>
    </w:p>
    <w:p w:rsidR="00517AE3" w:rsidRPr="003858EC" w:rsidRDefault="00087CF3" w:rsidP="00517AE3">
      <w:pPr>
        <w:spacing w:after="0" w:line="240" w:lineRule="auto"/>
        <w:rPr>
          <w:rFonts w:ascii="Times New Roman" w:hAnsi="Times New Roman" w:cs="Times New Roman"/>
          <w:sz w:val="24"/>
          <w:szCs w:val="24"/>
          <w:highlight w:val="yellow"/>
        </w:rPr>
      </w:pPr>
      <w:r w:rsidRPr="003858EC">
        <w:rPr>
          <w:rFonts w:ascii="Times New Roman" w:hAnsi="Times New Roman" w:cs="Times New Roman"/>
          <w:sz w:val="24"/>
          <w:szCs w:val="24"/>
          <w:highlight w:val="yellow"/>
        </w:rPr>
        <w:t>26. Формула паритета цен опционов "</w:t>
      </w:r>
      <w:proofErr w:type="spellStart"/>
      <w:r w:rsidRPr="003858EC">
        <w:rPr>
          <w:rFonts w:ascii="Times New Roman" w:hAnsi="Times New Roman" w:cs="Times New Roman"/>
          <w:sz w:val="24"/>
          <w:szCs w:val="24"/>
          <w:highlight w:val="yellow"/>
        </w:rPr>
        <w:t>Call</w:t>
      </w:r>
      <w:proofErr w:type="spellEnd"/>
      <w:r w:rsidRPr="003858EC">
        <w:rPr>
          <w:rFonts w:ascii="Times New Roman" w:hAnsi="Times New Roman" w:cs="Times New Roman"/>
          <w:sz w:val="24"/>
          <w:szCs w:val="24"/>
          <w:highlight w:val="yellow"/>
        </w:rPr>
        <w:t>" и "</w:t>
      </w:r>
      <w:proofErr w:type="spellStart"/>
      <w:r w:rsidRPr="003858EC">
        <w:rPr>
          <w:rFonts w:ascii="Times New Roman" w:hAnsi="Times New Roman" w:cs="Times New Roman"/>
          <w:sz w:val="24"/>
          <w:szCs w:val="24"/>
          <w:highlight w:val="yellow"/>
        </w:rPr>
        <w:t>Put</w:t>
      </w:r>
      <w:proofErr w:type="spellEnd"/>
      <w:r w:rsidRPr="003858EC">
        <w:rPr>
          <w:rFonts w:ascii="Times New Roman" w:hAnsi="Times New Roman" w:cs="Times New Roman"/>
          <w:sz w:val="24"/>
          <w:szCs w:val="24"/>
          <w:highlight w:val="yellow"/>
        </w:rPr>
        <w:t xml:space="preserve">". </w:t>
      </w:r>
    </w:p>
    <w:p w:rsidR="00766D80" w:rsidRPr="003858EC" w:rsidRDefault="00766D80" w:rsidP="00766D80">
      <w:pPr>
        <w:pStyle w:val="a5"/>
        <w:spacing w:before="0" w:beforeAutospacing="0" w:after="0" w:afterAutospacing="0"/>
      </w:pPr>
      <w:r w:rsidRPr="003858EC">
        <w:t>Опцион – контракт, дающий владельцу или держателю опциона право купить или продать определенный актив по некоторой заранее оговоренной цене в течение определенного промежутка времени.</w:t>
      </w:r>
    </w:p>
    <w:p w:rsidR="00766D80" w:rsidRPr="003858EC" w:rsidRDefault="00766D80" w:rsidP="00766D80">
      <w:pPr>
        <w:pStyle w:val="a5"/>
        <w:spacing w:before="0" w:beforeAutospacing="0" w:after="0" w:afterAutospacing="0"/>
      </w:pPr>
      <w:r w:rsidRPr="003858EC">
        <w:t>Между ценами на опционы “</w:t>
      </w:r>
      <w:proofErr w:type="spellStart"/>
      <w:r w:rsidRPr="003858EC">
        <w:t>call</w:t>
      </w:r>
      <w:proofErr w:type="spellEnd"/>
      <w:r w:rsidRPr="003858EC">
        <w:t>” и “</w:t>
      </w:r>
      <w:proofErr w:type="spellStart"/>
      <w:r w:rsidRPr="003858EC">
        <w:t>put</w:t>
      </w:r>
      <w:proofErr w:type="spellEnd"/>
      <w:r w:rsidRPr="003858EC">
        <w:t>” на один и тот же актив с одним и тем же сроком погашения имеется важная взаимосвязь, получившая название паритета цен.</w:t>
      </w:r>
    </w:p>
    <w:p w:rsidR="00766D80" w:rsidRPr="003858EC" w:rsidRDefault="00766D80" w:rsidP="00766D80">
      <w:pPr>
        <w:pStyle w:val="a5"/>
        <w:spacing w:before="0" w:beforeAutospacing="0" w:after="0" w:afterAutospacing="0"/>
      </w:pPr>
      <w:r w:rsidRPr="003858EC">
        <w:t xml:space="preserve">S + P = (E / (1 + r) в степени </w:t>
      </w:r>
      <w:proofErr w:type="spellStart"/>
      <w:r w:rsidRPr="003858EC">
        <w:t>t</w:t>
      </w:r>
      <w:proofErr w:type="spellEnd"/>
      <w:r w:rsidRPr="003858EC">
        <w:t>) +С</w:t>
      </w:r>
    </w:p>
    <w:p w:rsidR="00766D80" w:rsidRPr="003858EC" w:rsidRDefault="00766D80" w:rsidP="00766D80">
      <w:pPr>
        <w:pStyle w:val="a5"/>
        <w:spacing w:before="0" w:beforeAutospacing="0" w:after="0" w:afterAutospacing="0"/>
      </w:pPr>
      <w:r w:rsidRPr="003858EC">
        <w:t>Существуют 2 основные формы опциона: “</w:t>
      </w:r>
      <w:proofErr w:type="spellStart"/>
      <w:r w:rsidRPr="003858EC">
        <w:t>call</w:t>
      </w:r>
      <w:proofErr w:type="spellEnd"/>
      <w:r w:rsidRPr="003858EC">
        <w:t>” и “</w:t>
      </w:r>
      <w:proofErr w:type="spellStart"/>
      <w:r w:rsidRPr="003858EC">
        <w:t>put</w:t>
      </w:r>
      <w:proofErr w:type="spellEnd"/>
      <w:r w:rsidRPr="003858EC">
        <w:t>”.</w:t>
      </w:r>
    </w:p>
    <w:p w:rsidR="00766D80" w:rsidRPr="003858EC" w:rsidRDefault="00766D80" w:rsidP="00766D80">
      <w:pPr>
        <w:pStyle w:val="a5"/>
        <w:spacing w:before="0" w:beforeAutospacing="0" w:after="0" w:afterAutospacing="0"/>
      </w:pPr>
      <w:r w:rsidRPr="003858EC">
        <w:t>Опцион “</w:t>
      </w:r>
      <w:proofErr w:type="spellStart"/>
      <w:r w:rsidRPr="003858EC">
        <w:t>call</w:t>
      </w:r>
      <w:proofErr w:type="spellEnd"/>
      <w:r w:rsidRPr="003858EC">
        <w:t>” дает владельцу право выкупить указанное число конкретных обыкновенных акций по установленной цене, называемой ценой исполнения, до определенного срока или точно в срок, называемый датой закрытия.</w:t>
      </w:r>
    </w:p>
    <w:p w:rsidR="00766D80" w:rsidRPr="003858EC" w:rsidRDefault="00766D80" w:rsidP="00766D80">
      <w:pPr>
        <w:pStyle w:val="a5"/>
        <w:spacing w:before="0" w:beforeAutospacing="0" w:after="0" w:afterAutospacing="0"/>
      </w:pPr>
      <w:r w:rsidRPr="003858EC">
        <w:t>Опцион “</w:t>
      </w:r>
      <w:proofErr w:type="spellStart"/>
      <w:r w:rsidRPr="003858EC">
        <w:t>put</w:t>
      </w:r>
      <w:proofErr w:type="spellEnd"/>
      <w:r w:rsidRPr="003858EC">
        <w:t>” дает право его владельцу продать определенное число обыкновенных акций по установленной цене до даты закрытия или точно в срок закрытия опциона.</w:t>
      </w:r>
    </w:p>
    <w:p w:rsidR="00766D80" w:rsidRPr="003858EC" w:rsidRDefault="00766D80" w:rsidP="00766D80">
      <w:pPr>
        <w:pStyle w:val="a5"/>
        <w:spacing w:before="0" w:beforeAutospacing="0" w:after="0" w:afterAutospacing="0"/>
        <w:ind w:left="225" w:right="375"/>
      </w:pPr>
      <w:r w:rsidRPr="003858EC">
        <w:t>В равновесной ситуации цены пут и колл опционов связаны друг с другом (так же как процентные ставки и цена базисных акций). Это отношение называется пут—колл паритетом (</w:t>
      </w:r>
      <w:proofErr w:type="spellStart"/>
      <w:r w:rsidRPr="003858EC">
        <w:t>put</w:t>
      </w:r>
      <w:proofErr w:type="spellEnd"/>
      <w:r w:rsidRPr="003858EC">
        <w:t>—</w:t>
      </w:r>
      <w:proofErr w:type="spellStart"/>
      <w:r w:rsidRPr="003858EC">
        <w:t>call</w:t>
      </w:r>
      <w:proofErr w:type="spellEnd"/>
      <w:r w:rsidRPr="003858EC">
        <w:t xml:space="preserve"> </w:t>
      </w:r>
      <w:proofErr w:type="spellStart"/>
      <w:r w:rsidRPr="003858EC">
        <w:t>parity</w:t>
      </w:r>
      <w:proofErr w:type="spellEnd"/>
      <w:r w:rsidRPr="003858EC">
        <w:t>). Можно вывести отношение пут—колл паритета составлением торговой стратегии, которая включает в себя:</w:t>
      </w:r>
    </w:p>
    <w:p w:rsidR="00766D80" w:rsidRPr="003858EC" w:rsidRDefault="00766D80" w:rsidP="00766D80">
      <w:pPr>
        <w:pStyle w:val="a5"/>
        <w:spacing w:before="0" w:beforeAutospacing="0" w:after="0" w:afterAutospacing="0"/>
        <w:ind w:left="225" w:right="375"/>
      </w:pPr>
      <w:r w:rsidRPr="003858EC">
        <w:t>1) покупку базисных акций;</w:t>
      </w:r>
    </w:p>
    <w:p w:rsidR="00766D80" w:rsidRPr="003858EC" w:rsidRDefault="00766D80" w:rsidP="00766D80">
      <w:pPr>
        <w:pStyle w:val="a5"/>
        <w:spacing w:before="0" w:beforeAutospacing="0" w:after="0" w:afterAutospacing="0"/>
        <w:ind w:left="225" w:right="375"/>
      </w:pPr>
      <w:r w:rsidRPr="003858EC">
        <w:t>2) продажу колл опциона;</w:t>
      </w:r>
    </w:p>
    <w:p w:rsidR="00766D80" w:rsidRPr="003858EC" w:rsidRDefault="00766D80" w:rsidP="00766D80">
      <w:pPr>
        <w:pStyle w:val="a5"/>
        <w:spacing w:before="0" w:beforeAutospacing="0" w:after="0" w:afterAutospacing="0"/>
        <w:ind w:left="225" w:right="375"/>
      </w:pPr>
      <w:r w:rsidRPr="003858EC">
        <w:t>3) покупку пут опциона на акции по той же самой цене исполнения.</w:t>
      </w:r>
    </w:p>
    <w:p w:rsidR="00766D80" w:rsidRPr="003858EC" w:rsidRDefault="00766D80" w:rsidP="003B3515">
      <w:pPr>
        <w:pStyle w:val="a5"/>
        <w:spacing w:before="0" w:beforeAutospacing="0" w:after="0" w:afterAutospacing="0"/>
        <w:ind w:left="225" w:right="375"/>
      </w:pPr>
      <w:r w:rsidRPr="003858EC">
        <w:t>В результате реализации данной стратегии будет получен следующий график выплат:</w:t>
      </w:r>
    </w:p>
    <w:p w:rsidR="00766D80" w:rsidRPr="003858EC" w:rsidRDefault="00766D80" w:rsidP="00766D80">
      <w:pPr>
        <w:pStyle w:val="a5"/>
        <w:spacing w:before="0" w:beforeAutospacing="0" w:after="0" w:afterAutospacing="0"/>
        <w:ind w:left="225" w:right="375"/>
      </w:pPr>
      <w:r w:rsidRPr="003858EC">
        <w:t>1 – доход от владения акциями,</w:t>
      </w:r>
    </w:p>
    <w:p w:rsidR="00766D80" w:rsidRPr="003858EC" w:rsidRDefault="00766D80" w:rsidP="00766D80">
      <w:pPr>
        <w:pStyle w:val="a5"/>
        <w:spacing w:before="0" w:beforeAutospacing="0" w:after="0" w:afterAutospacing="0"/>
        <w:ind w:left="225" w:right="375"/>
      </w:pPr>
      <w:r w:rsidRPr="003858EC">
        <w:t>2 – доход от пут опциона,</w:t>
      </w:r>
    </w:p>
    <w:p w:rsidR="00766D80" w:rsidRPr="003858EC" w:rsidRDefault="00766D80" w:rsidP="00766D80">
      <w:pPr>
        <w:pStyle w:val="a5"/>
        <w:spacing w:before="0" w:beforeAutospacing="0" w:after="0" w:afterAutospacing="0"/>
        <w:ind w:left="225" w:right="375"/>
      </w:pPr>
      <w:r w:rsidRPr="003858EC">
        <w:t>3 – доход от продажи кол опциона,</w:t>
      </w:r>
    </w:p>
    <w:p w:rsidR="00766D80" w:rsidRPr="003858EC" w:rsidRDefault="00766D80" w:rsidP="00766D80">
      <w:pPr>
        <w:pStyle w:val="a5"/>
        <w:spacing w:before="0" w:beforeAutospacing="0" w:after="0" w:afterAutospacing="0"/>
        <w:ind w:left="225" w:right="375"/>
      </w:pPr>
      <w:r w:rsidRPr="003858EC">
        <w:t>4 – доход от торговой стратегии.</w:t>
      </w:r>
    </w:p>
    <w:p w:rsidR="00766D80" w:rsidRPr="003858EC" w:rsidRDefault="00766D80" w:rsidP="00766D80">
      <w:pPr>
        <w:pStyle w:val="a5"/>
        <w:spacing w:before="0" w:beforeAutospacing="0" w:after="0" w:afterAutospacing="0"/>
        <w:ind w:left="225" w:right="375"/>
      </w:pPr>
      <w:r w:rsidRPr="003858EC">
        <w:t xml:space="preserve">Так как стоимость позиции в момент истечения опциона является определенной (безрисковой) и равняется в условиях эффективного рынка цене исполнения, </w:t>
      </w:r>
      <w:proofErr w:type="spellStart"/>
      <w:r w:rsidRPr="003858EC">
        <w:t>Рх</w:t>
      </w:r>
      <w:proofErr w:type="spellEnd"/>
      <w:r w:rsidRPr="003858EC">
        <w:t xml:space="preserve">, текущая стоимость (или себестоимость) позиции должна равняться </w:t>
      </w:r>
      <w:proofErr w:type="spellStart"/>
      <w:r w:rsidRPr="003858EC">
        <w:t>Рх</w:t>
      </w:r>
      <w:proofErr w:type="spellEnd"/>
      <w:r w:rsidRPr="003858EC">
        <w:t>, дисконтированной по безрисковой ставке.</w:t>
      </w:r>
    </w:p>
    <w:p w:rsidR="00766D80" w:rsidRPr="003858EC" w:rsidRDefault="00766D80" w:rsidP="00766D80">
      <w:pPr>
        <w:pStyle w:val="a5"/>
        <w:spacing w:before="0" w:beforeAutospacing="0" w:after="0" w:afterAutospacing="0"/>
        <w:ind w:left="225" w:right="375"/>
      </w:pPr>
      <w:r w:rsidRPr="003858EC">
        <w:t xml:space="preserve">Уравнение </w:t>
      </w:r>
      <w:proofErr w:type="spellStart"/>
      <w:r w:rsidRPr="003858EC">
        <w:t>пут-колл</w:t>
      </w:r>
      <w:proofErr w:type="spellEnd"/>
      <w:r w:rsidRPr="003858EC">
        <w:t xml:space="preserve"> паритета:</w:t>
      </w:r>
    </w:p>
    <w:p w:rsidR="00766D80" w:rsidRPr="003858EC" w:rsidRDefault="00766D80" w:rsidP="00766D80">
      <w:pPr>
        <w:pStyle w:val="a5"/>
        <w:spacing w:before="0" w:beforeAutospacing="0" w:after="0" w:afterAutospacing="0"/>
        <w:ind w:left="225" w:right="375"/>
      </w:pPr>
      <w:r w:rsidRPr="003858EC">
        <w:rPr>
          <w:noProof/>
        </w:rPr>
        <w:drawing>
          <wp:inline distT="0" distB="0" distL="0" distR="0">
            <wp:extent cx="1981200" cy="466725"/>
            <wp:effectExtent l="19050" t="0" r="0" b="0"/>
            <wp:docPr id="22" name="Рисунок 22" descr="http://ok-t.ru/studopediaru/baza11/773775459270.files/image05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http://ok-t.ru/studopediaru/baza11/773775459270.files/image051.png"/>
                    <pic:cNvPicPr>
                      <a:picLocks noChangeAspect="1" noChangeArrowheads="1"/>
                    </pic:cNvPicPr>
                  </pic:nvPicPr>
                  <pic:blipFill>
                    <a:blip r:embed="rId138"/>
                    <a:srcRect/>
                    <a:stretch>
                      <a:fillRect/>
                    </a:stretch>
                  </pic:blipFill>
                  <pic:spPr bwMode="auto">
                    <a:xfrm>
                      <a:off x="0" y="0"/>
                      <a:ext cx="1981200" cy="466725"/>
                    </a:xfrm>
                    <a:prstGeom prst="rect">
                      <a:avLst/>
                    </a:prstGeom>
                    <a:noFill/>
                    <a:ln w="9525">
                      <a:noFill/>
                      <a:miter lim="800000"/>
                      <a:headEnd/>
                      <a:tailEnd/>
                    </a:ln>
                  </pic:spPr>
                </pic:pic>
              </a:graphicData>
            </a:graphic>
          </wp:inline>
        </w:drawing>
      </w:r>
    </w:p>
    <w:p w:rsidR="00766D80" w:rsidRPr="003858EC" w:rsidRDefault="00766D80" w:rsidP="00766D80">
      <w:pPr>
        <w:pStyle w:val="a5"/>
        <w:spacing w:before="0" w:beforeAutospacing="0" w:after="0" w:afterAutospacing="0"/>
        <w:ind w:left="225" w:right="375"/>
      </w:pPr>
      <w:r w:rsidRPr="003858EC">
        <w:t>P</w:t>
      </w:r>
      <w:r w:rsidRPr="003858EC">
        <w:rPr>
          <w:vertAlign w:val="subscript"/>
        </w:rPr>
        <w:t>S</w:t>
      </w:r>
      <w:r w:rsidRPr="003858EC">
        <w:rPr>
          <w:rStyle w:val="apple-converted-space"/>
        </w:rPr>
        <w:t> </w:t>
      </w:r>
      <w:r w:rsidRPr="003858EC">
        <w:t>– цена акции в момент истечения опциона,</w:t>
      </w:r>
    </w:p>
    <w:p w:rsidR="00766D80" w:rsidRPr="003858EC" w:rsidRDefault="00766D80" w:rsidP="00766D80">
      <w:pPr>
        <w:pStyle w:val="a5"/>
        <w:spacing w:before="0" w:beforeAutospacing="0" w:after="0" w:afterAutospacing="0"/>
        <w:ind w:left="225" w:right="375"/>
      </w:pPr>
      <w:r w:rsidRPr="003858EC">
        <w:t>P</w:t>
      </w:r>
      <w:r w:rsidRPr="003858EC">
        <w:rPr>
          <w:vertAlign w:val="subscript"/>
        </w:rPr>
        <w:t>P</w:t>
      </w:r>
      <w:r w:rsidRPr="003858EC">
        <w:rPr>
          <w:rStyle w:val="apple-converted-space"/>
        </w:rPr>
        <w:t> </w:t>
      </w:r>
      <w:r w:rsidRPr="003858EC">
        <w:t>– цена пут опциона,</w:t>
      </w:r>
    </w:p>
    <w:p w:rsidR="00766D80" w:rsidRPr="003858EC" w:rsidRDefault="00766D80" w:rsidP="00766D80">
      <w:pPr>
        <w:pStyle w:val="a5"/>
        <w:spacing w:before="0" w:beforeAutospacing="0" w:after="0" w:afterAutospacing="0"/>
        <w:ind w:left="225" w:right="375"/>
      </w:pPr>
      <w:r w:rsidRPr="003858EC">
        <w:lastRenderedPageBreak/>
        <w:t>P</w:t>
      </w:r>
      <w:r w:rsidRPr="003858EC">
        <w:rPr>
          <w:vertAlign w:val="subscript"/>
        </w:rPr>
        <w:t>C</w:t>
      </w:r>
      <w:r w:rsidRPr="003858EC">
        <w:rPr>
          <w:rStyle w:val="apple-converted-space"/>
        </w:rPr>
        <w:t> </w:t>
      </w:r>
      <w:r w:rsidRPr="003858EC">
        <w:t>– цена колл опциона,</w:t>
      </w:r>
    </w:p>
    <w:p w:rsidR="00766D80" w:rsidRPr="003858EC" w:rsidRDefault="00766D80" w:rsidP="00766D80">
      <w:pPr>
        <w:pStyle w:val="a5"/>
        <w:spacing w:before="0" w:beforeAutospacing="0" w:after="0" w:afterAutospacing="0"/>
        <w:ind w:left="225" w:right="375"/>
      </w:pPr>
      <w:r w:rsidRPr="003858EC">
        <w:t>P</w:t>
      </w:r>
      <w:r w:rsidRPr="003858EC">
        <w:rPr>
          <w:vertAlign w:val="subscript"/>
        </w:rPr>
        <w:t>X</w:t>
      </w:r>
      <w:r w:rsidRPr="003858EC">
        <w:rPr>
          <w:rStyle w:val="apple-converted-space"/>
        </w:rPr>
        <w:t> </w:t>
      </w:r>
      <w:r w:rsidRPr="003858EC">
        <w:t>– цена исполнения,</w:t>
      </w:r>
    </w:p>
    <w:p w:rsidR="00766D80" w:rsidRPr="003858EC" w:rsidRDefault="00766D80" w:rsidP="00766D80">
      <w:pPr>
        <w:pStyle w:val="a5"/>
        <w:spacing w:before="0" w:beforeAutospacing="0" w:after="0" w:afterAutospacing="0"/>
        <w:ind w:left="225" w:right="375"/>
      </w:pPr>
      <w:proofErr w:type="spellStart"/>
      <w:r w:rsidRPr="003858EC">
        <w:t>k</w:t>
      </w:r>
      <w:r w:rsidRPr="003858EC">
        <w:rPr>
          <w:vertAlign w:val="subscript"/>
        </w:rPr>
        <w:t>RF</w:t>
      </w:r>
      <w:proofErr w:type="spellEnd"/>
      <w:r w:rsidRPr="003858EC">
        <w:rPr>
          <w:rStyle w:val="apple-converted-space"/>
        </w:rPr>
        <w:t> </w:t>
      </w:r>
      <w:r w:rsidRPr="003858EC">
        <w:t xml:space="preserve">– безрисковая процентная </w:t>
      </w:r>
      <w:proofErr w:type="spellStart"/>
      <w:r w:rsidRPr="003858EC">
        <w:t>стака</w:t>
      </w:r>
      <w:proofErr w:type="spellEnd"/>
      <w:r w:rsidRPr="003858EC">
        <w:t>,</w:t>
      </w:r>
    </w:p>
    <w:p w:rsidR="00766D80" w:rsidRPr="003858EC" w:rsidRDefault="00766D80" w:rsidP="00766D80">
      <w:pPr>
        <w:pStyle w:val="a5"/>
        <w:spacing w:before="0" w:beforeAutospacing="0" w:after="0" w:afterAutospacing="0"/>
        <w:ind w:left="225" w:right="375"/>
      </w:pPr>
      <w:proofErr w:type="spellStart"/>
      <w:r w:rsidRPr="003858EC">
        <w:t>t</w:t>
      </w:r>
      <w:proofErr w:type="spellEnd"/>
      <w:r w:rsidRPr="003858EC">
        <w:t xml:space="preserve"> – время до момента истечения опциона.</w:t>
      </w:r>
    </w:p>
    <w:p w:rsidR="00766D80" w:rsidRPr="003858EC" w:rsidRDefault="00766D80" w:rsidP="00517AE3">
      <w:pPr>
        <w:spacing w:after="0" w:line="240" w:lineRule="auto"/>
        <w:rPr>
          <w:rFonts w:ascii="Times New Roman" w:hAnsi="Times New Roman" w:cs="Times New Roman"/>
          <w:sz w:val="24"/>
          <w:szCs w:val="24"/>
          <w:highlight w:val="yellow"/>
        </w:rPr>
      </w:pPr>
    </w:p>
    <w:p w:rsidR="006D5289" w:rsidRPr="003858EC" w:rsidRDefault="00087CF3" w:rsidP="00CB66DE">
      <w:pPr>
        <w:spacing w:after="0" w:line="240" w:lineRule="auto"/>
        <w:rPr>
          <w:rFonts w:ascii="Times New Roman" w:hAnsi="Times New Roman" w:cs="Times New Roman"/>
          <w:sz w:val="24"/>
          <w:szCs w:val="24"/>
          <w:highlight w:val="yellow"/>
        </w:rPr>
      </w:pPr>
      <w:r w:rsidRPr="003858EC">
        <w:rPr>
          <w:rFonts w:ascii="Times New Roman" w:hAnsi="Times New Roman" w:cs="Times New Roman"/>
          <w:sz w:val="24"/>
          <w:szCs w:val="24"/>
          <w:highlight w:val="yellow"/>
        </w:rPr>
        <w:t xml:space="preserve">27. Свойства и характеристики свопов. </w:t>
      </w:r>
    </w:p>
    <w:p w:rsidR="006D5289" w:rsidRPr="003858EC" w:rsidRDefault="006D5289" w:rsidP="006D5289">
      <w:pPr>
        <w:spacing w:after="0" w:line="240" w:lineRule="auto"/>
        <w:ind w:right="375"/>
        <w:rPr>
          <w:rFonts w:ascii="Times New Roman" w:eastAsia="Times New Roman" w:hAnsi="Times New Roman" w:cs="Times New Roman"/>
          <w:sz w:val="24"/>
          <w:szCs w:val="24"/>
          <w:lang w:eastAsia="ru-RU"/>
        </w:rPr>
      </w:pPr>
      <w:r w:rsidRPr="003858EC">
        <w:rPr>
          <w:rFonts w:ascii="Times New Roman" w:eastAsia="Times New Roman" w:hAnsi="Times New Roman" w:cs="Times New Roman"/>
          <w:b/>
          <w:bCs/>
          <w:i/>
          <w:iCs/>
          <w:sz w:val="24"/>
          <w:szCs w:val="24"/>
          <w:lang w:eastAsia="ru-RU"/>
        </w:rPr>
        <w:t xml:space="preserve">Своп </w:t>
      </w:r>
      <w:r w:rsidRPr="003858EC">
        <w:rPr>
          <w:rFonts w:ascii="Times New Roman" w:eastAsia="Times New Roman" w:hAnsi="Times New Roman" w:cs="Times New Roman"/>
          <w:b/>
          <w:bCs/>
          <w:sz w:val="24"/>
          <w:szCs w:val="24"/>
          <w:lang w:eastAsia="ru-RU"/>
        </w:rPr>
        <w:t> </w:t>
      </w:r>
      <w:r w:rsidRPr="003858EC">
        <w:rPr>
          <w:rFonts w:ascii="Times New Roman" w:eastAsia="Times New Roman" w:hAnsi="Times New Roman" w:cs="Times New Roman"/>
          <w:b/>
          <w:bCs/>
          <w:i/>
          <w:iCs/>
          <w:sz w:val="24"/>
          <w:szCs w:val="24"/>
          <w:lang w:eastAsia="ru-RU"/>
        </w:rPr>
        <w:t>- </w:t>
      </w:r>
      <w:r w:rsidRPr="003858EC">
        <w:rPr>
          <w:rFonts w:ascii="Times New Roman" w:eastAsia="Times New Roman" w:hAnsi="Times New Roman" w:cs="Times New Roman"/>
          <w:i/>
          <w:iCs/>
          <w:sz w:val="24"/>
          <w:szCs w:val="24"/>
          <w:lang w:eastAsia="ru-RU"/>
        </w:rPr>
        <w:t>это одновременная покупка и продажа одного и того же базового актива или обязательства па эквивалентную денежную сумму, при которой обмен финансовыми условиями обеспечивает обеим сторонам сделки определенный выигрыш, недоступный им иначе.</w:t>
      </w:r>
    </w:p>
    <w:p w:rsidR="006D5289" w:rsidRPr="003858EC" w:rsidRDefault="006D5289" w:rsidP="006D5289">
      <w:pPr>
        <w:spacing w:after="0" w:line="240" w:lineRule="auto"/>
        <w:ind w:right="375"/>
        <w:rPr>
          <w:rFonts w:ascii="Times New Roman" w:eastAsia="Times New Roman" w:hAnsi="Times New Roman" w:cs="Times New Roman"/>
          <w:sz w:val="24"/>
          <w:szCs w:val="24"/>
          <w:lang w:eastAsia="ru-RU"/>
        </w:rPr>
      </w:pPr>
      <w:r w:rsidRPr="003858EC">
        <w:rPr>
          <w:rFonts w:ascii="Times New Roman" w:eastAsia="Times New Roman" w:hAnsi="Times New Roman" w:cs="Times New Roman"/>
          <w:sz w:val="24"/>
          <w:szCs w:val="24"/>
          <w:lang w:eastAsia="ru-RU"/>
        </w:rPr>
        <w:t>Иными словами, своп - внебиржевая сделка между двумя сторонами, одна из которых обязуется произвести платеж другой. Вторая сторона обычно обязуется произвести одновременный платеж в пользу первой стороны. Размеры платежей сторон рассчитываются по разным формулам, выплаты осуществляются в будущие даты по оговоренному графику.</w:t>
      </w:r>
    </w:p>
    <w:p w:rsidR="006D5289" w:rsidRPr="003858EC" w:rsidRDefault="006D5289" w:rsidP="006D5289">
      <w:pPr>
        <w:spacing w:after="0" w:line="240" w:lineRule="auto"/>
        <w:ind w:right="375"/>
        <w:rPr>
          <w:rFonts w:ascii="Times New Roman" w:eastAsia="Times New Roman" w:hAnsi="Times New Roman" w:cs="Times New Roman"/>
          <w:sz w:val="24"/>
          <w:szCs w:val="24"/>
          <w:lang w:eastAsia="ru-RU"/>
        </w:rPr>
      </w:pPr>
      <w:r w:rsidRPr="003858EC">
        <w:rPr>
          <w:rFonts w:ascii="Times New Roman" w:eastAsia="Times New Roman" w:hAnsi="Times New Roman" w:cs="Times New Roman"/>
          <w:sz w:val="24"/>
          <w:szCs w:val="24"/>
          <w:lang w:eastAsia="ru-RU"/>
        </w:rPr>
        <w:t>Свопы - это заключаемые путем конфиденциальных переговоров внебиржевые сделки, которые эквивалентны серии форвардных контрактов с одной и той же ценной.</w:t>
      </w:r>
    </w:p>
    <w:p w:rsidR="006D5289" w:rsidRPr="003858EC" w:rsidRDefault="006D5289" w:rsidP="006D5289">
      <w:pPr>
        <w:spacing w:after="0" w:line="240" w:lineRule="auto"/>
        <w:ind w:right="375"/>
        <w:rPr>
          <w:rFonts w:ascii="Times New Roman" w:eastAsia="Times New Roman" w:hAnsi="Times New Roman" w:cs="Times New Roman"/>
          <w:sz w:val="24"/>
          <w:szCs w:val="24"/>
          <w:lang w:eastAsia="ru-RU"/>
        </w:rPr>
      </w:pPr>
      <w:r w:rsidRPr="003858EC">
        <w:rPr>
          <w:rFonts w:ascii="Times New Roman" w:eastAsia="Times New Roman" w:hAnsi="Times New Roman" w:cs="Times New Roman"/>
          <w:sz w:val="24"/>
          <w:szCs w:val="24"/>
          <w:lang w:eastAsia="ru-RU"/>
        </w:rPr>
        <w:t>В свопе указываются даты выплат и способ определения их объемов. Как правило, при вычислении размеров будущих выплат используются прогнозируемые значения одного или нескольких рыночных показателей.</w:t>
      </w:r>
    </w:p>
    <w:p w:rsidR="006D5289" w:rsidRPr="003858EC" w:rsidRDefault="006D5289" w:rsidP="006D5289">
      <w:pPr>
        <w:spacing w:after="0" w:line="240" w:lineRule="auto"/>
        <w:ind w:right="375"/>
        <w:rPr>
          <w:rFonts w:ascii="Times New Roman" w:eastAsia="Times New Roman" w:hAnsi="Times New Roman" w:cs="Times New Roman"/>
          <w:sz w:val="24"/>
          <w:szCs w:val="24"/>
          <w:lang w:eastAsia="ru-RU"/>
        </w:rPr>
      </w:pPr>
      <w:r w:rsidRPr="003858EC">
        <w:rPr>
          <w:rFonts w:ascii="Times New Roman" w:eastAsia="Times New Roman" w:hAnsi="Times New Roman" w:cs="Times New Roman"/>
          <w:sz w:val="24"/>
          <w:szCs w:val="24"/>
          <w:lang w:eastAsia="ru-RU"/>
        </w:rPr>
        <w:t>Поскольку условия свопов являются предметом переговоров, срок их действия может быть практически любым, однако чаще всего он не превышает 10 лет. Длительные сроки - явное преимущество свопов перед опционами и фьючерсами, у которых срок действия относительно невелик.</w:t>
      </w:r>
    </w:p>
    <w:p w:rsidR="006D5289" w:rsidRPr="003858EC" w:rsidRDefault="006D5289" w:rsidP="006D5289">
      <w:pPr>
        <w:spacing w:after="0" w:line="240" w:lineRule="auto"/>
        <w:ind w:right="375"/>
        <w:rPr>
          <w:rFonts w:ascii="Times New Roman" w:eastAsia="Times New Roman" w:hAnsi="Times New Roman" w:cs="Times New Roman"/>
          <w:sz w:val="24"/>
          <w:szCs w:val="24"/>
          <w:lang w:eastAsia="ru-RU"/>
        </w:rPr>
      </w:pPr>
      <w:r w:rsidRPr="003858EC">
        <w:rPr>
          <w:rFonts w:ascii="Times New Roman" w:eastAsia="Times New Roman" w:hAnsi="Times New Roman" w:cs="Times New Roman"/>
          <w:sz w:val="24"/>
          <w:szCs w:val="24"/>
          <w:lang w:eastAsia="ru-RU"/>
        </w:rPr>
        <w:t>В настоящее время свопы широко используются в следующих целях:</w:t>
      </w:r>
    </w:p>
    <w:p w:rsidR="006D5289" w:rsidRPr="003858EC" w:rsidRDefault="006D5289" w:rsidP="006D5289">
      <w:pPr>
        <w:spacing w:after="0" w:line="240" w:lineRule="auto"/>
        <w:ind w:right="375"/>
        <w:rPr>
          <w:rFonts w:ascii="Times New Roman" w:eastAsia="Times New Roman" w:hAnsi="Times New Roman" w:cs="Times New Roman"/>
          <w:sz w:val="24"/>
          <w:szCs w:val="24"/>
          <w:lang w:eastAsia="ru-RU"/>
        </w:rPr>
      </w:pPr>
      <w:r w:rsidRPr="003858EC">
        <w:rPr>
          <w:rFonts w:ascii="Times New Roman" w:eastAsia="Times New Roman" w:hAnsi="Times New Roman" w:cs="Times New Roman"/>
          <w:sz w:val="24"/>
          <w:szCs w:val="24"/>
          <w:lang w:eastAsia="ru-RU"/>
        </w:rPr>
        <w:t>1) </w:t>
      </w:r>
      <w:r w:rsidRPr="003858EC">
        <w:rPr>
          <w:rFonts w:ascii="Times New Roman" w:eastAsia="Times New Roman" w:hAnsi="Times New Roman" w:cs="Times New Roman"/>
          <w:b/>
          <w:bCs/>
          <w:i/>
          <w:iCs/>
          <w:sz w:val="24"/>
          <w:szCs w:val="24"/>
          <w:lang w:eastAsia="ru-RU"/>
        </w:rPr>
        <w:t>Хеджирование рисков</w:t>
      </w:r>
      <w:r w:rsidRPr="003858EC">
        <w:rPr>
          <w:rFonts w:ascii="Times New Roman" w:eastAsia="Times New Roman" w:hAnsi="Times New Roman" w:cs="Times New Roman"/>
          <w:sz w:val="24"/>
          <w:szCs w:val="24"/>
          <w:lang w:eastAsia="ru-RU"/>
        </w:rPr>
        <w:t>, связанных с:</w:t>
      </w:r>
    </w:p>
    <w:p w:rsidR="006D5289" w:rsidRPr="003858EC" w:rsidRDefault="006D5289" w:rsidP="006D5289">
      <w:pPr>
        <w:spacing w:after="0" w:line="240" w:lineRule="auto"/>
        <w:ind w:right="375"/>
        <w:rPr>
          <w:rFonts w:ascii="Times New Roman" w:eastAsia="Times New Roman" w:hAnsi="Times New Roman" w:cs="Times New Roman"/>
          <w:sz w:val="24"/>
          <w:szCs w:val="24"/>
          <w:lang w:eastAsia="ru-RU"/>
        </w:rPr>
      </w:pPr>
      <w:r w:rsidRPr="003858EC">
        <w:rPr>
          <w:rFonts w:ascii="Times New Roman" w:eastAsia="Times New Roman" w:hAnsi="Times New Roman" w:cs="Times New Roman"/>
          <w:sz w:val="24"/>
          <w:szCs w:val="24"/>
          <w:lang w:eastAsia="ru-RU"/>
        </w:rPr>
        <w:t>- процентными ставками;</w:t>
      </w:r>
    </w:p>
    <w:p w:rsidR="006D5289" w:rsidRPr="003858EC" w:rsidRDefault="006D5289" w:rsidP="006D5289">
      <w:pPr>
        <w:spacing w:after="0" w:line="240" w:lineRule="auto"/>
        <w:ind w:right="375"/>
        <w:rPr>
          <w:rFonts w:ascii="Times New Roman" w:eastAsia="Times New Roman" w:hAnsi="Times New Roman" w:cs="Times New Roman"/>
          <w:sz w:val="24"/>
          <w:szCs w:val="24"/>
          <w:lang w:eastAsia="ru-RU"/>
        </w:rPr>
      </w:pPr>
      <w:r w:rsidRPr="003858EC">
        <w:rPr>
          <w:rFonts w:ascii="Times New Roman" w:eastAsia="Times New Roman" w:hAnsi="Times New Roman" w:cs="Times New Roman"/>
          <w:sz w:val="24"/>
          <w:szCs w:val="24"/>
          <w:lang w:eastAsia="ru-RU"/>
        </w:rPr>
        <w:t>- валютными курсами;</w:t>
      </w:r>
    </w:p>
    <w:p w:rsidR="006D5289" w:rsidRPr="003858EC" w:rsidRDefault="006D5289" w:rsidP="006D5289">
      <w:pPr>
        <w:spacing w:after="0" w:line="240" w:lineRule="auto"/>
        <w:ind w:right="375"/>
        <w:rPr>
          <w:rFonts w:ascii="Times New Roman" w:eastAsia="Times New Roman" w:hAnsi="Times New Roman" w:cs="Times New Roman"/>
          <w:sz w:val="24"/>
          <w:szCs w:val="24"/>
          <w:lang w:eastAsia="ru-RU"/>
        </w:rPr>
      </w:pPr>
      <w:r w:rsidRPr="003858EC">
        <w:rPr>
          <w:rFonts w:ascii="Times New Roman" w:eastAsia="Times New Roman" w:hAnsi="Times New Roman" w:cs="Times New Roman"/>
          <w:sz w:val="24"/>
          <w:szCs w:val="24"/>
          <w:lang w:eastAsia="ru-RU"/>
        </w:rPr>
        <w:t>- ценами на товары;</w:t>
      </w:r>
    </w:p>
    <w:p w:rsidR="006D5289" w:rsidRPr="003858EC" w:rsidRDefault="006D5289" w:rsidP="006D5289">
      <w:pPr>
        <w:spacing w:after="0" w:line="240" w:lineRule="auto"/>
        <w:ind w:right="375"/>
        <w:rPr>
          <w:rFonts w:ascii="Times New Roman" w:eastAsia="Times New Roman" w:hAnsi="Times New Roman" w:cs="Times New Roman"/>
          <w:sz w:val="24"/>
          <w:szCs w:val="24"/>
          <w:lang w:eastAsia="ru-RU"/>
        </w:rPr>
      </w:pPr>
      <w:r w:rsidRPr="003858EC">
        <w:rPr>
          <w:rFonts w:ascii="Times New Roman" w:eastAsia="Times New Roman" w:hAnsi="Times New Roman" w:cs="Times New Roman"/>
          <w:sz w:val="24"/>
          <w:szCs w:val="24"/>
          <w:lang w:eastAsia="ru-RU"/>
        </w:rPr>
        <w:t>- инвестициями в акции;</w:t>
      </w:r>
    </w:p>
    <w:p w:rsidR="006D5289" w:rsidRPr="003858EC" w:rsidRDefault="006D5289" w:rsidP="006D5289">
      <w:pPr>
        <w:spacing w:after="0" w:line="240" w:lineRule="auto"/>
        <w:ind w:right="375"/>
        <w:rPr>
          <w:rFonts w:ascii="Times New Roman" w:eastAsia="Times New Roman" w:hAnsi="Times New Roman" w:cs="Times New Roman"/>
          <w:sz w:val="24"/>
          <w:szCs w:val="24"/>
          <w:lang w:eastAsia="ru-RU"/>
        </w:rPr>
      </w:pPr>
      <w:r w:rsidRPr="003858EC">
        <w:rPr>
          <w:rFonts w:ascii="Times New Roman" w:eastAsia="Times New Roman" w:hAnsi="Times New Roman" w:cs="Times New Roman"/>
          <w:sz w:val="24"/>
          <w:szCs w:val="24"/>
          <w:lang w:eastAsia="ru-RU"/>
        </w:rPr>
        <w:t>- другими типами базовых активов.</w:t>
      </w:r>
    </w:p>
    <w:p w:rsidR="006D5289" w:rsidRPr="003858EC" w:rsidRDefault="006D5289" w:rsidP="006D5289">
      <w:pPr>
        <w:spacing w:after="0" w:line="240" w:lineRule="auto"/>
        <w:ind w:right="375"/>
        <w:rPr>
          <w:rFonts w:ascii="Times New Roman" w:eastAsia="Times New Roman" w:hAnsi="Times New Roman" w:cs="Times New Roman"/>
          <w:sz w:val="24"/>
          <w:szCs w:val="24"/>
          <w:lang w:eastAsia="ru-RU"/>
        </w:rPr>
      </w:pPr>
      <w:r w:rsidRPr="003858EC">
        <w:rPr>
          <w:rFonts w:ascii="Times New Roman" w:eastAsia="Times New Roman" w:hAnsi="Times New Roman" w:cs="Times New Roman"/>
          <w:sz w:val="24"/>
          <w:szCs w:val="24"/>
          <w:lang w:eastAsia="ru-RU"/>
        </w:rPr>
        <w:t>2) </w:t>
      </w:r>
      <w:r w:rsidRPr="003858EC">
        <w:rPr>
          <w:rFonts w:ascii="Times New Roman" w:eastAsia="Times New Roman" w:hAnsi="Times New Roman" w:cs="Times New Roman"/>
          <w:b/>
          <w:bCs/>
          <w:i/>
          <w:iCs/>
          <w:sz w:val="24"/>
          <w:szCs w:val="24"/>
          <w:lang w:eastAsia="ru-RU"/>
        </w:rPr>
        <w:t>Спекуляция на покупке и продаже свопов</w:t>
      </w:r>
      <w:r w:rsidRPr="003858EC">
        <w:rPr>
          <w:rFonts w:ascii="Times New Roman" w:eastAsia="Times New Roman" w:hAnsi="Times New Roman" w:cs="Times New Roman"/>
          <w:sz w:val="24"/>
          <w:szCs w:val="24"/>
          <w:lang w:eastAsia="ru-RU"/>
        </w:rPr>
        <w:t>.</w:t>
      </w:r>
    </w:p>
    <w:p w:rsidR="006D5289" w:rsidRPr="003858EC" w:rsidRDefault="006D5289" w:rsidP="006D5289">
      <w:pPr>
        <w:spacing w:after="0" w:line="240" w:lineRule="auto"/>
        <w:ind w:right="375"/>
        <w:rPr>
          <w:rFonts w:ascii="Times New Roman" w:eastAsia="Times New Roman" w:hAnsi="Times New Roman" w:cs="Times New Roman"/>
          <w:sz w:val="24"/>
          <w:szCs w:val="24"/>
          <w:lang w:eastAsia="ru-RU"/>
        </w:rPr>
      </w:pPr>
      <w:r w:rsidRPr="003858EC">
        <w:rPr>
          <w:rFonts w:ascii="Times New Roman" w:eastAsia="Times New Roman" w:hAnsi="Times New Roman" w:cs="Times New Roman"/>
          <w:sz w:val="24"/>
          <w:szCs w:val="24"/>
          <w:lang w:eastAsia="ru-RU"/>
        </w:rPr>
        <w:t>3) </w:t>
      </w:r>
      <w:r w:rsidRPr="003858EC">
        <w:rPr>
          <w:rFonts w:ascii="Times New Roman" w:eastAsia="Times New Roman" w:hAnsi="Times New Roman" w:cs="Times New Roman"/>
          <w:b/>
          <w:bCs/>
          <w:i/>
          <w:iCs/>
          <w:sz w:val="24"/>
          <w:szCs w:val="24"/>
          <w:lang w:eastAsia="ru-RU"/>
        </w:rPr>
        <w:t>Снижение стоимости финансирования</w:t>
      </w:r>
      <w:r w:rsidRPr="003858EC">
        <w:rPr>
          <w:rFonts w:ascii="Times New Roman" w:eastAsia="Times New Roman" w:hAnsi="Times New Roman" w:cs="Times New Roman"/>
          <w:sz w:val="24"/>
          <w:szCs w:val="24"/>
          <w:lang w:eastAsia="ru-RU"/>
        </w:rPr>
        <w:t>. Свопы открывают доступ к рынкам, которые иначе недоступны для рыночных игроков. Они позволяют осуществлять заимствования в иностранной валюте под процентную ставку, установленную для национальной валюты.</w:t>
      </w:r>
    </w:p>
    <w:p w:rsidR="006D5289" w:rsidRPr="003858EC" w:rsidRDefault="006D5289" w:rsidP="006D5289">
      <w:pPr>
        <w:spacing w:after="0" w:line="240" w:lineRule="auto"/>
        <w:ind w:right="375"/>
        <w:rPr>
          <w:rFonts w:ascii="Times New Roman" w:eastAsia="Times New Roman" w:hAnsi="Times New Roman" w:cs="Times New Roman"/>
          <w:sz w:val="24"/>
          <w:szCs w:val="24"/>
          <w:lang w:eastAsia="ru-RU"/>
        </w:rPr>
      </w:pPr>
      <w:r w:rsidRPr="003858EC">
        <w:rPr>
          <w:rFonts w:ascii="Times New Roman" w:eastAsia="Times New Roman" w:hAnsi="Times New Roman" w:cs="Times New Roman"/>
          <w:sz w:val="24"/>
          <w:szCs w:val="24"/>
          <w:lang w:eastAsia="ru-RU"/>
        </w:rPr>
        <w:t>4) </w:t>
      </w:r>
      <w:r w:rsidRPr="003858EC">
        <w:rPr>
          <w:rFonts w:ascii="Times New Roman" w:eastAsia="Times New Roman" w:hAnsi="Times New Roman" w:cs="Times New Roman"/>
          <w:b/>
          <w:bCs/>
          <w:i/>
          <w:iCs/>
          <w:sz w:val="24"/>
          <w:szCs w:val="24"/>
          <w:lang w:eastAsia="ru-RU"/>
        </w:rPr>
        <w:t>Гибкость</w:t>
      </w:r>
      <w:r w:rsidRPr="003858EC">
        <w:rPr>
          <w:rFonts w:ascii="Times New Roman" w:eastAsia="Times New Roman" w:hAnsi="Times New Roman" w:cs="Times New Roman"/>
          <w:sz w:val="24"/>
          <w:szCs w:val="24"/>
          <w:lang w:eastAsia="ru-RU"/>
        </w:rPr>
        <w:t>. Внебиржевая природа свопов дает неограниченные возможности для формирования контрактов, устраивающих обе стороны.</w:t>
      </w:r>
    </w:p>
    <w:p w:rsidR="006D5289" w:rsidRPr="003858EC" w:rsidRDefault="006D5289" w:rsidP="006D5289">
      <w:pPr>
        <w:spacing w:after="0" w:line="240" w:lineRule="auto"/>
        <w:ind w:right="375"/>
        <w:rPr>
          <w:rFonts w:ascii="Times New Roman" w:eastAsia="Times New Roman" w:hAnsi="Times New Roman" w:cs="Times New Roman"/>
          <w:sz w:val="24"/>
          <w:szCs w:val="24"/>
          <w:lang w:eastAsia="ru-RU"/>
        </w:rPr>
      </w:pPr>
      <w:r w:rsidRPr="003858EC">
        <w:rPr>
          <w:rFonts w:ascii="Times New Roman" w:eastAsia="Times New Roman" w:hAnsi="Times New Roman" w:cs="Times New Roman"/>
          <w:sz w:val="24"/>
          <w:szCs w:val="24"/>
          <w:lang w:eastAsia="ru-RU"/>
        </w:rPr>
        <w:t>5</w:t>
      </w:r>
      <w:r w:rsidRPr="003858EC">
        <w:rPr>
          <w:rFonts w:ascii="Times New Roman" w:eastAsia="Times New Roman" w:hAnsi="Times New Roman" w:cs="Times New Roman"/>
          <w:b/>
          <w:bCs/>
          <w:sz w:val="24"/>
          <w:szCs w:val="24"/>
          <w:lang w:eastAsia="ru-RU"/>
        </w:rPr>
        <w:t>) </w:t>
      </w:r>
      <w:r w:rsidRPr="003858EC">
        <w:rPr>
          <w:rFonts w:ascii="Times New Roman" w:eastAsia="Times New Roman" w:hAnsi="Times New Roman" w:cs="Times New Roman"/>
          <w:b/>
          <w:bCs/>
          <w:i/>
          <w:iCs/>
          <w:sz w:val="24"/>
          <w:szCs w:val="24"/>
          <w:lang w:eastAsia="ru-RU"/>
        </w:rPr>
        <w:t>Единовременность сделки</w:t>
      </w:r>
      <w:r w:rsidRPr="003858EC">
        <w:rPr>
          <w:rFonts w:ascii="Times New Roman" w:eastAsia="Times New Roman" w:hAnsi="Times New Roman" w:cs="Times New Roman"/>
          <w:sz w:val="24"/>
          <w:szCs w:val="24"/>
          <w:lang w:eastAsia="ru-RU"/>
        </w:rPr>
        <w:t>. Одно внебиржевое соглашение о свопе может иметь сколь угодно большой срок действия, обычно до 10 лет. Покрытие таких временных периодов может потребовать применения целого ряда деривативов с более короткими сроками и, следовательно, дополнительных издержек и организационных усилий.</w:t>
      </w:r>
    </w:p>
    <w:p w:rsidR="006D5289" w:rsidRPr="003858EC" w:rsidRDefault="006D5289" w:rsidP="006D5289">
      <w:pPr>
        <w:spacing w:after="0" w:line="240" w:lineRule="auto"/>
        <w:ind w:right="375"/>
        <w:rPr>
          <w:rFonts w:ascii="Times New Roman" w:eastAsia="Times New Roman" w:hAnsi="Times New Roman" w:cs="Times New Roman"/>
          <w:sz w:val="24"/>
          <w:szCs w:val="24"/>
          <w:lang w:eastAsia="ru-RU"/>
        </w:rPr>
      </w:pPr>
      <w:r w:rsidRPr="003858EC">
        <w:rPr>
          <w:rFonts w:ascii="Times New Roman" w:eastAsia="Times New Roman" w:hAnsi="Times New Roman" w:cs="Times New Roman"/>
          <w:sz w:val="24"/>
          <w:szCs w:val="24"/>
          <w:lang w:eastAsia="ru-RU"/>
        </w:rPr>
        <w:t>6) </w:t>
      </w:r>
      <w:r w:rsidRPr="003858EC">
        <w:rPr>
          <w:rFonts w:ascii="Times New Roman" w:eastAsia="Times New Roman" w:hAnsi="Times New Roman" w:cs="Times New Roman"/>
          <w:b/>
          <w:bCs/>
          <w:i/>
          <w:iCs/>
          <w:sz w:val="24"/>
          <w:szCs w:val="24"/>
          <w:lang w:eastAsia="ru-RU"/>
        </w:rPr>
        <w:t>Страхование.</w:t>
      </w:r>
      <w:r w:rsidRPr="003858EC">
        <w:rPr>
          <w:rFonts w:ascii="Times New Roman" w:eastAsia="Times New Roman" w:hAnsi="Times New Roman" w:cs="Times New Roman"/>
          <w:sz w:val="24"/>
          <w:szCs w:val="24"/>
          <w:lang w:eastAsia="ru-RU"/>
        </w:rPr>
        <w:t> Свопы используются для обмена рисками, а также как форма страхования от рыночного риска.</w:t>
      </w:r>
    </w:p>
    <w:p w:rsidR="006D5289" w:rsidRPr="003858EC" w:rsidRDefault="006D5289" w:rsidP="006D5289">
      <w:pPr>
        <w:spacing w:after="0" w:line="240" w:lineRule="auto"/>
        <w:ind w:right="375"/>
        <w:rPr>
          <w:rFonts w:ascii="Times New Roman" w:eastAsia="Times New Roman" w:hAnsi="Times New Roman" w:cs="Times New Roman"/>
          <w:sz w:val="24"/>
          <w:szCs w:val="24"/>
          <w:lang w:eastAsia="ru-RU"/>
        </w:rPr>
      </w:pPr>
      <w:r w:rsidRPr="003858EC">
        <w:rPr>
          <w:rFonts w:ascii="Times New Roman" w:eastAsia="Times New Roman" w:hAnsi="Times New Roman" w:cs="Times New Roman"/>
          <w:sz w:val="24"/>
          <w:szCs w:val="24"/>
          <w:lang w:eastAsia="ru-RU"/>
        </w:rPr>
        <w:t>К числу недостатков свопов следует отнести отсутствие стандартных условий, а также то, что их нельзя использовать в других целях - они не являются обращающимися. Кроме того, использование свопов связано с кредитным риском. Как и в случае других деривативов, существует еще рыночный, юридический и операционный риски, которые необходимо учитывать при заключении соглашения о свопе.</w:t>
      </w:r>
    </w:p>
    <w:tbl>
      <w:tblPr>
        <w:tblW w:w="0" w:type="auto"/>
        <w:tblCellSpacing w:w="15" w:type="dxa"/>
        <w:tblCellMar>
          <w:top w:w="15" w:type="dxa"/>
          <w:left w:w="15" w:type="dxa"/>
          <w:bottom w:w="15" w:type="dxa"/>
          <w:right w:w="15" w:type="dxa"/>
        </w:tblCellMar>
        <w:tblLook w:val="04A0"/>
      </w:tblPr>
      <w:tblGrid>
        <w:gridCol w:w="4286"/>
        <w:gridCol w:w="5159"/>
      </w:tblGrid>
      <w:tr w:rsidR="006D5289" w:rsidRPr="003858EC" w:rsidTr="006D5289">
        <w:trPr>
          <w:tblCellSpacing w:w="15" w:type="dxa"/>
        </w:trPr>
        <w:tc>
          <w:tcPr>
            <w:tcW w:w="0" w:type="auto"/>
            <w:vAlign w:val="center"/>
            <w:hideMark/>
          </w:tcPr>
          <w:p w:rsidR="006D5289" w:rsidRPr="003858EC" w:rsidRDefault="006D5289" w:rsidP="006D5289">
            <w:pPr>
              <w:spacing w:after="0" w:line="240" w:lineRule="auto"/>
              <w:rPr>
                <w:rFonts w:ascii="Times New Roman" w:eastAsia="Times New Roman" w:hAnsi="Times New Roman" w:cs="Times New Roman"/>
                <w:sz w:val="24"/>
                <w:szCs w:val="24"/>
                <w:lang w:eastAsia="ru-RU"/>
              </w:rPr>
            </w:pPr>
            <w:r w:rsidRPr="003858EC">
              <w:rPr>
                <w:rFonts w:ascii="Times New Roman" w:eastAsia="Times New Roman" w:hAnsi="Times New Roman" w:cs="Times New Roman"/>
                <w:sz w:val="24"/>
                <w:szCs w:val="24"/>
                <w:lang w:eastAsia="ru-RU"/>
              </w:rPr>
              <w:t>Фьючерсы/опционы</w:t>
            </w:r>
          </w:p>
        </w:tc>
        <w:tc>
          <w:tcPr>
            <w:tcW w:w="0" w:type="auto"/>
            <w:vAlign w:val="center"/>
            <w:hideMark/>
          </w:tcPr>
          <w:p w:rsidR="006D5289" w:rsidRPr="003858EC" w:rsidRDefault="006D5289" w:rsidP="006D5289">
            <w:pPr>
              <w:spacing w:after="0" w:line="240" w:lineRule="auto"/>
              <w:rPr>
                <w:rFonts w:ascii="Times New Roman" w:eastAsia="Times New Roman" w:hAnsi="Times New Roman" w:cs="Times New Roman"/>
                <w:sz w:val="24"/>
                <w:szCs w:val="24"/>
                <w:lang w:eastAsia="ru-RU"/>
              </w:rPr>
            </w:pPr>
            <w:r w:rsidRPr="003858EC">
              <w:rPr>
                <w:rFonts w:ascii="Times New Roman" w:eastAsia="Times New Roman" w:hAnsi="Times New Roman" w:cs="Times New Roman"/>
                <w:sz w:val="24"/>
                <w:szCs w:val="24"/>
                <w:lang w:eastAsia="ru-RU"/>
              </w:rPr>
              <w:t>Свопы</w:t>
            </w:r>
          </w:p>
        </w:tc>
      </w:tr>
      <w:tr w:rsidR="006D5289" w:rsidRPr="003858EC" w:rsidTr="006D5289">
        <w:trPr>
          <w:tblCellSpacing w:w="15" w:type="dxa"/>
        </w:trPr>
        <w:tc>
          <w:tcPr>
            <w:tcW w:w="0" w:type="auto"/>
            <w:vAlign w:val="center"/>
            <w:hideMark/>
          </w:tcPr>
          <w:p w:rsidR="006D5289" w:rsidRPr="003858EC" w:rsidRDefault="006D5289" w:rsidP="006D5289">
            <w:pPr>
              <w:spacing w:after="0" w:line="240" w:lineRule="auto"/>
              <w:rPr>
                <w:rFonts w:ascii="Times New Roman" w:eastAsia="Times New Roman" w:hAnsi="Times New Roman" w:cs="Times New Roman"/>
                <w:sz w:val="24"/>
                <w:szCs w:val="24"/>
                <w:lang w:eastAsia="ru-RU"/>
              </w:rPr>
            </w:pPr>
            <w:r w:rsidRPr="003858EC">
              <w:rPr>
                <w:rFonts w:ascii="Times New Roman" w:eastAsia="Times New Roman" w:hAnsi="Times New Roman" w:cs="Times New Roman"/>
                <w:sz w:val="24"/>
                <w:szCs w:val="24"/>
                <w:lang w:eastAsia="ru-RU"/>
              </w:rPr>
              <w:t xml:space="preserve">1. Торгуются на биржах     2. Контракты стандартизированы.   3. Доступны для </w:t>
            </w:r>
            <w:r w:rsidRPr="003858EC">
              <w:rPr>
                <w:rFonts w:ascii="Times New Roman" w:eastAsia="Times New Roman" w:hAnsi="Times New Roman" w:cs="Times New Roman"/>
                <w:sz w:val="24"/>
                <w:szCs w:val="24"/>
                <w:lang w:eastAsia="ru-RU"/>
              </w:rPr>
              <w:lastRenderedPageBreak/>
              <w:t>частных инвесторов.     4. Контрагенты сохраняют анонимность. 5. Исполнение контракта гарантируется клиринговой палатой - кредитный риск отсутствует.</w:t>
            </w:r>
          </w:p>
        </w:tc>
        <w:tc>
          <w:tcPr>
            <w:tcW w:w="0" w:type="auto"/>
            <w:vAlign w:val="center"/>
            <w:hideMark/>
          </w:tcPr>
          <w:p w:rsidR="006D5289" w:rsidRPr="003858EC" w:rsidRDefault="006D5289" w:rsidP="006D5289">
            <w:pPr>
              <w:spacing w:after="0" w:line="240" w:lineRule="auto"/>
              <w:rPr>
                <w:rFonts w:ascii="Times New Roman" w:eastAsia="Times New Roman" w:hAnsi="Times New Roman" w:cs="Times New Roman"/>
                <w:sz w:val="24"/>
                <w:szCs w:val="24"/>
                <w:lang w:eastAsia="ru-RU"/>
              </w:rPr>
            </w:pPr>
            <w:r w:rsidRPr="003858EC">
              <w:rPr>
                <w:rFonts w:ascii="Times New Roman" w:eastAsia="Times New Roman" w:hAnsi="Times New Roman" w:cs="Times New Roman"/>
                <w:sz w:val="24"/>
                <w:szCs w:val="24"/>
                <w:lang w:eastAsia="ru-RU"/>
              </w:rPr>
              <w:lastRenderedPageBreak/>
              <w:t xml:space="preserve">1. Заключаются в процессе конфиденциальных переговоров на внебиржевом рынке. 2. Условия </w:t>
            </w:r>
            <w:r w:rsidRPr="003858EC">
              <w:rPr>
                <w:rFonts w:ascii="Times New Roman" w:eastAsia="Times New Roman" w:hAnsi="Times New Roman" w:cs="Times New Roman"/>
                <w:sz w:val="24"/>
                <w:szCs w:val="24"/>
                <w:lang w:eastAsia="ru-RU"/>
              </w:rPr>
              <w:lastRenderedPageBreak/>
              <w:t>определяются контрагентами. 3. Заключаются только транснациональными корпорациями и банками. 4. Контрагенты должны знать друг друга. 5. Риск, связанный с кредитоспособностью контрагентов, - кредитный риск может быть уменьшен путем предоставления обеспечения.</w:t>
            </w:r>
          </w:p>
        </w:tc>
      </w:tr>
    </w:tbl>
    <w:p w:rsidR="006D5289" w:rsidRPr="003858EC" w:rsidRDefault="006D5289" w:rsidP="00517AE3">
      <w:pPr>
        <w:spacing w:after="0" w:line="240" w:lineRule="auto"/>
        <w:rPr>
          <w:rFonts w:ascii="Times New Roman" w:hAnsi="Times New Roman" w:cs="Times New Roman"/>
          <w:sz w:val="24"/>
          <w:szCs w:val="24"/>
          <w:highlight w:val="yellow"/>
        </w:rPr>
      </w:pPr>
    </w:p>
    <w:p w:rsidR="00517AE3" w:rsidRPr="003858EC" w:rsidRDefault="00087CF3" w:rsidP="00517AE3">
      <w:pPr>
        <w:spacing w:after="0" w:line="240" w:lineRule="auto"/>
        <w:rPr>
          <w:rFonts w:ascii="Times New Roman" w:hAnsi="Times New Roman" w:cs="Times New Roman"/>
          <w:sz w:val="24"/>
          <w:szCs w:val="24"/>
          <w:highlight w:val="yellow"/>
        </w:rPr>
      </w:pPr>
      <w:r w:rsidRPr="003858EC">
        <w:rPr>
          <w:rFonts w:ascii="Times New Roman" w:hAnsi="Times New Roman" w:cs="Times New Roman"/>
          <w:sz w:val="24"/>
          <w:szCs w:val="24"/>
          <w:highlight w:val="yellow"/>
        </w:rPr>
        <w:t xml:space="preserve">28. Содержание производных, образованных из комбинации отдельных свойств опциона и свопа. </w:t>
      </w:r>
    </w:p>
    <w:p w:rsidR="006842DC" w:rsidRPr="003858EC" w:rsidRDefault="006842DC" w:rsidP="006842DC">
      <w:pPr>
        <w:pStyle w:val="a5"/>
        <w:spacing w:before="0" w:beforeAutospacing="0" w:after="0" w:afterAutospacing="0"/>
        <w:ind w:firstLine="227"/>
        <w:jc w:val="both"/>
      </w:pPr>
      <w:r w:rsidRPr="003858EC">
        <w:rPr>
          <w:rStyle w:val="a6"/>
        </w:rPr>
        <w:t>Опцион</w:t>
      </w:r>
      <w:r w:rsidRPr="003858EC">
        <w:rPr>
          <w:rStyle w:val="apple-converted-space"/>
          <w:b/>
          <w:bCs/>
        </w:rPr>
        <w:t> </w:t>
      </w:r>
      <w:r w:rsidRPr="003858EC">
        <w:t>– ценная бумага, представляющая собой контракт, покупатель которого приобретает право купить или продать актив по фиксированной цене в течение определенного срока либо отказаться от сделки, а продавец обязуется по требованию контрагента за денежную премию обеспечить реализацию этого нрава. Следует подчеркнуть, что опционы дают их владельцам право (но в отличие от форвардных и фьючерсных контрактов не вменяют в обязанность) купить или продать какие-либо активы. Опцион дает право выбора – это и дало название данной ценной бумаге.</w:t>
      </w:r>
    </w:p>
    <w:p w:rsidR="008678C7" w:rsidRPr="003858EC" w:rsidRDefault="008678C7" w:rsidP="008678C7">
      <w:pPr>
        <w:pStyle w:val="a5"/>
        <w:spacing w:before="0" w:beforeAutospacing="0" w:after="0" w:afterAutospacing="0"/>
        <w:jc w:val="both"/>
        <w:rPr>
          <w:shd w:val="clear" w:color="auto" w:fill="FFFFFF"/>
        </w:rPr>
      </w:pPr>
      <w:r w:rsidRPr="003858EC">
        <w:rPr>
          <w:b/>
          <w:bCs/>
          <w:shd w:val="clear" w:color="auto" w:fill="FFFFFF"/>
        </w:rPr>
        <w:t>Своп</w:t>
      </w:r>
      <w:r w:rsidRPr="003858EC">
        <w:rPr>
          <w:shd w:val="clear" w:color="auto" w:fill="FFFFFF"/>
        </w:rPr>
        <w:t> — торгово-финансовая обменная операция в виде обмена разнообразными активами, в которой заключение сделки о покупке (продаже)</w:t>
      </w:r>
      <w:r w:rsidRPr="003858EC">
        <w:rPr>
          <w:rStyle w:val="apple-converted-space"/>
          <w:shd w:val="clear" w:color="auto" w:fill="FFFFFF"/>
        </w:rPr>
        <w:t> </w:t>
      </w:r>
      <w:hyperlink r:id="rId139" w:tooltip="Ценная бумага" w:history="1">
        <w:r w:rsidRPr="003858EC">
          <w:rPr>
            <w:rStyle w:val="a7"/>
            <w:color w:val="auto"/>
            <w:shd w:val="clear" w:color="auto" w:fill="FFFFFF"/>
          </w:rPr>
          <w:t>ценных бумаг</w:t>
        </w:r>
      </w:hyperlink>
      <w:r w:rsidRPr="003858EC">
        <w:rPr>
          <w:shd w:val="clear" w:color="auto" w:fill="FFFFFF"/>
        </w:rPr>
        <w:t xml:space="preserve">, валюты сопровождается заключением </w:t>
      </w:r>
      <w:proofErr w:type="spellStart"/>
      <w:r w:rsidRPr="003858EC">
        <w:rPr>
          <w:shd w:val="clear" w:color="auto" w:fill="FFFFFF"/>
        </w:rPr>
        <w:t>контрсделки</w:t>
      </w:r>
      <w:proofErr w:type="spellEnd"/>
      <w:r w:rsidRPr="003858EC">
        <w:rPr>
          <w:shd w:val="clear" w:color="auto" w:fill="FFFFFF"/>
        </w:rPr>
        <w:t>, сделки об обратной продаже (покупке) того же товара через определенный срок на тех же или иных условиях</w:t>
      </w:r>
      <w:hyperlink r:id="rId140" w:anchor="cite_note-1" w:history="1">
        <w:r w:rsidRPr="003858EC">
          <w:rPr>
            <w:rStyle w:val="a7"/>
            <w:color w:val="auto"/>
            <w:shd w:val="clear" w:color="auto" w:fill="FFFFFF"/>
            <w:vertAlign w:val="superscript"/>
          </w:rPr>
          <w:t>[1]</w:t>
        </w:r>
      </w:hyperlink>
      <w:r w:rsidRPr="003858EC">
        <w:rPr>
          <w:shd w:val="clear" w:color="auto" w:fill="FFFFFF"/>
        </w:rPr>
        <w:t>. В общем случае предполагает многопериодный обмен платежами. Своп используется для увеличения суммы активов и обязательств — для финансирования под залог ценных бумаг или, наоборот, для займа бумаг для выполнения обязательств по их поставке; снижения или изменения характера рисков,</w:t>
      </w:r>
      <w:r w:rsidRPr="003858EC">
        <w:rPr>
          <w:rStyle w:val="apple-converted-space"/>
          <w:shd w:val="clear" w:color="auto" w:fill="FFFFFF"/>
        </w:rPr>
        <w:t> </w:t>
      </w:r>
      <w:hyperlink r:id="rId141" w:tooltip="Хеджер" w:history="1">
        <w:r w:rsidRPr="003858EC">
          <w:rPr>
            <w:rStyle w:val="a7"/>
            <w:color w:val="auto"/>
            <w:shd w:val="clear" w:color="auto" w:fill="FFFFFF"/>
          </w:rPr>
          <w:t>хеджирования</w:t>
        </w:r>
      </w:hyperlink>
      <w:r w:rsidRPr="003858EC">
        <w:rPr>
          <w:shd w:val="clear" w:color="auto" w:fill="FFFFFF"/>
        </w:rPr>
        <w:t>; получения прибыли, в том числе для получения доступа на рынки другой юрисдикции.</w:t>
      </w:r>
    </w:p>
    <w:p w:rsidR="008678C7" w:rsidRPr="003858EC" w:rsidRDefault="006842DC" w:rsidP="008678C7">
      <w:pPr>
        <w:spacing w:after="0" w:line="240" w:lineRule="auto"/>
        <w:rPr>
          <w:rFonts w:ascii="Times New Roman" w:eastAsia="Times New Roman" w:hAnsi="Times New Roman" w:cs="Times New Roman"/>
          <w:sz w:val="24"/>
          <w:szCs w:val="24"/>
          <w:lang w:eastAsia="ru-RU"/>
        </w:rPr>
      </w:pPr>
      <w:r w:rsidRPr="003858EC">
        <w:rPr>
          <w:rFonts w:ascii="Times New Roman" w:eastAsia="Times New Roman" w:hAnsi="Times New Roman" w:cs="Times New Roman"/>
          <w:sz w:val="24"/>
          <w:szCs w:val="24"/>
          <w:lang w:eastAsia="ru-RU"/>
        </w:rPr>
        <w:t xml:space="preserve">Особая группа производных образована из комбинации отдельных свойств опциона, свопа и финансовых отношений Сар и </w:t>
      </w:r>
      <w:proofErr w:type="spellStart"/>
      <w:r w:rsidRPr="003858EC">
        <w:rPr>
          <w:rFonts w:ascii="Times New Roman" w:eastAsia="Times New Roman" w:hAnsi="Times New Roman" w:cs="Times New Roman"/>
          <w:sz w:val="24"/>
          <w:szCs w:val="24"/>
          <w:lang w:eastAsia="ru-RU"/>
        </w:rPr>
        <w:t>Floor</w:t>
      </w:r>
      <w:proofErr w:type="spellEnd"/>
      <w:r w:rsidRPr="003858EC">
        <w:rPr>
          <w:rFonts w:ascii="Times New Roman" w:eastAsia="Times New Roman" w:hAnsi="Times New Roman" w:cs="Times New Roman"/>
          <w:sz w:val="24"/>
          <w:szCs w:val="24"/>
          <w:lang w:eastAsia="ru-RU"/>
        </w:rPr>
        <w:t xml:space="preserve">. Применяются они на внебиржевом рынке. Могут рассматриваться так же, как последующее поколение </w:t>
      </w:r>
      <w:proofErr w:type="spellStart"/>
      <w:r w:rsidRPr="003858EC">
        <w:rPr>
          <w:rFonts w:ascii="Times New Roman" w:eastAsia="Times New Roman" w:hAnsi="Times New Roman" w:cs="Times New Roman"/>
          <w:sz w:val="24"/>
          <w:szCs w:val="24"/>
          <w:lang w:eastAsia="ru-RU"/>
        </w:rPr>
        <w:t>производных.</w:t>
      </w:r>
      <w:r w:rsidRPr="003858EC">
        <w:rPr>
          <w:rFonts w:ascii="Times New Roman" w:hAnsi="Times New Roman" w:cs="Times New Roman"/>
          <w:sz w:val="24"/>
          <w:szCs w:val="24"/>
        </w:rPr>
        <w:t>К</w:t>
      </w:r>
      <w:proofErr w:type="spellEnd"/>
      <w:r w:rsidR="003B3515" w:rsidRPr="003858EC">
        <w:rPr>
          <w:rFonts w:ascii="Times New Roman" w:hAnsi="Times New Roman" w:cs="Times New Roman"/>
          <w:sz w:val="24"/>
          <w:szCs w:val="24"/>
        </w:rPr>
        <w:t xml:space="preserve"> ним относятся: </w:t>
      </w:r>
      <w:proofErr w:type="spellStart"/>
      <w:r w:rsidR="003B3515" w:rsidRPr="003858EC">
        <w:rPr>
          <w:rFonts w:ascii="Times New Roman" w:hAnsi="Times New Roman" w:cs="Times New Roman"/>
          <w:sz w:val="24"/>
          <w:szCs w:val="24"/>
        </w:rPr>
        <w:t>кэп</w:t>
      </w:r>
      <w:proofErr w:type="spellEnd"/>
      <w:r w:rsidR="003B3515" w:rsidRPr="003858EC">
        <w:rPr>
          <w:rFonts w:ascii="Times New Roman" w:hAnsi="Times New Roman" w:cs="Times New Roman"/>
          <w:sz w:val="24"/>
          <w:szCs w:val="24"/>
        </w:rPr>
        <w:t xml:space="preserve">, </w:t>
      </w:r>
      <w:proofErr w:type="spellStart"/>
      <w:r w:rsidR="003B3515" w:rsidRPr="003858EC">
        <w:rPr>
          <w:rFonts w:ascii="Times New Roman" w:hAnsi="Times New Roman" w:cs="Times New Roman"/>
          <w:sz w:val="24"/>
          <w:szCs w:val="24"/>
        </w:rPr>
        <w:t>флоо</w:t>
      </w:r>
      <w:proofErr w:type="spellEnd"/>
      <w:r w:rsidR="003B3515" w:rsidRPr="003858EC">
        <w:rPr>
          <w:rFonts w:ascii="Times New Roman" w:hAnsi="Times New Roman" w:cs="Times New Roman"/>
          <w:sz w:val="24"/>
          <w:szCs w:val="24"/>
        </w:rPr>
        <w:t>.</w:t>
      </w:r>
      <w:r w:rsidRPr="003858EC">
        <w:rPr>
          <w:rFonts w:ascii="Times New Roman" w:hAnsi="Times New Roman" w:cs="Times New Roman"/>
          <w:sz w:val="24"/>
          <w:szCs w:val="24"/>
        </w:rPr>
        <w:br/>
      </w:r>
      <w:proofErr w:type="spellStart"/>
      <w:r w:rsidRPr="003858EC">
        <w:rPr>
          <w:rFonts w:ascii="Times New Roman" w:hAnsi="Times New Roman" w:cs="Times New Roman"/>
          <w:sz w:val="24"/>
          <w:szCs w:val="24"/>
        </w:rPr>
        <w:t>Кэп</w:t>
      </w:r>
      <w:proofErr w:type="spellEnd"/>
      <w:r w:rsidRPr="003858EC">
        <w:rPr>
          <w:rFonts w:ascii="Times New Roman" w:hAnsi="Times New Roman" w:cs="Times New Roman"/>
          <w:sz w:val="24"/>
          <w:szCs w:val="24"/>
        </w:rPr>
        <w:t xml:space="preserve"> (</w:t>
      </w:r>
      <w:proofErr w:type="spellStart"/>
      <w:r w:rsidRPr="003858EC">
        <w:rPr>
          <w:rFonts w:ascii="Times New Roman" w:hAnsi="Times New Roman" w:cs="Times New Roman"/>
          <w:sz w:val="24"/>
          <w:szCs w:val="24"/>
        </w:rPr>
        <w:t>Cap</w:t>
      </w:r>
      <w:proofErr w:type="spellEnd"/>
      <w:r w:rsidRPr="003858EC">
        <w:rPr>
          <w:rFonts w:ascii="Times New Roman" w:hAnsi="Times New Roman" w:cs="Times New Roman"/>
          <w:sz w:val="24"/>
          <w:szCs w:val="24"/>
        </w:rPr>
        <w:t xml:space="preserve"> - шапка) может быть в любом контракте, фиксирующем максимальную ставку заимствования или минимальную ставку кредитования (потолок). В распространенном варианте Сар - это гарантия по соглашению, что за определенный период процентная ставка не превысит определенного максимума. Такие соглашения обычно заключаются на длительное время (3-5 ле</w:t>
      </w:r>
      <w:r w:rsidR="003B3515" w:rsidRPr="003858EC">
        <w:rPr>
          <w:rFonts w:ascii="Times New Roman" w:hAnsi="Times New Roman" w:cs="Times New Roman"/>
          <w:sz w:val="24"/>
          <w:szCs w:val="24"/>
        </w:rPr>
        <w:t>т).</w:t>
      </w:r>
      <w:r w:rsidR="003B3515" w:rsidRPr="003858EC">
        <w:rPr>
          <w:rFonts w:ascii="Times New Roman" w:hAnsi="Times New Roman" w:cs="Times New Roman"/>
          <w:sz w:val="24"/>
          <w:szCs w:val="24"/>
        </w:rPr>
        <w:br/>
        <w:t xml:space="preserve">Производный инструмент </w:t>
      </w:r>
      <w:proofErr w:type="spellStart"/>
      <w:r w:rsidR="003B3515" w:rsidRPr="003858EC">
        <w:rPr>
          <w:rFonts w:ascii="Times New Roman" w:hAnsi="Times New Roman" w:cs="Times New Roman"/>
          <w:sz w:val="24"/>
          <w:szCs w:val="24"/>
        </w:rPr>
        <w:t>кэп</w:t>
      </w:r>
      <w:proofErr w:type="spellEnd"/>
      <w:r w:rsidR="003B3515" w:rsidRPr="003858EC">
        <w:rPr>
          <w:rFonts w:ascii="Times New Roman" w:hAnsi="Times New Roman" w:cs="Times New Roman"/>
          <w:sz w:val="24"/>
          <w:szCs w:val="24"/>
        </w:rPr>
        <w:t xml:space="preserve">  - это колл </w:t>
      </w:r>
      <w:r w:rsidRPr="003858EC">
        <w:rPr>
          <w:rFonts w:ascii="Times New Roman" w:hAnsi="Times New Roman" w:cs="Times New Roman"/>
          <w:sz w:val="24"/>
          <w:szCs w:val="24"/>
        </w:rPr>
        <w:t>-опцион на конкретные процентные ставки. В соглашении указываются номинал для расчетов, договорная (ожидаемая) процентная ставка и срок, когда подводится итог и проводятся расчеты. В договорный день окончания соглашения покупатель автоматически получает положительную разницу между текущей и договорной процентной ставками. Данное право обеспечивается премией, выплачиваемой другой стороне (продавцу). Премия передается сразу с полном объеме или в рассрочку. Рассчитывается сумма премии в процентах от номинала. Иначе - это опцион на покупку соглашения Сар.</w:t>
      </w:r>
      <w:r w:rsidRPr="003858EC">
        <w:rPr>
          <w:rFonts w:ascii="Times New Roman" w:hAnsi="Times New Roman" w:cs="Times New Roman"/>
          <w:sz w:val="24"/>
          <w:szCs w:val="24"/>
        </w:rPr>
        <w:br/>
      </w:r>
      <w:proofErr w:type="spellStart"/>
      <w:r w:rsidRPr="003858EC">
        <w:rPr>
          <w:rFonts w:ascii="Times New Roman" w:hAnsi="Times New Roman" w:cs="Times New Roman"/>
          <w:sz w:val="24"/>
          <w:szCs w:val="24"/>
        </w:rPr>
        <w:t>Флоо</w:t>
      </w:r>
      <w:proofErr w:type="spellEnd"/>
      <w:r w:rsidRPr="003858EC">
        <w:rPr>
          <w:rFonts w:ascii="Times New Roman" w:hAnsi="Times New Roman" w:cs="Times New Roman"/>
          <w:sz w:val="24"/>
          <w:szCs w:val="24"/>
        </w:rPr>
        <w:t xml:space="preserve"> (</w:t>
      </w:r>
      <w:proofErr w:type="spellStart"/>
      <w:r w:rsidRPr="003858EC">
        <w:rPr>
          <w:rFonts w:ascii="Times New Roman" w:hAnsi="Times New Roman" w:cs="Times New Roman"/>
          <w:sz w:val="24"/>
          <w:szCs w:val="24"/>
        </w:rPr>
        <w:t>Floor</w:t>
      </w:r>
      <w:proofErr w:type="spellEnd"/>
      <w:r w:rsidRPr="003858EC">
        <w:rPr>
          <w:rFonts w:ascii="Times New Roman" w:hAnsi="Times New Roman" w:cs="Times New Roman"/>
          <w:sz w:val="24"/>
          <w:szCs w:val="24"/>
        </w:rPr>
        <w:t xml:space="preserve"> - пол) предполагает гарантию для кредитора получения некоторой минимальной процентной ставки.</w:t>
      </w:r>
      <w:r w:rsidRPr="003858EC">
        <w:rPr>
          <w:rFonts w:ascii="Times New Roman" w:hAnsi="Times New Roman" w:cs="Times New Roman"/>
          <w:sz w:val="24"/>
          <w:szCs w:val="24"/>
        </w:rPr>
        <w:br/>
      </w:r>
      <w:proofErr w:type="spellStart"/>
      <w:r w:rsidRPr="003858EC">
        <w:rPr>
          <w:rFonts w:ascii="Times New Roman" w:hAnsi="Times New Roman" w:cs="Times New Roman"/>
          <w:sz w:val="24"/>
          <w:szCs w:val="24"/>
        </w:rPr>
        <w:t>premcapital.ru</w:t>
      </w:r>
      <w:proofErr w:type="spellEnd"/>
      <w:r w:rsidRPr="003858EC">
        <w:rPr>
          <w:rFonts w:ascii="Times New Roman" w:hAnsi="Times New Roman" w:cs="Times New Roman"/>
          <w:sz w:val="24"/>
          <w:szCs w:val="24"/>
        </w:rPr>
        <w:br/>
        <w:t>Пр</w:t>
      </w:r>
      <w:r w:rsidR="00F41FDB" w:rsidRPr="003858EC">
        <w:rPr>
          <w:rFonts w:ascii="Times New Roman" w:hAnsi="Times New Roman" w:cs="Times New Roman"/>
          <w:sz w:val="24"/>
          <w:szCs w:val="24"/>
        </w:rPr>
        <w:t xml:space="preserve">оизводный инструмент </w:t>
      </w:r>
      <w:proofErr w:type="spellStart"/>
      <w:r w:rsidR="00F41FDB" w:rsidRPr="003858EC">
        <w:rPr>
          <w:rFonts w:ascii="Times New Roman" w:hAnsi="Times New Roman" w:cs="Times New Roman"/>
          <w:sz w:val="24"/>
          <w:szCs w:val="24"/>
        </w:rPr>
        <w:t>флоо</w:t>
      </w:r>
      <w:proofErr w:type="spellEnd"/>
      <w:r w:rsidR="00F41FDB" w:rsidRPr="003858EC">
        <w:rPr>
          <w:rFonts w:ascii="Times New Roman" w:hAnsi="Times New Roman" w:cs="Times New Roman"/>
          <w:sz w:val="24"/>
          <w:szCs w:val="24"/>
        </w:rPr>
        <w:t xml:space="preserve">  - это пут </w:t>
      </w:r>
      <w:r w:rsidRPr="003858EC">
        <w:rPr>
          <w:rFonts w:ascii="Times New Roman" w:hAnsi="Times New Roman" w:cs="Times New Roman"/>
          <w:sz w:val="24"/>
          <w:szCs w:val="24"/>
        </w:rPr>
        <w:t>-опцион на краткосрочные процентные ставки.</w:t>
      </w:r>
      <w:r w:rsidRPr="003858EC">
        <w:rPr>
          <w:rFonts w:ascii="Times New Roman" w:hAnsi="Times New Roman" w:cs="Times New Roman"/>
          <w:sz w:val="24"/>
          <w:szCs w:val="24"/>
        </w:rPr>
        <w:br/>
        <w:t xml:space="preserve">Процедура оформления </w:t>
      </w:r>
      <w:proofErr w:type="spellStart"/>
      <w:r w:rsidRPr="003858EC">
        <w:rPr>
          <w:rFonts w:ascii="Times New Roman" w:hAnsi="Times New Roman" w:cs="Times New Roman"/>
          <w:sz w:val="24"/>
          <w:szCs w:val="24"/>
        </w:rPr>
        <w:t>флоо</w:t>
      </w:r>
      <w:proofErr w:type="spellEnd"/>
      <w:r w:rsidRPr="003858EC">
        <w:rPr>
          <w:rFonts w:ascii="Times New Roman" w:hAnsi="Times New Roman" w:cs="Times New Roman"/>
          <w:sz w:val="24"/>
          <w:szCs w:val="24"/>
        </w:rPr>
        <w:t xml:space="preserve"> повторяет процедуру оформления </w:t>
      </w:r>
      <w:proofErr w:type="spellStart"/>
      <w:r w:rsidRPr="003858EC">
        <w:rPr>
          <w:rFonts w:ascii="Times New Roman" w:hAnsi="Times New Roman" w:cs="Times New Roman"/>
          <w:sz w:val="24"/>
          <w:szCs w:val="24"/>
        </w:rPr>
        <w:t>кэп</w:t>
      </w:r>
      <w:proofErr w:type="spellEnd"/>
      <w:r w:rsidRPr="003858EC">
        <w:rPr>
          <w:rFonts w:ascii="Times New Roman" w:hAnsi="Times New Roman" w:cs="Times New Roman"/>
          <w:sz w:val="24"/>
          <w:szCs w:val="24"/>
        </w:rPr>
        <w:t>.</w:t>
      </w:r>
    </w:p>
    <w:p w:rsidR="008678C7" w:rsidRPr="003858EC" w:rsidRDefault="008678C7" w:rsidP="008678C7">
      <w:pPr>
        <w:spacing w:after="0" w:line="240" w:lineRule="auto"/>
        <w:rPr>
          <w:rFonts w:ascii="Times New Roman" w:hAnsi="Times New Roman" w:cs="Times New Roman"/>
          <w:sz w:val="24"/>
          <w:szCs w:val="24"/>
        </w:rPr>
      </w:pPr>
      <w:r w:rsidRPr="003858EC">
        <w:rPr>
          <w:rFonts w:ascii="Times New Roman" w:hAnsi="Times New Roman" w:cs="Times New Roman"/>
          <w:sz w:val="24"/>
          <w:szCs w:val="24"/>
        </w:rPr>
        <w:t xml:space="preserve">Согласно </w:t>
      </w:r>
      <w:proofErr w:type="spellStart"/>
      <w:r w:rsidRPr="003858EC">
        <w:rPr>
          <w:rFonts w:ascii="Times New Roman" w:hAnsi="Times New Roman" w:cs="Times New Roman"/>
          <w:sz w:val="24"/>
          <w:szCs w:val="24"/>
        </w:rPr>
        <w:t>флоо</w:t>
      </w:r>
      <w:proofErr w:type="spellEnd"/>
      <w:r w:rsidRPr="003858EC">
        <w:rPr>
          <w:rFonts w:ascii="Times New Roman" w:hAnsi="Times New Roman" w:cs="Times New Roman"/>
          <w:sz w:val="24"/>
          <w:szCs w:val="24"/>
        </w:rPr>
        <w:t xml:space="preserve"> (</w:t>
      </w:r>
      <w:proofErr w:type="spellStart"/>
      <w:r w:rsidRPr="003858EC">
        <w:rPr>
          <w:rFonts w:ascii="Times New Roman" w:hAnsi="Times New Roman" w:cs="Times New Roman"/>
          <w:sz w:val="24"/>
          <w:szCs w:val="24"/>
        </w:rPr>
        <w:t>Floor</w:t>
      </w:r>
      <w:proofErr w:type="spellEnd"/>
      <w:r w:rsidRPr="003858EC">
        <w:rPr>
          <w:rFonts w:ascii="Times New Roman" w:hAnsi="Times New Roman" w:cs="Times New Roman"/>
          <w:sz w:val="24"/>
          <w:szCs w:val="24"/>
        </w:rPr>
        <w:t xml:space="preserve">) платежи для покупателя в обязательном порядке появляются тогда, когда в договорный день окончания соглашения возникает отрицательная разница между текущей и договорной процентными ставками. Иначе - это опцион на покупку соглашения </w:t>
      </w:r>
      <w:proofErr w:type="spellStart"/>
      <w:r w:rsidRPr="003858EC">
        <w:rPr>
          <w:rFonts w:ascii="Times New Roman" w:hAnsi="Times New Roman" w:cs="Times New Roman"/>
          <w:sz w:val="24"/>
          <w:szCs w:val="24"/>
        </w:rPr>
        <w:t>Floor</w:t>
      </w:r>
      <w:proofErr w:type="spellEnd"/>
      <w:r w:rsidRPr="003858EC">
        <w:rPr>
          <w:rFonts w:ascii="Times New Roman" w:hAnsi="Times New Roman" w:cs="Times New Roman"/>
          <w:sz w:val="24"/>
          <w:szCs w:val="24"/>
        </w:rPr>
        <w:t>.</w:t>
      </w:r>
      <w:r w:rsidRPr="003858EC">
        <w:rPr>
          <w:rFonts w:ascii="Times New Roman" w:hAnsi="Times New Roman" w:cs="Times New Roman"/>
          <w:sz w:val="24"/>
          <w:szCs w:val="24"/>
        </w:rPr>
        <w:br/>
      </w:r>
      <w:r w:rsidRPr="003858EC">
        <w:rPr>
          <w:rFonts w:ascii="Times New Roman" w:hAnsi="Times New Roman" w:cs="Times New Roman"/>
          <w:sz w:val="24"/>
          <w:szCs w:val="24"/>
        </w:rPr>
        <w:lastRenderedPageBreak/>
        <w:t xml:space="preserve">Сар при снижающихся процентных ставках определит верхнюю границу процентной ставки; </w:t>
      </w:r>
      <w:proofErr w:type="spellStart"/>
      <w:r w:rsidRPr="003858EC">
        <w:rPr>
          <w:rFonts w:ascii="Times New Roman" w:hAnsi="Times New Roman" w:cs="Times New Roman"/>
          <w:sz w:val="24"/>
          <w:szCs w:val="24"/>
        </w:rPr>
        <w:t>Floor</w:t>
      </w:r>
      <w:proofErr w:type="spellEnd"/>
      <w:r w:rsidRPr="003858EC">
        <w:rPr>
          <w:rFonts w:ascii="Times New Roman" w:hAnsi="Times New Roman" w:cs="Times New Roman"/>
          <w:sz w:val="24"/>
          <w:szCs w:val="24"/>
        </w:rPr>
        <w:t xml:space="preserve"> - при возрастающих процентных ставках - нижнюю границу ставки. Чрезмерный (резкий) рост ставок или чрезмерное (резкое) падение ставок, выгодные продавцу, возмещаются обязательными платежами в пользу покупателя.</w:t>
      </w:r>
      <w:r w:rsidRPr="003858EC">
        <w:rPr>
          <w:rFonts w:ascii="Times New Roman" w:hAnsi="Times New Roman" w:cs="Times New Roman"/>
          <w:sz w:val="24"/>
          <w:szCs w:val="24"/>
        </w:rPr>
        <w:br/>
        <w:t>Если номинал и обязательный платеж сближают эти инструменты со свопом, то асимметричный профиль доходов упо</w:t>
      </w:r>
      <w:r w:rsidR="00F41FDB" w:rsidRPr="003858EC">
        <w:rPr>
          <w:rFonts w:ascii="Times New Roman" w:hAnsi="Times New Roman" w:cs="Times New Roman"/>
          <w:sz w:val="24"/>
          <w:szCs w:val="24"/>
        </w:rPr>
        <w:t>добляет их опциону.</w:t>
      </w:r>
      <w:r w:rsidR="00F41FDB" w:rsidRPr="003858EC">
        <w:rPr>
          <w:rFonts w:ascii="Times New Roman" w:hAnsi="Times New Roman" w:cs="Times New Roman"/>
          <w:sz w:val="24"/>
          <w:szCs w:val="24"/>
        </w:rPr>
        <w:br/>
        <w:t>Своп-опцион</w:t>
      </w:r>
      <w:r w:rsidRPr="003858EC">
        <w:rPr>
          <w:rFonts w:ascii="Times New Roman" w:hAnsi="Times New Roman" w:cs="Times New Roman"/>
          <w:sz w:val="24"/>
          <w:szCs w:val="24"/>
        </w:rPr>
        <w:t xml:space="preserve">, или опционы на своп (процентный), - еще один инструмент, соединяющий опцион и своп. Покупатель такого </w:t>
      </w:r>
      <w:proofErr w:type="spellStart"/>
      <w:r w:rsidRPr="003858EC">
        <w:rPr>
          <w:rFonts w:ascii="Times New Roman" w:hAnsi="Times New Roman" w:cs="Times New Roman"/>
          <w:sz w:val="24"/>
          <w:szCs w:val="24"/>
        </w:rPr>
        <w:t>своп-опциона</w:t>
      </w:r>
      <w:proofErr w:type="spellEnd"/>
      <w:r w:rsidRPr="003858EC">
        <w:rPr>
          <w:rFonts w:ascii="Times New Roman" w:hAnsi="Times New Roman" w:cs="Times New Roman"/>
          <w:sz w:val="24"/>
          <w:szCs w:val="24"/>
        </w:rPr>
        <w:t xml:space="preserve"> приобретает право вступить в определенный момент (через определенные периоды) и на твердо установленных соглашением условиях в своп. Вопросы в том, вступает ли покупатель опциона в своп как плательщик твердой ставки или как получатель твердой ставки, о размерах ставки и плавающего процента, предоставленные другой стороной, оговариваются между продавцом и покупателем.</w:t>
      </w:r>
      <w:r w:rsidRPr="003858EC">
        <w:rPr>
          <w:rFonts w:ascii="Times New Roman" w:hAnsi="Times New Roman" w:cs="Times New Roman"/>
          <w:sz w:val="24"/>
          <w:szCs w:val="24"/>
        </w:rPr>
        <w:br/>
        <w:t>Ставка исполнения опциона фиксируется, а покупатель выплачивает продавцу премию (вычисляется в процентах условной суммы-номинала). Данный инструмент применяется в основном с европейскими опционами.</w:t>
      </w:r>
      <w:r w:rsidRPr="003858EC">
        <w:rPr>
          <w:rFonts w:ascii="Times New Roman" w:hAnsi="Times New Roman" w:cs="Times New Roman"/>
          <w:sz w:val="24"/>
          <w:szCs w:val="24"/>
        </w:rPr>
        <w:br/>
        <w:t>Инвестор может использовать эти опционы, чтобы, в частности, спекулировать на растущих процентах.</w:t>
      </w:r>
    </w:p>
    <w:p w:rsidR="008678C7" w:rsidRPr="003858EC" w:rsidRDefault="008678C7" w:rsidP="008678C7">
      <w:pPr>
        <w:spacing w:after="0" w:line="240" w:lineRule="auto"/>
        <w:rPr>
          <w:rFonts w:ascii="Times New Roman" w:hAnsi="Times New Roman" w:cs="Times New Roman"/>
          <w:sz w:val="24"/>
          <w:szCs w:val="24"/>
        </w:rPr>
      </w:pPr>
    </w:p>
    <w:p w:rsidR="00517AE3" w:rsidRPr="003858EC" w:rsidRDefault="00087CF3" w:rsidP="00517AE3">
      <w:pPr>
        <w:spacing w:after="0" w:line="240" w:lineRule="auto"/>
        <w:rPr>
          <w:rFonts w:ascii="Times New Roman" w:hAnsi="Times New Roman" w:cs="Times New Roman"/>
          <w:sz w:val="24"/>
          <w:szCs w:val="24"/>
          <w:highlight w:val="yellow"/>
        </w:rPr>
      </w:pPr>
      <w:r w:rsidRPr="003858EC">
        <w:rPr>
          <w:rFonts w:ascii="Times New Roman" w:hAnsi="Times New Roman" w:cs="Times New Roman"/>
          <w:sz w:val="24"/>
          <w:szCs w:val="24"/>
          <w:highlight w:val="yellow"/>
        </w:rPr>
        <w:t xml:space="preserve">29. Общая характеристика и особенности ценообразования экзотических опционов и свопов. </w:t>
      </w:r>
    </w:p>
    <w:p w:rsidR="008678C7" w:rsidRPr="003858EC" w:rsidRDefault="008678C7" w:rsidP="008678C7">
      <w:pPr>
        <w:pStyle w:val="a5"/>
        <w:spacing w:before="0" w:beforeAutospacing="0" w:after="0" w:afterAutospacing="0"/>
      </w:pPr>
      <w:r w:rsidRPr="003858EC">
        <w:t>Опционный контракт, при заключении которого оговаривается вид базисного актива, объём контракта, цена покупки или продажи, тип и стиль, называ</w:t>
      </w:r>
      <w:r w:rsidR="00F41FDB" w:rsidRPr="003858EC">
        <w:t>ется стандартным</w:t>
      </w:r>
      <w:r w:rsidRPr="003858EC">
        <w:t xml:space="preserve"> или</w:t>
      </w:r>
      <w:r w:rsidRPr="003858EC">
        <w:rPr>
          <w:b/>
          <w:bCs/>
        </w:rPr>
        <w:t>«ванильным» опционом</w:t>
      </w:r>
      <w:r w:rsidRPr="003858EC">
        <w:t xml:space="preserve">. С развитием рынка в условия опционных контрактов стали включать дополнительные переменные в ответ на запросы покупателей, вызванные особенностями риска, который они хотели бы </w:t>
      </w:r>
      <w:r w:rsidRPr="003858EC">
        <w:rPr>
          <w:u w:val="single"/>
        </w:rPr>
        <w:t xml:space="preserve">хеджировать </w:t>
      </w:r>
      <w:r w:rsidRPr="003858EC">
        <w:t>опционами. Так как внебиржевой рынок опционов отличается гибкостью, то дополнительные оговорки просто отражались на величине премии, уменьшая или увеличивая её.</w:t>
      </w:r>
    </w:p>
    <w:p w:rsidR="008678C7" w:rsidRPr="003858EC" w:rsidRDefault="008678C7" w:rsidP="008678C7">
      <w:pPr>
        <w:pStyle w:val="a5"/>
        <w:spacing w:before="0" w:beforeAutospacing="0" w:after="0" w:afterAutospacing="0"/>
      </w:pPr>
      <w:r w:rsidRPr="003858EC">
        <w:t>Особо удачные изобретения стали предлагаться на рынке в массовом порядке. Так возникли не</w:t>
      </w:r>
      <w:r w:rsidR="00F41FDB" w:rsidRPr="003858EC">
        <w:t xml:space="preserve">стандартные </w:t>
      </w:r>
      <w:r w:rsidRPr="003858EC">
        <w:t xml:space="preserve"> или </w:t>
      </w:r>
      <w:r w:rsidRPr="003858EC">
        <w:rPr>
          <w:b/>
          <w:bCs/>
        </w:rPr>
        <w:t>экзотические опционы</w:t>
      </w:r>
      <w:r w:rsidRPr="003858EC">
        <w:t>. Временем появления рынка экзотических опционов считается конец 80-х годов.</w:t>
      </w:r>
    </w:p>
    <w:p w:rsidR="008678C7" w:rsidRPr="003858EC" w:rsidRDefault="008678C7" w:rsidP="008678C7">
      <w:pPr>
        <w:pStyle w:val="a5"/>
        <w:spacing w:before="0" w:beforeAutospacing="0" w:after="0" w:afterAutospacing="0"/>
      </w:pPr>
      <w:r w:rsidRPr="003858EC">
        <w:t>К экзотическим относят</w:t>
      </w:r>
    </w:p>
    <w:p w:rsidR="008678C7" w:rsidRPr="003858EC" w:rsidRDefault="008678C7" w:rsidP="008678C7">
      <w:pPr>
        <w:pStyle w:val="a5"/>
        <w:numPr>
          <w:ilvl w:val="0"/>
          <w:numId w:val="11"/>
        </w:numPr>
        <w:tabs>
          <w:tab w:val="clear" w:pos="720"/>
          <w:tab w:val="left" w:pos="0"/>
        </w:tabs>
        <w:spacing w:before="0" w:beforeAutospacing="0" w:after="0" w:afterAutospacing="0"/>
        <w:ind w:left="426"/>
      </w:pPr>
      <w:r w:rsidRPr="003858EC">
        <w:rPr>
          <w:u w:val="single"/>
        </w:rPr>
        <w:t>Азиатский опцион</w:t>
      </w:r>
      <w:r w:rsidRPr="003858EC">
        <w:rPr>
          <w:rStyle w:val="apple-converted-space"/>
        </w:rPr>
        <w:t> </w:t>
      </w:r>
      <w:r w:rsidRPr="003858EC">
        <w:t>Азиатский опцион - опцион, цена исполнения которого определяется средней стоимостью активов на период его действия. Обычно азиатские опционы заключаются на товары, биржевые индексы, валюту и ставку процента.</w:t>
      </w:r>
    </w:p>
    <w:p w:rsidR="008678C7" w:rsidRPr="003858EC" w:rsidRDefault="008678C7" w:rsidP="008678C7">
      <w:pPr>
        <w:pStyle w:val="a5"/>
        <w:numPr>
          <w:ilvl w:val="0"/>
          <w:numId w:val="11"/>
        </w:numPr>
        <w:tabs>
          <w:tab w:val="clear" w:pos="720"/>
          <w:tab w:val="left" w:pos="0"/>
        </w:tabs>
        <w:spacing w:before="0" w:beforeAutospacing="0" w:after="0" w:afterAutospacing="0"/>
        <w:ind w:left="426"/>
      </w:pPr>
      <w:r w:rsidRPr="003858EC">
        <w:rPr>
          <w:u w:val="single"/>
        </w:rPr>
        <w:t>Барьерный опцион</w:t>
      </w:r>
      <w:r w:rsidRPr="003858EC">
        <w:rPr>
          <w:rStyle w:val="apple-converted-space"/>
        </w:rPr>
        <w:t> </w:t>
      </w:r>
      <w:r w:rsidRPr="003858EC">
        <w:t> </w:t>
      </w:r>
      <w:r w:rsidRPr="003858EC">
        <w:rPr>
          <w:u w:val="single"/>
        </w:rPr>
        <w:t>опцион</w:t>
      </w:r>
      <w:r w:rsidRPr="003858EC">
        <w:t>, выплата по которому зависит от того, достигла ли цена базового актива некоторого уровня за определенный период времени или нет. Соответствующий ценовой уровень может рассматриваться как барьер, который либо «включает» опцион, либо «выключает». Барьерные опционы представляют собой обычные европейские опционы, за исключением дополнительного параметра — барьера</w:t>
      </w:r>
    </w:p>
    <w:p w:rsidR="008678C7" w:rsidRPr="003858EC" w:rsidRDefault="008678C7" w:rsidP="008678C7">
      <w:pPr>
        <w:pStyle w:val="a5"/>
        <w:numPr>
          <w:ilvl w:val="0"/>
          <w:numId w:val="11"/>
        </w:numPr>
        <w:tabs>
          <w:tab w:val="clear" w:pos="720"/>
          <w:tab w:val="left" w:pos="0"/>
        </w:tabs>
        <w:spacing w:before="0" w:beforeAutospacing="0" w:after="0" w:afterAutospacing="0"/>
        <w:ind w:left="426"/>
      </w:pPr>
      <w:r w:rsidRPr="003858EC">
        <w:rPr>
          <w:u w:val="single"/>
        </w:rPr>
        <w:t>Бинарный опцион</w:t>
      </w:r>
      <w:r w:rsidRPr="003858EC">
        <w:rPr>
          <w:rStyle w:val="apple-converted-space"/>
        </w:rPr>
        <w:t> </w:t>
      </w:r>
      <w:r w:rsidRPr="003858EC">
        <w:rPr>
          <w:b/>
          <w:bCs/>
        </w:rPr>
        <w:t>Бинарный опцион</w:t>
      </w:r>
      <w:r w:rsidRPr="003858EC">
        <w:t> (</w:t>
      </w:r>
      <w:r w:rsidRPr="003858EC">
        <w:rPr>
          <w:b/>
          <w:bCs/>
        </w:rPr>
        <w:t>цифровой опцион</w:t>
      </w:r>
      <w:r w:rsidRPr="003858EC">
        <w:t>, </w:t>
      </w:r>
      <w:r w:rsidRPr="003858EC">
        <w:rPr>
          <w:b/>
          <w:bCs/>
        </w:rPr>
        <w:t>опцион «все или ничего»</w:t>
      </w:r>
      <w:r w:rsidRPr="003858EC">
        <w:t> или </w:t>
      </w:r>
      <w:r w:rsidRPr="003858EC">
        <w:rPr>
          <w:b/>
          <w:bCs/>
        </w:rPr>
        <w:t>опцион с фиксированной прибылью</w:t>
      </w:r>
      <w:r w:rsidRPr="003858EC">
        <w:t>) — </w:t>
      </w:r>
      <w:r w:rsidRPr="003858EC">
        <w:rPr>
          <w:u w:val="single"/>
        </w:rPr>
        <w:t>опцион</w:t>
      </w:r>
      <w:r w:rsidRPr="003858EC">
        <w:t>, который в зависимости от выполнения оговоренного условия в оговоренное время либо обеспечивает фиксированный размер дохода, либо не приносит ничего.</w:t>
      </w:r>
    </w:p>
    <w:p w:rsidR="008678C7" w:rsidRPr="003858EC" w:rsidRDefault="008678C7" w:rsidP="008678C7">
      <w:pPr>
        <w:pStyle w:val="a5"/>
        <w:numPr>
          <w:ilvl w:val="0"/>
          <w:numId w:val="11"/>
        </w:numPr>
        <w:tabs>
          <w:tab w:val="clear" w:pos="720"/>
          <w:tab w:val="left" w:pos="0"/>
        </w:tabs>
        <w:spacing w:before="0" w:beforeAutospacing="0" w:after="0" w:afterAutospacing="0"/>
        <w:ind w:left="426"/>
      </w:pPr>
      <w:r w:rsidRPr="003858EC">
        <w:rPr>
          <w:u w:val="single"/>
        </w:rPr>
        <w:t>Диапазонный опцион</w:t>
      </w:r>
      <w:r w:rsidRPr="003858EC">
        <w:rPr>
          <w:rStyle w:val="apple-converted-space"/>
        </w:rPr>
        <w:t> </w:t>
      </w:r>
      <w:r w:rsidRPr="003858EC">
        <w:t>Диапазонный форвард — покупка опциона кол (пут) и продажа опциона пут (кол) с разными ценами исполнения, но одной датой истечения. </w:t>
      </w:r>
    </w:p>
    <w:p w:rsidR="008678C7" w:rsidRPr="003858EC" w:rsidRDefault="008678C7" w:rsidP="008678C7">
      <w:pPr>
        <w:pStyle w:val="a5"/>
        <w:numPr>
          <w:ilvl w:val="0"/>
          <w:numId w:val="11"/>
        </w:numPr>
        <w:tabs>
          <w:tab w:val="clear" w:pos="720"/>
          <w:tab w:val="left" w:pos="0"/>
        </w:tabs>
        <w:spacing w:before="0" w:beforeAutospacing="0" w:after="0" w:afterAutospacing="0"/>
        <w:ind w:left="426"/>
      </w:pPr>
      <w:r w:rsidRPr="003858EC">
        <w:rPr>
          <w:u w:val="single"/>
        </w:rPr>
        <w:t>Сложный опцион</w:t>
      </w:r>
      <w:r w:rsidRPr="003858EC">
        <w:rPr>
          <w:rStyle w:val="apple-converted-space"/>
        </w:rPr>
        <w:t> </w:t>
      </w:r>
      <w:r w:rsidRPr="003858EC">
        <w:t>Сложный опцион дает покупателю право купить (продать) обычный колл- или пут- опцион в дату погашения. Сложный опцион имеет две страйковой цены, две даты погашения. Первая страйковая цена - это прогноз будущей премии простого колл- или пут-опциона, вторая срайковая цена - это уже ожидаемая цена базисного актива. </w:t>
      </w:r>
    </w:p>
    <w:p w:rsidR="008678C7" w:rsidRPr="003858EC" w:rsidRDefault="008678C7" w:rsidP="008678C7">
      <w:pPr>
        <w:pStyle w:val="a5"/>
        <w:spacing w:before="0" w:beforeAutospacing="0" w:after="0" w:afterAutospacing="0"/>
      </w:pPr>
      <w:r w:rsidRPr="003858EC">
        <w:rPr>
          <w:b/>
          <w:bCs/>
        </w:rPr>
        <w:lastRenderedPageBreak/>
        <w:t>Свопцион</w:t>
      </w:r>
      <w:r w:rsidRPr="003858EC">
        <w:t xml:space="preserve"> —</w:t>
      </w:r>
      <w:r w:rsidRPr="003858EC">
        <w:rPr>
          <w:u w:val="single"/>
        </w:rPr>
        <w:t>производный финансовый инструмент</w:t>
      </w:r>
      <w:r w:rsidRPr="003858EC">
        <w:t>,</w:t>
      </w:r>
      <w:r w:rsidR="00F41FDB" w:rsidRPr="003858EC">
        <w:t xml:space="preserve"> </w:t>
      </w:r>
      <w:r w:rsidR="00F41FDB" w:rsidRPr="003858EC">
        <w:rPr>
          <w:u w:val="single"/>
        </w:rPr>
        <w:t>опциона</w:t>
      </w:r>
      <w:r w:rsidR="00F41FDB" w:rsidRPr="003858EC">
        <w:t xml:space="preserve"> </w:t>
      </w:r>
      <w:r w:rsidRPr="003858EC">
        <w:rPr>
          <w:u w:val="single"/>
        </w:rPr>
        <w:t>своп</w:t>
      </w:r>
      <w:r w:rsidRPr="003858EC">
        <w:t>, контракт, дающий право его покупателю заключить сделку «своп» на определённую дату в будущем.</w:t>
      </w:r>
    </w:p>
    <w:p w:rsidR="008678C7" w:rsidRPr="003858EC" w:rsidRDefault="008678C7" w:rsidP="008678C7">
      <w:pPr>
        <w:pStyle w:val="a5"/>
        <w:spacing w:before="0" w:beforeAutospacing="0" w:after="0" w:afterAutospacing="0"/>
      </w:pPr>
      <w:r w:rsidRPr="003858EC">
        <w:t>Как и другие опционы, свопцион предоставляет право на заключение в будущем контракта с оговоренными сейчас условиями, но не обязывает это делать. Плата отражает изменчивость соблюдения оговоренных характеристик свопа в будущем.</w:t>
      </w:r>
    </w:p>
    <w:p w:rsidR="008678C7" w:rsidRPr="003858EC" w:rsidRDefault="008678C7" w:rsidP="008678C7">
      <w:pPr>
        <w:pStyle w:val="a5"/>
        <w:spacing w:before="0" w:beforeAutospacing="0" w:after="0" w:afterAutospacing="0"/>
      </w:pPr>
      <w:r w:rsidRPr="003858EC">
        <w:rPr>
          <w:b/>
          <w:bCs/>
        </w:rPr>
        <w:t>Более распространенными видами опционов являются опционы на фьючерсы. Опционы на фьючерсы – это опционы, результатом исполнения которых является длинная или короткая фьючерсная позиция.</w:t>
      </w:r>
    </w:p>
    <w:p w:rsidR="008678C7" w:rsidRPr="003858EC" w:rsidRDefault="008678C7" w:rsidP="008678C7">
      <w:pPr>
        <w:pStyle w:val="a5"/>
        <w:spacing w:before="0" w:beforeAutospacing="0" w:after="0" w:afterAutospacing="0"/>
      </w:pPr>
      <w:r w:rsidRPr="003858EC">
        <w:t>Таким образом, в результате исполнения длинного опциона колл держатель получает длинную позицию по фьючерсу.</w:t>
      </w:r>
    </w:p>
    <w:p w:rsidR="008678C7" w:rsidRPr="003858EC" w:rsidRDefault="008678C7" w:rsidP="008678C7">
      <w:pPr>
        <w:pStyle w:val="a5"/>
        <w:spacing w:before="0" w:beforeAutospacing="0" w:after="0" w:afterAutospacing="0"/>
      </w:pPr>
      <w:r w:rsidRPr="003858EC">
        <w:t>В результате исполнения короткого опциона пут держатель получает короткую позицию по фьючерсу.</w:t>
      </w:r>
    </w:p>
    <w:p w:rsidR="008678C7" w:rsidRPr="003858EC" w:rsidRDefault="008678C7" w:rsidP="008678C7">
      <w:pPr>
        <w:pStyle w:val="a5"/>
        <w:spacing w:before="0" w:beforeAutospacing="0" w:after="0" w:afterAutospacing="0"/>
      </w:pPr>
      <w:r w:rsidRPr="003858EC">
        <w:rPr>
          <w:b/>
          <w:bCs/>
        </w:rPr>
        <w:t>Эффект кредитного плеча.</w:t>
      </w:r>
    </w:p>
    <w:p w:rsidR="008678C7" w:rsidRPr="003858EC" w:rsidRDefault="008678C7" w:rsidP="008678C7">
      <w:pPr>
        <w:pStyle w:val="a5"/>
        <w:spacing w:before="0" w:beforeAutospacing="0" w:after="0" w:afterAutospacing="0"/>
      </w:pPr>
      <w:r w:rsidRPr="003858EC">
        <w:rPr>
          <w:b/>
          <w:bCs/>
        </w:rPr>
        <w:t>Маржевой эффект – наиболее привлекательное и рисковое качество фьючерсов и опционов.</w:t>
      </w:r>
    </w:p>
    <w:p w:rsidR="008678C7" w:rsidRPr="003858EC" w:rsidRDefault="008678C7" w:rsidP="00517AE3">
      <w:pPr>
        <w:spacing w:after="0" w:line="240" w:lineRule="auto"/>
        <w:rPr>
          <w:rFonts w:ascii="Times New Roman" w:hAnsi="Times New Roman" w:cs="Times New Roman"/>
          <w:sz w:val="24"/>
          <w:szCs w:val="24"/>
          <w:highlight w:val="yellow"/>
        </w:rPr>
      </w:pPr>
    </w:p>
    <w:p w:rsidR="00074988" w:rsidRPr="003858EC" w:rsidRDefault="00087CF3" w:rsidP="00517AE3">
      <w:pPr>
        <w:spacing w:after="0" w:line="240" w:lineRule="auto"/>
        <w:rPr>
          <w:rFonts w:ascii="Times New Roman" w:hAnsi="Times New Roman" w:cs="Times New Roman"/>
          <w:sz w:val="24"/>
          <w:szCs w:val="24"/>
        </w:rPr>
      </w:pPr>
      <w:r w:rsidRPr="003858EC">
        <w:rPr>
          <w:rFonts w:ascii="Times New Roman" w:hAnsi="Times New Roman" w:cs="Times New Roman"/>
          <w:sz w:val="24"/>
          <w:szCs w:val="24"/>
          <w:highlight w:val="yellow"/>
        </w:rPr>
        <w:t>30. Общая характеристика и особенности ценообразования погодных производных.</w:t>
      </w:r>
    </w:p>
    <w:p w:rsidR="00633434" w:rsidRPr="003858EC" w:rsidRDefault="00633434" w:rsidP="00D26C9B">
      <w:pPr>
        <w:pStyle w:val="a5"/>
        <w:shd w:val="clear" w:color="auto" w:fill="FFFFFF"/>
        <w:spacing w:before="0" w:beforeAutospacing="0" w:after="0" w:afterAutospacing="0"/>
        <w:textAlignment w:val="baseline"/>
      </w:pPr>
      <w:r w:rsidRPr="003858EC">
        <w:t>Хозяйственная деятельность человека зависит от погодных условий. По оценкам, около четырех пятых всей экономической активности в мире прямо или косвенно зависит от погоды.</w:t>
      </w:r>
    </w:p>
    <w:p w:rsidR="00633434" w:rsidRPr="003858EC" w:rsidRDefault="00633434" w:rsidP="00D26C9B">
      <w:pPr>
        <w:pStyle w:val="a5"/>
        <w:shd w:val="clear" w:color="auto" w:fill="FFFFFF"/>
        <w:spacing w:before="0" w:beforeAutospacing="0" w:after="0" w:afterAutospacing="0"/>
        <w:textAlignment w:val="baseline"/>
      </w:pPr>
      <w:r w:rsidRPr="003858EC">
        <w:t>Рынок погодных производных инструментов в США появился в 1997 году. В 1</w:t>
      </w:r>
      <w:r w:rsidR="003B3515" w:rsidRPr="003858EC">
        <w:t xml:space="preserve">999 году на Чикагской бирже </w:t>
      </w:r>
      <w:r w:rsidRPr="003858EC">
        <w:t xml:space="preserve"> были начаты торги производными контрактами на температуру для 10 городов США. В последующем их количество выросло до 15 городов США и 5 европейских городов. В дальнейшем рынок получил развитие в Европе и Азии.</w:t>
      </w:r>
    </w:p>
    <w:p w:rsidR="00633434" w:rsidRPr="003858EC" w:rsidRDefault="00633434" w:rsidP="00D26C9B">
      <w:pPr>
        <w:pStyle w:val="a5"/>
        <w:shd w:val="clear" w:color="auto" w:fill="FFFFFF"/>
        <w:spacing w:before="0" w:beforeAutospacing="0" w:after="0" w:afterAutospacing="0"/>
        <w:textAlignment w:val="baseline"/>
      </w:pPr>
      <w:r w:rsidRPr="003858EC">
        <w:t>В современных условиях развитию рынка способствует создание</w:t>
      </w:r>
      <w:r w:rsidRPr="003858EC">
        <w:rPr>
          <w:rStyle w:val="apple-converted-space"/>
        </w:rPr>
        <w:t> </w:t>
      </w:r>
      <w:r w:rsidRPr="003858EC">
        <w:rPr>
          <w:b/>
          <w:bCs/>
          <w:bdr w:val="none" w:sz="0" w:space="0" w:color="auto" w:frame="1"/>
        </w:rPr>
        <w:t>Ассоциации погодного риск-менеджмента</w:t>
      </w:r>
      <w:r w:rsidRPr="003858EC">
        <w:rPr>
          <w:rStyle w:val="apple-converted-space"/>
          <w:b/>
          <w:bCs/>
          <w:bdr w:val="none" w:sz="0" w:space="0" w:color="auto" w:frame="1"/>
        </w:rPr>
        <w:t> </w:t>
      </w:r>
      <w:r w:rsidRPr="003858EC">
        <w:t>и разработка WRMA и</w:t>
      </w:r>
      <w:r w:rsidRPr="003858EC">
        <w:rPr>
          <w:rStyle w:val="apple-converted-space"/>
        </w:rPr>
        <w:t> </w:t>
      </w:r>
      <w:r w:rsidRPr="003858EC">
        <w:rPr>
          <w:b/>
          <w:bCs/>
          <w:bdr w:val="none" w:sz="0" w:space="0" w:color="auto" w:frame="1"/>
        </w:rPr>
        <w:t xml:space="preserve">Международной ассоциацией свопов и деривативов </w:t>
      </w:r>
      <w:r w:rsidRPr="003858EC">
        <w:t>стандартных форм контрактов для погодных производных.</w:t>
      </w:r>
    </w:p>
    <w:p w:rsidR="00633434" w:rsidRPr="003858EC" w:rsidRDefault="00633434" w:rsidP="00D26C9B">
      <w:pPr>
        <w:pStyle w:val="a5"/>
        <w:shd w:val="clear" w:color="auto" w:fill="FFFFFF"/>
        <w:spacing w:before="0" w:beforeAutospacing="0" w:after="0" w:afterAutospacing="0"/>
        <w:textAlignment w:val="baseline"/>
      </w:pPr>
      <w:r w:rsidRPr="003858EC">
        <w:t>Производные инструменты на погоду зародились в энергетическом секторе. В результате</w:t>
      </w:r>
      <w:r w:rsidR="00D26C9B" w:rsidRPr="003858EC">
        <w:t xml:space="preserve"> </w:t>
      </w:r>
      <w:hyperlink r:id="rId142" w:tooltip="Дерегуляция" w:history="1">
        <w:r w:rsidRPr="003858EC">
          <w:rPr>
            <w:rStyle w:val="a7"/>
            <w:color w:val="auto"/>
            <w:bdr w:val="none" w:sz="0" w:space="0" w:color="auto" w:frame="1"/>
          </w:rPr>
          <w:t>дерегулирования</w:t>
        </w:r>
      </w:hyperlink>
      <w:r w:rsidRPr="003858EC">
        <w:rPr>
          <w:rStyle w:val="apple-converted-space"/>
        </w:rPr>
        <w:t> </w:t>
      </w:r>
      <w:r w:rsidRPr="003858EC">
        <w:t>рынков энергоресурсов возникли новые финансовые риски. Колебания температуры приводят к колебанию объемов потребления энергетических ресурсов. Поэтому возникает необходимость страховаться от изменения объемов потребления продукции в связи с изменением темп</w:t>
      </w:r>
      <w:r w:rsidR="00D26C9B" w:rsidRPr="003858EC">
        <w:t>ературных условий</w:t>
      </w:r>
      <w:r w:rsidRPr="003858EC">
        <w:t>. Например, более теплая погода в зимнее время уменьшает спрос на электроэнергию для отопления, более холодная погода летом снижает спрос на энергию для кондиционирования воздуха.</w:t>
      </w:r>
    </w:p>
    <w:p w:rsidR="00633434" w:rsidRPr="003858EC" w:rsidRDefault="00633434" w:rsidP="00D26C9B">
      <w:pPr>
        <w:pStyle w:val="a5"/>
        <w:shd w:val="clear" w:color="auto" w:fill="FFFFFF"/>
        <w:spacing w:before="0" w:beforeAutospacing="0" w:after="0" w:afterAutospacing="0"/>
        <w:textAlignment w:val="baseline"/>
      </w:pPr>
      <w:r w:rsidRPr="003858EC">
        <w:t>Для производителей энергии риск сокращения прибыли из-за «неблагоприятной погоды» преимущественно связан с уменьшением объемов потребления их продукции. В то же время наблюдается и определенный риск роста издержек производства: при сокращении потребления энергии увеличивается количество простаивающих мощностей, что влечет удорожание себестоимости продукции. Для потребителей энергии «неблагоприятная погода» вызывает увеличение расходов, прежде всего, в связи с ростом объемов потребления. Соответственно могут вырасти цены на энергию в результате увеличения на нее спроса. В случае более теплой зимы сбытовая компания, торгующая топливом, может понести убытки за счет того, что не все запасы топлива будут реализованы, и возникнут дополнительные издержки по хранению. Если температура окажется ниже обычной, возможны дополнительные издержки в связи с закупками топлива по более высокой цене. Развлекательный бизнес, связанный с отдыхом, также чувствителен к изменению температуры.</w:t>
      </w:r>
    </w:p>
    <w:p w:rsidR="00633434" w:rsidRPr="003858EC" w:rsidRDefault="00633434" w:rsidP="00D26C9B">
      <w:pPr>
        <w:pStyle w:val="a5"/>
        <w:shd w:val="clear" w:color="auto" w:fill="FFFFFF"/>
        <w:spacing w:before="0" w:beforeAutospacing="0" w:after="0" w:afterAutospacing="0"/>
        <w:textAlignment w:val="baseline"/>
      </w:pPr>
      <w:r w:rsidRPr="003858EC">
        <w:t>Помимо срочных контрактов, базисным активом которых является температура, существуют и другие погодные производные, например, на осадки.</w:t>
      </w:r>
      <w:r w:rsidRPr="003858EC">
        <w:rPr>
          <w:rStyle w:val="apple-converted-space"/>
        </w:rPr>
        <w:t> </w:t>
      </w:r>
      <w:r w:rsidRPr="003858EC">
        <w:rPr>
          <w:b/>
          <w:bCs/>
          <w:bdr w:val="none" w:sz="0" w:space="0" w:color="auto" w:frame="1"/>
        </w:rPr>
        <w:t>Производные на осадки</w:t>
      </w:r>
      <w:r w:rsidRPr="003858EC">
        <w:rPr>
          <w:rStyle w:val="apple-converted-space"/>
        </w:rPr>
        <w:t> </w:t>
      </w:r>
      <w:r w:rsidRPr="003858EC">
        <w:t xml:space="preserve"> позволяют страховаться от недостатка или избытка дождя или снега. </w:t>
      </w:r>
      <w:proofErr w:type="spellStart"/>
      <w:r w:rsidRPr="003858EC">
        <w:t>Хеджерами</w:t>
      </w:r>
      <w:proofErr w:type="spellEnd"/>
      <w:r w:rsidRPr="003858EC">
        <w:t xml:space="preserve"> могут выступать гидроэлектростанции, фермеры, парки отдыха, клубы для игры в гольф, горнолыжные курорты, городские власти и т. д. Так, меньший, чем обычно объем осадков </w:t>
      </w:r>
      <w:r w:rsidRPr="003858EC">
        <w:lastRenderedPageBreak/>
        <w:t>ведет к сокращению выработки электроэнергии ГЭС, в</w:t>
      </w:r>
      <w:r w:rsidRPr="003858EC">
        <w:rPr>
          <w:rStyle w:val="apple-converted-space"/>
        </w:rPr>
        <w:t> </w:t>
      </w:r>
      <w:hyperlink r:id="rId143" w:tooltip="Сельское хозяйство" w:history="1">
        <w:r w:rsidRPr="003858EC">
          <w:rPr>
            <w:rStyle w:val="a7"/>
            <w:color w:val="auto"/>
            <w:bdr w:val="none" w:sz="0" w:space="0" w:color="auto" w:frame="1"/>
          </w:rPr>
          <w:t>сельском хозяйстве</w:t>
        </w:r>
      </w:hyperlink>
      <w:r w:rsidRPr="003858EC">
        <w:rPr>
          <w:rStyle w:val="apple-converted-space"/>
        </w:rPr>
        <w:t> </w:t>
      </w:r>
      <w:r w:rsidRPr="003858EC">
        <w:t>объемы производства продукции зависят от количества дождей, посещаемость парка отдыха падает при более дождливой погоде, горнолыжный курорт менее посещаем при недостатке снега, городские власти несут более значительные расходы по уборке снега в случае снежной зимы.</w:t>
      </w:r>
    </w:p>
    <w:p w:rsidR="00633434" w:rsidRPr="003858EC" w:rsidRDefault="00633434" w:rsidP="00D26C9B">
      <w:pPr>
        <w:pStyle w:val="a5"/>
        <w:shd w:val="clear" w:color="auto" w:fill="FFFFFF"/>
        <w:spacing w:before="0" w:beforeAutospacing="0" w:after="0" w:afterAutospacing="0"/>
        <w:textAlignment w:val="baseline"/>
      </w:pPr>
      <w:r w:rsidRPr="003858EC">
        <w:t>Погодные производные можно использовать в качестве финансовых и инструментов для получения прибыли, формируя из них самостоятельные портфели или объединяя вместе с традиционными активами.</w:t>
      </w:r>
      <w:r w:rsidRPr="003858EC">
        <w:rPr>
          <w:rStyle w:val="apple-converted-space"/>
        </w:rPr>
        <w:t> </w:t>
      </w:r>
      <w:r w:rsidRPr="003858EC">
        <w:rPr>
          <w:i/>
          <w:iCs/>
          <w:bdr w:val="none" w:sz="0" w:space="0" w:color="auto" w:frame="1"/>
        </w:rPr>
        <w:t>Особенностью погодных производных в рамках портфельного подхода является то, что они не коррелируют с другими активами</w:t>
      </w:r>
      <w:r w:rsidRPr="003858EC">
        <w:t xml:space="preserve">. Данная черта снижает общий риск портфеля. Диверсифицированный портфель только из погодных производных также обладает низким риском в связи с не </w:t>
      </w:r>
      <w:proofErr w:type="spellStart"/>
      <w:r w:rsidRPr="003858EC">
        <w:t>коррелируемостью</w:t>
      </w:r>
      <w:proofErr w:type="spellEnd"/>
      <w:r w:rsidRPr="003858EC">
        <w:t xml:space="preserve"> погодных индексов, выступающих базисными активами контрактов.</w:t>
      </w:r>
    </w:p>
    <w:p w:rsidR="00633434" w:rsidRPr="003858EC" w:rsidRDefault="00633434" w:rsidP="00D26C9B">
      <w:pPr>
        <w:pStyle w:val="a5"/>
        <w:shd w:val="clear" w:color="auto" w:fill="FFFFFF"/>
        <w:spacing w:before="0" w:beforeAutospacing="0" w:after="0" w:afterAutospacing="0"/>
        <w:textAlignment w:val="baseline"/>
      </w:pPr>
      <w:r w:rsidRPr="003858EC">
        <w:rPr>
          <w:i/>
          <w:iCs/>
          <w:bdr w:val="none" w:sz="0" w:space="0" w:color="auto" w:frame="1"/>
        </w:rPr>
        <w:t>Особенностью погодных производных является то, что базисный актив не торгуется на спотовом рынке</w:t>
      </w:r>
      <w:r w:rsidRPr="003858EC">
        <w:t>. Это накладывает отпечаток на их спекулятивный потенциал и принцип</w:t>
      </w:r>
      <w:r w:rsidR="00D26C9B" w:rsidRPr="003858EC">
        <w:t xml:space="preserve"> </w:t>
      </w:r>
      <w:hyperlink r:id="rId144" w:tooltip="Ценообразование" w:history="1">
        <w:r w:rsidRPr="003858EC">
          <w:rPr>
            <w:rStyle w:val="a7"/>
            <w:color w:val="auto"/>
            <w:bdr w:val="none" w:sz="0" w:space="0" w:color="auto" w:frame="1"/>
          </w:rPr>
          <w:t>ценообразования</w:t>
        </w:r>
      </w:hyperlink>
      <w:r w:rsidRPr="003858EC">
        <w:t xml:space="preserve">. Отсутствие </w:t>
      </w:r>
      <w:proofErr w:type="spellStart"/>
      <w:r w:rsidRPr="003858EC">
        <w:t>спотового</w:t>
      </w:r>
      <w:proofErr w:type="spellEnd"/>
      <w:r w:rsidRPr="003858EC">
        <w:t xml:space="preserve"> базисного инструмента исключает возможность спекулятивно создать дефицит актива с целью получить прибыль по срочным сделкам. Средняя цена контракта формируется на основе ожиданий участников рынка относительно будущих погодных условий для соответствующего периода времени с учетом используемых методов их прогнозирования. В цене находит отражение спрос и предложение контрактов в соответствии с потребностями хеджирования и извлечения спекулятивной прибыли.</w:t>
      </w:r>
    </w:p>
    <w:p w:rsidR="00633434" w:rsidRPr="003858EC" w:rsidRDefault="00633434" w:rsidP="00D26C9B">
      <w:pPr>
        <w:pStyle w:val="a5"/>
        <w:shd w:val="clear" w:color="auto" w:fill="FFFFFF"/>
        <w:spacing w:before="0" w:beforeAutospacing="0" w:after="0" w:afterAutospacing="0"/>
        <w:textAlignment w:val="baseline"/>
      </w:pPr>
      <w:r w:rsidRPr="003858EC">
        <w:t>Подавляющая часть погодных производных в настоящее время связана с температурой. На них приходится порядка 80% всех торгуемых контрактов.</w:t>
      </w:r>
    </w:p>
    <w:p w:rsidR="00633434" w:rsidRPr="003858EC" w:rsidRDefault="00633434" w:rsidP="00D26C9B">
      <w:pPr>
        <w:pStyle w:val="a5"/>
        <w:shd w:val="clear" w:color="auto" w:fill="FFFFFF"/>
        <w:spacing w:before="0" w:beforeAutospacing="0" w:after="0" w:afterAutospacing="0"/>
        <w:textAlignment w:val="baseline"/>
      </w:pPr>
      <w:r w:rsidRPr="003858EC">
        <w:t>В контрактах на температуру расчеты обычно осуществляются относительно таких показателей как</w:t>
      </w:r>
      <w:r w:rsidRPr="003858EC">
        <w:rPr>
          <w:b/>
          <w:bCs/>
          <w:bdr w:val="none" w:sz="0" w:space="0" w:color="auto" w:frame="1"/>
        </w:rPr>
        <w:t>“</w:t>
      </w:r>
      <w:proofErr w:type="spellStart"/>
      <w:r w:rsidRPr="003858EC">
        <w:rPr>
          <w:b/>
          <w:bCs/>
          <w:bdr w:val="none" w:sz="0" w:space="0" w:color="auto" w:frame="1"/>
        </w:rPr>
        <w:t>heating</w:t>
      </w:r>
      <w:proofErr w:type="spellEnd"/>
      <w:r w:rsidRPr="003858EC">
        <w:rPr>
          <w:rStyle w:val="apple-converted-space"/>
        </w:rPr>
        <w:t> </w:t>
      </w:r>
      <w:proofErr w:type="spellStart"/>
      <w:r w:rsidRPr="003858EC">
        <w:rPr>
          <w:b/>
          <w:bCs/>
          <w:bdr w:val="none" w:sz="0" w:space="0" w:color="auto" w:frame="1"/>
        </w:rPr>
        <w:t>degree</w:t>
      </w:r>
      <w:proofErr w:type="spellEnd"/>
      <w:r w:rsidRPr="003858EC">
        <w:rPr>
          <w:rStyle w:val="apple-converted-space"/>
        </w:rPr>
        <w:t> </w:t>
      </w:r>
      <w:proofErr w:type="spellStart"/>
      <w:r w:rsidRPr="003858EC">
        <w:rPr>
          <w:b/>
          <w:bCs/>
          <w:bdr w:val="none" w:sz="0" w:space="0" w:color="auto" w:frame="1"/>
        </w:rPr>
        <w:t>days</w:t>
      </w:r>
      <w:proofErr w:type="spellEnd"/>
      <w:r w:rsidRPr="003858EC">
        <w:rPr>
          <w:b/>
          <w:bCs/>
          <w:bdr w:val="none" w:sz="0" w:space="0" w:color="auto" w:frame="1"/>
        </w:rPr>
        <w:t>”</w:t>
      </w:r>
      <w:r w:rsidRPr="003858EC">
        <w:rPr>
          <w:rStyle w:val="apple-converted-space"/>
        </w:rPr>
        <w:t> </w:t>
      </w:r>
      <w:r w:rsidRPr="003858EC">
        <w:t>(</w:t>
      </w:r>
      <w:r w:rsidRPr="003858EC">
        <w:rPr>
          <w:i/>
          <w:iCs/>
          <w:bdr w:val="none" w:sz="0" w:space="0" w:color="auto" w:frame="1"/>
        </w:rPr>
        <w:t>HDD</w:t>
      </w:r>
      <w:r w:rsidRPr="003858EC">
        <w:t>) – дни с отоплением и</w:t>
      </w:r>
      <w:r w:rsidRPr="003858EC">
        <w:rPr>
          <w:rStyle w:val="apple-converted-space"/>
        </w:rPr>
        <w:t> </w:t>
      </w:r>
      <w:r w:rsidRPr="003858EC">
        <w:rPr>
          <w:b/>
          <w:bCs/>
          <w:bdr w:val="none" w:sz="0" w:space="0" w:color="auto" w:frame="1"/>
        </w:rPr>
        <w:t>“</w:t>
      </w:r>
      <w:proofErr w:type="spellStart"/>
      <w:r w:rsidRPr="003858EC">
        <w:rPr>
          <w:b/>
          <w:bCs/>
          <w:bdr w:val="none" w:sz="0" w:space="0" w:color="auto" w:frame="1"/>
        </w:rPr>
        <w:t>cooling</w:t>
      </w:r>
      <w:proofErr w:type="spellEnd"/>
      <w:r w:rsidRPr="003858EC">
        <w:rPr>
          <w:rStyle w:val="apple-converted-space"/>
        </w:rPr>
        <w:t> </w:t>
      </w:r>
      <w:proofErr w:type="spellStart"/>
      <w:r w:rsidRPr="003858EC">
        <w:rPr>
          <w:b/>
          <w:bCs/>
          <w:bdr w:val="none" w:sz="0" w:space="0" w:color="auto" w:frame="1"/>
        </w:rPr>
        <w:t>degree</w:t>
      </w:r>
      <w:proofErr w:type="spellEnd"/>
      <w:r w:rsidRPr="003858EC">
        <w:rPr>
          <w:rStyle w:val="apple-converted-space"/>
        </w:rPr>
        <w:t> </w:t>
      </w:r>
      <w:proofErr w:type="spellStart"/>
      <w:r w:rsidRPr="003858EC">
        <w:rPr>
          <w:b/>
          <w:bCs/>
          <w:bdr w:val="none" w:sz="0" w:space="0" w:color="auto" w:frame="1"/>
        </w:rPr>
        <w:t>days</w:t>
      </w:r>
      <w:proofErr w:type="spellEnd"/>
      <w:r w:rsidRPr="003858EC">
        <w:rPr>
          <w:b/>
          <w:bCs/>
          <w:bdr w:val="none" w:sz="0" w:space="0" w:color="auto" w:frame="1"/>
        </w:rPr>
        <w:t>”</w:t>
      </w:r>
      <w:r w:rsidRPr="003858EC">
        <w:rPr>
          <w:rStyle w:val="apple-converted-space"/>
        </w:rPr>
        <w:t> </w:t>
      </w:r>
      <w:r w:rsidRPr="003858EC">
        <w:t>(</w:t>
      </w:r>
      <w:r w:rsidRPr="003858EC">
        <w:rPr>
          <w:i/>
          <w:iCs/>
          <w:bdr w:val="none" w:sz="0" w:space="0" w:color="auto" w:frame="1"/>
        </w:rPr>
        <w:t>CDD</w:t>
      </w:r>
      <w:r w:rsidRPr="003858EC">
        <w:t>) – дни с охлаждением. Понятие “</w:t>
      </w:r>
      <w:proofErr w:type="spellStart"/>
      <w:r w:rsidRPr="003858EC">
        <w:t>degree</w:t>
      </w:r>
      <w:proofErr w:type="spellEnd"/>
      <w:r w:rsidRPr="003858EC">
        <w:t xml:space="preserve"> </w:t>
      </w:r>
      <w:proofErr w:type="spellStart"/>
      <w:r w:rsidRPr="003858EC">
        <w:t>days</w:t>
      </w:r>
      <w:proofErr w:type="spellEnd"/>
      <w:r w:rsidRPr="003858EC">
        <w:t>” появилось в связи с расчетами стоимости поддержания нормальных условий существования человека внутри помещений в течение года.</w:t>
      </w:r>
    </w:p>
    <w:p w:rsidR="00633434" w:rsidRPr="003858EC" w:rsidRDefault="00633434" w:rsidP="00D26C9B">
      <w:pPr>
        <w:pStyle w:val="a5"/>
        <w:shd w:val="clear" w:color="auto" w:fill="FFFFFF"/>
        <w:spacing w:before="0" w:beforeAutospacing="0" w:after="0" w:afterAutospacing="0"/>
        <w:textAlignment w:val="baseline"/>
      </w:pPr>
      <w:r w:rsidRPr="003858EC">
        <w:t>Термин</w:t>
      </w:r>
      <w:r w:rsidRPr="003858EC">
        <w:rPr>
          <w:rStyle w:val="apple-converted-space"/>
        </w:rPr>
        <w:t> </w:t>
      </w:r>
      <w:proofErr w:type="spellStart"/>
      <w:r w:rsidRPr="003858EC">
        <w:rPr>
          <w:b/>
          <w:bCs/>
          <w:bdr w:val="none" w:sz="0" w:space="0" w:color="auto" w:frame="1"/>
        </w:rPr>
        <w:t>degree</w:t>
      </w:r>
      <w:proofErr w:type="spellEnd"/>
      <w:r w:rsidRPr="003858EC">
        <w:rPr>
          <w:rStyle w:val="apple-converted-space"/>
        </w:rPr>
        <w:t> </w:t>
      </w:r>
      <w:proofErr w:type="spellStart"/>
      <w:r w:rsidRPr="003858EC">
        <w:rPr>
          <w:b/>
          <w:bCs/>
          <w:bdr w:val="none" w:sz="0" w:space="0" w:color="auto" w:frame="1"/>
        </w:rPr>
        <w:t>day</w:t>
      </w:r>
      <w:proofErr w:type="spellEnd"/>
      <w:r w:rsidRPr="003858EC">
        <w:rPr>
          <w:rStyle w:val="apple-converted-space"/>
        </w:rPr>
        <w:t> </w:t>
      </w:r>
      <w:r w:rsidRPr="003858EC">
        <w:t>говорит о том, насколько среднедневная температура отличается от справочного уровня.</w:t>
      </w:r>
    </w:p>
    <w:p w:rsidR="00633434" w:rsidRPr="003858EC" w:rsidRDefault="00633434" w:rsidP="00D26C9B">
      <w:pPr>
        <w:pStyle w:val="a5"/>
        <w:shd w:val="clear" w:color="auto" w:fill="FFFFFF"/>
        <w:spacing w:before="0" w:beforeAutospacing="0" w:after="0" w:afterAutospacing="0"/>
        <w:textAlignment w:val="baseline"/>
      </w:pPr>
      <w:r w:rsidRPr="003858EC">
        <w:t>При температуре ниже справочной потребители будут использовать больше энергии для отопления, при температуре выше справочной больше энергии пойдет на обеспечение погоды кондиционеров. Средняя температура за день рассчитывается как средняя между самым высоким и самым низким значением температуры за этот день, т. е. за период времени между 12 ночи одного дня и следующего дня для определенного географического места. Показатель HDD за один день определяется по формуле:</w:t>
      </w:r>
    </w:p>
    <w:p w:rsidR="00633434" w:rsidRPr="003858EC" w:rsidRDefault="00633434" w:rsidP="00D26C9B">
      <w:pPr>
        <w:pStyle w:val="a5"/>
        <w:shd w:val="clear" w:color="auto" w:fill="FFFFFF"/>
        <w:spacing w:before="0" w:beforeAutospacing="0" w:after="0" w:afterAutospacing="0"/>
        <w:textAlignment w:val="baseline"/>
      </w:pPr>
      <w:r w:rsidRPr="003858EC">
        <w:rPr>
          <w:noProof/>
        </w:rPr>
        <w:drawing>
          <wp:inline distT="0" distB="0" distL="0" distR="0">
            <wp:extent cx="1552575" cy="266700"/>
            <wp:effectExtent l="19050" t="0" r="9525" b="0"/>
            <wp:docPr id="643" name="Рисунок 643" descr="https://pp.userapi.com/c849332/v849332680/ebeea/KwQsF3UUJY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3" descr="https://pp.userapi.com/c849332/v849332680/ebeea/KwQsF3UUJY8.jpg"/>
                    <pic:cNvPicPr>
                      <a:picLocks noChangeAspect="1" noChangeArrowheads="1"/>
                    </pic:cNvPicPr>
                  </pic:nvPicPr>
                  <pic:blipFill>
                    <a:blip r:embed="rId145"/>
                    <a:srcRect/>
                    <a:stretch>
                      <a:fillRect/>
                    </a:stretch>
                  </pic:blipFill>
                  <pic:spPr bwMode="auto">
                    <a:xfrm>
                      <a:off x="0" y="0"/>
                      <a:ext cx="1552575" cy="266700"/>
                    </a:xfrm>
                    <a:prstGeom prst="rect">
                      <a:avLst/>
                    </a:prstGeom>
                    <a:noFill/>
                    <a:ln w="9525">
                      <a:noFill/>
                      <a:miter lim="800000"/>
                      <a:headEnd/>
                      <a:tailEnd/>
                    </a:ln>
                  </pic:spPr>
                </pic:pic>
              </a:graphicData>
            </a:graphic>
          </wp:inline>
        </w:drawing>
      </w:r>
      <w:r w:rsidRPr="003858EC">
        <w:rPr>
          <w:rStyle w:val="apple-converted-space"/>
        </w:rPr>
        <w:t> </w:t>
      </w:r>
      <w:r w:rsidRPr="003858EC">
        <w:t>(16.1)</w:t>
      </w:r>
    </w:p>
    <w:p w:rsidR="00633434" w:rsidRPr="003858EC" w:rsidRDefault="00633434" w:rsidP="00D26C9B">
      <w:pPr>
        <w:pStyle w:val="a5"/>
        <w:shd w:val="clear" w:color="auto" w:fill="FFFFFF"/>
        <w:spacing w:before="0" w:beforeAutospacing="0" w:after="0" w:afterAutospacing="0"/>
        <w:textAlignment w:val="baseline"/>
      </w:pPr>
      <w:r w:rsidRPr="003858EC">
        <w:t>или</w:t>
      </w:r>
    </w:p>
    <w:p w:rsidR="00633434" w:rsidRPr="003858EC" w:rsidRDefault="00633434" w:rsidP="00D26C9B">
      <w:pPr>
        <w:pStyle w:val="a5"/>
        <w:shd w:val="clear" w:color="auto" w:fill="FFFFFF"/>
        <w:spacing w:before="0" w:beforeAutospacing="0" w:after="0" w:afterAutospacing="0"/>
        <w:textAlignment w:val="baseline"/>
      </w:pPr>
      <w:r w:rsidRPr="003858EC">
        <w:rPr>
          <w:noProof/>
        </w:rPr>
        <w:drawing>
          <wp:inline distT="0" distB="0" distL="0" distR="0">
            <wp:extent cx="1400175" cy="238125"/>
            <wp:effectExtent l="19050" t="0" r="9525" b="0"/>
            <wp:docPr id="647" name="Рисунок 647" descr="https://pp.userapi.com/c849332/v849332680/ebef1/u4xjpCXaH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7" descr="https://pp.userapi.com/c849332/v849332680/ebef1/u4xjpCXaHxs.jpg"/>
                    <pic:cNvPicPr>
                      <a:picLocks noChangeAspect="1" noChangeArrowheads="1"/>
                    </pic:cNvPicPr>
                  </pic:nvPicPr>
                  <pic:blipFill>
                    <a:blip r:embed="rId146"/>
                    <a:srcRect/>
                    <a:stretch>
                      <a:fillRect/>
                    </a:stretch>
                  </pic:blipFill>
                  <pic:spPr bwMode="auto">
                    <a:xfrm>
                      <a:off x="0" y="0"/>
                      <a:ext cx="1400175" cy="238125"/>
                    </a:xfrm>
                    <a:prstGeom prst="rect">
                      <a:avLst/>
                    </a:prstGeom>
                    <a:noFill/>
                    <a:ln w="9525">
                      <a:noFill/>
                      <a:miter lim="800000"/>
                      <a:headEnd/>
                      <a:tailEnd/>
                    </a:ln>
                  </pic:spPr>
                </pic:pic>
              </a:graphicData>
            </a:graphic>
          </wp:inline>
        </w:drawing>
      </w:r>
      <w:r w:rsidRPr="003858EC">
        <w:rPr>
          <w:rStyle w:val="apple-converted-space"/>
        </w:rPr>
        <w:t> </w:t>
      </w:r>
      <w:r w:rsidRPr="003858EC">
        <w:t>(16.1</w:t>
      </w:r>
      <w:r w:rsidRPr="003858EC">
        <w:rPr>
          <w:rStyle w:val="apple-converted-space"/>
          <w:i/>
          <w:iCs/>
          <w:bdr w:val="none" w:sz="0" w:space="0" w:color="auto" w:frame="1"/>
        </w:rPr>
        <w:t> </w:t>
      </w:r>
      <w:r w:rsidRPr="003858EC">
        <w:rPr>
          <w:i/>
          <w:iCs/>
          <w:bdr w:val="none" w:sz="0" w:space="0" w:color="auto" w:frame="1"/>
        </w:rPr>
        <w:t>а</w:t>
      </w:r>
      <w:r w:rsidRPr="003858EC">
        <w:t>)</w:t>
      </w:r>
    </w:p>
    <w:p w:rsidR="00633434" w:rsidRPr="003858EC" w:rsidRDefault="00633434" w:rsidP="00D26C9B">
      <w:pPr>
        <w:pStyle w:val="a5"/>
        <w:shd w:val="clear" w:color="auto" w:fill="FFFFFF"/>
        <w:spacing w:before="0" w:beforeAutospacing="0" w:after="0" w:afterAutospacing="0"/>
        <w:textAlignment w:val="baseline"/>
      </w:pPr>
      <w:r w:rsidRPr="003858EC">
        <w:t xml:space="preserve">где </w:t>
      </w:r>
      <w:proofErr w:type="spellStart"/>
      <w:r w:rsidRPr="003858EC">
        <w:t>HDD</w:t>
      </w:r>
      <w:r w:rsidRPr="003858EC">
        <w:rPr>
          <w:i/>
          <w:iCs/>
          <w:bdr w:val="none" w:sz="0" w:space="0" w:color="auto" w:frame="1"/>
        </w:rPr>
        <w:t>i</w:t>
      </w:r>
      <w:proofErr w:type="spellEnd"/>
      <w:r w:rsidRPr="003858EC">
        <w:rPr>
          <w:rStyle w:val="apple-converted-space"/>
        </w:rPr>
        <w:t> </w:t>
      </w:r>
      <w:r w:rsidRPr="003858EC">
        <w:t>– значение показателя за</w:t>
      </w:r>
      <w:r w:rsidRPr="003858EC">
        <w:rPr>
          <w:rStyle w:val="apple-converted-space"/>
        </w:rPr>
        <w:t> </w:t>
      </w:r>
      <w:proofErr w:type="spellStart"/>
      <w:r w:rsidRPr="003858EC">
        <w:rPr>
          <w:i/>
          <w:iCs/>
          <w:bdr w:val="none" w:sz="0" w:space="0" w:color="auto" w:frame="1"/>
        </w:rPr>
        <w:t>i</w:t>
      </w:r>
      <w:r w:rsidRPr="003858EC">
        <w:t>-й</w:t>
      </w:r>
      <w:proofErr w:type="spellEnd"/>
      <w:r w:rsidRPr="003858EC">
        <w:t xml:space="preserve"> день;</w:t>
      </w:r>
    </w:p>
    <w:p w:rsidR="00633434" w:rsidRPr="003858EC" w:rsidRDefault="00633434" w:rsidP="00D26C9B">
      <w:pPr>
        <w:pStyle w:val="a5"/>
        <w:shd w:val="clear" w:color="auto" w:fill="FFFFFF"/>
        <w:spacing w:before="0" w:beforeAutospacing="0" w:after="0" w:afterAutospacing="0"/>
        <w:textAlignment w:val="baseline"/>
      </w:pPr>
      <w:proofErr w:type="spellStart"/>
      <w:r w:rsidRPr="003858EC">
        <w:t>tref</w:t>
      </w:r>
      <w:proofErr w:type="spellEnd"/>
      <w:r w:rsidRPr="003858EC">
        <w:t xml:space="preserve"> – справочный уровень температуры, обычно он берется равным 65º по Фаренгейту, что эквивалентно 18º по Цельсию;</w:t>
      </w:r>
    </w:p>
    <w:p w:rsidR="00633434" w:rsidRPr="003858EC" w:rsidRDefault="00633434" w:rsidP="00D26C9B">
      <w:pPr>
        <w:pStyle w:val="a5"/>
        <w:numPr>
          <w:ilvl w:val="0"/>
          <w:numId w:val="12"/>
        </w:numPr>
        <w:shd w:val="clear" w:color="auto" w:fill="FFFFFF"/>
        <w:spacing w:before="0" w:beforeAutospacing="0" w:after="0" w:afterAutospacing="0"/>
        <w:textAlignment w:val="baseline"/>
      </w:pPr>
      <w:r w:rsidRPr="003858EC">
        <w:t xml:space="preserve">- средняя температура за </w:t>
      </w:r>
      <w:proofErr w:type="spellStart"/>
      <w:r w:rsidRPr="003858EC">
        <w:t>i-й</w:t>
      </w:r>
      <w:proofErr w:type="spellEnd"/>
      <w:r w:rsidRPr="003858EC">
        <w:t xml:space="preserve"> день.</w:t>
      </w:r>
    </w:p>
    <w:p w:rsidR="00633434" w:rsidRPr="003858EC" w:rsidRDefault="00633434" w:rsidP="00D26C9B">
      <w:pPr>
        <w:pStyle w:val="a5"/>
        <w:shd w:val="clear" w:color="auto" w:fill="FFFFFF"/>
        <w:spacing w:before="0" w:beforeAutospacing="0" w:after="0" w:afterAutospacing="0"/>
        <w:textAlignment w:val="baseline"/>
      </w:pPr>
      <w:r w:rsidRPr="003858EC">
        <w:t>Таким образом, HDD за один день – это наибольшая величина из двух значений: справочная температура минус средняя температура за день или ноль. Показатель HDD отличен от нуля, когда среднедневная температура ниже справочного уровня.</w:t>
      </w:r>
    </w:p>
    <w:p w:rsidR="00633434" w:rsidRPr="003858EC" w:rsidRDefault="00633434" w:rsidP="00D26C9B">
      <w:pPr>
        <w:pStyle w:val="a5"/>
        <w:shd w:val="clear" w:color="auto" w:fill="FFFFFF"/>
        <w:spacing w:before="0" w:beforeAutospacing="0" w:after="0" w:afterAutospacing="0"/>
        <w:textAlignment w:val="baseline"/>
      </w:pPr>
      <w:r w:rsidRPr="003858EC">
        <w:t xml:space="preserve">Индекс HDD за определенный промежуток времени определяется как сумма значений HDD для данного периода времени. Он показывает, насколько среднедневная температура за этот период ниже принятого справочного уровня. Таким образом, HDD является мерой относительно более прохладного уровня среднедневной температуры и говорит о </w:t>
      </w:r>
      <w:r w:rsidRPr="003858EC">
        <w:lastRenderedPageBreak/>
        <w:t>дополнительных потребностях в энергии для обогревания помещений. Контракты HDD используются для холодного периода времени года.</w:t>
      </w:r>
    </w:p>
    <w:p w:rsidR="00D26C9B" w:rsidRPr="003858EC" w:rsidRDefault="00D26C9B" w:rsidP="00D26C9B">
      <w:pPr>
        <w:pStyle w:val="a5"/>
        <w:shd w:val="clear" w:color="auto" w:fill="FFFFFF"/>
        <w:spacing w:before="0" w:beforeAutospacing="0" w:after="0" w:afterAutospacing="0"/>
        <w:textAlignment w:val="baseline"/>
      </w:pPr>
      <w:r w:rsidRPr="003858EC">
        <w:t>Показатель CDD за один день определяется по формуле:</w:t>
      </w:r>
    </w:p>
    <w:p w:rsidR="00D26C9B" w:rsidRPr="003858EC" w:rsidRDefault="00D26C9B" w:rsidP="00D26C9B">
      <w:pPr>
        <w:pStyle w:val="a5"/>
        <w:shd w:val="clear" w:color="auto" w:fill="FFFFFF"/>
        <w:spacing w:before="0" w:beforeAutospacing="0" w:after="0" w:afterAutospacing="0"/>
        <w:textAlignment w:val="baseline"/>
      </w:pPr>
      <w:r w:rsidRPr="003858EC">
        <w:rPr>
          <w:noProof/>
        </w:rPr>
        <w:drawing>
          <wp:inline distT="0" distB="0" distL="0" distR="0">
            <wp:extent cx="1524000" cy="266700"/>
            <wp:effectExtent l="19050" t="0" r="0" b="0"/>
            <wp:docPr id="669" name="Рисунок 669" descr="https://pp.userapi.com/c849332/v849332680/ebeff/3lIxHjt9No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9" descr="https://pp.userapi.com/c849332/v849332680/ebeff/3lIxHjt9NoE.jpg"/>
                    <pic:cNvPicPr>
                      <a:picLocks noChangeAspect="1" noChangeArrowheads="1"/>
                    </pic:cNvPicPr>
                  </pic:nvPicPr>
                  <pic:blipFill>
                    <a:blip r:embed="rId147"/>
                    <a:srcRect/>
                    <a:stretch>
                      <a:fillRect/>
                    </a:stretch>
                  </pic:blipFill>
                  <pic:spPr bwMode="auto">
                    <a:xfrm>
                      <a:off x="0" y="0"/>
                      <a:ext cx="1524000" cy="266700"/>
                    </a:xfrm>
                    <a:prstGeom prst="rect">
                      <a:avLst/>
                    </a:prstGeom>
                    <a:noFill/>
                    <a:ln w="9525">
                      <a:noFill/>
                      <a:miter lim="800000"/>
                      <a:headEnd/>
                      <a:tailEnd/>
                    </a:ln>
                  </pic:spPr>
                </pic:pic>
              </a:graphicData>
            </a:graphic>
          </wp:inline>
        </w:drawing>
      </w:r>
      <w:r w:rsidRPr="003858EC">
        <w:rPr>
          <w:rStyle w:val="apple-converted-space"/>
        </w:rPr>
        <w:t> </w:t>
      </w:r>
      <w:r w:rsidRPr="003858EC">
        <w:t>(16.2)</w:t>
      </w:r>
    </w:p>
    <w:p w:rsidR="00D26C9B" w:rsidRPr="003858EC" w:rsidRDefault="00D26C9B" w:rsidP="00D26C9B">
      <w:pPr>
        <w:pStyle w:val="a5"/>
        <w:shd w:val="clear" w:color="auto" w:fill="FFFFFF"/>
        <w:spacing w:before="0" w:beforeAutospacing="0" w:after="0" w:afterAutospacing="0"/>
        <w:textAlignment w:val="baseline"/>
      </w:pPr>
      <w:r w:rsidRPr="003858EC">
        <w:t>или</w:t>
      </w:r>
    </w:p>
    <w:p w:rsidR="00D26C9B" w:rsidRPr="003858EC" w:rsidRDefault="00D26C9B" w:rsidP="00D26C9B">
      <w:pPr>
        <w:pStyle w:val="a5"/>
        <w:shd w:val="clear" w:color="auto" w:fill="FFFFFF"/>
        <w:spacing w:before="0" w:beforeAutospacing="0" w:after="0" w:afterAutospacing="0"/>
        <w:textAlignment w:val="baseline"/>
      </w:pPr>
      <w:r w:rsidRPr="003858EC">
        <w:rPr>
          <w:noProof/>
        </w:rPr>
        <w:drawing>
          <wp:inline distT="0" distB="0" distL="0" distR="0">
            <wp:extent cx="1381125" cy="238125"/>
            <wp:effectExtent l="19050" t="0" r="9525" b="0"/>
            <wp:docPr id="673" name="Рисунок 673" descr="https://pp.userapi.com/c849332/v849332680/ebf06/uMj-guf2XkQ.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3" descr="https://pp.userapi.com/c849332/v849332680/ebf06/uMj-guf2XkQ.jpg"/>
                    <pic:cNvPicPr>
                      <a:picLocks noChangeAspect="1" noChangeArrowheads="1"/>
                    </pic:cNvPicPr>
                  </pic:nvPicPr>
                  <pic:blipFill>
                    <a:blip r:embed="rId148"/>
                    <a:srcRect/>
                    <a:stretch>
                      <a:fillRect/>
                    </a:stretch>
                  </pic:blipFill>
                  <pic:spPr bwMode="auto">
                    <a:xfrm>
                      <a:off x="0" y="0"/>
                      <a:ext cx="1381125" cy="238125"/>
                    </a:xfrm>
                    <a:prstGeom prst="rect">
                      <a:avLst/>
                    </a:prstGeom>
                    <a:noFill/>
                    <a:ln w="9525">
                      <a:noFill/>
                      <a:miter lim="800000"/>
                      <a:headEnd/>
                      <a:tailEnd/>
                    </a:ln>
                  </pic:spPr>
                </pic:pic>
              </a:graphicData>
            </a:graphic>
          </wp:inline>
        </w:drawing>
      </w:r>
      <w:r w:rsidRPr="003858EC">
        <w:rPr>
          <w:rStyle w:val="apple-converted-space"/>
        </w:rPr>
        <w:t> </w:t>
      </w:r>
      <w:r w:rsidRPr="003858EC">
        <w:t>(16.2</w:t>
      </w:r>
      <w:r w:rsidRPr="003858EC">
        <w:rPr>
          <w:i/>
          <w:iCs/>
          <w:bdr w:val="none" w:sz="0" w:space="0" w:color="auto" w:frame="1"/>
        </w:rPr>
        <w:t>а</w:t>
      </w:r>
      <w:r w:rsidRPr="003858EC">
        <w:t>)</w:t>
      </w:r>
    </w:p>
    <w:p w:rsidR="00D26C9B" w:rsidRPr="003858EC" w:rsidRDefault="00D26C9B" w:rsidP="00D26C9B">
      <w:pPr>
        <w:pStyle w:val="a5"/>
        <w:shd w:val="clear" w:color="auto" w:fill="FFFFFF"/>
        <w:spacing w:before="0" w:beforeAutospacing="0" w:after="0" w:afterAutospacing="0"/>
        <w:textAlignment w:val="baseline"/>
      </w:pPr>
      <w:r w:rsidRPr="003858EC">
        <w:t xml:space="preserve">где </w:t>
      </w:r>
      <w:proofErr w:type="spellStart"/>
      <w:r w:rsidRPr="003858EC">
        <w:t>CDD</w:t>
      </w:r>
      <w:r w:rsidRPr="003858EC">
        <w:rPr>
          <w:i/>
          <w:iCs/>
          <w:bdr w:val="none" w:sz="0" w:space="0" w:color="auto" w:frame="1"/>
        </w:rPr>
        <w:t>i</w:t>
      </w:r>
      <w:proofErr w:type="spellEnd"/>
      <w:r w:rsidRPr="003858EC">
        <w:rPr>
          <w:rStyle w:val="apple-converted-space"/>
        </w:rPr>
        <w:t> </w:t>
      </w:r>
      <w:r w:rsidRPr="003858EC">
        <w:t>– значение показателя за</w:t>
      </w:r>
      <w:r w:rsidRPr="003858EC">
        <w:rPr>
          <w:rStyle w:val="apple-converted-space"/>
        </w:rPr>
        <w:t> </w:t>
      </w:r>
      <w:proofErr w:type="spellStart"/>
      <w:r w:rsidRPr="003858EC">
        <w:rPr>
          <w:i/>
          <w:iCs/>
          <w:bdr w:val="none" w:sz="0" w:space="0" w:color="auto" w:frame="1"/>
        </w:rPr>
        <w:t>i</w:t>
      </w:r>
      <w:r w:rsidRPr="003858EC">
        <w:t>-й</w:t>
      </w:r>
      <w:proofErr w:type="spellEnd"/>
      <w:r w:rsidRPr="003858EC">
        <w:t xml:space="preserve"> день.</w:t>
      </w:r>
    </w:p>
    <w:p w:rsidR="00D26C9B" w:rsidRPr="003858EC" w:rsidRDefault="00D26C9B" w:rsidP="00D26C9B">
      <w:pPr>
        <w:pStyle w:val="a5"/>
        <w:shd w:val="clear" w:color="auto" w:fill="FFFFFF"/>
        <w:spacing w:before="0" w:beforeAutospacing="0" w:after="0" w:afterAutospacing="0"/>
        <w:textAlignment w:val="baseline"/>
      </w:pPr>
      <w:r w:rsidRPr="003858EC">
        <w:t>Таким образом, CDD за день определяется как наибольшая величина для двух значений: средняя температура минус справочная или ноль. Показатель CDD отличен от нуля, когда среднедневная температура выше справочного уровня. Индекс CDD за определенный промежуток времени определяется как сумма ежедневных значений CDD для данного периода времени. Он показывает, насколько среднедневная температура за этот период выше принятого справочного уровня. Поэтому CDD является мерой относительно более жаркого уровня среднедневной температуры и говорит о дополнительных потребностях в энергии для охлаждения помещений. Контракты на индекс CDD используются для теплого периода времени года.</w:t>
      </w:r>
    </w:p>
    <w:p w:rsidR="00D26C9B" w:rsidRPr="003858EC" w:rsidRDefault="00D26C9B" w:rsidP="00D26C9B">
      <w:pPr>
        <w:pStyle w:val="a5"/>
        <w:shd w:val="clear" w:color="auto" w:fill="FFFFFF"/>
        <w:spacing w:before="0" w:beforeAutospacing="0" w:after="0" w:afterAutospacing="0"/>
        <w:textAlignment w:val="baseline"/>
      </w:pPr>
      <w:r w:rsidRPr="003858EC">
        <w:rPr>
          <w:b/>
          <w:bCs/>
          <w:bdr w:val="none" w:sz="0" w:space="0" w:color="auto" w:frame="1"/>
        </w:rPr>
        <w:t>Пример.</w:t>
      </w:r>
      <w:r w:rsidRPr="003858EC">
        <w:rPr>
          <w:rStyle w:val="apple-converted-space"/>
        </w:rPr>
        <w:t> </w:t>
      </w:r>
      <w:r w:rsidRPr="003858EC">
        <w:t>Справочная температура 18ºС. Среднедневная температура составила 15ºС. Показатель HDD за день в соответствии с формулой (16.1) равен:</w:t>
      </w:r>
    </w:p>
    <w:p w:rsidR="00D26C9B" w:rsidRPr="003858EC" w:rsidRDefault="00D26C9B" w:rsidP="00D26C9B">
      <w:pPr>
        <w:pStyle w:val="a5"/>
        <w:shd w:val="clear" w:color="auto" w:fill="FFFFFF"/>
        <w:spacing w:before="0" w:beforeAutospacing="0" w:after="0" w:afterAutospacing="0"/>
        <w:textAlignment w:val="baseline"/>
      </w:pPr>
      <w:r w:rsidRPr="003858EC">
        <w:rPr>
          <w:noProof/>
        </w:rPr>
        <w:drawing>
          <wp:inline distT="0" distB="0" distL="0" distR="0">
            <wp:extent cx="1704975" cy="200025"/>
            <wp:effectExtent l="19050" t="0" r="9525" b="0"/>
            <wp:docPr id="677" name="Рисунок 677" descr="https://pp.userapi.com/c849332/v849332680/ebf0d/HrvzFUdHZ9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7" descr="https://pp.userapi.com/c849332/v849332680/ebf0d/HrvzFUdHZ9g.jpg"/>
                    <pic:cNvPicPr>
                      <a:picLocks noChangeAspect="1" noChangeArrowheads="1"/>
                    </pic:cNvPicPr>
                  </pic:nvPicPr>
                  <pic:blipFill>
                    <a:blip r:embed="rId149"/>
                    <a:srcRect/>
                    <a:stretch>
                      <a:fillRect/>
                    </a:stretch>
                  </pic:blipFill>
                  <pic:spPr bwMode="auto">
                    <a:xfrm>
                      <a:off x="0" y="0"/>
                      <a:ext cx="1704975" cy="200025"/>
                    </a:xfrm>
                    <a:prstGeom prst="rect">
                      <a:avLst/>
                    </a:prstGeom>
                    <a:noFill/>
                    <a:ln w="9525">
                      <a:noFill/>
                      <a:miter lim="800000"/>
                      <a:headEnd/>
                      <a:tailEnd/>
                    </a:ln>
                  </pic:spPr>
                </pic:pic>
              </a:graphicData>
            </a:graphic>
          </wp:inline>
        </w:drawing>
      </w:r>
    </w:p>
    <w:p w:rsidR="00D26C9B" w:rsidRPr="003858EC" w:rsidRDefault="00D26C9B" w:rsidP="00D26C9B">
      <w:pPr>
        <w:pStyle w:val="a5"/>
        <w:shd w:val="clear" w:color="auto" w:fill="FFFFFF"/>
        <w:spacing w:before="0" w:beforeAutospacing="0" w:after="0" w:afterAutospacing="0"/>
        <w:textAlignment w:val="baseline"/>
      </w:pPr>
      <w:r w:rsidRPr="003858EC">
        <w:t>Показатель CDD за день в соответствии с формулой (16.2) составляет:</w:t>
      </w:r>
    </w:p>
    <w:p w:rsidR="00D26C9B" w:rsidRPr="003858EC" w:rsidRDefault="00D26C9B" w:rsidP="00D26C9B">
      <w:pPr>
        <w:pStyle w:val="a5"/>
        <w:shd w:val="clear" w:color="auto" w:fill="FFFFFF"/>
        <w:spacing w:before="0" w:beforeAutospacing="0" w:after="0" w:afterAutospacing="0"/>
        <w:textAlignment w:val="baseline"/>
      </w:pPr>
      <w:r w:rsidRPr="003858EC">
        <w:rPr>
          <w:noProof/>
        </w:rPr>
        <w:drawing>
          <wp:inline distT="0" distB="0" distL="0" distR="0">
            <wp:extent cx="1685925" cy="200025"/>
            <wp:effectExtent l="19050" t="0" r="9525" b="0"/>
            <wp:docPr id="681" name="Рисунок 681" descr="https://pp.userapi.com/c849332/v849332680/ebf14/7omKlzOgGRw.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1" descr="https://pp.userapi.com/c849332/v849332680/ebf14/7omKlzOgGRw.jpg"/>
                    <pic:cNvPicPr>
                      <a:picLocks noChangeAspect="1" noChangeArrowheads="1"/>
                    </pic:cNvPicPr>
                  </pic:nvPicPr>
                  <pic:blipFill>
                    <a:blip r:embed="rId150"/>
                    <a:srcRect/>
                    <a:stretch>
                      <a:fillRect/>
                    </a:stretch>
                  </pic:blipFill>
                  <pic:spPr bwMode="auto">
                    <a:xfrm>
                      <a:off x="0" y="0"/>
                      <a:ext cx="1685925" cy="200025"/>
                    </a:xfrm>
                    <a:prstGeom prst="rect">
                      <a:avLst/>
                    </a:prstGeom>
                    <a:noFill/>
                    <a:ln w="9525">
                      <a:noFill/>
                      <a:miter lim="800000"/>
                      <a:headEnd/>
                      <a:tailEnd/>
                    </a:ln>
                  </pic:spPr>
                </pic:pic>
              </a:graphicData>
            </a:graphic>
          </wp:inline>
        </w:drawing>
      </w:r>
    </w:p>
    <w:p w:rsidR="00D26C9B" w:rsidRPr="003858EC" w:rsidRDefault="00D26C9B" w:rsidP="00D26C9B">
      <w:pPr>
        <w:pStyle w:val="a5"/>
        <w:shd w:val="clear" w:color="auto" w:fill="FFFFFF"/>
        <w:spacing w:before="0" w:beforeAutospacing="0" w:after="0" w:afterAutospacing="0"/>
        <w:textAlignment w:val="baseline"/>
      </w:pPr>
      <w:r w:rsidRPr="003858EC">
        <w:rPr>
          <w:b/>
          <w:bCs/>
          <w:bdr w:val="none" w:sz="0" w:space="0" w:color="auto" w:frame="1"/>
        </w:rPr>
        <w:t>Пример 16.2.</w:t>
      </w:r>
      <w:r w:rsidRPr="003858EC">
        <w:rPr>
          <w:rStyle w:val="apple-converted-space"/>
        </w:rPr>
        <w:t> </w:t>
      </w:r>
      <w:r w:rsidRPr="003858EC">
        <w:t>Справочная температура 18ºС. Среднедневная температура составила 20ºС. Показатель HDD за день равен:</w:t>
      </w:r>
    </w:p>
    <w:p w:rsidR="00D26C9B" w:rsidRPr="003858EC" w:rsidRDefault="00D26C9B" w:rsidP="00D26C9B">
      <w:pPr>
        <w:pStyle w:val="a5"/>
        <w:shd w:val="clear" w:color="auto" w:fill="FFFFFF"/>
        <w:spacing w:before="0" w:beforeAutospacing="0" w:after="0" w:afterAutospacing="0"/>
        <w:textAlignment w:val="baseline"/>
      </w:pPr>
      <w:r w:rsidRPr="003858EC">
        <w:rPr>
          <w:noProof/>
        </w:rPr>
        <w:drawing>
          <wp:inline distT="0" distB="0" distL="0" distR="0">
            <wp:extent cx="1724025" cy="200025"/>
            <wp:effectExtent l="19050" t="0" r="9525" b="0"/>
            <wp:docPr id="685" name="Рисунок 685" descr="https://pp.userapi.com/c849332/v849332680/ebf1b/fKeaX0GIqI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5" descr="https://pp.userapi.com/c849332/v849332680/ebf1b/fKeaX0GIqIc.jpg"/>
                    <pic:cNvPicPr>
                      <a:picLocks noChangeAspect="1" noChangeArrowheads="1"/>
                    </pic:cNvPicPr>
                  </pic:nvPicPr>
                  <pic:blipFill>
                    <a:blip r:embed="rId151"/>
                    <a:srcRect/>
                    <a:stretch>
                      <a:fillRect/>
                    </a:stretch>
                  </pic:blipFill>
                  <pic:spPr bwMode="auto">
                    <a:xfrm>
                      <a:off x="0" y="0"/>
                      <a:ext cx="1724025" cy="200025"/>
                    </a:xfrm>
                    <a:prstGeom prst="rect">
                      <a:avLst/>
                    </a:prstGeom>
                    <a:noFill/>
                    <a:ln w="9525">
                      <a:noFill/>
                      <a:miter lim="800000"/>
                      <a:headEnd/>
                      <a:tailEnd/>
                    </a:ln>
                  </pic:spPr>
                </pic:pic>
              </a:graphicData>
            </a:graphic>
          </wp:inline>
        </w:drawing>
      </w:r>
    </w:p>
    <w:p w:rsidR="00D26C9B" w:rsidRPr="003858EC" w:rsidRDefault="00D26C9B" w:rsidP="00D26C9B">
      <w:pPr>
        <w:pStyle w:val="a5"/>
        <w:shd w:val="clear" w:color="auto" w:fill="FFFFFF"/>
        <w:spacing w:before="0" w:beforeAutospacing="0" w:after="0" w:afterAutospacing="0"/>
        <w:textAlignment w:val="baseline"/>
      </w:pPr>
      <w:r w:rsidRPr="003858EC">
        <w:t>Показатель CDD за день составляет:</w:t>
      </w:r>
    </w:p>
    <w:p w:rsidR="00D26C9B" w:rsidRPr="003858EC" w:rsidRDefault="00D26C9B" w:rsidP="00D26C9B">
      <w:pPr>
        <w:pStyle w:val="a5"/>
        <w:shd w:val="clear" w:color="auto" w:fill="FFFFFF"/>
        <w:spacing w:before="0" w:beforeAutospacing="0" w:after="0" w:afterAutospacing="0"/>
        <w:textAlignment w:val="baseline"/>
      </w:pPr>
      <w:r w:rsidRPr="003858EC">
        <w:rPr>
          <w:noProof/>
        </w:rPr>
        <w:drawing>
          <wp:inline distT="0" distB="0" distL="0" distR="0">
            <wp:extent cx="1704975" cy="200025"/>
            <wp:effectExtent l="19050" t="0" r="9525" b="0"/>
            <wp:docPr id="689" name="Рисунок 689" descr="https://pp.userapi.com/c849332/v849332680/ebf22/eJdptudOMFY.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9" descr="https://pp.userapi.com/c849332/v849332680/ebf22/eJdptudOMFY.jpg"/>
                    <pic:cNvPicPr>
                      <a:picLocks noChangeAspect="1" noChangeArrowheads="1"/>
                    </pic:cNvPicPr>
                  </pic:nvPicPr>
                  <pic:blipFill>
                    <a:blip r:embed="rId152"/>
                    <a:srcRect/>
                    <a:stretch>
                      <a:fillRect/>
                    </a:stretch>
                  </pic:blipFill>
                  <pic:spPr bwMode="auto">
                    <a:xfrm>
                      <a:off x="0" y="0"/>
                      <a:ext cx="1704975" cy="200025"/>
                    </a:xfrm>
                    <a:prstGeom prst="rect">
                      <a:avLst/>
                    </a:prstGeom>
                    <a:noFill/>
                    <a:ln w="9525">
                      <a:noFill/>
                      <a:miter lim="800000"/>
                      <a:headEnd/>
                      <a:tailEnd/>
                    </a:ln>
                  </pic:spPr>
                </pic:pic>
              </a:graphicData>
            </a:graphic>
          </wp:inline>
        </w:drawing>
      </w:r>
    </w:p>
    <w:p w:rsidR="00D26C9B" w:rsidRPr="003858EC" w:rsidRDefault="00D26C9B" w:rsidP="00D26C9B">
      <w:pPr>
        <w:pStyle w:val="a5"/>
        <w:shd w:val="clear" w:color="auto" w:fill="FFFFFF"/>
        <w:spacing w:before="0" w:beforeAutospacing="0" w:after="0" w:afterAutospacing="0"/>
        <w:textAlignment w:val="baseline"/>
      </w:pPr>
      <w:r w:rsidRPr="003858EC">
        <w:t>В контрактах на погоду в качестве индекса температуры вместо показателей HDD и CDD может выступать среднее значение температуры за определенный период, а также иные температурные условия, например, разность между двумя уровнями температур. Так, в сельском хозяйстве существует потребность в контрактах, в которых указывается некоторая минимальная (или) максимальная температуры. Такие условия позволяют страховаться от существенных перепадов температур.</w:t>
      </w:r>
    </w:p>
    <w:p w:rsidR="00D26C9B" w:rsidRPr="003858EC" w:rsidRDefault="00D26C9B" w:rsidP="00D26C9B">
      <w:pPr>
        <w:pStyle w:val="a5"/>
        <w:shd w:val="clear" w:color="auto" w:fill="FFFFFF"/>
        <w:spacing w:before="0" w:beforeAutospacing="0" w:after="0" w:afterAutospacing="0"/>
        <w:textAlignment w:val="baseline"/>
      </w:pPr>
      <w:r w:rsidRPr="003858EC">
        <w:t>Для производных на осадки в качестве базисных активов выступают индексы, измеряющие уровень осадков за определенный период времени.</w:t>
      </w:r>
    </w:p>
    <w:p w:rsidR="00D26C9B" w:rsidRPr="003858EC" w:rsidRDefault="00D26C9B" w:rsidP="00D26C9B">
      <w:pPr>
        <w:pStyle w:val="a5"/>
        <w:shd w:val="clear" w:color="auto" w:fill="FFFFFF"/>
        <w:spacing w:before="0" w:beforeAutospacing="0" w:after="0" w:afterAutospacing="0"/>
        <w:textAlignment w:val="baseline"/>
      </w:pPr>
      <w:r w:rsidRPr="003858EC">
        <w:t>Контракты на температуру имеют следующую наиболее общую структуру. Значение индексов HDD (CDD) рассчитывают за месяц или несколько месяцев: зимний или летний периоды. Полученный результат сравнивают с указанным в контракте базовым уровнем. Одному градусу HDD (CDD) соответствует определенная сумма денег, например, 100 долл. Поэтому разность между указанными цифрами умножают на эту величину. Данную сумму выплачивает по контракту проигравшая и получает выигравшая сторона. Контракты также могут содержать предельную сумму выплаты. Ее величина ограничивает риск проигравшей величины.</w:t>
      </w:r>
    </w:p>
    <w:sectPr w:rsidR="00D26C9B" w:rsidRPr="003858EC" w:rsidSect="00074988">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 w:name="Tahoma">
    <w:panose1 w:val="020B0604030504040204"/>
    <w:charset w:val="CC"/>
    <w:family w:val="swiss"/>
    <w:pitch w:val="variable"/>
    <w:sig w:usb0="61002A87" w:usb1="80000000" w:usb2="00000008" w:usb3="00000000" w:csb0="000101FF" w:csb1="00000000"/>
  </w:font>
  <w:font w:name="Cambria Math">
    <w:panose1 w:val="02040503050406030204"/>
    <w:charset w:val="CC"/>
    <w:family w:val="roman"/>
    <w:pitch w:val="variable"/>
    <w:sig w:usb0="A00002EF" w:usb1="420020EB" w:usb2="00000000" w:usb3="00000000" w:csb0="0000009F" w:csb1="00000000"/>
  </w:font>
  <w:font w:name="Verdana">
    <w:panose1 w:val="020B0604030504040204"/>
    <w:charset w:val="CC"/>
    <w:family w:val="swiss"/>
    <w:pitch w:val="variable"/>
    <w:sig w:usb0="20000287" w:usb1="00000000" w:usb2="00000000" w:usb3="00000000" w:csb0="0000019F" w:csb1="00000000"/>
  </w:font>
  <w:font w:name="Arial">
    <w:panose1 w:val="020B0604020202020204"/>
    <w:charset w:val="CC"/>
    <w:family w:val="swiss"/>
    <w:pitch w:val="variable"/>
    <w:sig w:usb0="20002A87" w:usb1="80000000" w:usb2="00000008"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9" type="#_x0000_t75" alt="https://pp.userapi.com/c849332/v849332680/ebef8/Gm-wPKAC7AQ.jpg" style="width:15pt;height:23.25pt;visibility:visible;mso-wrap-style:square" o:bullet="t">
        <v:imagedata r:id="rId1" o:title="Gm-wPKAC7AQ"/>
      </v:shape>
    </w:pict>
  </w:numPicBullet>
  <w:abstractNum w:abstractNumId="0">
    <w:nsid w:val="00C11FC1"/>
    <w:multiLevelType w:val="multilevel"/>
    <w:tmpl w:val="CC0C68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54B39A1"/>
    <w:multiLevelType w:val="multilevel"/>
    <w:tmpl w:val="2C900BB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0AC9663C"/>
    <w:multiLevelType w:val="multilevel"/>
    <w:tmpl w:val="8DC065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0B557546"/>
    <w:multiLevelType w:val="multilevel"/>
    <w:tmpl w:val="A07A07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nsid w:val="11580A33"/>
    <w:multiLevelType w:val="multilevel"/>
    <w:tmpl w:val="267A6B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257C4371"/>
    <w:multiLevelType w:val="multilevel"/>
    <w:tmpl w:val="13AE6F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263C0E86"/>
    <w:multiLevelType w:val="hybridMultilevel"/>
    <w:tmpl w:val="9FB0908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456E477C"/>
    <w:multiLevelType w:val="multilevel"/>
    <w:tmpl w:val="52F4BF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46C53D16"/>
    <w:multiLevelType w:val="multilevel"/>
    <w:tmpl w:val="592A10F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nsid w:val="5EB17003"/>
    <w:multiLevelType w:val="multilevel"/>
    <w:tmpl w:val="F154DD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61BE0DE7"/>
    <w:multiLevelType w:val="hybridMultilevel"/>
    <w:tmpl w:val="1318E412"/>
    <w:lvl w:ilvl="0" w:tplc="236AEEF4">
      <w:start w:val="1"/>
      <w:numFmt w:val="bullet"/>
      <w:lvlText w:val=""/>
      <w:lvlPicBulletId w:val="0"/>
      <w:lvlJc w:val="left"/>
      <w:pPr>
        <w:tabs>
          <w:tab w:val="num" w:pos="720"/>
        </w:tabs>
        <w:ind w:left="720" w:hanging="360"/>
      </w:pPr>
      <w:rPr>
        <w:rFonts w:ascii="Symbol" w:hAnsi="Symbol" w:hint="default"/>
      </w:rPr>
    </w:lvl>
    <w:lvl w:ilvl="1" w:tplc="8E70C16C" w:tentative="1">
      <w:start w:val="1"/>
      <w:numFmt w:val="bullet"/>
      <w:lvlText w:val=""/>
      <w:lvlJc w:val="left"/>
      <w:pPr>
        <w:tabs>
          <w:tab w:val="num" w:pos="1440"/>
        </w:tabs>
        <w:ind w:left="1440" w:hanging="360"/>
      </w:pPr>
      <w:rPr>
        <w:rFonts w:ascii="Symbol" w:hAnsi="Symbol" w:hint="default"/>
      </w:rPr>
    </w:lvl>
    <w:lvl w:ilvl="2" w:tplc="CF267C9C" w:tentative="1">
      <w:start w:val="1"/>
      <w:numFmt w:val="bullet"/>
      <w:lvlText w:val=""/>
      <w:lvlJc w:val="left"/>
      <w:pPr>
        <w:tabs>
          <w:tab w:val="num" w:pos="2160"/>
        </w:tabs>
        <w:ind w:left="2160" w:hanging="360"/>
      </w:pPr>
      <w:rPr>
        <w:rFonts w:ascii="Symbol" w:hAnsi="Symbol" w:hint="default"/>
      </w:rPr>
    </w:lvl>
    <w:lvl w:ilvl="3" w:tplc="F3A0D6DA" w:tentative="1">
      <w:start w:val="1"/>
      <w:numFmt w:val="bullet"/>
      <w:lvlText w:val=""/>
      <w:lvlJc w:val="left"/>
      <w:pPr>
        <w:tabs>
          <w:tab w:val="num" w:pos="2880"/>
        </w:tabs>
        <w:ind w:left="2880" w:hanging="360"/>
      </w:pPr>
      <w:rPr>
        <w:rFonts w:ascii="Symbol" w:hAnsi="Symbol" w:hint="default"/>
      </w:rPr>
    </w:lvl>
    <w:lvl w:ilvl="4" w:tplc="133AE6EA" w:tentative="1">
      <w:start w:val="1"/>
      <w:numFmt w:val="bullet"/>
      <w:lvlText w:val=""/>
      <w:lvlJc w:val="left"/>
      <w:pPr>
        <w:tabs>
          <w:tab w:val="num" w:pos="3600"/>
        </w:tabs>
        <w:ind w:left="3600" w:hanging="360"/>
      </w:pPr>
      <w:rPr>
        <w:rFonts w:ascii="Symbol" w:hAnsi="Symbol" w:hint="default"/>
      </w:rPr>
    </w:lvl>
    <w:lvl w:ilvl="5" w:tplc="22C06086" w:tentative="1">
      <w:start w:val="1"/>
      <w:numFmt w:val="bullet"/>
      <w:lvlText w:val=""/>
      <w:lvlJc w:val="left"/>
      <w:pPr>
        <w:tabs>
          <w:tab w:val="num" w:pos="4320"/>
        </w:tabs>
        <w:ind w:left="4320" w:hanging="360"/>
      </w:pPr>
      <w:rPr>
        <w:rFonts w:ascii="Symbol" w:hAnsi="Symbol" w:hint="default"/>
      </w:rPr>
    </w:lvl>
    <w:lvl w:ilvl="6" w:tplc="55808DE2" w:tentative="1">
      <w:start w:val="1"/>
      <w:numFmt w:val="bullet"/>
      <w:lvlText w:val=""/>
      <w:lvlJc w:val="left"/>
      <w:pPr>
        <w:tabs>
          <w:tab w:val="num" w:pos="5040"/>
        </w:tabs>
        <w:ind w:left="5040" w:hanging="360"/>
      </w:pPr>
      <w:rPr>
        <w:rFonts w:ascii="Symbol" w:hAnsi="Symbol" w:hint="default"/>
      </w:rPr>
    </w:lvl>
    <w:lvl w:ilvl="7" w:tplc="8FE6E9D2" w:tentative="1">
      <w:start w:val="1"/>
      <w:numFmt w:val="bullet"/>
      <w:lvlText w:val=""/>
      <w:lvlJc w:val="left"/>
      <w:pPr>
        <w:tabs>
          <w:tab w:val="num" w:pos="5760"/>
        </w:tabs>
        <w:ind w:left="5760" w:hanging="360"/>
      </w:pPr>
      <w:rPr>
        <w:rFonts w:ascii="Symbol" w:hAnsi="Symbol" w:hint="default"/>
      </w:rPr>
    </w:lvl>
    <w:lvl w:ilvl="8" w:tplc="C7FCBB14" w:tentative="1">
      <w:start w:val="1"/>
      <w:numFmt w:val="bullet"/>
      <w:lvlText w:val=""/>
      <w:lvlJc w:val="left"/>
      <w:pPr>
        <w:tabs>
          <w:tab w:val="num" w:pos="6480"/>
        </w:tabs>
        <w:ind w:left="6480" w:hanging="360"/>
      </w:pPr>
      <w:rPr>
        <w:rFonts w:ascii="Symbol" w:hAnsi="Symbol" w:hint="default"/>
      </w:rPr>
    </w:lvl>
  </w:abstractNum>
  <w:abstractNum w:abstractNumId="11">
    <w:nsid w:val="63796BD9"/>
    <w:multiLevelType w:val="multilevel"/>
    <w:tmpl w:val="5FCCA5B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nsid w:val="68111B68"/>
    <w:multiLevelType w:val="hybridMultilevel"/>
    <w:tmpl w:val="5C326ED6"/>
    <w:lvl w:ilvl="0" w:tplc="04190001">
      <w:start w:val="1"/>
      <w:numFmt w:val="bullet"/>
      <w:lvlText w:val=""/>
      <w:lvlJc w:val="left"/>
      <w:pPr>
        <w:ind w:left="945" w:hanging="360"/>
      </w:pPr>
      <w:rPr>
        <w:rFonts w:ascii="Symbol" w:hAnsi="Symbol" w:hint="default"/>
      </w:rPr>
    </w:lvl>
    <w:lvl w:ilvl="1" w:tplc="04190003" w:tentative="1">
      <w:start w:val="1"/>
      <w:numFmt w:val="bullet"/>
      <w:lvlText w:val="o"/>
      <w:lvlJc w:val="left"/>
      <w:pPr>
        <w:ind w:left="1665" w:hanging="360"/>
      </w:pPr>
      <w:rPr>
        <w:rFonts w:ascii="Courier New" w:hAnsi="Courier New" w:cs="Courier New" w:hint="default"/>
      </w:rPr>
    </w:lvl>
    <w:lvl w:ilvl="2" w:tplc="04190005" w:tentative="1">
      <w:start w:val="1"/>
      <w:numFmt w:val="bullet"/>
      <w:lvlText w:val=""/>
      <w:lvlJc w:val="left"/>
      <w:pPr>
        <w:ind w:left="2385" w:hanging="360"/>
      </w:pPr>
      <w:rPr>
        <w:rFonts w:ascii="Wingdings" w:hAnsi="Wingdings" w:hint="default"/>
      </w:rPr>
    </w:lvl>
    <w:lvl w:ilvl="3" w:tplc="04190001" w:tentative="1">
      <w:start w:val="1"/>
      <w:numFmt w:val="bullet"/>
      <w:lvlText w:val=""/>
      <w:lvlJc w:val="left"/>
      <w:pPr>
        <w:ind w:left="3105" w:hanging="360"/>
      </w:pPr>
      <w:rPr>
        <w:rFonts w:ascii="Symbol" w:hAnsi="Symbol" w:hint="default"/>
      </w:rPr>
    </w:lvl>
    <w:lvl w:ilvl="4" w:tplc="04190003" w:tentative="1">
      <w:start w:val="1"/>
      <w:numFmt w:val="bullet"/>
      <w:lvlText w:val="o"/>
      <w:lvlJc w:val="left"/>
      <w:pPr>
        <w:ind w:left="3825" w:hanging="360"/>
      </w:pPr>
      <w:rPr>
        <w:rFonts w:ascii="Courier New" w:hAnsi="Courier New" w:cs="Courier New" w:hint="default"/>
      </w:rPr>
    </w:lvl>
    <w:lvl w:ilvl="5" w:tplc="04190005" w:tentative="1">
      <w:start w:val="1"/>
      <w:numFmt w:val="bullet"/>
      <w:lvlText w:val=""/>
      <w:lvlJc w:val="left"/>
      <w:pPr>
        <w:ind w:left="4545" w:hanging="360"/>
      </w:pPr>
      <w:rPr>
        <w:rFonts w:ascii="Wingdings" w:hAnsi="Wingdings" w:hint="default"/>
      </w:rPr>
    </w:lvl>
    <w:lvl w:ilvl="6" w:tplc="04190001" w:tentative="1">
      <w:start w:val="1"/>
      <w:numFmt w:val="bullet"/>
      <w:lvlText w:val=""/>
      <w:lvlJc w:val="left"/>
      <w:pPr>
        <w:ind w:left="5265" w:hanging="360"/>
      </w:pPr>
      <w:rPr>
        <w:rFonts w:ascii="Symbol" w:hAnsi="Symbol" w:hint="default"/>
      </w:rPr>
    </w:lvl>
    <w:lvl w:ilvl="7" w:tplc="04190003" w:tentative="1">
      <w:start w:val="1"/>
      <w:numFmt w:val="bullet"/>
      <w:lvlText w:val="o"/>
      <w:lvlJc w:val="left"/>
      <w:pPr>
        <w:ind w:left="5985" w:hanging="360"/>
      </w:pPr>
      <w:rPr>
        <w:rFonts w:ascii="Courier New" w:hAnsi="Courier New" w:cs="Courier New" w:hint="default"/>
      </w:rPr>
    </w:lvl>
    <w:lvl w:ilvl="8" w:tplc="04190005" w:tentative="1">
      <w:start w:val="1"/>
      <w:numFmt w:val="bullet"/>
      <w:lvlText w:val=""/>
      <w:lvlJc w:val="left"/>
      <w:pPr>
        <w:ind w:left="6705" w:hanging="360"/>
      </w:pPr>
      <w:rPr>
        <w:rFonts w:ascii="Wingdings" w:hAnsi="Wingdings" w:hint="default"/>
      </w:rPr>
    </w:lvl>
  </w:abstractNum>
  <w:abstractNum w:abstractNumId="13">
    <w:nsid w:val="692918F5"/>
    <w:multiLevelType w:val="multilevel"/>
    <w:tmpl w:val="6F7A3F1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nsid w:val="6A285A96"/>
    <w:multiLevelType w:val="multilevel"/>
    <w:tmpl w:val="F232EF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nsid w:val="6C36286F"/>
    <w:multiLevelType w:val="multilevel"/>
    <w:tmpl w:val="D06654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7C411C54"/>
    <w:multiLevelType w:val="hybridMultilevel"/>
    <w:tmpl w:val="1674CFD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nsid w:val="7D033DB1"/>
    <w:multiLevelType w:val="hybridMultilevel"/>
    <w:tmpl w:val="F198E62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4"/>
  </w:num>
  <w:num w:numId="2">
    <w:abstractNumId w:val="3"/>
  </w:num>
  <w:num w:numId="3">
    <w:abstractNumId w:val="14"/>
  </w:num>
  <w:num w:numId="4">
    <w:abstractNumId w:val="13"/>
  </w:num>
  <w:num w:numId="5">
    <w:abstractNumId w:val="6"/>
  </w:num>
  <w:num w:numId="6">
    <w:abstractNumId w:val="5"/>
  </w:num>
  <w:num w:numId="7">
    <w:abstractNumId w:val="9"/>
  </w:num>
  <w:num w:numId="8">
    <w:abstractNumId w:val="0"/>
  </w:num>
  <w:num w:numId="9">
    <w:abstractNumId w:val="2"/>
  </w:num>
  <w:num w:numId="10">
    <w:abstractNumId w:val="15"/>
  </w:num>
  <w:num w:numId="11">
    <w:abstractNumId w:val="7"/>
  </w:num>
  <w:num w:numId="12">
    <w:abstractNumId w:val="10"/>
  </w:num>
  <w:num w:numId="13">
    <w:abstractNumId w:val="12"/>
  </w:num>
  <w:num w:numId="14">
    <w:abstractNumId w:val="16"/>
  </w:num>
  <w:num w:numId="15">
    <w:abstractNumId w:val="17"/>
  </w:num>
  <w:num w:numId="16">
    <w:abstractNumId w:val="8"/>
    <w:lvlOverride w:ilvl="0">
      <w:lvl w:ilvl="0">
        <w:numFmt w:val="bullet"/>
        <w:lvlText w:val=""/>
        <w:lvlJc w:val="left"/>
        <w:pPr>
          <w:tabs>
            <w:tab w:val="num" w:pos="720"/>
          </w:tabs>
          <w:ind w:left="720" w:hanging="360"/>
        </w:pPr>
        <w:rPr>
          <w:rFonts w:ascii="Symbol" w:hAnsi="Symbol" w:hint="default"/>
          <w:sz w:val="20"/>
        </w:rPr>
      </w:lvl>
    </w:lvlOverride>
  </w:num>
  <w:num w:numId="17">
    <w:abstractNumId w:val="1"/>
    <w:lvlOverride w:ilvl="0">
      <w:lvl w:ilvl="0">
        <w:numFmt w:val="bullet"/>
        <w:lvlText w:val=""/>
        <w:lvlJc w:val="left"/>
        <w:pPr>
          <w:tabs>
            <w:tab w:val="num" w:pos="720"/>
          </w:tabs>
          <w:ind w:left="720" w:hanging="360"/>
        </w:pPr>
        <w:rPr>
          <w:rFonts w:ascii="Symbol" w:hAnsi="Symbol" w:hint="default"/>
          <w:sz w:val="20"/>
        </w:rPr>
      </w:lvl>
    </w:lvlOverride>
  </w:num>
  <w:num w:numId="18">
    <w:abstractNumId w:val="11"/>
    <w:lvlOverride w:ilvl="0">
      <w:lvl w:ilvl="0">
        <w:numFmt w:val="bullet"/>
        <w:lvlText w:val=""/>
        <w:lvlJc w:val="left"/>
        <w:pPr>
          <w:tabs>
            <w:tab w:val="num" w:pos="720"/>
          </w:tabs>
          <w:ind w:left="720" w:hanging="360"/>
        </w:pPr>
        <w:rPr>
          <w:rFonts w:ascii="Symbol" w:hAnsi="Symbol" w:hint="default"/>
          <w:sz w:val="20"/>
        </w:rPr>
      </w:lvl>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characterSpacingControl w:val="doNotCompress"/>
  <w:compat/>
  <w:rsids>
    <w:rsidRoot w:val="00087CF3"/>
    <w:rsid w:val="00016B76"/>
    <w:rsid w:val="00074988"/>
    <w:rsid w:val="00082EAE"/>
    <w:rsid w:val="00087CF3"/>
    <w:rsid w:val="000C5C5E"/>
    <w:rsid w:val="001213DC"/>
    <w:rsid w:val="001564C6"/>
    <w:rsid w:val="001726B2"/>
    <w:rsid w:val="001747BD"/>
    <w:rsid w:val="0021614B"/>
    <w:rsid w:val="00294263"/>
    <w:rsid w:val="002A42EE"/>
    <w:rsid w:val="002E24A1"/>
    <w:rsid w:val="003264F9"/>
    <w:rsid w:val="00372F08"/>
    <w:rsid w:val="00377C5D"/>
    <w:rsid w:val="0038569D"/>
    <w:rsid w:val="003858EC"/>
    <w:rsid w:val="003B3515"/>
    <w:rsid w:val="00460A98"/>
    <w:rsid w:val="00487A2A"/>
    <w:rsid w:val="004F7D38"/>
    <w:rsid w:val="00500BFB"/>
    <w:rsid w:val="005179DC"/>
    <w:rsid w:val="00517AE3"/>
    <w:rsid w:val="005820E0"/>
    <w:rsid w:val="005E4C80"/>
    <w:rsid w:val="00632082"/>
    <w:rsid w:val="00633434"/>
    <w:rsid w:val="00667F87"/>
    <w:rsid w:val="006842DC"/>
    <w:rsid w:val="006A7192"/>
    <w:rsid w:val="006D5289"/>
    <w:rsid w:val="006E4B5B"/>
    <w:rsid w:val="00701AC9"/>
    <w:rsid w:val="00714073"/>
    <w:rsid w:val="00744A7A"/>
    <w:rsid w:val="00766D80"/>
    <w:rsid w:val="00770F35"/>
    <w:rsid w:val="0078371E"/>
    <w:rsid w:val="007845AF"/>
    <w:rsid w:val="007A2582"/>
    <w:rsid w:val="007E1E32"/>
    <w:rsid w:val="00800560"/>
    <w:rsid w:val="00825691"/>
    <w:rsid w:val="00833D15"/>
    <w:rsid w:val="00865DC1"/>
    <w:rsid w:val="008678C7"/>
    <w:rsid w:val="00881C85"/>
    <w:rsid w:val="008848D9"/>
    <w:rsid w:val="008D679F"/>
    <w:rsid w:val="008F2FFA"/>
    <w:rsid w:val="0090044D"/>
    <w:rsid w:val="00915750"/>
    <w:rsid w:val="00971756"/>
    <w:rsid w:val="009C200D"/>
    <w:rsid w:val="009F6541"/>
    <w:rsid w:val="009F6CDB"/>
    <w:rsid w:val="00A51303"/>
    <w:rsid w:val="00AB1F6E"/>
    <w:rsid w:val="00AB7FB6"/>
    <w:rsid w:val="00B14463"/>
    <w:rsid w:val="00B26F96"/>
    <w:rsid w:val="00B671B6"/>
    <w:rsid w:val="00B67205"/>
    <w:rsid w:val="00B81498"/>
    <w:rsid w:val="00B90B02"/>
    <w:rsid w:val="00C01E6E"/>
    <w:rsid w:val="00C135C4"/>
    <w:rsid w:val="00C55FFE"/>
    <w:rsid w:val="00C67854"/>
    <w:rsid w:val="00CB66DE"/>
    <w:rsid w:val="00CE28CA"/>
    <w:rsid w:val="00CF201A"/>
    <w:rsid w:val="00D25581"/>
    <w:rsid w:val="00D26C9B"/>
    <w:rsid w:val="00D565B3"/>
    <w:rsid w:val="00D65B81"/>
    <w:rsid w:val="00DA4A4C"/>
    <w:rsid w:val="00DA5F12"/>
    <w:rsid w:val="00DB7A78"/>
    <w:rsid w:val="00DE6710"/>
    <w:rsid w:val="00E2137C"/>
    <w:rsid w:val="00E22EE8"/>
    <w:rsid w:val="00E2485E"/>
    <w:rsid w:val="00E44145"/>
    <w:rsid w:val="00E46930"/>
    <w:rsid w:val="00EC51E1"/>
    <w:rsid w:val="00EF132C"/>
    <w:rsid w:val="00EF2782"/>
    <w:rsid w:val="00EF3C20"/>
    <w:rsid w:val="00EF60AC"/>
    <w:rsid w:val="00F41FDB"/>
    <w:rsid w:val="00F82908"/>
    <w:rsid w:val="00F878AE"/>
    <w:rsid w:val="00F972F6"/>
    <w:rsid w:val="00FD042B"/>
    <w:rsid w:val="00FD631E"/>
    <w:rsid w:val="00FD6E19"/>
    <w:rsid w:val="00FE358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331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74988"/>
  </w:style>
  <w:style w:type="paragraph" w:styleId="2">
    <w:name w:val="heading 2"/>
    <w:basedOn w:val="a"/>
    <w:link w:val="20"/>
    <w:uiPriority w:val="9"/>
    <w:qFormat/>
    <w:rsid w:val="008D679F"/>
    <w:pPr>
      <w:spacing w:before="100" w:beforeAutospacing="1" w:after="100" w:afterAutospacing="1" w:line="240" w:lineRule="auto"/>
      <w:outlineLvl w:val="1"/>
    </w:pPr>
    <w:rPr>
      <w:rFonts w:ascii="Times New Roman" w:eastAsia="Times New Roman" w:hAnsi="Times New Roman" w:cs="Times New Roman"/>
      <w:b/>
      <w:bCs/>
      <w:sz w:val="36"/>
      <w:szCs w:val="36"/>
      <w:lang w:eastAsia="ru-RU"/>
    </w:rPr>
  </w:style>
  <w:style w:type="paragraph" w:styleId="3">
    <w:name w:val="heading 3"/>
    <w:basedOn w:val="a"/>
    <w:next w:val="a"/>
    <w:link w:val="30"/>
    <w:uiPriority w:val="9"/>
    <w:unhideWhenUsed/>
    <w:qFormat/>
    <w:rsid w:val="00881C85"/>
    <w:pPr>
      <w:keepNext/>
      <w:keepLines/>
      <w:spacing w:before="200" w:after="0"/>
      <w:outlineLvl w:val="2"/>
    </w:pPr>
    <w:rPr>
      <w:rFonts w:asciiTheme="majorHAnsi" w:eastAsiaTheme="majorEastAsia" w:hAnsiTheme="majorHAnsi" w:cstheme="majorBidi"/>
      <w:b/>
      <w:bCs/>
      <w:color w:val="4F81BD" w:themeColor="accent1"/>
    </w:rPr>
  </w:style>
  <w:style w:type="paragraph" w:styleId="6">
    <w:name w:val="heading 6"/>
    <w:basedOn w:val="a"/>
    <w:next w:val="a"/>
    <w:link w:val="60"/>
    <w:uiPriority w:val="9"/>
    <w:unhideWhenUsed/>
    <w:qFormat/>
    <w:rsid w:val="00EF132C"/>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087CF3"/>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087CF3"/>
    <w:rPr>
      <w:rFonts w:ascii="Tahoma" w:hAnsi="Tahoma" w:cs="Tahoma"/>
      <w:sz w:val="16"/>
      <w:szCs w:val="16"/>
    </w:rPr>
  </w:style>
  <w:style w:type="paragraph" w:styleId="a5">
    <w:name w:val="Normal (Web)"/>
    <w:basedOn w:val="a"/>
    <w:uiPriority w:val="99"/>
    <w:unhideWhenUsed/>
    <w:rsid w:val="005E4C80"/>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6">
    <w:name w:val="Strong"/>
    <w:basedOn w:val="a0"/>
    <w:uiPriority w:val="22"/>
    <w:qFormat/>
    <w:rsid w:val="005E4C80"/>
    <w:rPr>
      <w:b/>
      <w:bCs/>
    </w:rPr>
  </w:style>
  <w:style w:type="character" w:customStyle="1" w:styleId="apple-converted-space">
    <w:name w:val="apple-converted-space"/>
    <w:basedOn w:val="a0"/>
    <w:rsid w:val="005E4C80"/>
  </w:style>
  <w:style w:type="character" w:customStyle="1" w:styleId="20">
    <w:name w:val="Заголовок 2 Знак"/>
    <w:basedOn w:val="a0"/>
    <w:link w:val="2"/>
    <w:uiPriority w:val="9"/>
    <w:rsid w:val="008D679F"/>
    <w:rPr>
      <w:rFonts w:ascii="Times New Roman" w:eastAsia="Times New Roman" w:hAnsi="Times New Roman" w:cs="Times New Roman"/>
      <w:b/>
      <w:bCs/>
      <w:sz w:val="36"/>
      <w:szCs w:val="36"/>
      <w:lang w:eastAsia="ru-RU"/>
    </w:rPr>
  </w:style>
  <w:style w:type="character" w:styleId="a7">
    <w:name w:val="Hyperlink"/>
    <w:basedOn w:val="a0"/>
    <w:uiPriority w:val="99"/>
    <w:semiHidden/>
    <w:unhideWhenUsed/>
    <w:rsid w:val="00E2485E"/>
    <w:rPr>
      <w:color w:val="0000FF"/>
      <w:u w:val="single"/>
    </w:rPr>
  </w:style>
  <w:style w:type="character" w:customStyle="1" w:styleId="mw-headline">
    <w:name w:val="mw-headline"/>
    <w:basedOn w:val="a0"/>
    <w:rsid w:val="00E2485E"/>
  </w:style>
  <w:style w:type="character" w:customStyle="1" w:styleId="mw-editsection">
    <w:name w:val="mw-editsection"/>
    <w:basedOn w:val="a0"/>
    <w:rsid w:val="00E2485E"/>
  </w:style>
  <w:style w:type="character" w:customStyle="1" w:styleId="mw-editsection-bracket">
    <w:name w:val="mw-editsection-bracket"/>
    <w:basedOn w:val="a0"/>
    <w:rsid w:val="00E2485E"/>
  </w:style>
  <w:style w:type="character" w:customStyle="1" w:styleId="mw-editsection-divider">
    <w:name w:val="mw-editsection-divider"/>
    <w:basedOn w:val="a0"/>
    <w:rsid w:val="00E2485E"/>
  </w:style>
  <w:style w:type="character" w:customStyle="1" w:styleId="mwe-math-mathml-inline">
    <w:name w:val="mwe-math-mathml-inline"/>
    <w:basedOn w:val="a0"/>
    <w:rsid w:val="00667F87"/>
  </w:style>
  <w:style w:type="paragraph" w:customStyle="1" w:styleId="p1">
    <w:name w:val="p1"/>
    <w:basedOn w:val="a"/>
    <w:rsid w:val="00E44145"/>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30">
    <w:name w:val="Заголовок 3 Знак"/>
    <w:basedOn w:val="a0"/>
    <w:link w:val="3"/>
    <w:uiPriority w:val="9"/>
    <w:rsid w:val="00881C85"/>
    <w:rPr>
      <w:rFonts w:asciiTheme="majorHAnsi" w:eastAsiaTheme="majorEastAsia" w:hAnsiTheme="majorHAnsi" w:cstheme="majorBidi"/>
      <w:b/>
      <w:bCs/>
      <w:color w:val="4F81BD" w:themeColor="accent1"/>
    </w:rPr>
  </w:style>
  <w:style w:type="character" w:customStyle="1" w:styleId="scale">
    <w:name w:val="scale"/>
    <w:basedOn w:val="a0"/>
    <w:rsid w:val="00881C85"/>
  </w:style>
  <w:style w:type="character" w:customStyle="1" w:styleId="italic">
    <w:name w:val="italic"/>
    <w:basedOn w:val="a0"/>
    <w:rsid w:val="00881C85"/>
  </w:style>
  <w:style w:type="character" w:customStyle="1" w:styleId="size2">
    <w:name w:val="size2"/>
    <w:basedOn w:val="a0"/>
    <w:rsid w:val="00881C85"/>
  </w:style>
  <w:style w:type="character" w:customStyle="1" w:styleId="symbol">
    <w:name w:val="symbol"/>
    <w:basedOn w:val="a0"/>
    <w:rsid w:val="00881C85"/>
  </w:style>
  <w:style w:type="character" w:customStyle="1" w:styleId="lucida">
    <w:name w:val="lucida"/>
    <w:basedOn w:val="a0"/>
    <w:rsid w:val="00881C85"/>
  </w:style>
  <w:style w:type="character" w:customStyle="1" w:styleId="greek">
    <w:name w:val="greek"/>
    <w:basedOn w:val="a0"/>
    <w:rsid w:val="00881C85"/>
  </w:style>
  <w:style w:type="character" w:customStyle="1" w:styleId="root">
    <w:name w:val="root"/>
    <w:basedOn w:val="a0"/>
    <w:rsid w:val="00881C85"/>
  </w:style>
  <w:style w:type="character" w:styleId="a8">
    <w:name w:val="Emphasis"/>
    <w:basedOn w:val="a0"/>
    <w:uiPriority w:val="20"/>
    <w:qFormat/>
    <w:rsid w:val="00881C85"/>
    <w:rPr>
      <w:i/>
      <w:iCs/>
    </w:rPr>
  </w:style>
  <w:style w:type="character" w:styleId="a9">
    <w:name w:val="Placeholder Text"/>
    <w:basedOn w:val="a0"/>
    <w:uiPriority w:val="99"/>
    <w:semiHidden/>
    <w:rsid w:val="00E46930"/>
    <w:rPr>
      <w:color w:val="808080"/>
    </w:rPr>
  </w:style>
  <w:style w:type="paragraph" w:styleId="aa">
    <w:name w:val="List Paragraph"/>
    <w:basedOn w:val="a"/>
    <w:uiPriority w:val="34"/>
    <w:qFormat/>
    <w:rsid w:val="00C55FFE"/>
    <w:pPr>
      <w:ind w:left="720"/>
      <w:contextualSpacing/>
    </w:pPr>
  </w:style>
  <w:style w:type="character" w:customStyle="1" w:styleId="60">
    <w:name w:val="Заголовок 6 Знак"/>
    <w:basedOn w:val="a0"/>
    <w:link w:val="6"/>
    <w:uiPriority w:val="9"/>
    <w:rsid w:val="00EF132C"/>
    <w:rPr>
      <w:rFonts w:asciiTheme="majorHAnsi" w:eastAsiaTheme="majorEastAsia" w:hAnsiTheme="majorHAnsi" w:cstheme="majorBidi"/>
      <w:i/>
      <w:iCs/>
      <w:color w:val="243F60" w:themeColor="accent1" w:themeShade="7F"/>
    </w:rPr>
  </w:style>
</w:styles>
</file>

<file path=word/webSettings.xml><?xml version="1.0" encoding="utf-8"?>
<w:webSettings xmlns:r="http://schemas.openxmlformats.org/officeDocument/2006/relationships" xmlns:w="http://schemas.openxmlformats.org/wordprocessingml/2006/main">
  <w:divs>
    <w:div w:id="90442384">
      <w:bodyDiv w:val="1"/>
      <w:marLeft w:val="0"/>
      <w:marRight w:val="0"/>
      <w:marTop w:val="0"/>
      <w:marBottom w:val="0"/>
      <w:divBdr>
        <w:top w:val="none" w:sz="0" w:space="0" w:color="auto"/>
        <w:left w:val="none" w:sz="0" w:space="0" w:color="auto"/>
        <w:bottom w:val="none" w:sz="0" w:space="0" w:color="auto"/>
        <w:right w:val="none" w:sz="0" w:space="0" w:color="auto"/>
      </w:divBdr>
    </w:div>
    <w:div w:id="96800010">
      <w:bodyDiv w:val="1"/>
      <w:marLeft w:val="0"/>
      <w:marRight w:val="0"/>
      <w:marTop w:val="0"/>
      <w:marBottom w:val="0"/>
      <w:divBdr>
        <w:top w:val="none" w:sz="0" w:space="0" w:color="auto"/>
        <w:left w:val="none" w:sz="0" w:space="0" w:color="auto"/>
        <w:bottom w:val="none" w:sz="0" w:space="0" w:color="auto"/>
        <w:right w:val="none" w:sz="0" w:space="0" w:color="auto"/>
      </w:divBdr>
    </w:div>
    <w:div w:id="121966957">
      <w:bodyDiv w:val="1"/>
      <w:marLeft w:val="0"/>
      <w:marRight w:val="0"/>
      <w:marTop w:val="0"/>
      <w:marBottom w:val="0"/>
      <w:divBdr>
        <w:top w:val="none" w:sz="0" w:space="0" w:color="auto"/>
        <w:left w:val="none" w:sz="0" w:space="0" w:color="auto"/>
        <w:bottom w:val="none" w:sz="0" w:space="0" w:color="auto"/>
        <w:right w:val="none" w:sz="0" w:space="0" w:color="auto"/>
      </w:divBdr>
    </w:div>
    <w:div w:id="136337716">
      <w:bodyDiv w:val="1"/>
      <w:marLeft w:val="0"/>
      <w:marRight w:val="0"/>
      <w:marTop w:val="0"/>
      <w:marBottom w:val="0"/>
      <w:divBdr>
        <w:top w:val="none" w:sz="0" w:space="0" w:color="auto"/>
        <w:left w:val="none" w:sz="0" w:space="0" w:color="auto"/>
        <w:bottom w:val="none" w:sz="0" w:space="0" w:color="auto"/>
        <w:right w:val="none" w:sz="0" w:space="0" w:color="auto"/>
      </w:divBdr>
    </w:div>
    <w:div w:id="136650036">
      <w:bodyDiv w:val="1"/>
      <w:marLeft w:val="0"/>
      <w:marRight w:val="0"/>
      <w:marTop w:val="0"/>
      <w:marBottom w:val="0"/>
      <w:divBdr>
        <w:top w:val="none" w:sz="0" w:space="0" w:color="auto"/>
        <w:left w:val="none" w:sz="0" w:space="0" w:color="auto"/>
        <w:bottom w:val="none" w:sz="0" w:space="0" w:color="auto"/>
        <w:right w:val="none" w:sz="0" w:space="0" w:color="auto"/>
      </w:divBdr>
    </w:div>
    <w:div w:id="177084415">
      <w:bodyDiv w:val="1"/>
      <w:marLeft w:val="0"/>
      <w:marRight w:val="0"/>
      <w:marTop w:val="0"/>
      <w:marBottom w:val="0"/>
      <w:divBdr>
        <w:top w:val="none" w:sz="0" w:space="0" w:color="auto"/>
        <w:left w:val="none" w:sz="0" w:space="0" w:color="auto"/>
        <w:bottom w:val="none" w:sz="0" w:space="0" w:color="auto"/>
        <w:right w:val="none" w:sz="0" w:space="0" w:color="auto"/>
      </w:divBdr>
      <w:divsChild>
        <w:div w:id="1314606152">
          <w:marLeft w:val="0"/>
          <w:marRight w:val="0"/>
          <w:marTop w:val="0"/>
          <w:marBottom w:val="0"/>
          <w:divBdr>
            <w:top w:val="none" w:sz="0" w:space="0" w:color="auto"/>
            <w:left w:val="none" w:sz="0" w:space="0" w:color="auto"/>
            <w:bottom w:val="none" w:sz="0" w:space="0" w:color="auto"/>
            <w:right w:val="none" w:sz="0" w:space="0" w:color="auto"/>
          </w:divBdr>
        </w:div>
      </w:divsChild>
    </w:div>
    <w:div w:id="212428539">
      <w:bodyDiv w:val="1"/>
      <w:marLeft w:val="0"/>
      <w:marRight w:val="0"/>
      <w:marTop w:val="0"/>
      <w:marBottom w:val="0"/>
      <w:divBdr>
        <w:top w:val="none" w:sz="0" w:space="0" w:color="auto"/>
        <w:left w:val="none" w:sz="0" w:space="0" w:color="auto"/>
        <w:bottom w:val="none" w:sz="0" w:space="0" w:color="auto"/>
        <w:right w:val="none" w:sz="0" w:space="0" w:color="auto"/>
      </w:divBdr>
    </w:div>
    <w:div w:id="233971181">
      <w:bodyDiv w:val="1"/>
      <w:marLeft w:val="0"/>
      <w:marRight w:val="0"/>
      <w:marTop w:val="0"/>
      <w:marBottom w:val="0"/>
      <w:divBdr>
        <w:top w:val="none" w:sz="0" w:space="0" w:color="auto"/>
        <w:left w:val="none" w:sz="0" w:space="0" w:color="auto"/>
        <w:bottom w:val="none" w:sz="0" w:space="0" w:color="auto"/>
        <w:right w:val="none" w:sz="0" w:space="0" w:color="auto"/>
      </w:divBdr>
    </w:div>
    <w:div w:id="235937236">
      <w:bodyDiv w:val="1"/>
      <w:marLeft w:val="0"/>
      <w:marRight w:val="0"/>
      <w:marTop w:val="0"/>
      <w:marBottom w:val="0"/>
      <w:divBdr>
        <w:top w:val="none" w:sz="0" w:space="0" w:color="auto"/>
        <w:left w:val="none" w:sz="0" w:space="0" w:color="auto"/>
        <w:bottom w:val="none" w:sz="0" w:space="0" w:color="auto"/>
        <w:right w:val="none" w:sz="0" w:space="0" w:color="auto"/>
      </w:divBdr>
    </w:div>
    <w:div w:id="239874017">
      <w:bodyDiv w:val="1"/>
      <w:marLeft w:val="0"/>
      <w:marRight w:val="0"/>
      <w:marTop w:val="0"/>
      <w:marBottom w:val="0"/>
      <w:divBdr>
        <w:top w:val="none" w:sz="0" w:space="0" w:color="auto"/>
        <w:left w:val="none" w:sz="0" w:space="0" w:color="auto"/>
        <w:bottom w:val="none" w:sz="0" w:space="0" w:color="auto"/>
        <w:right w:val="none" w:sz="0" w:space="0" w:color="auto"/>
      </w:divBdr>
    </w:div>
    <w:div w:id="250697154">
      <w:bodyDiv w:val="1"/>
      <w:marLeft w:val="0"/>
      <w:marRight w:val="0"/>
      <w:marTop w:val="0"/>
      <w:marBottom w:val="0"/>
      <w:divBdr>
        <w:top w:val="none" w:sz="0" w:space="0" w:color="auto"/>
        <w:left w:val="none" w:sz="0" w:space="0" w:color="auto"/>
        <w:bottom w:val="none" w:sz="0" w:space="0" w:color="auto"/>
        <w:right w:val="none" w:sz="0" w:space="0" w:color="auto"/>
      </w:divBdr>
    </w:div>
    <w:div w:id="369383209">
      <w:bodyDiv w:val="1"/>
      <w:marLeft w:val="0"/>
      <w:marRight w:val="0"/>
      <w:marTop w:val="0"/>
      <w:marBottom w:val="0"/>
      <w:divBdr>
        <w:top w:val="none" w:sz="0" w:space="0" w:color="auto"/>
        <w:left w:val="none" w:sz="0" w:space="0" w:color="auto"/>
        <w:bottom w:val="none" w:sz="0" w:space="0" w:color="auto"/>
        <w:right w:val="none" w:sz="0" w:space="0" w:color="auto"/>
      </w:divBdr>
    </w:div>
    <w:div w:id="387730572">
      <w:bodyDiv w:val="1"/>
      <w:marLeft w:val="0"/>
      <w:marRight w:val="0"/>
      <w:marTop w:val="0"/>
      <w:marBottom w:val="0"/>
      <w:divBdr>
        <w:top w:val="none" w:sz="0" w:space="0" w:color="auto"/>
        <w:left w:val="none" w:sz="0" w:space="0" w:color="auto"/>
        <w:bottom w:val="none" w:sz="0" w:space="0" w:color="auto"/>
        <w:right w:val="none" w:sz="0" w:space="0" w:color="auto"/>
      </w:divBdr>
    </w:div>
    <w:div w:id="428815252">
      <w:bodyDiv w:val="1"/>
      <w:marLeft w:val="0"/>
      <w:marRight w:val="0"/>
      <w:marTop w:val="0"/>
      <w:marBottom w:val="0"/>
      <w:divBdr>
        <w:top w:val="none" w:sz="0" w:space="0" w:color="auto"/>
        <w:left w:val="none" w:sz="0" w:space="0" w:color="auto"/>
        <w:bottom w:val="none" w:sz="0" w:space="0" w:color="auto"/>
        <w:right w:val="none" w:sz="0" w:space="0" w:color="auto"/>
      </w:divBdr>
    </w:div>
    <w:div w:id="481585899">
      <w:bodyDiv w:val="1"/>
      <w:marLeft w:val="0"/>
      <w:marRight w:val="0"/>
      <w:marTop w:val="0"/>
      <w:marBottom w:val="0"/>
      <w:divBdr>
        <w:top w:val="none" w:sz="0" w:space="0" w:color="auto"/>
        <w:left w:val="none" w:sz="0" w:space="0" w:color="auto"/>
        <w:bottom w:val="none" w:sz="0" w:space="0" w:color="auto"/>
        <w:right w:val="none" w:sz="0" w:space="0" w:color="auto"/>
      </w:divBdr>
    </w:div>
    <w:div w:id="526875625">
      <w:bodyDiv w:val="1"/>
      <w:marLeft w:val="0"/>
      <w:marRight w:val="0"/>
      <w:marTop w:val="0"/>
      <w:marBottom w:val="0"/>
      <w:divBdr>
        <w:top w:val="none" w:sz="0" w:space="0" w:color="auto"/>
        <w:left w:val="none" w:sz="0" w:space="0" w:color="auto"/>
        <w:bottom w:val="none" w:sz="0" w:space="0" w:color="auto"/>
        <w:right w:val="none" w:sz="0" w:space="0" w:color="auto"/>
      </w:divBdr>
    </w:div>
    <w:div w:id="555627890">
      <w:bodyDiv w:val="1"/>
      <w:marLeft w:val="0"/>
      <w:marRight w:val="0"/>
      <w:marTop w:val="0"/>
      <w:marBottom w:val="0"/>
      <w:divBdr>
        <w:top w:val="none" w:sz="0" w:space="0" w:color="auto"/>
        <w:left w:val="none" w:sz="0" w:space="0" w:color="auto"/>
        <w:bottom w:val="none" w:sz="0" w:space="0" w:color="auto"/>
        <w:right w:val="none" w:sz="0" w:space="0" w:color="auto"/>
      </w:divBdr>
    </w:div>
    <w:div w:id="564027980">
      <w:bodyDiv w:val="1"/>
      <w:marLeft w:val="0"/>
      <w:marRight w:val="0"/>
      <w:marTop w:val="0"/>
      <w:marBottom w:val="0"/>
      <w:divBdr>
        <w:top w:val="none" w:sz="0" w:space="0" w:color="auto"/>
        <w:left w:val="none" w:sz="0" w:space="0" w:color="auto"/>
        <w:bottom w:val="none" w:sz="0" w:space="0" w:color="auto"/>
        <w:right w:val="none" w:sz="0" w:space="0" w:color="auto"/>
      </w:divBdr>
    </w:div>
    <w:div w:id="594094806">
      <w:bodyDiv w:val="1"/>
      <w:marLeft w:val="0"/>
      <w:marRight w:val="0"/>
      <w:marTop w:val="0"/>
      <w:marBottom w:val="0"/>
      <w:divBdr>
        <w:top w:val="none" w:sz="0" w:space="0" w:color="auto"/>
        <w:left w:val="none" w:sz="0" w:space="0" w:color="auto"/>
        <w:bottom w:val="none" w:sz="0" w:space="0" w:color="auto"/>
        <w:right w:val="none" w:sz="0" w:space="0" w:color="auto"/>
      </w:divBdr>
    </w:div>
    <w:div w:id="597953244">
      <w:bodyDiv w:val="1"/>
      <w:marLeft w:val="0"/>
      <w:marRight w:val="0"/>
      <w:marTop w:val="0"/>
      <w:marBottom w:val="0"/>
      <w:divBdr>
        <w:top w:val="none" w:sz="0" w:space="0" w:color="auto"/>
        <w:left w:val="none" w:sz="0" w:space="0" w:color="auto"/>
        <w:bottom w:val="none" w:sz="0" w:space="0" w:color="auto"/>
        <w:right w:val="none" w:sz="0" w:space="0" w:color="auto"/>
      </w:divBdr>
    </w:div>
    <w:div w:id="645017124">
      <w:bodyDiv w:val="1"/>
      <w:marLeft w:val="0"/>
      <w:marRight w:val="0"/>
      <w:marTop w:val="0"/>
      <w:marBottom w:val="0"/>
      <w:divBdr>
        <w:top w:val="none" w:sz="0" w:space="0" w:color="auto"/>
        <w:left w:val="none" w:sz="0" w:space="0" w:color="auto"/>
        <w:bottom w:val="none" w:sz="0" w:space="0" w:color="auto"/>
        <w:right w:val="none" w:sz="0" w:space="0" w:color="auto"/>
      </w:divBdr>
    </w:div>
    <w:div w:id="648483203">
      <w:bodyDiv w:val="1"/>
      <w:marLeft w:val="0"/>
      <w:marRight w:val="0"/>
      <w:marTop w:val="0"/>
      <w:marBottom w:val="0"/>
      <w:divBdr>
        <w:top w:val="none" w:sz="0" w:space="0" w:color="auto"/>
        <w:left w:val="none" w:sz="0" w:space="0" w:color="auto"/>
        <w:bottom w:val="none" w:sz="0" w:space="0" w:color="auto"/>
        <w:right w:val="none" w:sz="0" w:space="0" w:color="auto"/>
      </w:divBdr>
    </w:div>
    <w:div w:id="652829866">
      <w:bodyDiv w:val="1"/>
      <w:marLeft w:val="0"/>
      <w:marRight w:val="0"/>
      <w:marTop w:val="0"/>
      <w:marBottom w:val="0"/>
      <w:divBdr>
        <w:top w:val="none" w:sz="0" w:space="0" w:color="auto"/>
        <w:left w:val="none" w:sz="0" w:space="0" w:color="auto"/>
        <w:bottom w:val="none" w:sz="0" w:space="0" w:color="auto"/>
        <w:right w:val="none" w:sz="0" w:space="0" w:color="auto"/>
      </w:divBdr>
    </w:div>
    <w:div w:id="666053033">
      <w:bodyDiv w:val="1"/>
      <w:marLeft w:val="0"/>
      <w:marRight w:val="0"/>
      <w:marTop w:val="0"/>
      <w:marBottom w:val="0"/>
      <w:divBdr>
        <w:top w:val="none" w:sz="0" w:space="0" w:color="auto"/>
        <w:left w:val="none" w:sz="0" w:space="0" w:color="auto"/>
        <w:bottom w:val="none" w:sz="0" w:space="0" w:color="auto"/>
        <w:right w:val="none" w:sz="0" w:space="0" w:color="auto"/>
      </w:divBdr>
    </w:div>
    <w:div w:id="689570420">
      <w:bodyDiv w:val="1"/>
      <w:marLeft w:val="0"/>
      <w:marRight w:val="0"/>
      <w:marTop w:val="0"/>
      <w:marBottom w:val="0"/>
      <w:divBdr>
        <w:top w:val="none" w:sz="0" w:space="0" w:color="auto"/>
        <w:left w:val="none" w:sz="0" w:space="0" w:color="auto"/>
        <w:bottom w:val="none" w:sz="0" w:space="0" w:color="auto"/>
        <w:right w:val="none" w:sz="0" w:space="0" w:color="auto"/>
      </w:divBdr>
    </w:div>
    <w:div w:id="701899513">
      <w:bodyDiv w:val="1"/>
      <w:marLeft w:val="0"/>
      <w:marRight w:val="0"/>
      <w:marTop w:val="0"/>
      <w:marBottom w:val="0"/>
      <w:divBdr>
        <w:top w:val="none" w:sz="0" w:space="0" w:color="auto"/>
        <w:left w:val="none" w:sz="0" w:space="0" w:color="auto"/>
        <w:bottom w:val="none" w:sz="0" w:space="0" w:color="auto"/>
        <w:right w:val="none" w:sz="0" w:space="0" w:color="auto"/>
      </w:divBdr>
      <w:divsChild>
        <w:div w:id="1747537026">
          <w:marLeft w:val="0"/>
          <w:marRight w:val="0"/>
          <w:marTop w:val="0"/>
          <w:marBottom w:val="0"/>
          <w:divBdr>
            <w:top w:val="none" w:sz="0" w:space="0" w:color="auto"/>
            <w:left w:val="none" w:sz="0" w:space="0" w:color="auto"/>
            <w:bottom w:val="none" w:sz="0" w:space="0" w:color="auto"/>
            <w:right w:val="none" w:sz="0" w:space="0" w:color="auto"/>
          </w:divBdr>
        </w:div>
      </w:divsChild>
    </w:div>
    <w:div w:id="725951882">
      <w:bodyDiv w:val="1"/>
      <w:marLeft w:val="0"/>
      <w:marRight w:val="0"/>
      <w:marTop w:val="0"/>
      <w:marBottom w:val="0"/>
      <w:divBdr>
        <w:top w:val="none" w:sz="0" w:space="0" w:color="auto"/>
        <w:left w:val="none" w:sz="0" w:space="0" w:color="auto"/>
        <w:bottom w:val="none" w:sz="0" w:space="0" w:color="auto"/>
        <w:right w:val="none" w:sz="0" w:space="0" w:color="auto"/>
      </w:divBdr>
      <w:divsChild>
        <w:div w:id="1177115589">
          <w:marLeft w:val="0"/>
          <w:marRight w:val="0"/>
          <w:marTop w:val="0"/>
          <w:marBottom w:val="0"/>
          <w:divBdr>
            <w:top w:val="none" w:sz="0" w:space="0" w:color="auto"/>
            <w:left w:val="none" w:sz="0" w:space="0" w:color="auto"/>
            <w:bottom w:val="none" w:sz="0" w:space="0" w:color="auto"/>
            <w:right w:val="none" w:sz="0" w:space="0" w:color="auto"/>
          </w:divBdr>
        </w:div>
      </w:divsChild>
    </w:div>
    <w:div w:id="755982125">
      <w:bodyDiv w:val="1"/>
      <w:marLeft w:val="0"/>
      <w:marRight w:val="0"/>
      <w:marTop w:val="0"/>
      <w:marBottom w:val="0"/>
      <w:divBdr>
        <w:top w:val="none" w:sz="0" w:space="0" w:color="auto"/>
        <w:left w:val="none" w:sz="0" w:space="0" w:color="auto"/>
        <w:bottom w:val="none" w:sz="0" w:space="0" w:color="auto"/>
        <w:right w:val="none" w:sz="0" w:space="0" w:color="auto"/>
      </w:divBdr>
      <w:divsChild>
        <w:div w:id="643779964">
          <w:marLeft w:val="0"/>
          <w:marRight w:val="0"/>
          <w:marTop w:val="0"/>
          <w:marBottom w:val="0"/>
          <w:divBdr>
            <w:top w:val="none" w:sz="0" w:space="0" w:color="auto"/>
            <w:left w:val="none" w:sz="0" w:space="0" w:color="auto"/>
            <w:bottom w:val="none" w:sz="0" w:space="0" w:color="auto"/>
            <w:right w:val="none" w:sz="0" w:space="0" w:color="auto"/>
          </w:divBdr>
        </w:div>
        <w:div w:id="517697637">
          <w:marLeft w:val="0"/>
          <w:marRight w:val="0"/>
          <w:marTop w:val="0"/>
          <w:marBottom w:val="0"/>
          <w:divBdr>
            <w:top w:val="none" w:sz="0" w:space="0" w:color="auto"/>
            <w:left w:val="none" w:sz="0" w:space="0" w:color="auto"/>
            <w:bottom w:val="none" w:sz="0" w:space="0" w:color="auto"/>
            <w:right w:val="none" w:sz="0" w:space="0" w:color="auto"/>
          </w:divBdr>
        </w:div>
        <w:div w:id="2055079537">
          <w:marLeft w:val="0"/>
          <w:marRight w:val="0"/>
          <w:marTop w:val="0"/>
          <w:marBottom w:val="0"/>
          <w:divBdr>
            <w:top w:val="none" w:sz="0" w:space="0" w:color="auto"/>
            <w:left w:val="none" w:sz="0" w:space="0" w:color="auto"/>
            <w:bottom w:val="none" w:sz="0" w:space="0" w:color="auto"/>
            <w:right w:val="none" w:sz="0" w:space="0" w:color="auto"/>
          </w:divBdr>
        </w:div>
      </w:divsChild>
    </w:div>
    <w:div w:id="800537635">
      <w:bodyDiv w:val="1"/>
      <w:marLeft w:val="0"/>
      <w:marRight w:val="0"/>
      <w:marTop w:val="0"/>
      <w:marBottom w:val="0"/>
      <w:divBdr>
        <w:top w:val="none" w:sz="0" w:space="0" w:color="auto"/>
        <w:left w:val="none" w:sz="0" w:space="0" w:color="auto"/>
        <w:bottom w:val="none" w:sz="0" w:space="0" w:color="auto"/>
        <w:right w:val="none" w:sz="0" w:space="0" w:color="auto"/>
      </w:divBdr>
    </w:div>
    <w:div w:id="812018399">
      <w:bodyDiv w:val="1"/>
      <w:marLeft w:val="0"/>
      <w:marRight w:val="0"/>
      <w:marTop w:val="0"/>
      <w:marBottom w:val="0"/>
      <w:divBdr>
        <w:top w:val="none" w:sz="0" w:space="0" w:color="auto"/>
        <w:left w:val="none" w:sz="0" w:space="0" w:color="auto"/>
        <w:bottom w:val="none" w:sz="0" w:space="0" w:color="auto"/>
        <w:right w:val="none" w:sz="0" w:space="0" w:color="auto"/>
      </w:divBdr>
    </w:div>
    <w:div w:id="823543430">
      <w:bodyDiv w:val="1"/>
      <w:marLeft w:val="0"/>
      <w:marRight w:val="0"/>
      <w:marTop w:val="0"/>
      <w:marBottom w:val="0"/>
      <w:divBdr>
        <w:top w:val="none" w:sz="0" w:space="0" w:color="auto"/>
        <w:left w:val="none" w:sz="0" w:space="0" w:color="auto"/>
        <w:bottom w:val="none" w:sz="0" w:space="0" w:color="auto"/>
        <w:right w:val="none" w:sz="0" w:space="0" w:color="auto"/>
      </w:divBdr>
    </w:div>
    <w:div w:id="864293987">
      <w:bodyDiv w:val="1"/>
      <w:marLeft w:val="0"/>
      <w:marRight w:val="0"/>
      <w:marTop w:val="0"/>
      <w:marBottom w:val="0"/>
      <w:divBdr>
        <w:top w:val="none" w:sz="0" w:space="0" w:color="auto"/>
        <w:left w:val="none" w:sz="0" w:space="0" w:color="auto"/>
        <w:bottom w:val="none" w:sz="0" w:space="0" w:color="auto"/>
        <w:right w:val="none" w:sz="0" w:space="0" w:color="auto"/>
      </w:divBdr>
    </w:div>
    <w:div w:id="878011278">
      <w:bodyDiv w:val="1"/>
      <w:marLeft w:val="0"/>
      <w:marRight w:val="0"/>
      <w:marTop w:val="0"/>
      <w:marBottom w:val="0"/>
      <w:divBdr>
        <w:top w:val="none" w:sz="0" w:space="0" w:color="auto"/>
        <w:left w:val="none" w:sz="0" w:space="0" w:color="auto"/>
        <w:bottom w:val="none" w:sz="0" w:space="0" w:color="auto"/>
        <w:right w:val="none" w:sz="0" w:space="0" w:color="auto"/>
      </w:divBdr>
    </w:div>
    <w:div w:id="897017065">
      <w:bodyDiv w:val="1"/>
      <w:marLeft w:val="0"/>
      <w:marRight w:val="0"/>
      <w:marTop w:val="0"/>
      <w:marBottom w:val="0"/>
      <w:divBdr>
        <w:top w:val="none" w:sz="0" w:space="0" w:color="auto"/>
        <w:left w:val="none" w:sz="0" w:space="0" w:color="auto"/>
        <w:bottom w:val="none" w:sz="0" w:space="0" w:color="auto"/>
        <w:right w:val="none" w:sz="0" w:space="0" w:color="auto"/>
      </w:divBdr>
    </w:div>
    <w:div w:id="920412279">
      <w:bodyDiv w:val="1"/>
      <w:marLeft w:val="0"/>
      <w:marRight w:val="0"/>
      <w:marTop w:val="0"/>
      <w:marBottom w:val="0"/>
      <w:divBdr>
        <w:top w:val="none" w:sz="0" w:space="0" w:color="auto"/>
        <w:left w:val="none" w:sz="0" w:space="0" w:color="auto"/>
        <w:bottom w:val="none" w:sz="0" w:space="0" w:color="auto"/>
        <w:right w:val="none" w:sz="0" w:space="0" w:color="auto"/>
      </w:divBdr>
    </w:div>
    <w:div w:id="935670055">
      <w:bodyDiv w:val="1"/>
      <w:marLeft w:val="0"/>
      <w:marRight w:val="0"/>
      <w:marTop w:val="0"/>
      <w:marBottom w:val="0"/>
      <w:divBdr>
        <w:top w:val="none" w:sz="0" w:space="0" w:color="auto"/>
        <w:left w:val="none" w:sz="0" w:space="0" w:color="auto"/>
        <w:bottom w:val="none" w:sz="0" w:space="0" w:color="auto"/>
        <w:right w:val="none" w:sz="0" w:space="0" w:color="auto"/>
      </w:divBdr>
    </w:div>
    <w:div w:id="936981474">
      <w:bodyDiv w:val="1"/>
      <w:marLeft w:val="0"/>
      <w:marRight w:val="0"/>
      <w:marTop w:val="0"/>
      <w:marBottom w:val="0"/>
      <w:divBdr>
        <w:top w:val="none" w:sz="0" w:space="0" w:color="auto"/>
        <w:left w:val="none" w:sz="0" w:space="0" w:color="auto"/>
        <w:bottom w:val="none" w:sz="0" w:space="0" w:color="auto"/>
        <w:right w:val="none" w:sz="0" w:space="0" w:color="auto"/>
      </w:divBdr>
      <w:divsChild>
        <w:div w:id="1569342373">
          <w:marLeft w:val="0"/>
          <w:marRight w:val="0"/>
          <w:marTop w:val="0"/>
          <w:marBottom w:val="0"/>
          <w:divBdr>
            <w:top w:val="none" w:sz="0" w:space="0" w:color="auto"/>
            <w:left w:val="none" w:sz="0" w:space="0" w:color="auto"/>
            <w:bottom w:val="none" w:sz="0" w:space="0" w:color="auto"/>
            <w:right w:val="none" w:sz="0" w:space="0" w:color="auto"/>
          </w:divBdr>
        </w:div>
      </w:divsChild>
    </w:div>
    <w:div w:id="954142626">
      <w:bodyDiv w:val="1"/>
      <w:marLeft w:val="0"/>
      <w:marRight w:val="0"/>
      <w:marTop w:val="0"/>
      <w:marBottom w:val="0"/>
      <w:divBdr>
        <w:top w:val="none" w:sz="0" w:space="0" w:color="auto"/>
        <w:left w:val="none" w:sz="0" w:space="0" w:color="auto"/>
        <w:bottom w:val="none" w:sz="0" w:space="0" w:color="auto"/>
        <w:right w:val="none" w:sz="0" w:space="0" w:color="auto"/>
      </w:divBdr>
    </w:div>
    <w:div w:id="991954659">
      <w:bodyDiv w:val="1"/>
      <w:marLeft w:val="0"/>
      <w:marRight w:val="0"/>
      <w:marTop w:val="0"/>
      <w:marBottom w:val="0"/>
      <w:divBdr>
        <w:top w:val="none" w:sz="0" w:space="0" w:color="auto"/>
        <w:left w:val="none" w:sz="0" w:space="0" w:color="auto"/>
        <w:bottom w:val="none" w:sz="0" w:space="0" w:color="auto"/>
        <w:right w:val="none" w:sz="0" w:space="0" w:color="auto"/>
      </w:divBdr>
    </w:div>
    <w:div w:id="1039433360">
      <w:bodyDiv w:val="1"/>
      <w:marLeft w:val="0"/>
      <w:marRight w:val="0"/>
      <w:marTop w:val="0"/>
      <w:marBottom w:val="0"/>
      <w:divBdr>
        <w:top w:val="none" w:sz="0" w:space="0" w:color="auto"/>
        <w:left w:val="none" w:sz="0" w:space="0" w:color="auto"/>
        <w:bottom w:val="none" w:sz="0" w:space="0" w:color="auto"/>
        <w:right w:val="none" w:sz="0" w:space="0" w:color="auto"/>
      </w:divBdr>
    </w:div>
    <w:div w:id="1102872109">
      <w:bodyDiv w:val="1"/>
      <w:marLeft w:val="0"/>
      <w:marRight w:val="0"/>
      <w:marTop w:val="0"/>
      <w:marBottom w:val="0"/>
      <w:divBdr>
        <w:top w:val="none" w:sz="0" w:space="0" w:color="auto"/>
        <w:left w:val="none" w:sz="0" w:space="0" w:color="auto"/>
        <w:bottom w:val="none" w:sz="0" w:space="0" w:color="auto"/>
        <w:right w:val="none" w:sz="0" w:space="0" w:color="auto"/>
      </w:divBdr>
    </w:div>
    <w:div w:id="1117405044">
      <w:bodyDiv w:val="1"/>
      <w:marLeft w:val="0"/>
      <w:marRight w:val="0"/>
      <w:marTop w:val="0"/>
      <w:marBottom w:val="0"/>
      <w:divBdr>
        <w:top w:val="none" w:sz="0" w:space="0" w:color="auto"/>
        <w:left w:val="none" w:sz="0" w:space="0" w:color="auto"/>
        <w:bottom w:val="none" w:sz="0" w:space="0" w:color="auto"/>
        <w:right w:val="none" w:sz="0" w:space="0" w:color="auto"/>
      </w:divBdr>
    </w:div>
    <w:div w:id="1147740873">
      <w:bodyDiv w:val="1"/>
      <w:marLeft w:val="0"/>
      <w:marRight w:val="0"/>
      <w:marTop w:val="0"/>
      <w:marBottom w:val="0"/>
      <w:divBdr>
        <w:top w:val="none" w:sz="0" w:space="0" w:color="auto"/>
        <w:left w:val="none" w:sz="0" w:space="0" w:color="auto"/>
        <w:bottom w:val="none" w:sz="0" w:space="0" w:color="auto"/>
        <w:right w:val="none" w:sz="0" w:space="0" w:color="auto"/>
      </w:divBdr>
    </w:div>
    <w:div w:id="1149975967">
      <w:bodyDiv w:val="1"/>
      <w:marLeft w:val="0"/>
      <w:marRight w:val="0"/>
      <w:marTop w:val="0"/>
      <w:marBottom w:val="0"/>
      <w:divBdr>
        <w:top w:val="none" w:sz="0" w:space="0" w:color="auto"/>
        <w:left w:val="none" w:sz="0" w:space="0" w:color="auto"/>
        <w:bottom w:val="none" w:sz="0" w:space="0" w:color="auto"/>
        <w:right w:val="none" w:sz="0" w:space="0" w:color="auto"/>
      </w:divBdr>
    </w:div>
    <w:div w:id="1207176380">
      <w:bodyDiv w:val="1"/>
      <w:marLeft w:val="0"/>
      <w:marRight w:val="0"/>
      <w:marTop w:val="0"/>
      <w:marBottom w:val="0"/>
      <w:divBdr>
        <w:top w:val="none" w:sz="0" w:space="0" w:color="auto"/>
        <w:left w:val="none" w:sz="0" w:space="0" w:color="auto"/>
        <w:bottom w:val="none" w:sz="0" w:space="0" w:color="auto"/>
        <w:right w:val="none" w:sz="0" w:space="0" w:color="auto"/>
      </w:divBdr>
    </w:div>
    <w:div w:id="1213619321">
      <w:bodyDiv w:val="1"/>
      <w:marLeft w:val="0"/>
      <w:marRight w:val="0"/>
      <w:marTop w:val="0"/>
      <w:marBottom w:val="0"/>
      <w:divBdr>
        <w:top w:val="none" w:sz="0" w:space="0" w:color="auto"/>
        <w:left w:val="none" w:sz="0" w:space="0" w:color="auto"/>
        <w:bottom w:val="none" w:sz="0" w:space="0" w:color="auto"/>
        <w:right w:val="none" w:sz="0" w:space="0" w:color="auto"/>
      </w:divBdr>
    </w:div>
    <w:div w:id="1227061028">
      <w:bodyDiv w:val="1"/>
      <w:marLeft w:val="0"/>
      <w:marRight w:val="0"/>
      <w:marTop w:val="0"/>
      <w:marBottom w:val="0"/>
      <w:divBdr>
        <w:top w:val="none" w:sz="0" w:space="0" w:color="auto"/>
        <w:left w:val="none" w:sz="0" w:space="0" w:color="auto"/>
        <w:bottom w:val="none" w:sz="0" w:space="0" w:color="auto"/>
        <w:right w:val="none" w:sz="0" w:space="0" w:color="auto"/>
      </w:divBdr>
      <w:divsChild>
        <w:div w:id="535123973">
          <w:marLeft w:val="0"/>
          <w:marRight w:val="0"/>
          <w:marTop w:val="0"/>
          <w:marBottom w:val="0"/>
          <w:divBdr>
            <w:top w:val="none" w:sz="0" w:space="0" w:color="auto"/>
            <w:left w:val="none" w:sz="0" w:space="0" w:color="auto"/>
            <w:bottom w:val="none" w:sz="0" w:space="0" w:color="auto"/>
            <w:right w:val="none" w:sz="0" w:space="0" w:color="auto"/>
          </w:divBdr>
        </w:div>
      </w:divsChild>
    </w:div>
    <w:div w:id="1305818410">
      <w:bodyDiv w:val="1"/>
      <w:marLeft w:val="0"/>
      <w:marRight w:val="0"/>
      <w:marTop w:val="0"/>
      <w:marBottom w:val="0"/>
      <w:divBdr>
        <w:top w:val="none" w:sz="0" w:space="0" w:color="auto"/>
        <w:left w:val="none" w:sz="0" w:space="0" w:color="auto"/>
        <w:bottom w:val="none" w:sz="0" w:space="0" w:color="auto"/>
        <w:right w:val="none" w:sz="0" w:space="0" w:color="auto"/>
      </w:divBdr>
    </w:div>
    <w:div w:id="1323460656">
      <w:bodyDiv w:val="1"/>
      <w:marLeft w:val="0"/>
      <w:marRight w:val="0"/>
      <w:marTop w:val="0"/>
      <w:marBottom w:val="0"/>
      <w:divBdr>
        <w:top w:val="none" w:sz="0" w:space="0" w:color="auto"/>
        <w:left w:val="none" w:sz="0" w:space="0" w:color="auto"/>
        <w:bottom w:val="none" w:sz="0" w:space="0" w:color="auto"/>
        <w:right w:val="none" w:sz="0" w:space="0" w:color="auto"/>
      </w:divBdr>
      <w:divsChild>
        <w:div w:id="497817795">
          <w:marLeft w:val="0"/>
          <w:marRight w:val="0"/>
          <w:marTop w:val="240"/>
          <w:marBottom w:val="240"/>
          <w:divBdr>
            <w:top w:val="none" w:sz="0" w:space="0" w:color="auto"/>
            <w:left w:val="none" w:sz="0" w:space="0" w:color="auto"/>
            <w:bottom w:val="none" w:sz="0" w:space="0" w:color="auto"/>
            <w:right w:val="none" w:sz="0" w:space="0" w:color="auto"/>
          </w:divBdr>
        </w:div>
        <w:div w:id="164443745">
          <w:marLeft w:val="0"/>
          <w:marRight w:val="0"/>
          <w:marTop w:val="240"/>
          <w:marBottom w:val="240"/>
          <w:divBdr>
            <w:top w:val="none" w:sz="0" w:space="0" w:color="auto"/>
            <w:left w:val="none" w:sz="0" w:space="0" w:color="auto"/>
            <w:bottom w:val="none" w:sz="0" w:space="0" w:color="auto"/>
            <w:right w:val="none" w:sz="0" w:space="0" w:color="auto"/>
          </w:divBdr>
        </w:div>
        <w:div w:id="984748102">
          <w:marLeft w:val="0"/>
          <w:marRight w:val="0"/>
          <w:marTop w:val="240"/>
          <w:marBottom w:val="240"/>
          <w:divBdr>
            <w:top w:val="none" w:sz="0" w:space="0" w:color="auto"/>
            <w:left w:val="none" w:sz="0" w:space="0" w:color="auto"/>
            <w:bottom w:val="none" w:sz="0" w:space="0" w:color="auto"/>
            <w:right w:val="none" w:sz="0" w:space="0" w:color="auto"/>
          </w:divBdr>
        </w:div>
        <w:div w:id="1346244980">
          <w:marLeft w:val="0"/>
          <w:marRight w:val="0"/>
          <w:marTop w:val="240"/>
          <w:marBottom w:val="240"/>
          <w:divBdr>
            <w:top w:val="none" w:sz="0" w:space="0" w:color="auto"/>
            <w:left w:val="none" w:sz="0" w:space="0" w:color="auto"/>
            <w:bottom w:val="none" w:sz="0" w:space="0" w:color="auto"/>
            <w:right w:val="none" w:sz="0" w:space="0" w:color="auto"/>
          </w:divBdr>
        </w:div>
        <w:div w:id="569190373">
          <w:marLeft w:val="0"/>
          <w:marRight w:val="0"/>
          <w:marTop w:val="240"/>
          <w:marBottom w:val="240"/>
          <w:divBdr>
            <w:top w:val="none" w:sz="0" w:space="0" w:color="auto"/>
            <w:left w:val="none" w:sz="0" w:space="0" w:color="auto"/>
            <w:bottom w:val="none" w:sz="0" w:space="0" w:color="auto"/>
            <w:right w:val="none" w:sz="0" w:space="0" w:color="auto"/>
          </w:divBdr>
        </w:div>
        <w:div w:id="174657809">
          <w:marLeft w:val="0"/>
          <w:marRight w:val="0"/>
          <w:marTop w:val="240"/>
          <w:marBottom w:val="240"/>
          <w:divBdr>
            <w:top w:val="none" w:sz="0" w:space="0" w:color="auto"/>
            <w:left w:val="none" w:sz="0" w:space="0" w:color="auto"/>
            <w:bottom w:val="none" w:sz="0" w:space="0" w:color="auto"/>
            <w:right w:val="none" w:sz="0" w:space="0" w:color="auto"/>
          </w:divBdr>
        </w:div>
        <w:div w:id="1128935906">
          <w:marLeft w:val="0"/>
          <w:marRight w:val="0"/>
          <w:marTop w:val="240"/>
          <w:marBottom w:val="240"/>
          <w:divBdr>
            <w:top w:val="none" w:sz="0" w:space="0" w:color="auto"/>
            <w:left w:val="none" w:sz="0" w:space="0" w:color="auto"/>
            <w:bottom w:val="none" w:sz="0" w:space="0" w:color="auto"/>
            <w:right w:val="none" w:sz="0" w:space="0" w:color="auto"/>
          </w:divBdr>
        </w:div>
        <w:div w:id="894583562">
          <w:marLeft w:val="0"/>
          <w:marRight w:val="0"/>
          <w:marTop w:val="240"/>
          <w:marBottom w:val="240"/>
          <w:divBdr>
            <w:top w:val="none" w:sz="0" w:space="0" w:color="auto"/>
            <w:left w:val="none" w:sz="0" w:space="0" w:color="auto"/>
            <w:bottom w:val="none" w:sz="0" w:space="0" w:color="auto"/>
            <w:right w:val="none" w:sz="0" w:space="0" w:color="auto"/>
          </w:divBdr>
        </w:div>
        <w:div w:id="2060393952">
          <w:marLeft w:val="0"/>
          <w:marRight w:val="0"/>
          <w:marTop w:val="240"/>
          <w:marBottom w:val="240"/>
          <w:divBdr>
            <w:top w:val="none" w:sz="0" w:space="0" w:color="auto"/>
            <w:left w:val="none" w:sz="0" w:space="0" w:color="auto"/>
            <w:bottom w:val="none" w:sz="0" w:space="0" w:color="auto"/>
            <w:right w:val="none" w:sz="0" w:space="0" w:color="auto"/>
          </w:divBdr>
        </w:div>
        <w:div w:id="960692660">
          <w:marLeft w:val="0"/>
          <w:marRight w:val="0"/>
          <w:marTop w:val="240"/>
          <w:marBottom w:val="240"/>
          <w:divBdr>
            <w:top w:val="none" w:sz="0" w:space="0" w:color="auto"/>
            <w:left w:val="none" w:sz="0" w:space="0" w:color="auto"/>
            <w:bottom w:val="none" w:sz="0" w:space="0" w:color="auto"/>
            <w:right w:val="none" w:sz="0" w:space="0" w:color="auto"/>
          </w:divBdr>
        </w:div>
        <w:div w:id="1849632498">
          <w:marLeft w:val="0"/>
          <w:marRight w:val="0"/>
          <w:marTop w:val="240"/>
          <w:marBottom w:val="240"/>
          <w:divBdr>
            <w:top w:val="none" w:sz="0" w:space="0" w:color="auto"/>
            <w:left w:val="none" w:sz="0" w:space="0" w:color="auto"/>
            <w:bottom w:val="none" w:sz="0" w:space="0" w:color="auto"/>
            <w:right w:val="none" w:sz="0" w:space="0" w:color="auto"/>
          </w:divBdr>
        </w:div>
        <w:div w:id="472526654">
          <w:marLeft w:val="0"/>
          <w:marRight w:val="0"/>
          <w:marTop w:val="240"/>
          <w:marBottom w:val="240"/>
          <w:divBdr>
            <w:top w:val="none" w:sz="0" w:space="0" w:color="auto"/>
            <w:left w:val="none" w:sz="0" w:space="0" w:color="auto"/>
            <w:bottom w:val="none" w:sz="0" w:space="0" w:color="auto"/>
            <w:right w:val="none" w:sz="0" w:space="0" w:color="auto"/>
          </w:divBdr>
        </w:div>
        <w:div w:id="1905095607">
          <w:marLeft w:val="0"/>
          <w:marRight w:val="0"/>
          <w:marTop w:val="240"/>
          <w:marBottom w:val="240"/>
          <w:divBdr>
            <w:top w:val="none" w:sz="0" w:space="0" w:color="auto"/>
            <w:left w:val="none" w:sz="0" w:space="0" w:color="auto"/>
            <w:bottom w:val="none" w:sz="0" w:space="0" w:color="auto"/>
            <w:right w:val="none" w:sz="0" w:space="0" w:color="auto"/>
          </w:divBdr>
        </w:div>
        <w:div w:id="1827747088">
          <w:marLeft w:val="0"/>
          <w:marRight w:val="0"/>
          <w:marTop w:val="240"/>
          <w:marBottom w:val="240"/>
          <w:divBdr>
            <w:top w:val="none" w:sz="0" w:space="0" w:color="auto"/>
            <w:left w:val="none" w:sz="0" w:space="0" w:color="auto"/>
            <w:bottom w:val="none" w:sz="0" w:space="0" w:color="auto"/>
            <w:right w:val="none" w:sz="0" w:space="0" w:color="auto"/>
          </w:divBdr>
        </w:div>
      </w:divsChild>
    </w:div>
    <w:div w:id="1324509216">
      <w:bodyDiv w:val="1"/>
      <w:marLeft w:val="0"/>
      <w:marRight w:val="0"/>
      <w:marTop w:val="0"/>
      <w:marBottom w:val="0"/>
      <w:divBdr>
        <w:top w:val="none" w:sz="0" w:space="0" w:color="auto"/>
        <w:left w:val="none" w:sz="0" w:space="0" w:color="auto"/>
        <w:bottom w:val="none" w:sz="0" w:space="0" w:color="auto"/>
        <w:right w:val="none" w:sz="0" w:space="0" w:color="auto"/>
      </w:divBdr>
    </w:div>
    <w:div w:id="1355688815">
      <w:bodyDiv w:val="1"/>
      <w:marLeft w:val="0"/>
      <w:marRight w:val="0"/>
      <w:marTop w:val="0"/>
      <w:marBottom w:val="0"/>
      <w:divBdr>
        <w:top w:val="none" w:sz="0" w:space="0" w:color="auto"/>
        <w:left w:val="none" w:sz="0" w:space="0" w:color="auto"/>
        <w:bottom w:val="none" w:sz="0" w:space="0" w:color="auto"/>
        <w:right w:val="none" w:sz="0" w:space="0" w:color="auto"/>
      </w:divBdr>
    </w:div>
    <w:div w:id="1357120442">
      <w:bodyDiv w:val="1"/>
      <w:marLeft w:val="0"/>
      <w:marRight w:val="0"/>
      <w:marTop w:val="0"/>
      <w:marBottom w:val="0"/>
      <w:divBdr>
        <w:top w:val="none" w:sz="0" w:space="0" w:color="auto"/>
        <w:left w:val="none" w:sz="0" w:space="0" w:color="auto"/>
        <w:bottom w:val="none" w:sz="0" w:space="0" w:color="auto"/>
        <w:right w:val="none" w:sz="0" w:space="0" w:color="auto"/>
      </w:divBdr>
    </w:div>
    <w:div w:id="1357807401">
      <w:bodyDiv w:val="1"/>
      <w:marLeft w:val="0"/>
      <w:marRight w:val="0"/>
      <w:marTop w:val="0"/>
      <w:marBottom w:val="0"/>
      <w:divBdr>
        <w:top w:val="none" w:sz="0" w:space="0" w:color="auto"/>
        <w:left w:val="none" w:sz="0" w:space="0" w:color="auto"/>
        <w:bottom w:val="none" w:sz="0" w:space="0" w:color="auto"/>
        <w:right w:val="none" w:sz="0" w:space="0" w:color="auto"/>
      </w:divBdr>
    </w:div>
    <w:div w:id="1372727479">
      <w:bodyDiv w:val="1"/>
      <w:marLeft w:val="0"/>
      <w:marRight w:val="0"/>
      <w:marTop w:val="0"/>
      <w:marBottom w:val="0"/>
      <w:divBdr>
        <w:top w:val="none" w:sz="0" w:space="0" w:color="auto"/>
        <w:left w:val="none" w:sz="0" w:space="0" w:color="auto"/>
        <w:bottom w:val="none" w:sz="0" w:space="0" w:color="auto"/>
        <w:right w:val="none" w:sz="0" w:space="0" w:color="auto"/>
      </w:divBdr>
    </w:div>
    <w:div w:id="1380083221">
      <w:bodyDiv w:val="1"/>
      <w:marLeft w:val="0"/>
      <w:marRight w:val="0"/>
      <w:marTop w:val="0"/>
      <w:marBottom w:val="0"/>
      <w:divBdr>
        <w:top w:val="none" w:sz="0" w:space="0" w:color="auto"/>
        <w:left w:val="none" w:sz="0" w:space="0" w:color="auto"/>
        <w:bottom w:val="none" w:sz="0" w:space="0" w:color="auto"/>
        <w:right w:val="none" w:sz="0" w:space="0" w:color="auto"/>
      </w:divBdr>
    </w:div>
    <w:div w:id="1387148343">
      <w:bodyDiv w:val="1"/>
      <w:marLeft w:val="0"/>
      <w:marRight w:val="0"/>
      <w:marTop w:val="0"/>
      <w:marBottom w:val="0"/>
      <w:divBdr>
        <w:top w:val="none" w:sz="0" w:space="0" w:color="auto"/>
        <w:left w:val="none" w:sz="0" w:space="0" w:color="auto"/>
        <w:bottom w:val="none" w:sz="0" w:space="0" w:color="auto"/>
        <w:right w:val="none" w:sz="0" w:space="0" w:color="auto"/>
      </w:divBdr>
    </w:div>
    <w:div w:id="1396050704">
      <w:bodyDiv w:val="1"/>
      <w:marLeft w:val="0"/>
      <w:marRight w:val="0"/>
      <w:marTop w:val="0"/>
      <w:marBottom w:val="0"/>
      <w:divBdr>
        <w:top w:val="none" w:sz="0" w:space="0" w:color="auto"/>
        <w:left w:val="none" w:sz="0" w:space="0" w:color="auto"/>
        <w:bottom w:val="none" w:sz="0" w:space="0" w:color="auto"/>
        <w:right w:val="none" w:sz="0" w:space="0" w:color="auto"/>
      </w:divBdr>
    </w:div>
    <w:div w:id="1398868515">
      <w:bodyDiv w:val="1"/>
      <w:marLeft w:val="0"/>
      <w:marRight w:val="0"/>
      <w:marTop w:val="0"/>
      <w:marBottom w:val="0"/>
      <w:divBdr>
        <w:top w:val="none" w:sz="0" w:space="0" w:color="auto"/>
        <w:left w:val="none" w:sz="0" w:space="0" w:color="auto"/>
        <w:bottom w:val="none" w:sz="0" w:space="0" w:color="auto"/>
        <w:right w:val="none" w:sz="0" w:space="0" w:color="auto"/>
      </w:divBdr>
    </w:div>
    <w:div w:id="1425957747">
      <w:bodyDiv w:val="1"/>
      <w:marLeft w:val="0"/>
      <w:marRight w:val="0"/>
      <w:marTop w:val="0"/>
      <w:marBottom w:val="0"/>
      <w:divBdr>
        <w:top w:val="none" w:sz="0" w:space="0" w:color="auto"/>
        <w:left w:val="none" w:sz="0" w:space="0" w:color="auto"/>
        <w:bottom w:val="none" w:sz="0" w:space="0" w:color="auto"/>
        <w:right w:val="none" w:sz="0" w:space="0" w:color="auto"/>
      </w:divBdr>
    </w:div>
    <w:div w:id="1430076336">
      <w:bodyDiv w:val="1"/>
      <w:marLeft w:val="0"/>
      <w:marRight w:val="0"/>
      <w:marTop w:val="0"/>
      <w:marBottom w:val="0"/>
      <w:divBdr>
        <w:top w:val="none" w:sz="0" w:space="0" w:color="auto"/>
        <w:left w:val="none" w:sz="0" w:space="0" w:color="auto"/>
        <w:bottom w:val="none" w:sz="0" w:space="0" w:color="auto"/>
        <w:right w:val="none" w:sz="0" w:space="0" w:color="auto"/>
      </w:divBdr>
    </w:div>
    <w:div w:id="1450666181">
      <w:bodyDiv w:val="1"/>
      <w:marLeft w:val="0"/>
      <w:marRight w:val="0"/>
      <w:marTop w:val="0"/>
      <w:marBottom w:val="0"/>
      <w:divBdr>
        <w:top w:val="none" w:sz="0" w:space="0" w:color="auto"/>
        <w:left w:val="none" w:sz="0" w:space="0" w:color="auto"/>
        <w:bottom w:val="none" w:sz="0" w:space="0" w:color="auto"/>
        <w:right w:val="none" w:sz="0" w:space="0" w:color="auto"/>
      </w:divBdr>
    </w:div>
    <w:div w:id="1473936796">
      <w:bodyDiv w:val="1"/>
      <w:marLeft w:val="0"/>
      <w:marRight w:val="0"/>
      <w:marTop w:val="0"/>
      <w:marBottom w:val="0"/>
      <w:divBdr>
        <w:top w:val="none" w:sz="0" w:space="0" w:color="auto"/>
        <w:left w:val="none" w:sz="0" w:space="0" w:color="auto"/>
        <w:bottom w:val="none" w:sz="0" w:space="0" w:color="auto"/>
        <w:right w:val="none" w:sz="0" w:space="0" w:color="auto"/>
      </w:divBdr>
    </w:div>
    <w:div w:id="1490562874">
      <w:bodyDiv w:val="1"/>
      <w:marLeft w:val="0"/>
      <w:marRight w:val="0"/>
      <w:marTop w:val="0"/>
      <w:marBottom w:val="0"/>
      <w:divBdr>
        <w:top w:val="none" w:sz="0" w:space="0" w:color="auto"/>
        <w:left w:val="none" w:sz="0" w:space="0" w:color="auto"/>
        <w:bottom w:val="none" w:sz="0" w:space="0" w:color="auto"/>
        <w:right w:val="none" w:sz="0" w:space="0" w:color="auto"/>
      </w:divBdr>
    </w:div>
    <w:div w:id="1514496894">
      <w:bodyDiv w:val="1"/>
      <w:marLeft w:val="0"/>
      <w:marRight w:val="0"/>
      <w:marTop w:val="0"/>
      <w:marBottom w:val="0"/>
      <w:divBdr>
        <w:top w:val="none" w:sz="0" w:space="0" w:color="auto"/>
        <w:left w:val="none" w:sz="0" w:space="0" w:color="auto"/>
        <w:bottom w:val="none" w:sz="0" w:space="0" w:color="auto"/>
        <w:right w:val="none" w:sz="0" w:space="0" w:color="auto"/>
      </w:divBdr>
      <w:divsChild>
        <w:div w:id="370107807">
          <w:marLeft w:val="0"/>
          <w:marRight w:val="0"/>
          <w:marTop w:val="0"/>
          <w:marBottom w:val="0"/>
          <w:divBdr>
            <w:top w:val="none" w:sz="0" w:space="0" w:color="auto"/>
            <w:left w:val="none" w:sz="0" w:space="0" w:color="auto"/>
            <w:bottom w:val="none" w:sz="0" w:space="0" w:color="auto"/>
            <w:right w:val="none" w:sz="0" w:space="0" w:color="auto"/>
          </w:divBdr>
        </w:div>
        <w:div w:id="769357078">
          <w:marLeft w:val="0"/>
          <w:marRight w:val="0"/>
          <w:marTop w:val="0"/>
          <w:marBottom w:val="0"/>
          <w:divBdr>
            <w:top w:val="none" w:sz="0" w:space="0" w:color="auto"/>
            <w:left w:val="none" w:sz="0" w:space="0" w:color="auto"/>
            <w:bottom w:val="none" w:sz="0" w:space="0" w:color="auto"/>
            <w:right w:val="none" w:sz="0" w:space="0" w:color="auto"/>
          </w:divBdr>
        </w:div>
        <w:div w:id="2082484111">
          <w:marLeft w:val="0"/>
          <w:marRight w:val="0"/>
          <w:marTop w:val="0"/>
          <w:marBottom w:val="0"/>
          <w:divBdr>
            <w:top w:val="none" w:sz="0" w:space="0" w:color="auto"/>
            <w:left w:val="none" w:sz="0" w:space="0" w:color="auto"/>
            <w:bottom w:val="none" w:sz="0" w:space="0" w:color="auto"/>
            <w:right w:val="none" w:sz="0" w:space="0" w:color="auto"/>
          </w:divBdr>
        </w:div>
        <w:div w:id="651256282">
          <w:marLeft w:val="0"/>
          <w:marRight w:val="0"/>
          <w:marTop w:val="0"/>
          <w:marBottom w:val="0"/>
          <w:divBdr>
            <w:top w:val="none" w:sz="0" w:space="0" w:color="auto"/>
            <w:left w:val="none" w:sz="0" w:space="0" w:color="auto"/>
            <w:bottom w:val="none" w:sz="0" w:space="0" w:color="auto"/>
            <w:right w:val="none" w:sz="0" w:space="0" w:color="auto"/>
          </w:divBdr>
        </w:div>
        <w:div w:id="268659190">
          <w:marLeft w:val="0"/>
          <w:marRight w:val="0"/>
          <w:marTop w:val="0"/>
          <w:marBottom w:val="0"/>
          <w:divBdr>
            <w:top w:val="none" w:sz="0" w:space="0" w:color="auto"/>
            <w:left w:val="none" w:sz="0" w:space="0" w:color="auto"/>
            <w:bottom w:val="none" w:sz="0" w:space="0" w:color="auto"/>
            <w:right w:val="none" w:sz="0" w:space="0" w:color="auto"/>
          </w:divBdr>
        </w:div>
        <w:div w:id="511800740">
          <w:marLeft w:val="0"/>
          <w:marRight w:val="0"/>
          <w:marTop w:val="0"/>
          <w:marBottom w:val="0"/>
          <w:divBdr>
            <w:top w:val="none" w:sz="0" w:space="0" w:color="auto"/>
            <w:left w:val="none" w:sz="0" w:space="0" w:color="auto"/>
            <w:bottom w:val="none" w:sz="0" w:space="0" w:color="auto"/>
            <w:right w:val="none" w:sz="0" w:space="0" w:color="auto"/>
          </w:divBdr>
        </w:div>
        <w:div w:id="1190797959">
          <w:marLeft w:val="0"/>
          <w:marRight w:val="0"/>
          <w:marTop w:val="0"/>
          <w:marBottom w:val="0"/>
          <w:divBdr>
            <w:top w:val="none" w:sz="0" w:space="0" w:color="auto"/>
            <w:left w:val="none" w:sz="0" w:space="0" w:color="auto"/>
            <w:bottom w:val="none" w:sz="0" w:space="0" w:color="auto"/>
            <w:right w:val="none" w:sz="0" w:space="0" w:color="auto"/>
          </w:divBdr>
        </w:div>
        <w:div w:id="665280115">
          <w:marLeft w:val="0"/>
          <w:marRight w:val="0"/>
          <w:marTop w:val="0"/>
          <w:marBottom w:val="0"/>
          <w:divBdr>
            <w:top w:val="none" w:sz="0" w:space="0" w:color="auto"/>
            <w:left w:val="none" w:sz="0" w:space="0" w:color="auto"/>
            <w:bottom w:val="none" w:sz="0" w:space="0" w:color="auto"/>
            <w:right w:val="none" w:sz="0" w:space="0" w:color="auto"/>
          </w:divBdr>
        </w:div>
        <w:div w:id="1975796651">
          <w:marLeft w:val="0"/>
          <w:marRight w:val="0"/>
          <w:marTop w:val="0"/>
          <w:marBottom w:val="0"/>
          <w:divBdr>
            <w:top w:val="none" w:sz="0" w:space="0" w:color="auto"/>
            <w:left w:val="none" w:sz="0" w:space="0" w:color="auto"/>
            <w:bottom w:val="none" w:sz="0" w:space="0" w:color="auto"/>
            <w:right w:val="none" w:sz="0" w:space="0" w:color="auto"/>
          </w:divBdr>
        </w:div>
        <w:div w:id="195119648">
          <w:marLeft w:val="0"/>
          <w:marRight w:val="0"/>
          <w:marTop w:val="0"/>
          <w:marBottom w:val="0"/>
          <w:divBdr>
            <w:top w:val="none" w:sz="0" w:space="0" w:color="auto"/>
            <w:left w:val="none" w:sz="0" w:space="0" w:color="auto"/>
            <w:bottom w:val="none" w:sz="0" w:space="0" w:color="auto"/>
            <w:right w:val="none" w:sz="0" w:space="0" w:color="auto"/>
          </w:divBdr>
        </w:div>
        <w:div w:id="1511291810">
          <w:marLeft w:val="0"/>
          <w:marRight w:val="0"/>
          <w:marTop w:val="0"/>
          <w:marBottom w:val="0"/>
          <w:divBdr>
            <w:top w:val="none" w:sz="0" w:space="0" w:color="auto"/>
            <w:left w:val="none" w:sz="0" w:space="0" w:color="auto"/>
            <w:bottom w:val="none" w:sz="0" w:space="0" w:color="auto"/>
            <w:right w:val="none" w:sz="0" w:space="0" w:color="auto"/>
          </w:divBdr>
        </w:div>
        <w:div w:id="557013566">
          <w:marLeft w:val="0"/>
          <w:marRight w:val="0"/>
          <w:marTop w:val="0"/>
          <w:marBottom w:val="0"/>
          <w:divBdr>
            <w:top w:val="none" w:sz="0" w:space="0" w:color="auto"/>
            <w:left w:val="none" w:sz="0" w:space="0" w:color="auto"/>
            <w:bottom w:val="none" w:sz="0" w:space="0" w:color="auto"/>
            <w:right w:val="none" w:sz="0" w:space="0" w:color="auto"/>
          </w:divBdr>
        </w:div>
        <w:div w:id="669647849">
          <w:marLeft w:val="0"/>
          <w:marRight w:val="0"/>
          <w:marTop w:val="0"/>
          <w:marBottom w:val="0"/>
          <w:divBdr>
            <w:top w:val="none" w:sz="0" w:space="0" w:color="auto"/>
            <w:left w:val="none" w:sz="0" w:space="0" w:color="auto"/>
            <w:bottom w:val="none" w:sz="0" w:space="0" w:color="auto"/>
            <w:right w:val="none" w:sz="0" w:space="0" w:color="auto"/>
          </w:divBdr>
        </w:div>
        <w:div w:id="405222009">
          <w:marLeft w:val="0"/>
          <w:marRight w:val="0"/>
          <w:marTop w:val="0"/>
          <w:marBottom w:val="0"/>
          <w:divBdr>
            <w:top w:val="none" w:sz="0" w:space="0" w:color="auto"/>
            <w:left w:val="none" w:sz="0" w:space="0" w:color="auto"/>
            <w:bottom w:val="none" w:sz="0" w:space="0" w:color="auto"/>
            <w:right w:val="none" w:sz="0" w:space="0" w:color="auto"/>
          </w:divBdr>
        </w:div>
        <w:div w:id="1402561021">
          <w:marLeft w:val="0"/>
          <w:marRight w:val="0"/>
          <w:marTop w:val="0"/>
          <w:marBottom w:val="0"/>
          <w:divBdr>
            <w:top w:val="none" w:sz="0" w:space="0" w:color="auto"/>
            <w:left w:val="none" w:sz="0" w:space="0" w:color="auto"/>
            <w:bottom w:val="none" w:sz="0" w:space="0" w:color="auto"/>
            <w:right w:val="none" w:sz="0" w:space="0" w:color="auto"/>
          </w:divBdr>
        </w:div>
        <w:div w:id="1391727642">
          <w:marLeft w:val="0"/>
          <w:marRight w:val="0"/>
          <w:marTop w:val="0"/>
          <w:marBottom w:val="0"/>
          <w:divBdr>
            <w:top w:val="none" w:sz="0" w:space="0" w:color="auto"/>
            <w:left w:val="none" w:sz="0" w:space="0" w:color="auto"/>
            <w:bottom w:val="none" w:sz="0" w:space="0" w:color="auto"/>
            <w:right w:val="none" w:sz="0" w:space="0" w:color="auto"/>
          </w:divBdr>
        </w:div>
        <w:div w:id="853153761">
          <w:marLeft w:val="0"/>
          <w:marRight w:val="0"/>
          <w:marTop w:val="0"/>
          <w:marBottom w:val="0"/>
          <w:divBdr>
            <w:top w:val="none" w:sz="0" w:space="0" w:color="auto"/>
            <w:left w:val="none" w:sz="0" w:space="0" w:color="auto"/>
            <w:bottom w:val="none" w:sz="0" w:space="0" w:color="auto"/>
            <w:right w:val="none" w:sz="0" w:space="0" w:color="auto"/>
          </w:divBdr>
        </w:div>
        <w:div w:id="302076345">
          <w:marLeft w:val="0"/>
          <w:marRight w:val="0"/>
          <w:marTop w:val="0"/>
          <w:marBottom w:val="0"/>
          <w:divBdr>
            <w:top w:val="none" w:sz="0" w:space="0" w:color="auto"/>
            <w:left w:val="none" w:sz="0" w:space="0" w:color="auto"/>
            <w:bottom w:val="none" w:sz="0" w:space="0" w:color="auto"/>
            <w:right w:val="none" w:sz="0" w:space="0" w:color="auto"/>
          </w:divBdr>
        </w:div>
        <w:div w:id="1229146096">
          <w:marLeft w:val="0"/>
          <w:marRight w:val="0"/>
          <w:marTop w:val="0"/>
          <w:marBottom w:val="0"/>
          <w:divBdr>
            <w:top w:val="none" w:sz="0" w:space="0" w:color="auto"/>
            <w:left w:val="none" w:sz="0" w:space="0" w:color="auto"/>
            <w:bottom w:val="none" w:sz="0" w:space="0" w:color="auto"/>
            <w:right w:val="none" w:sz="0" w:space="0" w:color="auto"/>
          </w:divBdr>
        </w:div>
        <w:div w:id="1785688780">
          <w:marLeft w:val="0"/>
          <w:marRight w:val="0"/>
          <w:marTop w:val="0"/>
          <w:marBottom w:val="0"/>
          <w:divBdr>
            <w:top w:val="none" w:sz="0" w:space="0" w:color="auto"/>
            <w:left w:val="none" w:sz="0" w:space="0" w:color="auto"/>
            <w:bottom w:val="none" w:sz="0" w:space="0" w:color="auto"/>
            <w:right w:val="none" w:sz="0" w:space="0" w:color="auto"/>
          </w:divBdr>
        </w:div>
        <w:div w:id="557281095">
          <w:marLeft w:val="0"/>
          <w:marRight w:val="0"/>
          <w:marTop w:val="0"/>
          <w:marBottom w:val="0"/>
          <w:divBdr>
            <w:top w:val="none" w:sz="0" w:space="0" w:color="auto"/>
            <w:left w:val="none" w:sz="0" w:space="0" w:color="auto"/>
            <w:bottom w:val="none" w:sz="0" w:space="0" w:color="auto"/>
            <w:right w:val="none" w:sz="0" w:space="0" w:color="auto"/>
          </w:divBdr>
        </w:div>
        <w:div w:id="229003001">
          <w:marLeft w:val="0"/>
          <w:marRight w:val="0"/>
          <w:marTop w:val="0"/>
          <w:marBottom w:val="0"/>
          <w:divBdr>
            <w:top w:val="none" w:sz="0" w:space="0" w:color="auto"/>
            <w:left w:val="none" w:sz="0" w:space="0" w:color="auto"/>
            <w:bottom w:val="none" w:sz="0" w:space="0" w:color="auto"/>
            <w:right w:val="none" w:sz="0" w:space="0" w:color="auto"/>
          </w:divBdr>
        </w:div>
        <w:div w:id="944532861">
          <w:marLeft w:val="0"/>
          <w:marRight w:val="0"/>
          <w:marTop w:val="0"/>
          <w:marBottom w:val="0"/>
          <w:divBdr>
            <w:top w:val="none" w:sz="0" w:space="0" w:color="auto"/>
            <w:left w:val="none" w:sz="0" w:space="0" w:color="auto"/>
            <w:bottom w:val="none" w:sz="0" w:space="0" w:color="auto"/>
            <w:right w:val="none" w:sz="0" w:space="0" w:color="auto"/>
          </w:divBdr>
        </w:div>
        <w:div w:id="113670327">
          <w:marLeft w:val="0"/>
          <w:marRight w:val="0"/>
          <w:marTop w:val="0"/>
          <w:marBottom w:val="0"/>
          <w:divBdr>
            <w:top w:val="none" w:sz="0" w:space="0" w:color="auto"/>
            <w:left w:val="none" w:sz="0" w:space="0" w:color="auto"/>
            <w:bottom w:val="none" w:sz="0" w:space="0" w:color="auto"/>
            <w:right w:val="none" w:sz="0" w:space="0" w:color="auto"/>
          </w:divBdr>
        </w:div>
        <w:div w:id="902133537">
          <w:marLeft w:val="0"/>
          <w:marRight w:val="0"/>
          <w:marTop w:val="0"/>
          <w:marBottom w:val="0"/>
          <w:divBdr>
            <w:top w:val="none" w:sz="0" w:space="0" w:color="auto"/>
            <w:left w:val="none" w:sz="0" w:space="0" w:color="auto"/>
            <w:bottom w:val="none" w:sz="0" w:space="0" w:color="auto"/>
            <w:right w:val="none" w:sz="0" w:space="0" w:color="auto"/>
          </w:divBdr>
        </w:div>
        <w:div w:id="1323966138">
          <w:marLeft w:val="0"/>
          <w:marRight w:val="0"/>
          <w:marTop w:val="0"/>
          <w:marBottom w:val="0"/>
          <w:divBdr>
            <w:top w:val="none" w:sz="0" w:space="0" w:color="auto"/>
            <w:left w:val="none" w:sz="0" w:space="0" w:color="auto"/>
            <w:bottom w:val="none" w:sz="0" w:space="0" w:color="auto"/>
            <w:right w:val="none" w:sz="0" w:space="0" w:color="auto"/>
          </w:divBdr>
        </w:div>
        <w:div w:id="1425954777">
          <w:marLeft w:val="0"/>
          <w:marRight w:val="0"/>
          <w:marTop w:val="0"/>
          <w:marBottom w:val="0"/>
          <w:divBdr>
            <w:top w:val="none" w:sz="0" w:space="0" w:color="auto"/>
            <w:left w:val="none" w:sz="0" w:space="0" w:color="auto"/>
            <w:bottom w:val="none" w:sz="0" w:space="0" w:color="auto"/>
            <w:right w:val="none" w:sz="0" w:space="0" w:color="auto"/>
          </w:divBdr>
        </w:div>
        <w:div w:id="796601369">
          <w:marLeft w:val="0"/>
          <w:marRight w:val="0"/>
          <w:marTop w:val="0"/>
          <w:marBottom w:val="0"/>
          <w:divBdr>
            <w:top w:val="none" w:sz="0" w:space="0" w:color="auto"/>
            <w:left w:val="none" w:sz="0" w:space="0" w:color="auto"/>
            <w:bottom w:val="none" w:sz="0" w:space="0" w:color="auto"/>
            <w:right w:val="none" w:sz="0" w:space="0" w:color="auto"/>
          </w:divBdr>
        </w:div>
        <w:div w:id="1108500868">
          <w:marLeft w:val="0"/>
          <w:marRight w:val="0"/>
          <w:marTop w:val="0"/>
          <w:marBottom w:val="0"/>
          <w:divBdr>
            <w:top w:val="none" w:sz="0" w:space="0" w:color="auto"/>
            <w:left w:val="none" w:sz="0" w:space="0" w:color="auto"/>
            <w:bottom w:val="none" w:sz="0" w:space="0" w:color="auto"/>
            <w:right w:val="none" w:sz="0" w:space="0" w:color="auto"/>
          </w:divBdr>
        </w:div>
        <w:div w:id="719285308">
          <w:marLeft w:val="0"/>
          <w:marRight w:val="0"/>
          <w:marTop w:val="0"/>
          <w:marBottom w:val="0"/>
          <w:divBdr>
            <w:top w:val="none" w:sz="0" w:space="0" w:color="auto"/>
            <w:left w:val="none" w:sz="0" w:space="0" w:color="auto"/>
            <w:bottom w:val="none" w:sz="0" w:space="0" w:color="auto"/>
            <w:right w:val="none" w:sz="0" w:space="0" w:color="auto"/>
          </w:divBdr>
        </w:div>
      </w:divsChild>
    </w:div>
    <w:div w:id="1536968979">
      <w:bodyDiv w:val="1"/>
      <w:marLeft w:val="0"/>
      <w:marRight w:val="0"/>
      <w:marTop w:val="0"/>
      <w:marBottom w:val="0"/>
      <w:divBdr>
        <w:top w:val="none" w:sz="0" w:space="0" w:color="auto"/>
        <w:left w:val="none" w:sz="0" w:space="0" w:color="auto"/>
        <w:bottom w:val="none" w:sz="0" w:space="0" w:color="auto"/>
        <w:right w:val="none" w:sz="0" w:space="0" w:color="auto"/>
      </w:divBdr>
    </w:div>
    <w:div w:id="1575705819">
      <w:bodyDiv w:val="1"/>
      <w:marLeft w:val="0"/>
      <w:marRight w:val="0"/>
      <w:marTop w:val="0"/>
      <w:marBottom w:val="0"/>
      <w:divBdr>
        <w:top w:val="none" w:sz="0" w:space="0" w:color="auto"/>
        <w:left w:val="none" w:sz="0" w:space="0" w:color="auto"/>
        <w:bottom w:val="none" w:sz="0" w:space="0" w:color="auto"/>
        <w:right w:val="none" w:sz="0" w:space="0" w:color="auto"/>
      </w:divBdr>
    </w:div>
    <w:div w:id="1593586184">
      <w:bodyDiv w:val="1"/>
      <w:marLeft w:val="0"/>
      <w:marRight w:val="0"/>
      <w:marTop w:val="0"/>
      <w:marBottom w:val="0"/>
      <w:divBdr>
        <w:top w:val="none" w:sz="0" w:space="0" w:color="auto"/>
        <w:left w:val="none" w:sz="0" w:space="0" w:color="auto"/>
        <w:bottom w:val="none" w:sz="0" w:space="0" w:color="auto"/>
        <w:right w:val="none" w:sz="0" w:space="0" w:color="auto"/>
      </w:divBdr>
    </w:div>
    <w:div w:id="1600916935">
      <w:bodyDiv w:val="1"/>
      <w:marLeft w:val="0"/>
      <w:marRight w:val="0"/>
      <w:marTop w:val="0"/>
      <w:marBottom w:val="0"/>
      <w:divBdr>
        <w:top w:val="none" w:sz="0" w:space="0" w:color="auto"/>
        <w:left w:val="none" w:sz="0" w:space="0" w:color="auto"/>
        <w:bottom w:val="none" w:sz="0" w:space="0" w:color="auto"/>
        <w:right w:val="none" w:sz="0" w:space="0" w:color="auto"/>
      </w:divBdr>
      <w:divsChild>
        <w:div w:id="1560281604">
          <w:marLeft w:val="0"/>
          <w:marRight w:val="0"/>
          <w:marTop w:val="0"/>
          <w:marBottom w:val="0"/>
          <w:divBdr>
            <w:top w:val="none" w:sz="0" w:space="0" w:color="auto"/>
            <w:left w:val="none" w:sz="0" w:space="0" w:color="auto"/>
            <w:bottom w:val="none" w:sz="0" w:space="0" w:color="auto"/>
            <w:right w:val="none" w:sz="0" w:space="0" w:color="auto"/>
          </w:divBdr>
        </w:div>
      </w:divsChild>
    </w:div>
    <w:div w:id="1606427129">
      <w:bodyDiv w:val="1"/>
      <w:marLeft w:val="0"/>
      <w:marRight w:val="0"/>
      <w:marTop w:val="0"/>
      <w:marBottom w:val="0"/>
      <w:divBdr>
        <w:top w:val="none" w:sz="0" w:space="0" w:color="auto"/>
        <w:left w:val="none" w:sz="0" w:space="0" w:color="auto"/>
        <w:bottom w:val="none" w:sz="0" w:space="0" w:color="auto"/>
        <w:right w:val="none" w:sz="0" w:space="0" w:color="auto"/>
      </w:divBdr>
    </w:div>
    <w:div w:id="1678926745">
      <w:bodyDiv w:val="1"/>
      <w:marLeft w:val="0"/>
      <w:marRight w:val="0"/>
      <w:marTop w:val="0"/>
      <w:marBottom w:val="0"/>
      <w:divBdr>
        <w:top w:val="none" w:sz="0" w:space="0" w:color="auto"/>
        <w:left w:val="none" w:sz="0" w:space="0" w:color="auto"/>
        <w:bottom w:val="none" w:sz="0" w:space="0" w:color="auto"/>
        <w:right w:val="none" w:sz="0" w:space="0" w:color="auto"/>
      </w:divBdr>
    </w:div>
    <w:div w:id="1692486181">
      <w:bodyDiv w:val="1"/>
      <w:marLeft w:val="0"/>
      <w:marRight w:val="0"/>
      <w:marTop w:val="0"/>
      <w:marBottom w:val="0"/>
      <w:divBdr>
        <w:top w:val="none" w:sz="0" w:space="0" w:color="auto"/>
        <w:left w:val="none" w:sz="0" w:space="0" w:color="auto"/>
        <w:bottom w:val="none" w:sz="0" w:space="0" w:color="auto"/>
        <w:right w:val="none" w:sz="0" w:space="0" w:color="auto"/>
      </w:divBdr>
    </w:div>
    <w:div w:id="1753775517">
      <w:bodyDiv w:val="1"/>
      <w:marLeft w:val="0"/>
      <w:marRight w:val="0"/>
      <w:marTop w:val="0"/>
      <w:marBottom w:val="0"/>
      <w:divBdr>
        <w:top w:val="none" w:sz="0" w:space="0" w:color="auto"/>
        <w:left w:val="none" w:sz="0" w:space="0" w:color="auto"/>
        <w:bottom w:val="none" w:sz="0" w:space="0" w:color="auto"/>
        <w:right w:val="none" w:sz="0" w:space="0" w:color="auto"/>
      </w:divBdr>
      <w:divsChild>
        <w:div w:id="854349889">
          <w:marLeft w:val="0"/>
          <w:marRight w:val="0"/>
          <w:marTop w:val="0"/>
          <w:marBottom w:val="0"/>
          <w:divBdr>
            <w:top w:val="none" w:sz="0" w:space="0" w:color="auto"/>
            <w:left w:val="none" w:sz="0" w:space="0" w:color="auto"/>
            <w:bottom w:val="none" w:sz="0" w:space="0" w:color="auto"/>
            <w:right w:val="none" w:sz="0" w:space="0" w:color="auto"/>
          </w:divBdr>
        </w:div>
      </w:divsChild>
    </w:div>
    <w:div w:id="1760757954">
      <w:bodyDiv w:val="1"/>
      <w:marLeft w:val="0"/>
      <w:marRight w:val="0"/>
      <w:marTop w:val="0"/>
      <w:marBottom w:val="0"/>
      <w:divBdr>
        <w:top w:val="none" w:sz="0" w:space="0" w:color="auto"/>
        <w:left w:val="none" w:sz="0" w:space="0" w:color="auto"/>
        <w:bottom w:val="none" w:sz="0" w:space="0" w:color="auto"/>
        <w:right w:val="none" w:sz="0" w:space="0" w:color="auto"/>
      </w:divBdr>
      <w:divsChild>
        <w:div w:id="1936936405">
          <w:marLeft w:val="0"/>
          <w:marRight w:val="0"/>
          <w:marTop w:val="0"/>
          <w:marBottom w:val="0"/>
          <w:divBdr>
            <w:top w:val="none" w:sz="0" w:space="0" w:color="auto"/>
            <w:left w:val="none" w:sz="0" w:space="0" w:color="auto"/>
            <w:bottom w:val="none" w:sz="0" w:space="0" w:color="auto"/>
            <w:right w:val="none" w:sz="0" w:space="0" w:color="auto"/>
          </w:divBdr>
        </w:div>
        <w:div w:id="1944535832">
          <w:marLeft w:val="0"/>
          <w:marRight w:val="0"/>
          <w:marTop w:val="0"/>
          <w:marBottom w:val="0"/>
          <w:divBdr>
            <w:top w:val="none" w:sz="0" w:space="0" w:color="auto"/>
            <w:left w:val="none" w:sz="0" w:space="0" w:color="auto"/>
            <w:bottom w:val="none" w:sz="0" w:space="0" w:color="auto"/>
            <w:right w:val="none" w:sz="0" w:space="0" w:color="auto"/>
          </w:divBdr>
        </w:div>
        <w:div w:id="505705489">
          <w:marLeft w:val="0"/>
          <w:marRight w:val="0"/>
          <w:marTop w:val="0"/>
          <w:marBottom w:val="0"/>
          <w:divBdr>
            <w:top w:val="none" w:sz="0" w:space="0" w:color="auto"/>
            <w:left w:val="none" w:sz="0" w:space="0" w:color="auto"/>
            <w:bottom w:val="none" w:sz="0" w:space="0" w:color="auto"/>
            <w:right w:val="none" w:sz="0" w:space="0" w:color="auto"/>
          </w:divBdr>
        </w:div>
      </w:divsChild>
    </w:div>
    <w:div w:id="1825850696">
      <w:bodyDiv w:val="1"/>
      <w:marLeft w:val="0"/>
      <w:marRight w:val="0"/>
      <w:marTop w:val="0"/>
      <w:marBottom w:val="0"/>
      <w:divBdr>
        <w:top w:val="none" w:sz="0" w:space="0" w:color="auto"/>
        <w:left w:val="none" w:sz="0" w:space="0" w:color="auto"/>
        <w:bottom w:val="none" w:sz="0" w:space="0" w:color="auto"/>
        <w:right w:val="none" w:sz="0" w:space="0" w:color="auto"/>
      </w:divBdr>
    </w:div>
    <w:div w:id="1844052549">
      <w:bodyDiv w:val="1"/>
      <w:marLeft w:val="0"/>
      <w:marRight w:val="0"/>
      <w:marTop w:val="0"/>
      <w:marBottom w:val="0"/>
      <w:divBdr>
        <w:top w:val="none" w:sz="0" w:space="0" w:color="auto"/>
        <w:left w:val="none" w:sz="0" w:space="0" w:color="auto"/>
        <w:bottom w:val="none" w:sz="0" w:space="0" w:color="auto"/>
        <w:right w:val="none" w:sz="0" w:space="0" w:color="auto"/>
      </w:divBdr>
    </w:div>
    <w:div w:id="1885293529">
      <w:bodyDiv w:val="1"/>
      <w:marLeft w:val="0"/>
      <w:marRight w:val="0"/>
      <w:marTop w:val="0"/>
      <w:marBottom w:val="0"/>
      <w:divBdr>
        <w:top w:val="none" w:sz="0" w:space="0" w:color="auto"/>
        <w:left w:val="none" w:sz="0" w:space="0" w:color="auto"/>
        <w:bottom w:val="none" w:sz="0" w:space="0" w:color="auto"/>
        <w:right w:val="none" w:sz="0" w:space="0" w:color="auto"/>
      </w:divBdr>
    </w:div>
    <w:div w:id="1913352807">
      <w:bodyDiv w:val="1"/>
      <w:marLeft w:val="0"/>
      <w:marRight w:val="0"/>
      <w:marTop w:val="0"/>
      <w:marBottom w:val="0"/>
      <w:divBdr>
        <w:top w:val="none" w:sz="0" w:space="0" w:color="auto"/>
        <w:left w:val="none" w:sz="0" w:space="0" w:color="auto"/>
        <w:bottom w:val="none" w:sz="0" w:space="0" w:color="auto"/>
        <w:right w:val="none" w:sz="0" w:space="0" w:color="auto"/>
      </w:divBdr>
      <w:divsChild>
        <w:div w:id="1155533850">
          <w:marLeft w:val="0"/>
          <w:marRight w:val="0"/>
          <w:marTop w:val="0"/>
          <w:marBottom w:val="0"/>
          <w:divBdr>
            <w:top w:val="none" w:sz="0" w:space="0" w:color="auto"/>
            <w:left w:val="none" w:sz="0" w:space="0" w:color="auto"/>
            <w:bottom w:val="none" w:sz="0" w:space="0" w:color="auto"/>
            <w:right w:val="none" w:sz="0" w:space="0" w:color="auto"/>
          </w:divBdr>
        </w:div>
        <w:div w:id="1483424992">
          <w:marLeft w:val="0"/>
          <w:marRight w:val="0"/>
          <w:marTop w:val="0"/>
          <w:marBottom w:val="0"/>
          <w:divBdr>
            <w:top w:val="none" w:sz="0" w:space="0" w:color="auto"/>
            <w:left w:val="none" w:sz="0" w:space="0" w:color="auto"/>
            <w:bottom w:val="none" w:sz="0" w:space="0" w:color="auto"/>
            <w:right w:val="none" w:sz="0" w:space="0" w:color="auto"/>
          </w:divBdr>
        </w:div>
      </w:divsChild>
    </w:div>
    <w:div w:id="1915622837">
      <w:bodyDiv w:val="1"/>
      <w:marLeft w:val="0"/>
      <w:marRight w:val="0"/>
      <w:marTop w:val="0"/>
      <w:marBottom w:val="0"/>
      <w:divBdr>
        <w:top w:val="none" w:sz="0" w:space="0" w:color="auto"/>
        <w:left w:val="none" w:sz="0" w:space="0" w:color="auto"/>
        <w:bottom w:val="none" w:sz="0" w:space="0" w:color="auto"/>
        <w:right w:val="none" w:sz="0" w:space="0" w:color="auto"/>
      </w:divBdr>
    </w:div>
    <w:div w:id="1921983967">
      <w:bodyDiv w:val="1"/>
      <w:marLeft w:val="0"/>
      <w:marRight w:val="0"/>
      <w:marTop w:val="0"/>
      <w:marBottom w:val="0"/>
      <w:divBdr>
        <w:top w:val="none" w:sz="0" w:space="0" w:color="auto"/>
        <w:left w:val="none" w:sz="0" w:space="0" w:color="auto"/>
        <w:bottom w:val="none" w:sz="0" w:space="0" w:color="auto"/>
        <w:right w:val="none" w:sz="0" w:space="0" w:color="auto"/>
      </w:divBdr>
    </w:div>
    <w:div w:id="1927378022">
      <w:bodyDiv w:val="1"/>
      <w:marLeft w:val="0"/>
      <w:marRight w:val="0"/>
      <w:marTop w:val="0"/>
      <w:marBottom w:val="0"/>
      <w:divBdr>
        <w:top w:val="none" w:sz="0" w:space="0" w:color="auto"/>
        <w:left w:val="none" w:sz="0" w:space="0" w:color="auto"/>
        <w:bottom w:val="none" w:sz="0" w:space="0" w:color="auto"/>
        <w:right w:val="none" w:sz="0" w:space="0" w:color="auto"/>
      </w:divBdr>
    </w:div>
    <w:div w:id="1953592408">
      <w:bodyDiv w:val="1"/>
      <w:marLeft w:val="0"/>
      <w:marRight w:val="0"/>
      <w:marTop w:val="0"/>
      <w:marBottom w:val="0"/>
      <w:divBdr>
        <w:top w:val="none" w:sz="0" w:space="0" w:color="auto"/>
        <w:left w:val="none" w:sz="0" w:space="0" w:color="auto"/>
        <w:bottom w:val="none" w:sz="0" w:space="0" w:color="auto"/>
        <w:right w:val="none" w:sz="0" w:space="0" w:color="auto"/>
      </w:divBdr>
    </w:div>
    <w:div w:id="1963923884">
      <w:bodyDiv w:val="1"/>
      <w:marLeft w:val="0"/>
      <w:marRight w:val="0"/>
      <w:marTop w:val="0"/>
      <w:marBottom w:val="0"/>
      <w:divBdr>
        <w:top w:val="none" w:sz="0" w:space="0" w:color="auto"/>
        <w:left w:val="none" w:sz="0" w:space="0" w:color="auto"/>
        <w:bottom w:val="none" w:sz="0" w:space="0" w:color="auto"/>
        <w:right w:val="none" w:sz="0" w:space="0" w:color="auto"/>
      </w:divBdr>
    </w:div>
    <w:div w:id="1967352650">
      <w:bodyDiv w:val="1"/>
      <w:marLeft w:val="0"/>
      <w:marRight w:val="0"/>
      <w:marTop w:val="0"/>
      <w:marBottom w:val="0"/>
      <w:divBdr>
        <w:top w:val="none" w:sz="0" w:space="0" w:color="auto"/>
        <w:left w:val="none" w:sz="0" w:space="0" w:color="auto"/>
        <w:bottom w:val="none" w:sz="0" w:space="0" w:color="auto"/>
        <w:right w:val="none" w:sz="0" w:space="0" w:color="auto"/>
      </w:divBdr>
    </w:div>
    <w:div w:id="1994676569">
      <w:bodyDiv w:val="1"/>
      <w:marLeft w:val="0"/>
      <w:marRight w:val="0"/>
      <w:marTop w:val="0"/>
      <w:marBottom w:val="0"/>
      <w:divBdr>
        <w:top w:val="none" w:sz="0" w:space="0" w:color="auto"/>
        <w:left w:val="none" w:sz="0" w:space="0" w:color="auto"/>
        <w:bottom w:val="none" w:sz="0" w:space="0" w:color="auto"/>
        <w:right w:val="none" w:sz="0" w:space="0" w:color="auto"/>
      </w:divBdr>
    </w:div>
    <w:div w:id="2013218419">
      <w:bodyDiv w:val="1"/>
      <w:marLeft w:val="0"/>
      <w:marRight w:val="0"/>
      <w:marTop w:val="0"/>
      <w:marBottom w:val="0"/>
      <w:divBdr>
        <w:top w:val="none" w:sz="0" w:space="0" w:color="auto"/>
        <w:left w:val="none" w:sz="0" w:space="0" w:color="auto"/>
        <w:bottom w:val="none" w:sz="0" w:space="0" w:color="auto"/>
        <w:right w:val="none" w:sz="0" w:space="0" w:color="auto"/>
      </w:divBdr>
    </w:div>
    <w:div w:id="2019236864">
      <w:bodyDiv w:val="1"/>
      <w:marLeft w:val="0"/>
      <w:marRight w:val="0"/>
      <w:marTop w:val="0"/>
      <w:marBottom w:val="0"/>
      <w:divBdr>
        <w:top w:val="none" w:sz="0" w:space="0" w:color="auto"/>
        <w:left w:val="none" w:sz="0" w:space="0" w:color="auto"/>
        <w:bottom w:val="none" w:sz="0" w:space="0" w:color="auto"/>
        <w:right w:val="none" w:sz="0" w:space="0" w:color="auto"/>
      </w:divBdr>
      <w:divsChild>
        <w:div w:id="1131170097">
          <w:marLeft w:val="0"/>
          <w:marRight w:val="0"/>
          <w:marTop w:val="0"/>
          <w:marBottom w:val="0"/>
          <w:divBdr>
            <w:top w:val="none" w:sz="0" w:space="0" w:color="auto"/>
            <w:left w:val="none" w:sz="0" w:space="0" w:color="auto"/>
            <w:bottom w:val="none" w:sz="0" w:space="0" w:color="auto"/>
            <w:right w:val="none" w:sz="0" w:space="0" w:color="auto"/>
          </w:divBdr>
        </w:div>
      </w:divsChild>
    </w:div>
    <w:div w:id="2044014832">
      <w:bodyDiv w:val="1"/>
      <w:marLeft w:val="0"/>
      <w:marRight w:val="0"/>
      <w:marTop w:val="0"/>
      <w:marBottom w:val="0"/>
      <w:divBdr>
        <w:top w:val="none" w:sz="0" w:space="0" w:color="auto"/>
        <w:left w:val="none" w:sz="0" w:space="0" w:color="auto"/>
        <w:bottom w:val="none" w:sz="0" w:space="0" w:color="auto"/>
        <w:right w:val="none" w:sz="0" w:space="0" w:color="auto"/>
      </w:divBdr>
    </w:div>
    <w:div w:id="2059275525">
      <w:bodyDiv w:val="1"/>
      <w:marLeft w:val="0"/>
      <w:marRight w:val="0"/>
      <w:marTop w:val="0"/>
      <w:marBottom w:val="0"/>
      <w:divBdr>
        <w:top w:val="none" w:sz="0" w:space="0" w:color="auto"/>
        <w:left w:val="none" w:sz="0" w:space="0" w:color="auto"/>
        <w:bottom w:val="none" w:sz="0" w:space="0" w:color="auto"/>
        <w:right w:val="none" w:sz="0" w:space="0" w:color="auto"/>
      </w:divBdr>
    </w:div>
    <w:div w:id="2060127758">
      <w:bodyDiv w:val="1"/>
      <w:marLeft w:val="0"/>
      <w:marRight w:val="0"/>
      <w:marTop w:val="0"/>
      <w:marBottom w:val="0"/>
      <w:divBdr>
        <w:top w:val="none" w:sz="0" w:space="0" w:color="auto"/>
        <w:left w:val="none" w:sz="0" w:space="0" w:color="auto"/>
        <w:bottom w:val="none" w:sz="0" w:space="0" w:color="auto"/>
        <w:right w:val="none" w:sz="0" w:space="0" w:color="auto"/>
      </w:divBdr>
      <w:divsChild>
        <w:div w:id="990983802">
          <w:marLeft w:val="0"/>
          <w:marRight w:val="0"/>
          <w:marTop w:val="0"/>
          <w:marBottom w:val="0"/>
          <w:divBdr>
            <w:top w:val="none" w:sz="0" w:space="0" w:color="auto"/>
            <w:left w:val="none" w:sz="0" w:space="0" w:color="auto"/>
            <w:bottom w:val="none" w:sz="0" w:space="0" w:color="auto"/>
            <w:right w:val="none" w:sz="0" w:space="0" w:color="auto"/>
          </w:divBdr>
        </w:div>
        <w:div w:id="62218931">
          <w:marLeft w:val="0"/>
          <w:marRight w:val="0"/>
          <w:marTop w:val="0"/>
          <w:marBottom w:val="0"/>
          <w:divBdr>
            <w:top w:val="none" w:sz="0" w:space="0" w:color="auto"/>
            <w:left w:val="none" w:sz="0" w:space="0" w:color="auto"/>
            <w:bottom w:val="none" w:sz="0" w:space="0" w:color="auto"/>
            <w:right w:val="none" w:sz="0" w:space="0" w:color="auto"/>
          </w:divBdr>
        </w:div>
        <w:div w:id="188615807">
          <w:marLeft w:val="0"/>
          <w:marRight w:val="0"/>
          <w:marTop w:val="0"/>
          <w:marBottom w:val="0"/>
          <w:divBdr>
            <w:top w:val="none" w:sz="0" w:space="0" w:color="auto"/>
            <w:left w:val="none" w:sz="0" w:space="0" w:color="auto"/>
            <w:bottom w:val="none" w:sz="0" w:space="0" w:color="auto"/>
            <w:right w:val="none" w:sz="0" w:space="0" w:color="auto"/>
          </w:divBdr>
        </w:div>
      </w:divsChild>
    </w:div>
    <w:div w:id="2111504476">
      <w:bodyDiv w:val="1"/>
      <w:marLeft w:val="0"/>
      <w:marRight w:val="0"/>
      <w:marTop w:val="0"/>
      <w:marBottom w:val="0"/>
      <w:divBdr>
        <w:top w:val="none" w:sz="0" w:space="0" w:color="auto"/>
        <w:left w:val="none" w:sz="0" w:space="0" w:color="auto"/>
        <w:bottom w:val="none" w:sz="0" w:space="0" w:color="auto"/>
        <w:right w:val="none" w:sz="0" w:space="0" w:color="auto"/>
      </w:divBdr>
    </w:div>
    <w:div w:id="21403435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26" Type="http://schemas.openxmlformats.org/officeDocument/2006/relationships/image" Target="media/image23.jpeg"/><Relationship Id="rId117" Type="http://schemas.openxmlformats.org/officeDocument/2006/relationships/hyperlink" Target="http://utmagazine.ru/posts/3761-opciony-opisanie-i-strategii-torgovli-chast-pervaya.html" TargetMode="External"/><Relationship Id="rId21" Type="http://schemas.openxmlformats.org/officeDocument/2006/relationships/image" Target="media/image18.jpeg"/><Relationship Id="rId42" Type="http://schemas.openxmlformats.org/officeDocument/2006/relationships/hyperlink" Target="https://ru.wikipedia.org/wiki/%D0%A4%D0%BE%D1%80%D0%B2%D0%B0%D1%80%D0%B4%D0%BD%D1%8B%D0%B9_%D0%B2%D0%B0%D0%BB%D1%8E%D1%82%D0%BD%D1%8B%D0%B9_%D0%BA%D1%83%D1%80%D1%81" TargetMode="External"/><Relationship Id="rId47" Type="http://schemas.openxmlformats.org/officeDocument/2006/relationships/hyperlink" Target="https://ru.wikipedia.org/wiki/%D0%91%D0%B8%D1%80%D0%B6%D0%B0" TargetMode="External"/><Relationship Id="rId63" Type="http://schemas.openxmlformats.org/officeDocument/2006/relationships/hyperlink" Target="https://ru.wikipedia.org/wiki/%D0%91%D0%B8%D1%80%D0%B6%D0%B0" TargetMode="External"/><Relationship Id="rId68" Type="http://schemas.openxmlformats.org/officeDocument/2006/relationships/hyperlink" Target="https://www.opentrainer.ru/articles/tsenoobrazovanie-optsionov/" TargetMode="External"/><Relationship Id="rId84" Type="http://schemas.openxmlformats.org/officeDocument/2006/relationships/hyperlink" Target="https://ru.wikipedia.org/wiki/%D0%A6%D0%B5%D0%BD%D0%B0_%D1%81%D1%82%D1%80%D0%B0%D0%B9%D0%BA" TargetMode="External"/><Relationship Id="rId89" Type="http://schemas.openxmlformats.org/officeDocument/2006/relationships/hyperlink" Target="https://ru.wikipedia.org/wiki/%D0%9F%D1%83%D1%82-%D0%BE%D0%BF%D1%86%D0%B8%D0%BE%D0%BD" TargetMode="External"/><Relationship Id="rId112" Type="http://schemas.openxmlformats.org/officeDocument/2006/relationships/hyperlink" Target="http://utmagazine.ru/posts/14652-cennye-bumagi" TargetMode="External"/><Relationship Id="rId133" Type="http://schemas.openxmlformats.org/officeDocument/2006/relationships/image" Target="media/image59.jpeg"/><Relationship Id="rId138" Type="http://schemas.openxmlformats.org/officeDocument/2006/relationships/image" Target="media/image64.png"/><Relationship Id="rId154" Type="http://schemas.openxmlformats.org/officeDocument/2006/relationships/theme" Target="theme/theme1.xml"/><Relationship Id="rId16" Type="http://schemas.openxmlformats.org/officeDocument/2006/relationships/image" Target="media/image13.jpeg"/><Relationship Id="rId107" Type="http://schemas.openxmlformats.org/officeDocument/2006/relationships/hyperlink" Target="http://utmagazine.ru/posts/7525-investor" TargetMode="External"/><Relationship Id="rId11" Type="http://schemas.openxmlformats.org/officeDocument/2006/relationships/image" Target="media/image8.jpeg"/><Relationship Id="rId32" Type="http://schemas.openxmlformats.org/officeDocument/2006/relationships/hyperlink" Target="https://ru.wikipedia.org/wiki/%D0%9A%D0%BE%D0%BC%D0%BC%D0%B5%D1%80%D1%87%D0%B5%D1%81%D0%BA%D0%B8%D0%B9_%D0%B1%D0%B0%D0%BD%D0%BA" TargetMode="External"/><Relationship Id="rId37" Type="http://schemas.openxmlformats.org/officeDocument/2006/relationships/hyperlink" Target="https://ru.wikipedia.org/w/index.php?title=%D0%A4%D0%BE%D1%80%D0%B2%D0%B0%D1%80%D0%B4%D0%BD%D0%B0%D1%8F_%D1%86%D0%B5%D0%BD%D0%B0&amp;action=edit&amp;redlink=1" TargetMode="External"/><Relationship Id="rId53" Type="http://schemas.openxmlformats.org/officeDocument/2006/relationships/hyperlink" Target="https://ru.wikipedia.org/wiki/%D0%A4%D0%BE%D1%80%D0%B5%D0%BA%D1%81" TargetMode="External"/><Relationship Id="rId58" Type="http://schemas.openxmlformats.org/officeDocument/2006/relationships/hyperlink" Target="https://ru.wikipedia.org/wiki/%D0%A0%D0%B5%D0%B3%D1%80%D0%B5%D1%81%D1%81%D0%B8%D0%BE%D0%BD%D0%BD%D1%8B%D0%B9_%D0%B0%D0%BD%D0%B0%D0%BB%D0%B8%D0%B7" TargetMode="External"/><Relationship Id="rId74" Type="http://schemas.openxmlformats.org/officeDocument/2006/relationships/hyperlink" Target="https://ru.wikipedia.org/wiki/%D0%9E%D0%BF%D1%86%D0%B8%D0%BE%D0%BD" TargetMode="External"/><Relationship Id="rId79" Type="http://schemas.openxmlformats.org/officeDocument/2006/relationships/hyperlink" Target="https://ru.wikipedia.org/wiki/%D0%94%D0%BE%D0%B3%D0%BE%D0%B2%D0%BE%D1%80" TargetMode="External"/><Relationship Id="rId102" Type="http://schemas.openxmlformats.org/officeDocument/2006/relationships/image" Target="media/image43.jpeg"/><Relationship Id="rId123" Type="http://schemas.openxmlformats.org/officeDocument/2006/relationships/image" Target="media/image53.jpeg"/><Relationship Id="rId128" Type="http://schemas.openxmlformats.org/officeDocument/2006/relationships/hyperlink" Target="http://utmagazine.ru/posts/7835-kontrakt" TargetMode="External"/><Relationship Id="rId144" Type="http://schemas.openxmlformats.org/officeDocument/2006/relationships/hyperlink" Target="https://pandia.ru/text/category/tcenoobrazovanie/" TargetMode="External"/><Relationship Id="rId149" Type="http://schemas.openxmlformats.org/officeDocument/2006/relationships/image" Target="media/image69.jpeg"/><Relationship Id="rId5" Type="http://schemas.openxmlformats.org/officeDocument/2006/relationships/image" Target="media/image2.jpeg"/><Relationship Id="rId90" Type="http://schemas.openxmlformats.org/officeDocument/2006/relationships/image" Target="media/image32.jpeg"/><Relationship Id="rId95" Type="http://schemas.openxmlformats.org/officeDocument/2006/relationships/image" Target="media/image36.jpeg"/><Relationship Id="rId22" Type="http://schemas.openxmlformats.org/officeDocument/2006/relationships/image" Target="media/image19.jpeg"/><Relationship Id="rId27" Type="http://schemas.openxmlformats.org/officeDocument/2006/relationships/image" Target="media/image24.jpeg"/><Relationship Id="rId43" Type="http://schemas.openxmlformats.org/officeDocument/2006/relationships/hyperlink" Target="https://ru.wikipedia.org/wiki/%D0%9A%D1%80%D0%B5%D0%B4%D0%B8%D1%82%D0%BE%D1%80%D1%81%D0%BA%D0%B0%D1%8F_%D0%B7%D0%B0%D0%B4%D0%BE%D0%BB%D0%B6%D0%B5%D0%BD%D0%BD%D0%BE%D1%81%D1%82%D1%8C" TargetMode="External"/><Relationship Id="rId48" Type="http://schemas.openxmlformats.org/officeDocument/2006/relationships/hyperlink" Target="https://ru.wikipedia.org/wiki/%D0%A2%D0%B2%D1%91%D1%80%D0%B4%D0%B0%D1%8F_%D0%B2%D0%B0%D0%BB%D1%8E%D1%82%D0%B0" TargetMode="External"/><Relationship Id="rId64" Type="http://schemas.openxmlformats.org/officeDocument/2006/relationships/hyperlink" Target="https://ru.wikipedia.org/wiki/%D0%91%D0%B0%D0%B7%D0%BE%D0%B2%D1%8B%D0%B9_%D0%B0%D0%BA%D1%82%D0%B8%D0%B2" TargetMode="External"/><Relationship Id="rId69" Type="http://schemas.openxmlformats.org/officeDocument/2006/relationships/hyperlink" Target="https://www.opentrainer.ru/articles/kak-nachat-torgovat-na-moskovskoy-birzhe/" TargetMode="External"/><Relationship Id="rId113" Type="http://schemas.openxmlformats.org/officeDocument/2006/relationships/hyperlink" Target="http://utmagazine.ru/posts/8781-streddl" TargetMode="External"/><Relationship Id="rId118" Type="http://schemas.openxmlformats.org/officeDocument/2006/relationships/image" Target="media/image50.jpeg"/><Relationship Id="rId134" Type="http://schemas.openxmlformats.org/officeDocument/2006/relationships/image" Target="media/image60.jpeg"/><Relationship Id="rId139" Type="http://schemas.openxmlformats.org/officeDocument/2006/relationships/hyperlink" Target="https://ru.wikipedia.org/wiki/%D0%A6%D0%B5%D0%BD%D0%BD%D0%B0%D1%8F_%D0%B1%D1%83%D0%BC%D0%B0%D0%B3%D0%B0" TargetMode="External"/><Relationship Id="rId80" Type="http://schemas.openxmlformats.org/officeDocument/2006/relationships/hyperlink" Target="https://ru.wikipedia.org/wiki/%D0%A0%D0%B8%D1%81%D0%BA" TargetMode="External"/><Relationship Id="rId85" Type="http://schemas.openxmlformats.org/officeDocument/2006/relationships/hyperlink" Target="https://ru.wikipedia.org/wiki/%D0%90%D0%BD%D0%B3%D0%BB%D0%B8%D0%B9%D1%81%D0%BA%D0%B8%D0%B9_%D1%8F%D0%B7%D1%8B%D0%BA" TargetMode="External"/><Relationship Id="rId150" Type="http://schemas.openxmlformats.org/officeDocument/2006/relationships/image" Target="media/image70.jpeg"/><Relationship Id="rId12" Type="http://schemas.openxmlformats.org/officeDocument/2006/relationships/image" Target="media/image9.jpeg"/><Relationship Id="rId17" Type="http://schemas.openxmlformats.org/officeDocument/2006/relationships/image" Target="media/image14.jpeg"/><Relationship Id="rId25" Type="http://schemas.openxmlformats.org/officeDocument/2006/relationships/image" Target="media/image22.jpeg"/><Relationship Id="rId33" Type="http://schemas.openxmlformats.org/officeDocument/2006/relationships/hyperlink" Target="https://ru.wikipedia.org/wiki/%D0%92%D0%B0%D0%BB%D1%8E%D1%82%D0%BD%D1%8B%D0%B9_%D0%BA%D1%83%D1%80%D1%81" TargetMode="External"/><Relationship Id="rId38" Type="http://schemas.openxmlformats.org/officeDocument/2006/relationships/hyperlink" Target="https://ru.wikipedia.org/wiki/%D0%A2%D1%80%D0%B0%D0%BD%D1%81%D0%BD%D0%B0%D1%86%D0%B8%D0%BE%D0%BD%D0%B0%D0%BB%D1%8C%D0%BD%D0%B0%D1%8F_%D0%BA%D0%BE%D0%BC%D0%BF%D0%B0%D0%BD%D0%B8%D1%8F" TargetMode="External"/><Relationship Id="rId46" Type="http://schemas.openxmlformats.org/officeDocument/2006/relationships/hyperlink" Target="https://ru.wikipedia.org/wiki/%D0%92%D0%BD%D0%B5%D0%B1%D0%B8%D1%80%D0%B6%D0%B5%D0%B2%D0%B0%D1%8F_%D1%81%D0%B4%D0%B5%D0%BB%D0%BA%D0%B0" TargetMode="External"/><Relationship Id="rId59" Type="http://schemas.openxmlformats.org/officeDocument/2006/relationships/image" Target="media/image28.jpeg"/><Relationship Id="rId67" Type="http://schemas.openxmlformats.org/officeDocument/2006/relationships/hyperlink" Target="https://www.opentrainer.ru/articles/osnovy-torgovli-optsionami/" TargetMode="External"/><Relationship Id="rId103" Type="http://schemas.openxmlformats.org/officeDocument/2006/relationships/image" Target="media/image44.jpeg"/><Relationship Id="rId108" Type="http://schemas.openxmlformats.org/officeDocument/2006/relationships/hyperlink" Target="http://utmagazine.ru/posts/9038-pribyl" TargetMode="External"/><Relationship Id="rId116" Type="http://schemas.openxmlformats.org/officeDocument/2006/relationships/image" Target="media/image49.jpeg"/><Relationship Id="rId124" Type="http://schemas.openxmlformats.org/officeDocument/2006/relationships/image" Target="media/image54.jpeg"/><Relationship Id="rId129" Type="http://schemas.openxmlformats.org/officeDocument/2006/relationships/hyperlink" Target="https://ru.wikipedia.org/wiki/%D0%93%D1%80%D0%B5%D1%87%D0%B5%D1%81%D0%BA%D0%B8%D0%B9_%D0%B0%D0%BB%D1%84%D0%B0%D0%B2%D0%B8%D1%82" TargetMode="External"/><Relationship Id="rId137" Type="http://schemas.openxmlformats.org/officeDocument/2006/relationships/image" Target="media/image63.png"/><Relationship Id="rId20" Type="http://schemas.openxmlformats.org/officeDocument/2006/relationships/image" Target="media/image17.jpeg"/><Relationship Id="rId41" Type="http://schemas.openxmlformats.org/officeDocument/2006/relationships/hyperlink" Target="https://ru.wikipedia.org/wiki/%D0%92%D0%B0%D0%BB%D1%8E%D1%82%D0%BD%D1%8B%D0%B9_%D1%80%D0%B8%D1%81%D0%BA" TargetMode="External"/><Relationship Id="rId54" Type="http://schemas.openxmlformats.org/officeDocument/2006/relationships/hyperlink" Target="https://ru.wikipedia.org/w/index.php?title=%D0%90%D1%80%D0%B1%D0%B8%D1%82%D1%80%D0%B0%D0%B6_(%D1%8D%D0%BA%D0%BE%D0%BD%D0%BE%D0%BC%D0%B8%D0%BA%D0%B0)%D0%B0%D1%80%D0%B1%D0%B8%D1%82%D1%80%D0%B0%D0%B6%D0%BD%D0%BE%D0%B9_%D0%BF%D1%80%D0%B8%D0%B1%D1%8B%D0%BB%D0%B8&amp;action=edit&amp;redlink=1" TargetMode="External"/><Relationship Id="rId62" Type="http://schemas.openxmlformats.org/officeDocument/2006/relationships/hyperlink" Target="https://ru.wikipedia.org/wiki/%D0%9F%D1%80%D0%BE%D0%B8%D0%B7%D0%B2%D0%BE%D0%B4%D0%BD%D1%8B%D0%B9_%D1%84%D0%B8%D0%BD%D0%B0%D0%BD%D1%81%D0%BE%D0%B2%D1%8B%D0%B9_%D0%B8%D0%BD%D1%81%D1%82%D1%80%D1%83%D0%BC%D0%B5%D0%BD%D1%82" TargetMode="External"/><Relationship Id="rId70" Type="http://schemas.openxmlformats.org/officeDocument/2006/relationships/hyperlink" Target="https://ru.wikipedia.org/wiki/%D0%A1%D0%B4%D0%B5%D0%BB%D0%BA%D0%B0" TargetMode="External"/><Relationship Id="rId75" Type="http://schemas.openxmlformats.org/officeDocument/2006/relationships/hyperlink" Target="https://ru.wikipedia.org/wiki/%D0%A4%D0%BE%D0%BD%D0%B4%D0%BE%D0%B2%D1%8B%D0%B9_%D0%B8%D0%BD%D0%B4%D0%B5%D0%BA%D1%81" TargetMode="External"/><Relationship Id="rId83" Type="http://schemas.openxmlformats.org/officeDocument/2006/relationships/hyperlink" Target="https://ru.wikipedia.org/wiki/%D0%90%D0%BD%D0%B3%D0%BB%D0%B8%D0%B9%D1%81%D0%BA%D0%B8%D0%B9_%D1%8F%D0%B7%D1%8B%D0%BA" TargetMode="External"/><Relationship Id="rId88" Type="http://schemas.openxmlformats.org/officeDocument/2006/relationships/image" Target="media/image31.jpeg"/><Relationship Id="rId91" Type="http://schemas.openxmlformats.org/officeDocument/2006/relationships/hyperlink" Target="https://ru.wikipedia.org/wiki/%D0%9C%D0%BE%D0%B4%D0%B5%D0%BB%D1%8C_%D0%91%D0%BB%D1%8D%D0%BA%D0%B0_%E2%80%94_%D0%A8%D0%BE%D1%83%D0%BB%D0%B7%D0%B0" TargetMode="External"/><Relationship Id="rId96" Type="http://schemas.openxmlformats.org/officeDocument/2006/relationships/image" Target="media/image37.jpeg"/><Relationship Id="rId111" Type="http://schemas.openxmlformats.org/officeDocument/2006/relationships/hyperlink" Target="http://utmagazine.ru/posts/8228-aktiv" TargetMode="External"/><Relationship Id="rId132" Type="http://schemas.openxmlformats.org/officeDocument/2006/relationships/image" Target="media/image58.png"/><Relationship Id="rId140" Type="http://schemas.openxmlformats.org/officeDocument/2006/relationships/hyperlink" Target="https://ru.wikipedia.org/wiki/%D0%A1%D0%B2%D0%BE%D0%BF_(%D1%84%D0%B8%D0%BD%D0%B0%D0%BD%D1%81%D1%8B)" TargetMode="External"/><Relationship Id="rId145" Type="http://schemas.openxmlformats.org/officeDocument/2006/relationships/image" Target="media/image65.jpeg"/><Relationship Id="rId153"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image" Target="media/image3.jpeg"/><Relationship Id="rId15" Type="http://schemas.openxmlformats.org/officeDocument/2006/relationships/image" Target="media/image12.jpeg"/><Relationship Id="rId23" Type="http://schemas.openxmlformats.org/officeDocument/2006/relationships/image" Target="media/image20.jpeg"/><Relationship Id="rId28" Type="http://schemas.openxmlformats.org/officeDocument/2006/relationships/image" Target="media/image25.jpeg"/><Relationship Id="rId36" Type="http://schemas.openxmlformats.org/officeDocument/2006/relationships/hyperlink" Target="https://ru.wikipedia.org/wiki/%D0%A4%D0%BE%D1%80%D0%B2%D0%B0%D1%80%D0%B4%D0%BD%D1%8B%D0%B9_%D0%B2%D0%B0%D0%BB%D1%8E%D1%82%D0%BD%D1%8B%D0%B9_%D0%BA%D1%83%D1%80%D1%81" TargetMode="External"/><Relationship Id="rId49" Type="http://schemas.openxmlformats.org/officeDocument/2006/relationships/hyperlink" Target="https://ru.wikipedia.org/w/index.php?title=%D0%94%D0%B0%D1%82%D0%B0_%D0%BF%D0%BE%D1%81%D1%82%D0%B0%D0%B2%D0%BA%D0%B8&amp;action=edit&amp;redlink=1" TargetMode="External"/><Relationship Id="rId57" Type="http://schemas.openxmlformats.org/officeDocument/2006/relationships/hyperlink" Target="https://ru.wikipedia.org/wiki/%D0%AD%D0%BC%D0%BF%D0%B8%D1%80%D0%B8%D1%87%D0%B5%D1%81%D0%BA%D0%B8%D0%B5_%D0%B4%D0%B0%D0%BD%D0%BD%D1%8B%D0%B5" TargetMode="External"/><Relationship Id="rId106" Type="http://schemas.openxmlformats.org/officeDocument/2006/relationships/image" Target="media/image47.jpeg"/><Relationship Id="rId114" Type="http://schemas.openxmlformats.org/officeDocument/2006/relationships/hyperlink" Target="http://utmagazine.ru/posts/7486-bazis" TargetMode="External"/><Relationship Id="rId119" Type="http://schemas.openxmlformats.org/officeDocument/2006/relationships/hyperlink" Target="http://utmagazine.ru/posts/7427-spred" TargetMode="External"/><Relationship Id="rId127" Type="http://schemas.openxmlformats.org/officeDocument/2006/relationships/image" Target="media/image56.jpeg"/><Relationship Id="rId10" Type="http://schemas.openxmlformats.org/officeDocument/2006/relationships/image" Target="media/image7.jpeg"/><Relationship Id="rId31" Type="http://schemas.openxmlformats.org/officeDocument/2006/relationships/hyperlink" Target="https://ru.wikipedia.org/wiki/%D0%A4%D0%BE%D1%80%D0%B2%D0%B0%D1%80%D0%B4%D0%BD%D1%8B%D0%B9_%D0%BA%D0%BE%D0%BD%D1%82%D1%80%D0%B0%D0%BA%D1%82" TargetMode="External"/><Relationship Id="rId44" Type="http://schemas.openxmlformats.org/officeDocument/2006/relationships/hyperlink" Target="https://ru.wikipedia.org/wiki/%D0%94%D0%B5%D0%B1%D0%B8%D1%82%D0%BE%D1%80%D1%81%D0%BA%D0%B0%D1%8F_%D0%B7%D0%B0%D0%B4%D0%BE%D0%BB%D0%B6%D0%B5%D0%BD%D0%BD%D0%BE%D1%81%D1%82%D1%8C" TargetMode="External"/><Relationship Id="rId52" Type="http://schemas.openxmlformats.org/officeDocument/2006/relationships/hyperlink" Target="https://ru.wikipedia.org/wiki/%D0%AD%D0%BA%D0%BE%D0%BD%D0%BE%D0%BC%D0%B8%D1%87%D0%B5%D1%81%D0%BA%D0%BE%D0%B5_%D1%80%D0%B0%D0%B2%D0%BD%D0%BE%D0%B2%D0%B5%D1%81%D0%B8%D0%B5" TargetMode="External"/><Relationship Id="rId60" Type="http://schemas.openxmlformats.org/officeDocument/2006/relationships/image" Target="media/image29.jpeg"/><Relationship Id="rId65" Type="http://schemas.openxmlformats.org/officeDocument/2006/relationships/hyperlink" Target="https://ru.wikipedia.org/wiki/%D0%A2%D0%BE%D0%B2%D0%B0%D1%80" TargetMode="External"/><Relationship Id="rId73" Type="http://schemas.openxmlformats.org/officeDocument/2006/relationships/hyperlink" Target="https://ru.wikipedia.org/wiki/%D0%A0%D1%8B%D0%BD%D0%BE%D0%BA" TargetMode="External"/><Relationship Id="rId78" Type="http://schemas.openxmlformats.org/officeDocument/2006/relationships/hyperlink" Target="https://ru.wikipedia.org/wiki/%D0%9E%D0%BF%D1%86%D0%B8%D0%BE%D0%BD" TargetMode="External"/><Relationship Id="rId81" Type="http://schemas.openxmlformats.org/officeDocument/2006/relationships/hyperlink" Target="https://ru.wikipedia.org/wiki/%D0%91%D0%B0%D0%B7%D0%BE%D0%B2%D1%8B%D0%B9_%D0%B0%D0%BA%D1%82%D0%B8%D0%B2" TargetMode="External"/><Relationship Id="rId86" Type="http://schemas.openxmlformats.org/officeDocument/2006/relationships/hyperlink" Target="https://ru.wikipedia.org/wiki/%D0%A0%D1%8B%D0%BD%D0%BE%D1%87%D0%BD%D0%B0%D1%8F_%D1%86%D0%B5%D0%BD%D0%B0" TargetMode="External"/><Relationship Id="rId94" Type="http://schemas.openxmlformats.org/officeDocument/2006/relationships/image" Target="media/image35.jpeg"/><Relationship Id="rId99" Type="http://schemas.openxmlformats.org/officeDocument/2006/relationships/image" Target="media/image40.jpeg"/><Relationship Id="rId101" Type="http://schemas.openxmlformats.org/officeDocument/2006/relationships/image" Target="media/image42.jpeg"/><Relationship Id="rId122" Type="http://schemas.openxmlformats.org/officeDocument/2006/relationships/hyperlink" Target="http://utmagazine.ru/posts/14941-rynok" TargetMode="External"/><Relationship Id="rId130" Type="http://schemas.openxmlformats.org/officeDocument/2006/relationships/image" Target="media/image57.png"/><Relationship Id="rId135" Type="http://schemas.openxmlformats.org/officeDocument/2006/relationships/image" Target="media/image61.jpeg"/><Relationship Id="rId143" Type="http://schemas.openxmlformats.org/officeDocument/2006/relationships/hyperlink" Target="https://pandia.ru/text/category/selmzskoe_hozyajstvo/" TargetMode="External"/><Relationship Id="rId148" Type="http://schemas.openxmlformats.org/officeDocument/2006/relationships/image" Target="media/image68.jpeg"/><Relationship Id="rId151" Type="http://schemas.openxmlformats.org/officeDocument/2006/relationships/image" Target="media/image71.jpeg"/><Relationship Id="rId4" Type="http://schemas.openxmlformats.org/officeDocument/2006/relationships/webSettings" Target="webSettings.xml"/><Relationship Id="rId9" Type="http://schemas.openxmlformats.org/officeDocument/2006/relationships/image" Target="media/image6.jpeg"/><Relationship Id="rId13" Type="http://schemas.openxmlformats.org/officeDocument/2006/relationships/image" Target="media/image10.jpeg"/><Relationship Id="rId18" Type="http://schemas.openxmlformats.org/officeDocument/2006/relationships/image" Target="media/image15.jpeg"/><Relationship Id="rId39" Type="http://schemas.openxmlformats.org/officeDocument/2006/relationships/hyperlink" Target="https://ru.wikipedia.org/wiki/%D0%A4%D0%B8%D0%BD%D0%B0%D0%BD%D1%81%D0%BE%D0%B2%D1%8B%D0%B9_%D0%B8%D0%BD%D1%81%D1%82%D0%B8%D1%82%D1%83%D1%82" TargetMode="External"/><Relationship Id="rId109" Type="http://schemas.openxmlformats.org/officeDocument/2006/relationships/image" Target="media/image48.jpeg"/><Relationship Id="rId34" Type="http://schemas.openxmlformats.org/officeDocument/2006/relationships/hyperlink" Target="https://ru.wikipedia.org/wiki/%D0%A4%D0%BE%D1%80%D0%B2%D0%B0%D1%80%D0%B4%D0%BD%D1%8B%D0%B9_%D0%B2%D0%B0%D0%BB%D1%8E%D1%82%D0%BD%D1%8B%D0%B9_%D0%BA%D1%83%D1%80%D1%81" TargetMode="External"/><Relationship Id="rId50" Type="http://schemas.openxmlformats.org/officeDocument/2006/relationships/hyperlink" Target="https://ru.wikipedia.org/wiki/%D0%A6%D0%B5%D0%BD%D0%B0_%D1%81%D0%BF%D0%BE%D1%82" TargetMode="External"/><Relationship Id="rId55" Type="http://schemas.openxmlformats.org/officeDocument/2006/relationships/hyperlink" Target="https://ru.wikipedia.org/w/index.php?title=%D0%94%D0%B8%D1%84%D1%84%D0%B5%D1%80%D0%B5%D0%BD%D1%86%D0%B8%D0%B0%D0%BB_%D0%BF%D1%80%D0%BE%D1%86%D0%B5%D0%BD%D1%82%D0%BD%D1%8B%D1%85_%D1%81%D1%82%D0%B0%D0%B2%D0%BE%D0%BA&amp;action=edit&amp;redlink=1" TargetMode="External"/><Relationship Id="rId76" Type="http://schemas.openxmlformats.org/officeDocument/2006/relationships/hyperlink" Target="https://ru.wikipedia.org/wiki/%D0%90%D1%80%D0%B1%D0%B8%D1%82%D1%80%D0%B0%D0%B6_(%D1%8D%D0%BA%D0%BE%D0%BD%D0%BE%D0%BC%D0%B8%D0%BA%D0%B0)" TargetMode="External"/><Relationship Id="rId97" Type="http://schemas.openxmlformats.org/officeDocument/2006/relationships/image" Target="media/image38.jpeg"/><Relationship Id="rId104" Type="http://schemas.openxmlformats.org/officeDocument/2006/relationships/image" Target="media/image45.jpeg"/><Relationship Id="rId120" Type="http://schemas.openxmlformats.org/officeDocument/2006/relationships/image" Target="media/image51.jpeg"/><Relationship Id="rId125" Type="http://schemas.openxmlformats.org/officeDocument/2006/relationships/image" Target="media/image55.jpeg"/><Relationship Id="rId141" Type="http://schemas.openxmlformats.org/officeDocument/2006/relationships/hyperlink" Target="https://ru.wikipedia.org/wiki/%D0%A5%D0%B5%D0%B4%D0%B6%D0%B5%D1%80" TargetMode="External"/><Relationship Id="rId146" Type="http://schemas.openxmlformats.org/officeDocument/2006/relationships/image" Target="media/image66.jpeg"/><Relationship Id="rId7" Type="http://schemas.openxmlformats.org/officeDocument/2006/relationships/image" Target="media/image4.jpeg"/><Relationship Id="rId71" Type="http://schemas.openxmlformats.org/officeDocument/2006/relationships/hyperlink" Target="https://ru.wikipedia.org/wiki/%D0%9F%D1%80%D0%B8%D0%B1%D1%8B%D0%BB%D1%8C" TargetMode="External"/><Relationship Id="rId92" Type="http://schemas.openxmlformats.org/officeDocument/2006/relationships/image" Target="media/image33.png"/><Relationship Id="rId2" Type="http://schemas.openxmlformats.org/officeDocument/2006/relationships/styles" Target="styles.xml"/><Relationship Id="rId29" Type="http://schemas.openxmlformats.org/officeDocument/2006/relationships/image" Target="media/image26.jpeg"/><Relationship Id="rId24" Type="http://schemas.openxmlformats.org/officeDocument/2006/relationships/image" Target="media/image21.jpeg"/><Relationship Id="rId40" Type="http://schemas.openxmlformats.org/officeDocument/2006/relationships/hyperlink" Target="https://ru.wikipedia.org/wiki/%D0%A5%D0%B5%D0%B4%D0%B6%D0%B8%D1%80%D0%BE%D0%B2%D0%B0%D0%BD%D0%B8%D0%B5" TargetMode="External"/><Relationship Id="rId45" Type="http://schemas.openxmlformats.org/officeDocument/2006/relationships/hyperlink" Target="https://ru.wikipedia.org/wiki/%D0%A4%D1%8C%D1%8E%D1%87%D0%B5%D1%80%D1%81" TargetMode="External"/><Relationship Id="rId66" Type="http://schemas.openxmlformats.org/officeDocument/2006/relationships/hyperlink" Target="https://ru.wikipedia.org/wiki/%D0%A6%D0%B5%D0%BD%D0%BD%D0%B0%D1%8F_%D0%B1%D1%83%D0%BC%D0%B0%D0%B3%D0%B0" TargetMode="External"/><Relationship Id="rId87" Type="http://schemas.openxmlformats.org/officeDocument/2006/relationships/hyperlink" Target="https://ru.wikipedia.org/wiki/%D0%9A%D0%BE%D0%BB%D0%BB-%D0%BE%D0%BF%D1%86%D0%B8%D0%BE%D0%BD" TargetMode="External"/><Relationship Id="rId110" Type="http://schemas.openxmlformats.org/officeDocument/2006/relationships/hyperlink" Target="http://utmagazine.ru/posts/8026-opcion-call" TargetMode="External"/><Relationship Id="rId115" Type="http://schemas.openxmlformats.org/officeDocument/2006/relationships/hyperlink" Target="http://utmagazine.ru/posts/7553-rynochnaya-cena" TargetMode="External"/><Relationship Id="rId131" Type="http://schemas.openxmlformats.org/officeDocument/2006/relationships/hyperlink" Target="https://ru.wikipedia.org/w/index.php?title=%D0%A2%D0%B5%D0%BE%D1%80%D0%B8%D0%B8_%D0%BF%D0%B0%D1%80%D0%B8%D1%82%D0%B5%D1%82%D0%B0_%D0%BE%D0%BF%D1%86%D0%B8%D0%BE%D0%BD%D0%BE%D0%B2_%D0%BF%D1%83%D1%82_%D0%B8_%D0%BA%D0%BE%D0%BB%D0%BB&amp;action=edit&amp;redlink=1" TargetMode="External"/><Relationship Id="rId136" Type="http://schemas.openxmlformats.org/officeDocument/2006/relationships/image" Target="media/image62.jpeg"/><Relationship Id="rId61" Type="http://schemas.openxmlformats.org/officeDocument/2006/relationships/image" Target="media/image30.jpeg"/><Relationship Id="rId82" Type="http://schemas.openxmlformats.org/officeDocument/2006/relationships/hyperlink" Target="https://ru.wikipedia.org/wiki/%D0%9F%D1%80%D0%B5%D0%BC%D0%B8%D1%8F_%D0%BF%D0%BE_%D0%BE%D0%BF%D1%86%D0%B8%D0%BE%D0%BD%D1%83" TargetMode="External"/><Relationship Id="rId152" Type="http://schemas.openxmlformats.org/officeDocument/2006/relationships/image" Target="media/image72.jpeg"/><Relationship Id="rId19" Type="http://schemas.openxmlformats.org/officeDocument/2006/relationships/image" Target="media/image16.jpeg"/><Relationship Id="rId14" Type="http://schemas.openxmlformats.org/officeDocument/2006/relationships/image" Target="media/image11.jpeg"/><Relationship Id="rId30" Type="http://schemas.openxmlformats.org/officeDocument/2006/relationships/image" Target="media/image27.jpeg"/><Relationship Id="rId35" Type="http://schemas.openxmlformats.org/officeDocument/2006/relationships/hyperlink" Target="https://ru.wikipedia.org/wiki/%D0%A4%D0%BE%D1%80%D0%B2%D0%B0%D1%80%D0%B4%D0%BD%D1%8B%D0%B9_%D0%B2%D0%B0%D0%BB%D1%8E%D1%82%D0%BD%D1%8B%D0%B9_%D0%BA%D1%83%D1%80%D1%81" TargetMode="External"/><Relationship Id="rId56" Type="http://schemas.openxmlformats.org/officeDocument/2006/relationships/hyperlink" Target="https://ru.wikipedia.org/w/index.php?title=%D0%A4%D0%B8%D0%BD%D0%B0%D0%BD%D1%81%D0%BE%D0%B2%D0%B0%D1%8F_%D1%8D%D0%BA%D0%BE%D0%BD%D0%BE%D0%BC%D0%B8%D0%BA%D0%B0&amp;action=edit&amp;redlink=1" TargetMode="External"/><Relationship Id="rId77" Type="http://schemas.openxmlformats.org/officeDocument/2006/relationships/hyperlink" Target="https://ru.wikipedia.org/wiki/%D0%9F%D0%BE%D0%BA%D1%83%D0%BF%D0%B0%D1%82%D0%B5%D0%BB%D1%8C" TargetMode="External"/><Relationship Id="rId100" Type="http://schemas.openxmlformats.org/officeDocument/2006/relationships/image" Target="media/image41.jpeg"/><Relationship Id="rId105" Type="http://schemas.openxmlformats.org/officeDocument/2006/relationships/image" Target="media/image46.jpeg"/><Relationship Id="rId126" Type="http://schemas.openxmlformats.org/officeDocument/2006/relationships/hyperlink" Target="http://utmagazine.ru/posts/8446-data-ekspiracii" TargetMode="External"/><Relationship Id="rId147" Type="http://schemas.openxmlformats.org/officeDocument/2006/relationships/image" Target="media/image67.jpeg"/><Relationship Id="rId8" Type="http://schemas.openxmlformats.org/officeDocument/2006/relationships/image" Target="media/image5.jpeg"/><Relationship Id="rId51" Type="http://schemas.openxmlformats.org/officeDocument/2006/relationships/hyperlink" Target="https://ru.wikipedia.org/wiki/%D0%A1%D1%82%D0%B0%D0%B2%D0%BA%D0%B0_%D0%BF%D1%80%D0%BE%D1%86%D0%B5%D0%BD%D1%82%D0%B0" TargetMode="External"/><Relationship Id="rId72" Type="http://schemas.openxmlformats.org/officeDocument/2006/relationships/hyperlink" Target="https://ru.wikipedia.org/wiki/%D0%A6%D0%B5%D0%BD%D0%B0" TargetMode="External"/><Relationship Id="rId93" Type="http://schemas.openxmlformats.org/officeDocument/2006/relationships/image" Target="media/image34.jpeg"/><Relationship Id="rId98" Type="http://schemas.openxmlformats.org/officeDocument/2006/relationships/image" Target="media/image39.jpeg"/><Relationship Id="rId121" Type="http://schemas.openxmlformats.org/officeDocument/2006/relationships/image" Target="media/image52.jpeg"/><Relationship Id="rId142" Type="http://schemas.openxmlformats.org/officeDocument/2006/relationships/hyperlink" Target="https://pandia.ru/text/category/deregulyatciya/" TargetMode="External"/><Relationship Id="rId3" Type="http://schemas.openxmlformats.org/officeDocument/2006/relationships/settings" Target="settings.xml"/></Relationships>
</file>

<file path=word/_rels/numbering.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391</TotalTime>
  <Pages>53</Pages>
  <Words>25902</Words>
  <Characters>147645</Characters>
  <Application>Microsoft Office Word</Application>
  <DocSecurity>0</DocSecurity>
  <Lines>1230</Lines>
  <Paragraphs>346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173201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63</cp:revision>
  <cp:lastPrinted>2018-10-23T10:41:00Z</cp:lastPrinted>
  <dcterms:created xsi:type="dcterms:W3CDTF">2018-10-23T10:27:00Z</dcterms:created>
  <dcterms:modified xsi:type="dcterms:W3CDTF">2018-12-23T11:21:00Z</dcterms:modified>
</cp:coreProperties>
</file>