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357" w:rsidRPr="00244357" w:rsidRDefault="00244357" w:rsidP="00244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4435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:rsidR="00244357" w:rsidRPr="00244357" w:rsidRDefault="00244357" w:rsidP="0024435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244357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ФИНАНСОВЫЙ УНИВЕРСИТЕТ </w:t>
      </w:r>
    </w:p>
    <w:p w:rsidR="00244357" w:rsidRPr="00244357" w:rsidRDefault="00244357" w:rsidP="0024435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244357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ПРИ ПРАВИТЕЛЬСТВЕ РОССИЙСКОЙ ФЕДЕРАЦИИ</w:t>
      </w:r>
    </w:p>
    <w:p w:rsidR="00244357" w:rsidRPr="00244357" w:rsidRDefault="00244357" w:rsidP="00244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43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(Финансовый университет)</w:t>
      </w:r>
    </w:p>
    <w:p w:rsidR="00244357" w:rsidRPr="00244357" w:rsidRDefault="00244357" w:rsidP="00244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44357" w:rsidRPr="00244357" w:rsidRDefault="00244357" w:rsidP="00244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43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Краснодарский филиал </w:t>
      </w:r>
      <w:proofErr w:type="spellStart"/>
      <w:r w:rsidRPr="002443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Финуниверситета</w:t>
      </w:r>
      <w:proofErr w:type="spellEnd"/>
    </w:p>
    <w:p w:rsidR="00244357" w:rsidRPr="00244357" w:rsidRDefault="00244357" w:rsidP="00244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44357" w:rsidRPr="00244357" w:rsidRDefault="00244357" w:rsidP="00244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43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«Экономика и финансы»</w:t>
      </w:r>
    </w:p>
    <w:p w:rsidR="00244357" w:rsidRPr="00244357" w:rsidRDefault="00244357" w:rsidP="0024435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44357" w:rsidRPr="00244357" w:rsidRDefault="00244357" w:rsidP="0024435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44357" w:rsidRPr="00244357" w:rsidRDefault="00244357" w:rsidP="0024435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43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Направление «Экономика»</w:t>
      </w:r>
    </w:p>
    <w:p w:rsidR="00244357" w:rsidRPr="00244357" w:rsidRDefault="00244357" w:rsidP="0024435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val="ru-RU" w:eastAsia="ru-RU"/>
        </w:rPr>
      </w:pPr>
    </w:p>
    <w:p w:rsidR="00244357" w:rsidRPr="00244357" w:rsidRDefault="00244357" w:rsidP="00244357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val="ru-RU" w:eastAsia="ru-RU"/>
        </w:rPr>
      </w:pPr>
    </w:p>
    <w:p w:rsidR="00244357" w:rsidRPr="00244357" w:rsidRDefault="00244357" w:rsidP="002443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</w:pPr>
      <w:r w:rsidRPr="00244357">
        <w:rPr>
          <w:rFonts w:ascii="Times New Roman" w:eastAsia="Times New Roman" w:hAnsi="Times New Roman" w:cs="Times New Roman"/>
          <w:b/>
          <w:bCs/>
          <w:caps/>
          <w:sz w:val="32"/>
          <w:szCs w:val="32"/>
          <w:lang w:val="ru-RU" w:eastAsia="ru-RU"/>
        </w:rPr>
        <w:t>контрольная  работа</w:t>
      </w:r>
    </w:p>
    <w:p w:rsidR="00421659" w:rsidRPr="00421659" w:rsidRDefault="00421659" w:rsidP="00421659">
      <w:pPr>
        <w:widowControl w:val="0"/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  <w:lang w:val="ru-RU"/>
        </w:rPr>
      </w:pPr>
      <w:r w:rsidRPr="00421659">
        <w:rPr>
          <w:rFonts w:ascii="Times New Roman Полужирный" w:hAnsi="Times New Roman Полужирный"/>
          <w:b/>
          <w:sz w:val="28"/>
          <w:szCs w:val="28"/>
          <w:lang w:val="ru-RU"/>
        </w:rPr>
        <w:t xml:space="preserve">по дисциплине  </w:t>
      </w:r>
      <w:r w:rsidRPr="00421659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CE3B45" w:rsidRPr="00CE3B45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Международные стандарты аудита</w:t>
      </w:r>
      <w:r w:rsidRPr="00421659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274EC3" w:rsidRPr="001809B0" w:rsidRDefault="00274EC3" w:rsidP="00274E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ru-RU" w:eastAsia="ru-RU"/>
        </w:rPr>
      </w:pPr>
    </w:p>
    <w:p w:rsidR="00274EC3" w:rsidRPr="001809B0" w:rsidRDefault="00421659" w:rsidP="0024435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Вариант </w:t>
      </w:r>
      <w:r w:rsidR="00BB365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</w:p>
    <w:p w:rsidR="00274EC3" w:rsidRPr="001809B0" w:rsidRDefault="00274EC3" w:rsidP="00274E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4136" w:type="dxa"/>
        <w:tblInd w:w="5718" w:type="dxa"/>
        <w:tblLook w:val="00A0" w:firstRow="1" w:lastRow="0" w:firstColumn="1" w:lastColumn="0" w:noHBand="0" w:noVBand="0"/>
      </w:tblPr>
      <w:tblGrid>
        <w:gridCol w:w="2010"/>
        <w:gridCol w:w="2126"/>
      </w:tblGrid>
      <w:tr w:rsidR="00274EC3" w:rsidRPr="001809B0" w:rsidTr="0091276C">
        <w:trPr>
          <w:trHeight w:val="372"/>
        </w:trPr>
        <w:tc>
          <w:tcPr>
            <w:tcW w:w="1867" w:type="dxa"/>
          </w:tcPr>
          <w:p w:rsidR="00274EC3" w:rsidRPr="001809B0" w:rsidRDefault="00274EC3" w:rsidP="0091276C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Студент</w:t>
            </w:r>
            <w:r w:rsidRPr="001809B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Малыгина М.А.</w:t>
            </w:r>
          </w:p>
        </w:tc>
      </w:tr>
      <w:tr w:rsidR="00274EC3" w:rsidRPr="001809B0" w:rsidTr="0091276C">
        <w:tc>
          <w:tcPr>
            <w:tcW w:w="1867" w:type="dxa"/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(И.О.Ф.)</w:t>
            </w:r>
          </w:p>
        </w:tc>
      </w:tr>
      <w:tr w:rsidR="00274EC3" w:rsidRPr="001809B0" w:rsidTr="0091276C">
        <w:tc>
          <w:tcPr>
            <w:tcW w:w="1867" w:type="dxa"/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74EC3" w:rsidRPr="001809B0" w:rsidRDefault="00244357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5</w:t>
            </w:r>
            <w:r w:rsidR="00274EC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 xml:space="preserve"> курс</w:t>
            </w:r>
          </w:p>
        </w:tc>
      </w:tr>
      <w:tr w:rsidR="00274EC3" w:rsidRPr="001809B0" w:rsidTr="0091276C">
        <w:tc>
          <w:tcPr>
            <w:tcW w:w="1867" w:type="dxa"/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74EC3" w:rsidRPr="001809B0" w:rsidTr="0091276C">
        <w:tc>
          <w:tcPr>
            <w:tcW w:w="1867" w:type="dxa"/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ru-RU" w:eastAsia="ru-RU"/>
              </w:rPr>
              <w:t>Преподаватель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74EC3" w:rsidRPr="001809B0" w:rsidRDefault="00421659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Добрунова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 xml:space="preserve"> М.А.</w:t>
            </w:r>
          </w:p>
        </w:tc>
      </w:tr>
      <w:tr w:rsidR="00274EC3" w:rsidRPr="00D67766" w:rsidTr="0091276C">
        <w:tc>
          <w:tcPr>
            <w:tcW w:w="1867" w:type="dxa"/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74EC3" w:rsidRPr="001809B0" w:rsidRDefault="00274EC3" w:rsidP="00912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1809B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(уч. степень</w:t>
            </w:r>
            <w:proofErr w:type="gramStart"/>
            <w:r w:rsidRPr="001809B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., </w:t>
            </w:r>
            <w:proofErr w:type="gramEnd"/>
            <w:r w:rsidRPr="001809B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должность И.О.Ф.)</w:t>
            </w:r>
          </w:p>
        </w:tc>
      </w:tr>
    </w:tbl>
    <w:p w:rsidR="00274EC3" w:rsidRPr="001809B0" w:rsidRDefault="00274EC3" w:rsidP="00274E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809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</w:t>
      </w:r>
    </w:p>
    <w:p w:rsidR="00274EC3" w:rsidRPr="001809B0" w:rsidRDefault="00274EC3" w:rsidP="00274EC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4EC3" w:rsidRDefault="00274EC3" w:rsidP="00274E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4EC3" w:rsidRDefault="00274EC3" w:rsidP="00274E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4EC3" w:rsidRDefault="00274EC3" w:rsidP="00274E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74EC3" w:rsidRDefault="00274EC3" w:rsidP="00274E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97491" w:rsidRDefault="008A05A1" w:rsidP="00274EC3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ectPr w:rsidR="00B974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Краснодар  2018</w:t>
      </w:r>
    </w:p>
    <w:p w:rsidR="00274EC3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97491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СОДЕРЖАНИЕ</w:t>
      </w: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87434" w:rsidRDefault="00087434" w:rsidP="00087434">
      <w:pPr>
        <w:pStyle w:val="a4"/>
        <w:widowControl w:val="0"/>
        <w:numPr>
          <w:ilvl w:val="0"/>
          <w:numId w:val="26"/>
        </w:numPr>
        <w:tabs>
          <w:tab w:val="left" w:pos="507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87434">
        <w:rPr>
          <w:rFonts w:ascii="Times New Roman" w:hAnsi="Times New Roman" w:cs="Times New Roman"/>
          <w:sz w:val="28"/>
          <w:szCs w:val="28"/>
          <w:lang w:val="ru-RU" w:eastAsia="ru-RU"/>
        </w:rPr>
        <w:t>Планировани</w:t>
      </w:r>
      <w:r w:rsidR="006B12E2">
        <w:rPr>
          <w:rFonts w:ascii="Times New Roman" w:hAnsi="Times New Roman" w:cs="Times New Roman"/>
          <w:sz w:val="28"/>
          <w:szCs w:val="28"/>
          <w:lang w:val="ru-RU" w:eastAsia="ru-RU"/>
        </w:rPr>
        <w:t>е аудита финансовой отчетности………………………</w:t>
      </w:r>
      <w:r w:rsidR="00D67766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bookmarkStart w:id="0" w:name="_GoBack"/>
      <w:bookmarkEnd w:id="0"/>
      <w:r w:rsidR="006B12E2">
        <w:rPr>
          <w:rFonts w:ascii="Times New Roman" w:hAnsi="Times New Roman" w:cs="Times New Roman"/>
          <w:sz w:val="28"/>
          <w:szCs w:val="28"/>
          <w:lang w:val="ru-RU" w:eastAsia="ru-RU"/>
        </w:rPr>
        <w:t>…3</w:t>
      </w:r>
    </w:p>
    <w:p w:rsidR="00087434" w:rsidRPr="00087434" w:rsidRDefault="00087434" w:rsidP="00087434">
      <w:pPr>
        <w:pStyle w:val="a4"/>
        <w:widowControl w:val="0"/>
        <w:numPr>
          <w:ilvl w:val="0"/>
          <w:numId w:val="26"/>
        </w:numPr>
        <w:tabs>
          <w:tab w:val="left" w:pos="507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087434">
        <w:rPr>
          <w:rFonts w:ascii="Times New Roman" w:hAnsi="Times New Roman" w:cs="Times New Roman"/>
          <w:sz w:val="28"/>
          <w:szCs w:val="28"/>
          <w:lang w:val="ru-RU" w:eastAsia="ru-RU"/>
        </w:rPr>
        <w:t>Кодекс этики Международной федерации бухгалтеров: назна</w:t>
      </w:r>
      <w:r w:rsidRPr="00087434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чение, структура и краткое содержание</w:t>
      </w:r>
      <w:r w:rsidR="006B12E2">
        <w:rPr>
          <w:rFonts w:ascii="Times New Roman" w:hAnsi="Times New Roman" w:cs="Times New Roman"/>
          <w:sz w:val="28"/>
          <w:szCs w:val="28"/>
          <w:lang w:val="ru-RU" w:eastAsia="ru-RU"/>
        </w:rPr>
        <w:t>………………………………………</w:t>
      </w:r>
      <w:r w:rsidR="00D67766">
        <w:rPr>
          <w:rFonts w:ascii="Times New Roman" w:hAnsi="Times New Roman" w:cs="Times New Roman"/>
          <w:sz w:val="28"/>
          <w:szCs w:val="28"/>
          <w:lang w:val="ru-RU" w:eastAsia="ru-RU"/>
        </w:rPr>
        <w:t>..</w:t>
      </w:r>
      <w:r w:rsidR="006B12E2">
        <w:rPr>
          <w:rFonts w:ascii="Times New Roman" w:hAnsi="Times New Roman" w:cs="Times New Roman"/>
          <w:sz w:val="28"/>
          <w:szCs w:val="28"/>
          <w:lang w:val="ru-RU" w:eastAsia="ru-RU"/>
        </w:rPr>
        <w:t>..</w:t>
      </w:r>
      <w:r w:rsidR="00D67766">
        <w:rPr>
          <w:rFonts w:ascii="Times New Roman" w:hAnsi="Times New Roman" w:cs="Times New Roman"/>
          <w:sz w:val="28"/>
          <w:szCs w:val="28"/>
          <w:lang w:val="ru-RU" w:eastAsia="ru-RU"/>
        </w:rPr>
        <w:t>9</w:t>
      </w:r>
    </w:p>
    <w:p w:rsidR="00D43DA6" w:rsidRPr="00087434" w:rsidRDefault="00244357" w:rsidP="00087434">
      <w:pPr>
        <w:pStyle w:val="a4"/>
        <w:numPr>
          <w:ilvl w:val="0"/>
          <w:numId w:val="26"/>
        </w:numPr>
        <w:tabs>
          <w:tab w:val="left" w:pos="204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874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Задача</w:t>
      </w:r>
      <w:r w:rsidR="00A84134" w:rsidRPr="000874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…………………………………………………………………</w:t>
      </w:r>
      <w:r w:rsidR="00D677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…...13</w:t>
      </w:r>
    </w:p>
    <w:p w:rsidR="00D43DA6" w:rsidRPr="00D43DA6" w:rsidRDefault="00D43DA6" w:rsidP="00D43DA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43DA6">
        <w:rPr>
          <w:rFonts w:ascii="Times New Roman" w:hAnsi="Times New Roman"/>
          <w:sz w:val="28"/>
          <w:szCs w:val="28"/>
          <w:lang w:val="ru-RU"/>
        </w:rPr>
        <w:t>Список использованных источников</w:t>
      </w:r>
      <w:r w:rsidR="00A84134">
        <w:rPr>
          <w:rFonts w:ascii="Times New Roman" w:hAnsi="Times New Roman"/>
          <w:sz w:val="28"/>
          <w:szCs w:val="28"/>
          <w:lang w:val="ru-RU"/>
        </w:rPr>
        <w:t>……………………………………</w:t>
      </w:r>
      <w:r w:rsidR="00D67766">
        <w:rPr>
          <w:rFonts w:ascii="Times New Roman" w:hAnsi="Times New Roman"/>
          <w:sz w:val="28"/>
          <w:szCs w:val="28"/>
          <w:lang w:val="ru-RU"/>
        </w:rPr>
        <w:t>14</w:t>
      </w:r>
    </w:p>
    <w:p w:rsidR="00B97491" w:rsidRPr="00B97491" w:rsidRDefault="00B97491" w:rsidP="00D43DA6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97491" w:rsidRDefault="00B9749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E00F1" w:rsidRDefault="002E00F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E00F1" w:rsidRDefault="002E00F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87434" w:rsidRDefault="00087434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E00F1" w:rsidRDefault="002E00F1" w:rsidP="00B9749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A3BDA" w:rsidRPr="00D67766" w:rsidRDefault="002A3BDA" w:rsidP="002A3BDA">
      <w:pPr>
        <w:widowControl w:val="0"/>
        <w:numPr>
          <w:ilvl w:val="3"/>
          <w:numId w:val="25"/>
        </w:numPr>
        <w:tabs>
          <w:tab w:val="left" w:pos="507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6776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Планировани</w:t>
      </w:r>
      <w:r w:rsidR="00485605" w:rsidRPr="00D67766">
        <w:rPr>
          <w:rFonts w:ascii="Times New Roman" w:hAnsi="Times New Roman" w:cs="Times New Roman"/>
          <w:sz w:val="28"/>
          <w:szCs w:val="28"/>
          <w:lang w:val="ru-RU" w:eastAsia="ru-RU"/>
        </w:rPr>
        <w:t>е аудита финансовой отчетности</w:t>
      </w:r>
      <w:r w:rsidR="0048560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B10740" w:rsidRPr="00D67766" w:rsidRDefault="00B10740" w:rsidP="00B10740">
      <w:pPr>
        <w:widowControl w:val="0"/>
        <w:tabs>
          <w:tab w:val="left" w:pos="507"/>
        </w:tabs>
        <w:spacing w:after="0" w:line="360" w:lineRule="auto"/>
        <w:ind w:left="709" w:right="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B10740" w:rsidRDefault="00485605" w:rsidP="00045A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0740">
        <w:rPr>
          <w:rFonts w:ascii="Times New Roman" w:hAnsi="Times New Roman" w:cs="Times New Roman"/>
          <w:sz w:val="28"/>
          <w:szCs w:val="28"/>
          <w:lang w:val="ru-RU"/>
        </w:rPr>
        <w:t>Условия финансово-хозяйственной деятельности меняются, больше внимания государства и бизнеса уделяется не только форме, но и содержанию бухгалт</w:t>
      </w:r>
      <w:r w:rsidR="00B10740">
        <w:rPr>
          <w:rFonts w:ascii="Times New Roman" w:hAnsi="Times New Roman" w:cs="Times New Roman"/>
          <w:sz w:val="28"/>
          <w:szCs w:val="28"/>
          <w:lang w:val="ru-RU"/>
        </w:rPr>
        <w:t xml:space="preserve">ерской (финансовой) отчетности. </w:t>
      </w:r>
      <w:r w:rsidRPr="00B10740">
        <w:rPr>
          <w:rFonts w:ascii="Times New Roman" w:hAnsi="Times New Roman" w:cs="Times New Roman"/>
          <w:sz w:val="28"/>
          <w:szCs w:val="28"/>
          <w:lang w:val="ru-RU"/>
        </w:rPr>
        <w:t>Шагом к повышению публичности и прозрачности отчетности организаций стало введение в действие в РФ международных стандартов аудита (МСА), в которых содержатся процедуры и требования к аудиту. С 1 января 2017 года на территории РФ введены в</w:t>
      </w:r>
      <w:r w:rsidR="00B10740" w:rsidRPr="00B10740">
        <w:rPr>
          <w:rFonts w:ascii="Times New Roman" w:hAnsi="Times New Roman" w:cs="Times New Roman"/>
          <w:sz w:val="28"/>
          <w:szCs w:val="28"/>
          <w:lang w:val="ru-RU"/>
        </w:rPr>
        <w:t xml:space="preserve"> действие 30 стандартов аудита,</w:t>
      </w:r>
      <w:r w:rsidR="00B107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10740">
        <w:rPr>
          <w:rFonts w:ascii="Times New Roman" w:hAnsi="Times New Roman" w:cs="Times New Roman"/>
          <w:sz w:val="28"/>
          <w:szCs w:val="28"/>
          <w:lang w:val="ru-RU"/>
        </w:rPr>
        <w:t xml:space="preserve">согласно приказу Минфина от 24.10.2016 </w:t>
      </w:r>
      <w:r w:rsidRPr="00B10740">
        <w:rPr>
          <w:rFonts w:ascii="Times New Roman" w:hAnsi="Times New Roman" w:cs="Times New Roman"/>
          <w:sz w:val="28"/>
          <w:szCs w:val="28"/>
        </w:rPr>
        <w:t>N</w:t>
      </w:r>
      <w:r w:rsidRPr="00B10740">
        <w:rPr>
          <w:rFonts w:ascii="Times New Roman" w:hAnsi="Times New Roman" w:cs="Times New Roman"/>
          <w:sz w:val="28"/>
          <w:szCs w:val="28"/>
          <w:lang w:val="ru-RU"/>
        </w:rPr>
        <w:t xml:space="preserve"> 192н. Также Приказом Минфина от 09.11.2016 № 207н с 1 января 2017 года </w:t>
      </w:r>
      <w:proofErr w:type="gramStart"/>
      <w:r w:rsidRPr="00B10740">
        <w:rPr>
          <w:rFonts w:ascii="Times New Roman" w:hAnsi="Times New Roman" w:cs="Times New Roman"/>
          <w:sz w:val="28"/>
          <w:szCs w:val="28"/>
          <w:lang w:val="ru-RU"/>
        </w:rPr>
        <w:t>введены</w:t>
      </w:r>
      <w:proofErr w:type="gramEnd"/>
      <w:r w:rsidRPr="00B10740">
        <w:rPr>
          <w:rFonts w:ascii="Times New Roman" w:hAnsi="Times New Roman" w:cs="Times New Roman"/>
          <w:sz w:val="28"/>
          <w:szCs w:val="28"/>
          <w:lang w:val="ru-RU"/>
        </w:rPr>
        <w:t xml:space="preserve"> еще 18 новых стандартов аудита [5].</w:t>
      </w:r>
    </w:p>
    <w:p w:rsidR="00B10740" w:rsidRDefault="00485605" w:rsidP="00045A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0740">
        <w:rPr>
          <w:rFonts w:ascii="Times New Roman" w:hAnsi="Times New Roman" w:cs="Times New Roman"/>
          <w:sz w:val="28"/>
          <w:szCs w:val="28"/>
          <w:lang w:val="ru-RU"/>
        </w:rPr>
        <w:t xml:space="preserve">В Федеральном законе от 30.12.2008 </w:t>
      </w:r>
      <w:r w:rsidRPr="00B10740">
        <w:rPr>
          <w:rFonts w:ascii="Times New Roman" w:hAnsi="Times New Roman" w:cs="Times New Roman"/>
          <w:sz w:val="28"/>
          <w:szCs w:val="28"/>
        </w:rPr>
        <w:t>N</w:t>
      </w:r>
      <w:r w:rsidRPr="00B10740">
        <w:rPr>
          <w:rFonts w:ascii="Times New Roman" w:hAnsi="Times New Roman" w:cs="Times New Roman"/>
          <w:sz w:val="28"/>
          <w:szCs w:val="28"/>
          <w:lang w:val="ru-RU"/>
        </w:rPr>
        <w:t xml:space="preserve"> 307-ФЗ «Об аудиторской деятельности» в статье 7 пункте 1 теперь установлено, что «аудиторская деятельность осуществляется в соответствии с международными стандартами аудита, которые являются обязательными для аудиторских организаций, аудиторов, саморегулируемых организаций аудиторов и их работников…». Также произошло официальное опубликование стандартов Минфином. </w:t>
      </w:r>
    </w:p>
    <w:p w:rsidR="005E37CB" w:rsidRP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Более того, с 2017 года для проведения аудита бухгалтерской (финансовой) отчетности, составленной за любые отчетные периоды, </w:t>
      </w:r>
      <w:r>
        <w:rPr>
          <w:rFonts w:ascii="Times New Roman" w:hAnsi="Times New Roman" w:cs="Times New Roman"/>
          <w:sz w:val="28"/>
          <w:szCs w:val="28"/>
          <w:lang w:val="ru-RU"/>
        </w:rPr>
        <w:t>необходимо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применение международных стандартов аудита, введенных Приказами Минфина России от 24.10.2016 № 192н, от 09.11.2016 № 207н, при этом, если договор на проведение аудита бухгалтерской (финансовой) отчетности организации был заключен до 01.01.2017 года, аудит может проводиться в соответствии со стандартами, действовавшими до вступления в силу данных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МСА. 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>Порядок планирования аудита определяется МСА 300 «Планирование аудита финансовой отчетности»</w:t>
      </w:r>
      <w:r w:rsidR="00AC28D1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МСА 300 «Планирование аудита финансовой отчетности»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включает: введение, планирование аудита, план (программа аудита) регулирует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lastRenderedPageBreak/>
        <w:t>вопросы</w:t>
      </w: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планирования аудита финансовой отчетности. Необходимость планирования обусловлена </w:t>
      </w: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>целью эффективности проведения аудита, [3].</w:t>
      </w:r>
    </w:p>
    <w:p w:rsidR="005E37CB" w:rsidRPr="00135B1C" w:rsidRDefault="005E37CB" w:rsidP="005E37CB">
      <w:pPr>
        <w:pStyle w:val="ConsPlusNormal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35B1C">
        <w:rPr>
          <w:rFonts w:ascii="Times New Roman" w:eastAsiaTheme="minorEastAsia" w:hAnsi="Times New Roman" w:cs="Times New Roman"/>
          <w:sz w:val="28"/>
          <w:szCs w:val="28"/>
        </w:rPr>
        <w:t>Междунаро</w:t>
      </w:r>
      <w:r>
        <w:rPr>
          <w:rFonts w:ascii="Times New Roman" w:eastAsiaTheme="minorEastAsia" w:hAnsi="Times New Roman" w:cs="Times New Roman"/>
          <w:sz w:val="28"/>
          <w:szCs w:val="28"/>
        </w:rPr>
        <w:t>дный стандарт аудита (МСА) 300 «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>Планирован</w:t>
      </w:r>
      <w:r>
        <w:rPr>
          <w:rFonts w:ascii="Times New Roman" w:eastAsiaTheme="minorEastAsia" w:hAnsi="Times New Roman" w:cs="Times New Roman"/>
          <w:sz w:val="28"/>
          <w:szCs w:val="28"/>
        </w:rPr>
        <w:t>ие аудита финансовой отчетности»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 xml:space="preserve"> следует рассматривать вместе с </w:t>
      </w:r>
      <w:hyperlink r:id="rId8" w:history="1">
        <w:r w:rsidRPr="00135B1C">
          <w:rPr>
            <w:rFonts w:ascii="Times New Roman" w:eastAsiaTheme="minorEastAsia" w:hAnsi="Times New Roman" w:cs="Times New Roman"/>
            <w:sz w:val="28"/>
            <w:szCs w:val="28"/>
          </w:rPr>
          <w:t>МСА 200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>Основные цели независимого аудитора и проведение аудита в соответствии с Ме</w:t>
      </w:r>
      <w:r>
        <w:rPr>
          <w:rFonts w:ascii="Times New Roman" w:eastAsiaTheme="minorEastAsia" w:hAnsi="Times New Roman" w:cs="Times New Roman"/>
          <w:sz w:val="28"/>
          <w:szCs w:val="28"/>
        </w:rPr>
        <w:t>ждународными стандартами аудита»</w:t>
      </w:r>
      <w:r w:rsidRPr="00135B1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В МСА же привязка ко времени применения аудитором того или иного стандарта реализована через перекрестные ссылки в них (</w:t>
      </w:r>
      <w:r w:rsidR="00AC28D1">
        <w:rPr>
          <w:rFonts w:ascii="Times New Roman" w:hAnsi="Times New Roman" w:cs="Times New Roman"/>
          <w:sz w:val="28"/>
          <w:szCs w:val="28"/>
          <w:lang w:val="ru-RU"/>
        </w:rPr>
        <w:t>таблица 1)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27C3D" w:rsidRDefault="00E27C3D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Таблица 1- 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Риск-ориентированный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подход при планировани</w:t>
      </w:r>
      <w:r>
        <w:rPr>
          <w:rFonts w:ascii="Times New Roman" w:hAnsi="Times New Roman" w:cs="Times New Roman"/>
          <w:sz w:val="28"/>
          <w:szCs w:val="28"/>
          <w:lang w:val="ru-RU"/>
        </w:rPr>
        <w:t>и аудита финансовой отчетности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37CB" w:rsidRPr="00D67766" w:rsidTr="00E27C3D">
        <w:tc>
          <w:tcPr>
            <w:tcW w:w="9571" w:type="dxa"/>
            <w:gridSpan w:val="2"/>
          </w:tcPr>
          <w:p w:rsidR="00E27C3D" w:rsidRPr="00E27C3D" w:rsidRDefault="005E37CB" w:rsidP="00E27C3D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27C3D">
              <w:rPr>
                <w:sz w:val="24"/>
                <w:szCs w:val="24"/>
                <w:lang w:val="ru-RU"/>
              </w:rPr>
              <w:t>Участие ключевых членов аудиторской группы</w:t>
            </w:r>
            <w:r w:rsidR="008E526E">
              <w:rPr>
                <w:sz w:val="24"/>
                <w:szCs w:val="24"/>
                <w:lang w:val="ru-RU"/>
              </w:rPr>
              <w:t>:</w:t>
            </w:r>
          </w:p>
        </w:tc>
      </w:tr>
      <w:tr w:rsidR="005E37CB" w:rsidRPr="00D67766" w:rsidTr="00E27C3D">
        <w:tc>
          <w:tcPr>
            <w:tcW w:w="4785" w:type="dxa"/>
          </w:tcPr>
          <w:p w:rsidR="005E37CB" w:rsidRPr="00E27C3D" w:rsidRDefault="005E37C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E27C3D">
              <w:rPr>
                <w:sz w:val="24"/>
                <w:szCs w:val="24"/>
                <w:lang w:val="ru-RU"/>
              </w:rPr>
              <w:t>Обсуждение подверженности отчетности существенным искажениям</w:t>
            </w:r>
            <w:r w:rsidR="00E27C3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5E37CB" w:rsidRPr="00E27C3D" w:rsidRDefault="005E37C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E27C3D">
              <w:rPr>
                <w:sz w:val="24"/>
                <w:szCs w:val="24"/>
                <w:lang w:val="ru-RU"/>
              </w:rPr>
              <w:t xml:space="preserve">П.10 </w:t>
            </w:r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МСА 315 «Выявление и оценка рисков существенного искажения посредством изучения организац</w:t>
            </w:r>
            <w:proofErr w:type="gramStart"/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ии и ее</w:t>
            </w:r>
            <w:proofErr w:type="gramEnd"/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 xml:space="preserve"> окружения»</w:t>
            </w:r>
          </w:p>
        </w:tc>
      </w:tr>
      <w:tr w:rsidR="005E37CB" w:rsidRPr="00D67766" w:rsidTr="00E27C3D">
        <w:tc>
          <w:tcPr>
            <w:tcW w:w="4785" w:type="dxa"/>
          </w:tcPr>
          <w:p w:rsidR="005E37CB" w:rsidRPr="00E27C3D" w:rsidRDefault="005E37C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E27C3D">
              <w:rPr>
                <w:sz w:val="24"/>
                <w:szCs w:val="24"/>
                <w:lang w:val="ru-RU"/>
              </w:rPr>
              <w:t>Обсуждение подверженности отчетности существенным искажениям по причине недобросовестных действий</w:t>
            </w:r>
            <w:r w:rsidR="00E27C3D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E27C3D" w:rsidRPr="00E27C3D" w:rsidRDefault="005E37CB" w:rsidP="00E27C3D">
            <w:pPr>
              <w:spacing w:after="0" w:line="360" w:lineRule="auto"/>
              <w:jc w:val="both"/>
              <w:rPr>
                <w:rFonts w:eastAsiaTheme="minorHAnsi"/>
                <w:sz w:val="24"/>
                <w:szCs w:val="24"/>
                <w:lang w:val="ru-RU"/>
              </w:rPr>
            </w:pPr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П.15 МСА 240 «Обязанности аудитора в отношении недобросовестных действий при аудите финансовой отчетности»</w:t>
            </w:r>
            <w:r w:rsidR="00E27C3D">
              <w:rPr>
                <w:rFonts w:eastAsiaTheme="minorHAnsi"/>
                <w:sz w:val="24"/>
                <w:szCs w:val="24"/>
                <w:lang w:val="ru-RU"/>
              </w:rPr>
              <w:t>.</w:t>
            </w:r>
          </w:p>
        </w:tc>
      </w:tr>
      <w:tr w:rsidR="005E37CB" w:rsidRPr="00E27C3D" w:rsidTr="00E27C3D">
        <w:tc>
          <w:tcPr>
            <w:tcW w:w="9571" w:type="dxa"/>
            <w:gridSpan w:val="2"/>
          </w:tcPr>
          <w:p w:rsidR="00E27C3D" w:rsidRPr="008E526E" w:rsidRDefault="005E37CB" w:rsidP="00E27C3D">
            <w:pPr>
              <w:spacing w:after="0" w:line="360" w:lineRule="auto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proofErr w:type="spellStart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Предварительная</w:t>
            </w:r>
            <w:proofErr w:type="spellEnd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работа</w:t>
            </w:r>
            <w:proofErr w:type="spellEnd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 xml:space="preserve"> по </w:t>
            </w:r>
            <w:proofErr w:type="spellStart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заданию</w:t>
            </w:r>
            <w:proofErr w:type="spellEnd"/>
            <w:r w:rsidR="008E526E">
              <w:rPr>
                <w:rFonts w:eastAsiaTheme="minorHAnsi"/>
                <w:sz w:val="24"/>
                <w:szCs w:val="24"/>
                <w:lang w:val="ru-RU"/>
              </w:rPr>
              <w:t>:</w:t>
            </w:r>
          </w:p>
        </w:tc>
      </w:tr>
      <w:tr w:rsidR="005E37CB" w:rsidRPr="00D67766" w:rsidTr="00E27C3D">
        <w:tc>
          <w:tcPr>
            <w:tcW w:w="4785" w:type="dxa"/>
          </w:tcPr>
          <w:p w:rsidR="005E37CB" w:rsidRPr="00E27C3D" w:rsidRDefault="00E27C3D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5E37CB" w:rsidRPr="00E27C3D">
              <w:rPr>
                <w:sz w:val="24"/>
                <w:szCs w:val="24"/>
                <w:lang w:val="ru-RU"/>
              </w:rPr>
              <w:t>ыполнить процедуры в отношении принятия задания и оценить независимость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5E37CB" w:rsidRPr="00E27C3D" w:rsidRDefault="005E37CB" w:rsidP="00E27C3D">
            <w:pPr>
              <w:spacing w:after="0" w:line="360" w:lineRule="auto"/>
              <w:jc w:val="both"/>
              <w:rPr>
                <w:rFonts w:eastAsiaTheme="minorHAnsi"/>
                <w:sz w:val="24"/>
                <w:szCs w:val="24"/>
                <w:highlight w:val="white"/>
                <w:lang w:val="ru-RU"/>
              </w:rPr>
            </w:pPr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Пп. 9-13 МСА 220 «К</w:t>
            </w:r>
            <w:r w:rsid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онтроль качества при проведен</w:t>
            </w:r>
            <w:proofErr w:type="gramStart"/>
            <w:r w:rsid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 xml:space="preserve">ии </w:t>
            </w:r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ау</w:t>
            </w:r>
            <w:proofErr w:type="gramEnd"/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дита финансовой отчетности»</w:t>
            </w:r>
          </w:p>
        </w:tc>
      </w:tr>
      <w:tr w:rsidR="005E37CB" w:rsidRPr="00D67766" w:rsidTr="00E27C3D">
        <w:tc>
          <w:tcPr>
            <w:tcW w:w="4785" w:type="dxa"/>
          </w:tcPr>
          <w:p w:rsidR="005E37CB" w:rsidRPr="00E27C3D" w:rsidRDefault="00E27C3D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5E37CB" w:rsidRPr="00E27C3D">
              <w:rPr>
                <w:sz w:val="24"/>
                <w:szCs w:val="24"/>
                <w:lang w:val="ru-RU"/>
              </w:rPr>
              <w:t>олучить понимание условий аудиторского задания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E27C3D" w:rsidRPr="00E27C3D" w:rsidRDefault="005E37CB" w:rsidP="00E27C3D">
            <w:pPr>
              <w:spacing w:after="0" w:line="360" w:lineRule="auto"/>
              <w:jc w:val="both"/>
              <w:rPr>
                <w:rFonts w:eastAsiaTheme="minorHAnsi"/>
                <w:sz w:val="24"/>
                <w:szCs w:val="24"/>
                <w:highlight w:val="white"/>
                <w:lang w:val="ru-RU"/>
              </w:rPr>
            </w:pPr>
            <w:r w:rsidRPr="00E27C3D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Пп. 9-13 МСА 210 «Согласование условий аудиторских заданий»</w:t>
            </w:r>
          </w:p>
        </w:tc>
      </w:tr>
      <w:tr w:rsidR="005E37CB" w:rsidRPr="00E27C3D" w:rsidTr="00E27C3D">
        <w:tc>
          <w:tcPr>
            <w:tcW w:w="9571" w:type="dxa"/>
            <w:gridSpan w:val="2"/>
          </w:tcPr>
          <w:p w:rsidR="005E37CB" w:rsidRPr="00E27C3D" w:rsidRDefault="005E37CB" w:rsidP="00E27C3D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proofErr w:type="spellStart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Работы</w:t>
            </w:r>
            <w:proofErr w:type="spellEnd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 xml:space="preserve"> по </w:t>
            </w:r>
            <w:proofErr w:type="spellStart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планированию</w:t>
            </w:r>
            <w:proofErr w:type="spellEnd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:</w:t>
            </w:r>
          </w:p>
        </w:tc>
      </w:tr>
      <w:tr w:rsidR="005E37CB" w:rsidRPr="00D67766" w:rsidTr="00E27C3D">
        <w:tc>
          <w:tcPr>
            <w:tcW w:w="4785" w:type="dxa"/>
          </w:tcPr>
          <w:p w:rsidR="005E37CB" w:rsidRPr="00E27C3D" w:rsidRDefault="008E526E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E27C3D" w:rsidRPr="00E27C3D">
              <w:rPr>
                <w:sz w:val="24"/>
                <w:szCs w:val="24"/>
                <w:lang w:val="ru-RU"/>
              </w:rPr>
              <w:t>удитор должен определить:</w:t>
            </w:r>
            <w:r w:rsidR="00E27C3D">
              <w:rPr>
                <w:sz w:val="24"/>
                <w:szCs w:val="24"/>
                <w:lang w:val="ru-RU"/>
              </w:rPr>
              <w:t xml:space="preserve"> </w:t>
            </w:r>
            <w:r w:rsidR="005E37CB" w:rsidRPr="00E27C3D">
              <w:rPr>
                <w:sz w:val="24"/>
                <w:szCs w:val="24"/>
                <w:lang w:val="ru-RU"/>
              </w:rPr>
              <w:t xml:space="preserve">характер, сроки и объем процедур оценки рисков </w:t>
            </w:r>
          </w:p>
          <w:p w:rsidR="005E37CB" w:rsidRPr="00E27C3D" w:rsidRDefault="005E37C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5E37CB" w:rsidRPr="008E526E" w:rsidRDefault="005E37CB" w:rsidP="008E526E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МСА 315 «Выявление и оценка рисков существенного искажения посредством изучения организац</w:t>
            </w:r>
            <w:proofErr w:type="gramStart"/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ии и ее</w:t>
            </w:r>
            <w:proofErr w:type="gramEnd"/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 xml:space="preserve"> окружения»</w:t>
            </w:r>
          </w:p>
        </w:tc>
      </w:tr>
      <w:tr w:rsidR="005E37CB" w:rsidRPr="00D67766" w:rsidTr="00E27C3D">
        <w:tc>
          <w:tcPr>
            <w:tcW w:w="4785" w:type="dxa"/>
          </w:tcPr>
          <w:p w:rsidR="008E526E" w:rsidRPr="008E526E" w:rsidRDefault="008E526E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  <w:r w:rsidR="005E37CB" w:rsidRPr="008E526E">
              <w:rPr>
                <w:sz w:val="24"/>
                <w:szCs w:val="24"/>
                <w:lang w:val="ru-RU"/>
              </w:rPr>
              <w:t>арактер, сроки и объем последующих аудиторских процедур на уровне предпосылок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5E37CB" w:rsidRPr="008E526E" w:rsidRDefault="005E37CB" w:rsidP="008E526E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МСА 330 «Аудиторские процедуры в ответ на оцененные риски»</w:t>
            </w:r>
          </w:p>
        </w:tc>
      </w:tr>
      <w:tr w:rsidR="005E37CB" w:rsidRPr="00D67766" w:rsidTr="00E27C3D">
        <w:tc>
          <w:tcPr>
            <w:tcW w:w="4785" w:type="dxa"/>
          </w:tcPr>
          <w:p w:rsidR="005E37CB" w:rsidRPr="008E526E" w:rsidRDefault="005E37C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8E526E">
              <w:rPr>
                <w:sz w:val="24"/>
                <w:szCs w:val="24"/>
                <w:lang w:val="ru-RU"/>
              </w:rPr>
              <w:t xml:space="preserve">Дополнительные рекомендации </w:t>
            </w:r>
          </w:p>
          <w:p w:rsidR="005E37CB" w:rsidRPr="008E526E" w:rsidRDefault="005E37CB" w:rsidP="008E526E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8E526E">
              <w:rPr>
                <w:sz w:val="24"/>
                <w:szCs w:val="24"/>
                <w:lang w:val="ru-RU"/>
              </w:rPr>
              <w:t>по руководству и контролю</w:t>
            </w:r>
            <w:r w:rsidR="008E526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5E37CB" w:rsidRPr="008E526E" w:rsidRDefault="005E37CB" w:rsidP="008E526E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Пп. 15-17 МСА 220 «Контроль качества при проведен</w:t>
            </w:r>
            <w:proofErr w:type="gramStart"/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ии ау</w:t>
            </w:r>
            <w:proofErr w:type="gramEnd"/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 xml:space="preserve">дита финансовой </w:t>
            </w:r>
            <w:r w:rsidRPr="008E526E">
              <w:rPr>
                <w:rFonts w:eastAsiaTheme="minorHAnsi"/>
                <w:sz w:val="24"/>
                <w:szCs w:val="24"/>
                <w:highlight w:val="white"/>
                <w:lang w:val="ru-RU"/>
              </w:rPr>
              <w:lastRenderedPageBreak/>
              <w:t>отчетности»</w:t>
            </w:r>
          </w:p>
        </w:tc>
      </w:tr>
      <w:tr w:rsidR="00E27C3D" w:rsidRPr="00E27C3D" w:rsidTr="00E27C3D">
        <w:tc>
          <w:tcPr>
            <w:tcW w:w="9571" w:type="dxa"/>
            <w:gridSpan w:val="2"/>
          </w:tcPr>
          <w:p w:rsidR="008E526E" w:rsidRPr="008E526E" w:rsidRDefault="00E27C3D" w:rsidP="008E526E">
            <w:pPr>
              <w:spacing w:after="0" w:line="360" w:lineRule="auto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proofErr w:type="spellStart"/>
            <w:r w:rsidRPr="00E27C3D">
              <w:rPr>
                <w:rFonts w:eastAsiaTheme="minorHAnsi"/>
                <w:sz w:val="24"/>
                <w:szCs w:val="24"/>
                <w:highlight w:val="white"/>
              </w:rPr>
              <w:lastRenderedPageBreak/>
              <w:t>Документация</w:t>
            </w:r>
            <w:proofErr w:type="spellEnd"/>
            <w:r w:rsidRPr="00E27C3D">
              <w:rPr>
                <w:rFonts w:eastAsiaTheme="minorHAnsi"/>
                <w:sz w:val="24"/>
                <w:szCs w:val="24"/>
                <w:highlight w:val="white"/>
              </w:rPr>
              <w:t>:</w:t>
            </w:r>
          </w:p>
        </w:tc>
      </w:tr>
      <w:tr w:rsidR="00E27C3D" w:rsidRPr="00E27C3D" w:rsidTr="00E27C3D">
        <w:tc>
          <w:tcPr>
            <w:tcW w:w="4785" w:type="dxa"/>
          </w:tcPr>
          <w:p w:rsidR="00F50BEB" w:rsidRPr="00F50BEB" w:rsidRDefault="00F50BE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  <w:r w:rsidR="00E27C3D" w:rsidRPr="00E27C3D">
              <w:rPr>
                <w:sz w:val="24"/>
                <w:szCs w:val="24"/>
              </w:rPr>
              <w:t>удитор должен составить документацию</w:t>
            </w:r>
          </w:p>
        </w:tc>
        <w:tc>
          <w:tcPr>
            <w:tcW w:w="4786" w:type="dxa"/>
          </w:tcPr>
          <w:p w:rsidR="00F50BEB" w:rsidRPr="00F50BEB" w:rsidRDefault="00E27C3D" w:rsidP="00F50BEB">
            <w:pPr>
              <w:spacing w:after="0" w:line="360" w:lineRule="auto"/>
              <w:jc w:val="both"/>
              <w:rPr>
                <w:rFonts w:eastAsiaTheme="minorHAnsi"/>
                <w:sz w:val="24"/>
                <w:szCs w:val="24"/>
                <w:highlight w:val="white"/>
                <w:lang w:val="ru-RU"/>
              </w:rPr>
            </w:pPr>
            <w:r w:rsidRPr="00E27C3D">
              <w:rPr>
                <w:rFonts w:eastAsiaTheme="minorHAnsi"/>
                <w:sz w:val="24"/>
                <w:szCs w:val="24"/>
                <w:highlight w:val="white"/>
              </w:rPr>
              <w:t>Пп. 8-11 МСА 230 «Аудиторская документация»</w:t>
            </w:r>
          </w:p>
        </w:tc>
      </w:tr>
      <w:tr w:rsidR="00E27C3D" w:rsidRPr="00D67766" w:rsidTr="00E27C3D">
        <w:tc>
          <w:tcPr>
            <w:tcW w:w="9571" w:type="dxa"/>
            <w:gridSpan w:val="2"/>
          </w:tcPr>
          <w:p w:rsidR="00E27C3D" w:rsidRPr="00F50BEB" w:rsidRDefault="00E27C3D" w:rsidP="00F50BEB">
            <w:pPr>
              <w:spacing w:after="0" w:line="360" w:lineRule="auto"/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F50BEB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Дополнительные соображения относительно аудиторских заданий, выполняемых впервые:</w:t>
            </w:r>
          </w:p>
        </w:tc>
      </w:tr>
      <w:tr w:rsidR="00E27C3D" w:rsidRPr="00D67766" w:rsidTr="00E27C3D">
        <w:tc>
          <w:tcPr>
            <w:tcW w:w="4785" w:type="dxa"/>
          </w:tcPr>
          <w:p w:rsidR="00E27C3D" w:rsidRPr="00F50BEB" w:rsidRDefault="00F50BE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E27C3D" w:rsidRPr="00F50BEB">
              <w:rPr>
                <w:sz w:val="24"/>
                <w:szCs w:val="24"/>
                <w:lang w:val="ru-RU"/>
              </w:rPr>
              <w:t>ровести процедуры в отноше</w:t>
            </w:r>
            <w:r>
              <w:rPr>
                <w:sz w:val="24"/>
                <w:szCs w:val="24"/>
                <w:lang w:val="ru-RU"/>
              </w:rPr>
              <w:t>нии принятия клиента и задания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E27C3D" w:rsidRPr="00F50BEB" w:rsidRDefault="00E27C3D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E27C3D" w:rsidRPr="002D4624" w:rsidRDefault="00E27C3D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Пп. 12-13 МСА 220 «Контроль качества при проведен</w:t>
            </w:r>
            <w:proofErr w:type="gramStart"/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ии ау</w:t>
            </w:r>
            <w:proofErr w:type="gramEnd"/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дита финансовой отчетности»</w:t>
            </w:r>
          </w:p>
          <w:p w:rsidR="00E27C3D" w:rsidRPr="002D4624" w:rsidRDefault="00E27C3D" w:rsidP="00E27C3D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</w:p>
        </w:tc>
      </w:tr>
      <w:tr w:rsidR="00E27C3D" w:rsidRPr="00D67766" w:rsidTr="00E27C3D">
        <w:tc>
          <w:tcPr>
            <w:tcW w:w="4785" w:type="dxa"/>
          </w:tcPr>
          <w:p w:rsidR="00F50BEB" w:rsidRPr="00F50BEB" w:rsidRDefault="00F50BEB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="00E27C3D" w:rsidRPr="00E27C3D">
              <w:rPr>
                <w:sz w:val="24"/>
                <w:szCs w:val="24"/>
              </w:rPr>
              <w:t>ассмотреть некоторые дополнительные вопросы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E27C3D" w:rsidRPr="00E27C3D" w:rsidRDefault="00E27C3D" w:rsidP="00E27C3D">
            <w:pPr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E27C3D" w:rsidRPr="002D4624" w:rsidRDefault="00E27C3D" w:rsidP="00F50BEB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МСА 510 «Аудиторские задания, выполняемые впервые: остатки на начало периода»</w:t>
            </w:r>
          </w:p>
        </w:tc>
      </w:tr>
      <w:tr w:rsidR="00E27C3D" w:rsidRPr="00D67766" w:rsidTr="00E27C3D">
        <w:tc>
          <w:tcPr>
            <w:tcW w:w="9571" w:type="dxa"/>
            <w:gridSpan w:val="2"/>
          </w:tcPr>
          <w:p w:rsidR="00E27C3D" w:rsidRPr="00F50BEB" w:rsidRDefault="00E27C3D" w:rsidP="00F50BEB">
            <w:pPr>
              <w:spacing w:after="0" w:line="360" w:lineRule="auto"/>
              <w:jc w:val="center"/>
              <w:rPr>
                <w:sz w:val="24"/>
                <w:szCs w:val="24"/>
                <w:highlight w:val="white"/>
                <w:lang w:val="ru-RU"/>
              </w:rPr>
            </w:pPr>
            <w:r w:rsidRPr="00F50BEB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Соображения по разработке общей стратег</w:t>
            </w:r>
            <w:proofErr w:type="gramStart"/>
            <w:r w:rsidRPr="00F50BEB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ии ау</w:t>
            </w:r>
            <w:proofErr w:type="gramEnd"/>
            <w:r w:rsidRPr="00F50BEB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дита</w:t>
            </w:r>
            <w:r w:rsidR="00F50BEB">
              <w:rPr>
                <w:rFonts w:eastAsiaTheme="minorHAnsi"/>
                <w:sz w:val="24"/>
                <w:szCs w:val="24"/>
                <w:lang w:val="ru-RU"/>
              </w:rPr>
              <w:t>:</w:t>
            </w:r>
          </w:p>
        </w:tc>
      </w:tr>
      <w:tr w:rsidR="00E27C3D" w:rsidRPr="00D67766" w:rsidTr="00E27C3D">
        <w:tc>
          <w:tcPr>
            <w:tcW w:w="4785" w:type="dxa"/>
          </w:tcPr>
          <w:p w:rsidR="00E27C3D" w:rsidRPr="009D1945" w:rsidRDefault="009D1945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E27C3D" w:rsidRPr="00E27C3D">
              <w:rPr>
                <w:sz w:val="24"/>
                <w:szCs w:val="24"/>
              </w:rPr>
              <w:t>орядок определения существенности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4786" w:type="dxa"/>
          </w:tcPr>
          <w:p w:rsidR="00E27C3D" w:rsidRPr="002D4624" w:rsidRDefault="00E27C3D" w:rsidP="009D1945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МСА 320 «Существенность при планировании и проведен</w:t>
            </w:r>
            <w:proofErr w:type="gramStart"/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ии ау</w:t>
            </w:r>
            <w:proofErr w:type="gramEnd"/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дита»</w:t>
            </w:r>
          </w:p>
        </w:tc>
      </w:tr>
      <w:tr w:rsidR="00E27C3D" w:rsidRPr="00D67766" w:rsidTr="00E27C3D">
        <w:tc>
          <w:tcPr>
            <w:tcW w:w="4785" w:type="dxa"/>
          </w:tcPr>
          <w:p w:rsidR="00E27C3D" w:rsidRPr="009D1945" w:rsidRDefault="009D1945" w:rsidP="00E27C3D">
            <w:pPr>
              <w:spacing w:after="0"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E27C3D" w:rsidRPr="009D1945">
              <w:rPr>
                <w:sz w:val="24"/>
                <w:szCs w:val="24"/>
                <w:lang w:val="ru-RU"/>
              </w:rPr>
              <w:t xml:space="preserve"> тех случаях, когда применимо, порядок определения </w:t>
            </w:r>
            <w:r>
              <w:rPr>
                <w:sz w:val="24"/>
                <w:szCs w:val="24"/>
                <w:lang w:val="ru-RU"/>
              </w:rPr>
              <w:t>существенности для компонентов.</w:t>
            </w:r>
          </w:p>
        </w:tc>
        <w:tc>
          <w:tcPr>
            <w:tcW w:w="4786" w:type="dxa"/>
          </w:tcPr>
          <w:p w:rsidR="00E27C3D" w:rsidRPr="002D4624" w:rsidRDefault="00E27C3D" w:rsidP="009D1945">
            <w:pPr>
              <w:spacing w:after="0" w:line="360" w:lineRule="auto"/>
              <w:jc w:val="both"/>
              <w:rPr>
                <w:sz w:val="24"/>
                <w:szCs w:val="24"/>
                <w:highlight w:val="white"/>
                <w:lang w:val="ru-RU"/>
              </w:rPr>
            </w:pPr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П.</w:t>
            </w:r>
            <w:proofErr w:type="gramStart"/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>п</w:t>
            </w:r>
            <w:proofErr w:type="gramEnd"/>
            <w:r w:rsidRPr="002D4624">
              <w:rPr>
                <w:rFonts w:eastAsiaTheme="minorHAnsi"/>
                <w:sz w:val="24"/>
                <w:szCs w:val="24"/>
                <w:highlight w:val="white"/>
                <w:lang w:val="ru-RU"/>
              </w:rPr>
              <w:t xml:space="preserve"> 21-23 МСА 600 «Особенности аудита финансовой отчетности группы (включая работу аудиторов компонентов)»</w:t>
            </w:r>
          </w:p>
        </w:tc>
      </w:tr>
    </w:tbl>
    <w:p w:rsidR="005E37CB" w:rsidRPr="005E37CB" w:rsidRDefault="00AC28D1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таблице изложены </w:t>
      </w:r>
      <w:r w:rsidR="005E37CB"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и </w:t>
      </w:r>
      <w:proofErr w:type="gramStart"/>
      <w:r w:rsidR="005E37CB" w:rsidRPr="005E37CB">
        <w:rPr>
          <w:rFonts w:ascii="Times New Roman" w:hAnsi="Times New Roman" w:cs="Times New Roman"/>
          <w:sz w:val="28"/>
          <w:szCs w:val="28"/>
          <w:lang w:val="ru-RU"/>
        </w:rPr>
        <w:t>рекомендации</w:t>
      </w:r>
      <w:proofErr w:type="gramEnd"/>
      <w:r w:rsidR="005E37CB"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каких международных стандартов, кроме МСА 300</w:t>
      </w:r>
      <w:hyperlink r:id="rId9" w:history="1"/>
      <w:r w:rsidR="005E37CB" w:rsidRPr="005E37CB">
        <w:rPr>
          <w:lang w:val="ru-RU"/>
        </w:rPr>
        <w:t xml:space="preserve"> </w:t>
      </w:r>
      <w:r w:rsidR="005E37CB" w:rsidRPr="005E37CB">
        <w:rPr>
          <w:rFonts w:ascii="Times New Roman" w:hAnsi="Times New Roman" w:cs="Times New Roman"/>
          <w:sz w:val="28"/>
          <w:szCs w:val="28"/>
          <w:lang w:val="ru-RU"/>
        </w:rPr>
        <w:t>«Планирование аудита финансовой отчетности» следует выполнять в ходе планирования аудита.</w:t>
      </w:r>
    </w:p>
    <w:p w:rsidR="005E37CB" w:rsidRP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Следование 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риск-ориентированному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подходу позволяет аудиторам осуществлять аудит более эффективно и качественно. Понимание аудитором рисков хозяйственной деятельности аудируемого лица значительно повышает вероятность выявления рисков существенного искажения информации в отчетности. 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До того, как риск-ориентированный подход нашел свое отражение в МСА, аудиторы, исходя из своего профессионального суждения, как правило, отбирали для проверки области отчетности, являющиеся наиболее существенными с количественной точки зрения, что в корне было неверно, поскольку всегда существовала и существует вероятность нарушения предпосылки «полноты», т.е. отражения не в полном объеме остатков по счетам бухгалтерского учета, хозяйственных операций и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lastRenderedPageBreak/>
        <w:t>раскрытий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. В результате не отобранные для проверки области в силу несущественности величины их стоимостной оценки могли содержать существенное искажение, которое уходило </w:t>
      </w:r>
      <w:r w:rsidR="00B54C6C">
        <w:rPr>
          <w:rFonts w:ascii="Times New Roman" w:hAnsi="Times New Roman" w:cs="Times New Roman"/>
          <w:sz w:val="28"/>
          <w:szCs w:val="28"/>
          <w:lang w:val="ru-RU"/>
        </w:rPr>
        <w:t>от внимания аудитора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E37CB" w:rsidRP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В МСА 300</w:t>
      </w:r>
      <w:hyperlink r:id="rId10" w:history="1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«Планирование аудита финансовой отчетности» отражена сфера применения данного стандарта, где указано, что данный стандарт относится к повторным аудиторским заданиям, кроме того, отдельно представлены дополнительные замечания, относящиеся к аудиторскому заданию, выполняемому впервые. </w:t>
      </w:r>
    </w:p>
    <w:p w:rsidR="005E37CB" w:rsidRP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В данном МСА отражена следующая цель - цель аудитора состоит в том, чтобы спланировать проведение аудита таким образом, чтобы он был проведен эффективно [3].</w:t>
      </w:r>
      <w:proofErr w:type="gramEnd"/>
    </w:p>
    <w:p w:rsidR="005E37CB" w:rsidRP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Перечислены требования, в т.ч. действия аудитора по предварительной работе по заданию; перечислены работы по планированию; документация, в т.ч. указаны ссылки на МСА 230 «Аудиторская документация», МСА 220 «Контроль качества при проведен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ии ау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>дита финансовой отчетности».</w:t>
      </w:r>
    </w:p>
    <w:p w:rsidR="005E37CB" w:rsidRPr="005E37CB" w:rsidRDefault="005E37CB" w:rsidP="005E37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Представлено руководство по применению и прочие пояснительные материалы, представлено Приложение - соображения по разработке общей стратег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ии ау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>дита.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МСА 300 «Планирование аудита финансовой отчетности» излагает разработку </w:t>
      </w: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общей стратегии и детального подхода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к ожидаемому характеру, срокам и масштабу аудиторской проверки, с 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тем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чтобы снизить аудиторский риск до приемлемо низкого уровня. Надлежащее планирование позволяет удостовериться, что всем важным вопросам проверки уделяется должное внимание, выявляются и решаются потенциальные проблемы. В процессе планирования принимают участие лица, отвечающие за аудиторское задание. Аудиторская проверка должна быть проведена эффективно и своевременно.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Планирование аудиторского задания является непрерывным процессом. Предварительное планирование должно обеспечить уверенность в том, что аудитор рассмотрел разные события и обстоятельства, которые могут отрицательно повлиять на возможности выполнения аудита, таким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образом, чтобы снизить аудиторский риск до приемлемо низкого уровня. По результатам предварительного планирования разрабатывается общая стратегия аудита, помогающая аудитору определить характер, сроки и объем ресурсов, необходимых для выполнения всех условий аудиторского задания.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>После принятия стратег</w:t>
      </w:r>
      <w:proofErr w:type="gramStart"/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>ии ау</w:t>
      </w:r>
      <w:proofErr w:type="gramEnd"/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дита разрабатывается тактика проверки в виде детального плана (программы). В соответствии с </w:t>
      </w: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>МСА 300 «Планирование аудита финансовой отчетности», п</w:t>
      </w:r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>ланирование аудиторской проверки позволяет, [5]: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-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>обозначить наиболее важные области аудита;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-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>эффективно распределить объем работ среди аудиторов;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-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>определить размеры субъекта, сложность аудиторской проверки;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- приобрести знания о бизнесе клиента;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- обозначить существенные события, операции, влияющие на финансовую отчетность.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Форма и содержание </w:t>
      </w:r>
      <w:r w:rsidRPr="005E37C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плана аудита может изменяться </w:t>
      </w:r>
      <w:r w:rsidRPr="005E37CB">
        <w:rPr>
          <w:rFonts w:ascii="Times New Roman" w:hAnsi="Times New Roman" w:cs="Times New Roman"/>
          <w:sz w:val="28"/>
          <w:szCs w:val="28"/>
          <w:lang w:val="ru-RU"/>
        </w:rPr>
        <w:t>в зависимости от размеров бизнеса экономического субъекта; сложности аудиторской проверки; конкретных методик и технологий, применяемых аудитором в процессе аудита. Аудитор может обсудить элементы плана аудита и определенные аудиторские процедуры с руководством клиента в целях координации своих действий с работой персонала клиента для обеспечения эффективности проверки. Однако за аудитором сохраняется ответственность за план и программу аудита.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Согласно требованиям МСА 300 «Планирование аудита финансовой отчетности» план аудита содержит следующие разделы, [5]: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- понимание бизнеса: отражает общие экономические факторы и условия в отрасли, влияющие на бизнес субъекта; важные характеристики субъекта, его бизнеса, результаты финансово-хозяйственной деятельности и требования к его отчетности, включая изменения, произошедшие 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с даты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предшествующего аудита; общий уровень компетентности руководства;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lastRenderedPageBreak/>
        <w:t>- понимание среды и внутреннего контроля: учетная политика и ее изменения; влияние новых норм бухгалтерского учета или аудита; накопленное аудитором знание СБУ и СВК, а также соответствующее внимание, которое предполагается уделить тестам контроля и процедурам проверки по существу;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- риск и существенность: ожидаемые оценки риска системы контроля, а также определение важных направлений аудита; установление уровней существенности для целей аудита; возможность существенных искажений, в том числе за прошлые периоды, или мошенничества; выявление сложных областей бухгалтерского учета, включая связанные с оценочными знаниями; возможное смещение акцентов в сторону конкретных областей аудита; влияние информационной технологии на аудит;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работа подразделения внутреннего аудита и ее предполагаемое влияние на процедуры внешнего аудита;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- характер, сроки и объем процедур: привлечение других аудиторов к аудиту компонентов, например, филиалов, дочерних предприятий и подразделений;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- координация, направление работы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E37CB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Pr="005E37CB">
        <w:rPr>
          <w:rFonts w:ascii="Times New Roman" w:hAnsi="Times New Roman" w:cs="Times New Roman"/>
          <w:sz w:val="28"/>
          <w:szCs w:val="28"/>
          <w:lang w:val="ru-RU"/>
        </w:rPr>
        <w:t>адзор за ней и ее анализ: привлечение экспертов;</w:t>
      </w:r>
    </w:p>
    <w:p w:rsidR="005E37CB" w:rsidRPr="005E37CB" w:rsidRDefault="005E37CB" w:rsidP="005E37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37CB">
        <w:rPr>
          <w:rFonts w:ascii="Times New Roman" w:hAnsi="Times New Roman" w:cs="Times New Roman"/>
          <w:sz w:val="28"/>
          <w:szCs w:val="28"/>
          <w:lang w:val="ru-RU"/>
        </w:rPr>
        <w:t>- прочие аспекты - например, потребность в персонале; возможность того, что допущение о непрерывности деятельности предприятия может оказаться под вопросом и т.д.</w:t>
      </w:r>
    </w:p>
    <w:p w:rsidR="005E37CB" w:rsidRPr="005E37CB" w:rsidRDefault="005E37CB" w:rsidP="005E37CB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Toc470902349"/>
      <w:r w:rsidRPr="005E37CB">
        <w:rPr>
          <w:rFonts w:ascii="Times New Roman" w:hAnsi="Times New Roman" w:cs="Times New Roman"/>
          <w:sz w:val="28"/>
          <w:szCs w:val="28"/>
          <w:lang w:val="ru-RU"/>
        </w:rPr>
        <w:t>В заключение отметим, что переход на МСА в Российской Федерации является важным шагом на пути повышения эффективности и качества аудитов, проводимых российскими аудиторами, а также повышения доверия к результатам аудита со стороны пользователей финансовой отчетности и общества в целом.</w:t>
      </w:r>
      <w:bookmarkEnd w:id="1"/>
      <w:r w:rsidRPr="005E37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E37CB" w:rsidRDefault="005E37CB" w:rsidP="00205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8D1" w:rsidRDefault="00AC28D1" w:rsidP="00205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8D1" w:rsidRDefault="00AC28D1" w:rsidP="00205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3BDA" w:rsidRDefault="002A3BDA" w:rsidP="002A3BDA">
      <w:pPr>
        <w:widowControl w:val="0"/>
        <w:numPr>
          <w:ilvl w:val="3"/>
          <w:numId w:val="25"/>
        </w:numPr>
        <w:tabs>
          <w:tab w:val="left" w:pos="517"/>
        </w:tabs>
        <w:spacing w:after="0" w:line="360" w:lineRule="auto"/>
        <w:ind w:left="80" w:right="20" w:firstLine="7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2A3BDA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Кодекс этики Международн</w:t>
      </w:r>
      <w:r w:rsidR="00637863">
        <w:rPr>
          <w:rFonts w:ascii="Times New Roman" w:hAnsi="Times New Roman" w:cs="Times New Roman"/>
          <w:sz w:val="28"/>
          <w:szCs w:val="28"/>
          <w:lang w:val="ru-RU" w:eastAsia="ru-RU"/>
        </w:rPr>
        <w:t>ой федерации бухгалтеров: назна</w:t>
      </w:r>
      <w:r w:rsidRPr="002A3BDA">
        <w:rPr>
          <w:rFonts w:ascii="Times New Roman" w:hAnsi="Times New Roman" w:cs="Times New Roman"/>
          <w:sz w:val="28"/>
          <w:szCs w:val="28"/>
          <w:lang w:val="ru-RU" w:eastAsia="ru-RU"/>
        </w:rPr>
        <w:t>чение, структура и краткое содержание.</w:t>
      </w:r>
    </w:p>
    <w:p w:rsidR="003275EA" w:rsidRDefault="003275EA" w:rsidP="003275EA">
      <w:pPr>
        <w:widowControl w:val="0"/>
        <w:tabs>
          <w:tab w:val="left" w:pos="517"/>
        </w:tabs>
        <w:spacing w:after="0" w:line="360" w:lineRule="auto"/>
        <w:ind w:left="80" w:right="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2D4624" w:rsidRDefault="002D4624" w:rsidP="002D46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4624">
        <w:rPr>
          <w:rFonts w:ascii="Times New Roman" w:hAnsi="Times New Roman" w:cs="Times New Roman"/>
          <w:sz w:val="28"/>
          <w:szCs w:val="28"/>
          <w:lang w:val="ru-RU"/>
        </w:rPr>
        <w:t>Кодекс этики профессиональных бухгалтеров ИПБ России (далее - Кодекс) - свод правил поведения, обязательных для профессиональных бухгалтеров - членов ИПБ России при осуществлении ими профессиональной деятельности.</w:t>
      </w:r>
    </w:p>
    <w:p w:rsidR="002D4624" w:rsidRDefault="002D4624" w:rsidP="002D46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4624">
        <w:rPr>
          <w:rFonts w:ascii="Times New Roman" w:hAnsi="Times New Roman" w:cs="Times New Roman"/>
          <w:sz w:val="28"/>
          <w:szCs w:val="28"/>
          <w:lang w:val="ru-RU"/>
        </w:rPr>
        <w:t>Положения настоящего Кодекса являются базовыми, поскольку не представляется возможным ввести этические требования, распространяющиеся на все ситуации и обстоятельства, с которыми могут столкнуться профессиональные бухгалтеры в своей работе.</w:t>
      </w:r>
    </w:p>
    <w:p w:rsidR="002D4624" w:rsidRPr="000D2758" w:rsidRDefault="002D4624" w:rsidP="002D46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4624">
        <w:rPr>
          <w:rFonts w:ascii="Times New Roman" w:hAnsi="Times New Roman" w:cs="Times New Roman"/>
          <w:sz w:val="28"/>
          <w:szCs w:val="28"/>
          <w:lang w:val="ru-RU"/>
        </w:rPr>
        <w:t>Нас</w:t>
      </w:r>
      <w:r w:rsidRPr="000D2758">
        <w:rPr>
          <w:rFonts w:ascii="Times New Roman" w:hAnsi="Times New Roman" w:cs="Times New Roman"/>
          <w:sz w:val="28"/>
          <w:szCs w:val="28"/>
          <w:lang w:val="ru-RU"/>
        </w:rPr>
        <w:t>тоящий Кодекс имеет следующую структуру:</w:t>
      </w:r>
    </w:p>
    <w:p w:rsidR="002D4624" w:rsidRPr="000D2758" w:rsidRDefault="002D4624" w:rsidP="002D4624">
      <w:pPr>
        <w:pStyle w:val="a4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hyperlink w:anchor="P28" w:history="1">
        <w:r w:rsidRPr="000D2758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разделе 1</w:t>
        </w:r>
      </w:hyperlink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 «Основные принципы этики и концептуальный подход к их соблюдению» приведены основные принципы профессиональной этики профессиональных бухгалтеров (далее - основные принципы этики) и общее руководство по их соблюдению, которое профессиональный бухгалтер должен применять </w:t>
      </w:r>
      <w:proofErr w:type="gramStart"/>
      <w:r w:rsidRPr="000D2758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0D2758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D4624" w:rsidRPr="000D2758" w:rsidRDefault="002D4624" w:rsidP="002D4624">
      <w:pPr>
        <w:pStyle w:val="a4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2758">
        <w:rPr>
          <w:rFonts w:ascii="Times New Roman" w:hAnsi="Times New Roman" w:cs="Times New Roman"/>
          <w:sz w:val="28"/>
          <w:szCs w:val="28"/>
          <w:lang w:val="ru-RU"/>
        </w:rPr>
        <w:t>выявлении</w:t>
      </w:r>
      <w:proofErr w:type="gramEnd"/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 угроз нарушения основных принципов этики;</w:t>
      </w:r>
    </w:p>
    <w:p w:rsidR="002D4624" w:rsidRPr="000D2758" w:rsidRDefault="002D4624" w:rsidP="002D4624">
      <w:pPr>
        <w:pStyle w:val="a4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758">
        <w:rPr>
          <w:rFonts w:ascii="Times New Roman" w:hAnsi="Times New Roman" w:cs="Times New Roman"/>
          <w:sz w:val="28"/>
          <w:szCs w:val="28"/>
        </w:rPr>
        <w:t>оценке значимости выявленных угроз;</w:t>
      </w:r>
    </w:p>
    <w:p w:rsidR="000D2758" w:rsidRPr="000D2758" w:rsidRDefault="002D4624" w:rsidP="002D4624">
      <w:pPr>
        <w:pStyle w:val="a4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D2758">
        <w:rPr>
          <w:rFonts w:ascii="Times New Roman" w:hAnsi="Times New Roman" w:cs="Times New Roman"/>
          <w:sz w:val="28"/>
          <w:szCs w:val="28"/>
          <w:lang w:val="ru-RU"/>
        </w:rPr>
        <w:t>принятии</w:t>
      </w:r>
      <w:proofErr w:type="gramEnd"/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 мер предосторожности для устранения угроз или сведения их до приемлемого уровня, при котором соответствие основным принципам этики не подвергается опасности. Меры предосторожности необходимы в случаях, когда профессиональный бухгалтер принимает решение, что угрозы превосходят уровень, при котором разумное и хорошо информированное третье лицо, взвесив конкретные факты и обстоятельства, известные профессиональному бухгалтеру на момент принятия решения, может обоснованно считать, что соблюдение основных принципов этики не подвергается опасности;</w:t>
      </w:r>
    </w:p>
    <w:p w:rsidR="000D2758" w:rsidRPr="000D2758" w:rsidRDefault="002D4624" w:rsidP="002D4624">
      <w:pPr>
        <w:pStyle w:val="a4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75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 </w:t>
      </w:r>
      <w:hyperlink w:anchor="P148" w:history="1">
        <w:r w:rsidRPr="000D2758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разделе 2</w:t>
        </w:r>
      </w:hyperlink>
      <w:r w:rsidR="000D275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0D2758">
        <w:rPr>
          <w:rFonts w:ascii="Times New Roman" w:hAnsi="Times New Roman" w:cs="Times New Roman"/>
          <w:sz w:val="28"/>
          <w:szCs w:val="28"/>
          <w:lang w:val="ru-RU"/>
        </w:rPr>
        <w:t>Применение концептуального подхода к соблюдению основных принципов этики профессиональными бухгалтер</w:t>
      </w:r>
      <w:r w:rsidR="000D2758">
        <w:rPr>
          <w:rFonts w:ascii="Times New Roman" w:hAnsi="Times New Roman" w:cs="Times New Roman"/>
          <w:sz w:val="28"/>
          <w:szCs w:val="28"/>
          <w:lang w:val="ru-RU"/>
        </w:rPr>
        <w:t>ами, работающими в организациях»</w:t>
      </w:r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 описано, как концептуальная основа, содержащаяся в </w:t>
      </w:r>
      <w:hyperlink w:anchor="P28" w:history="1">
        <w:r w:rsidRPr="000D2758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разделе 1</w:t>
        </w:r>
      </w:hyperlink>
      <w:r w:rsidRPr="000D2758">
        <w:rPr>
          <w:rFonts w:ascii="Times New Roman" w:hAnsi="Times New Roman" w:cs="Times New Roman"/>
          <w:sz w:val="28"/>
          <w:szCs w:val="28"/>
          <w:lang w:val="ru-RU"/>
        </w:rPr>
        <w:t>, применяется в определенных ситуациях к профессиональным бухгалтерам, работающим в организациях;</w:t>
      </w:r>
    </w:p>
    <w:p w:rsidR="000D2758" w:rsidRPr="000D2758" w:rsidRDefault="002D4624" w:rsidP="002D4624">
      <w:pPr>
        <w:pStyle w:val="a4"/>
        <w:numPr>
          <w:ilvl w:val="0"/>
          <w:numId w:val="3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hyperlink w:anchor="P278" w:history="1">
        <w:r w:rsidRPr="000D2758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разделе 3</w:t>
        </w:r>
      </w:hyperlink>
      <w:r w:rsidR="000D275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0D2758">
        <w:rPr>
          <w:rFonts w:ascii="Times New Roman" w:hAnsi="Times New Roman" w:cs="Times New Roman"/>
          <w:sz w:val="28"/>
          <w:szCs w:val="28"/>
          <w:lang w:val="ru-RU"/>
        </w:rPr>
        <w:t>Применение концептуального подхода к соблюдению основных принципов этики публично практикующими</w:t>
      </w:r>
      <w:r w:rsidR="000D2758">
        <w:rPr>
          <w:rFonts w:ascii="Times New Roman" w:hAnsi="Times New Roman" w:cs="Times New Roman"/>
          <w:sz w:val="28"/>
          <w:szCs w:val="28"/>
          <w:lang w:val="ru-RU"/>
        </w:rPr>
        <w:t xml:space="preserve"> профессиональными бухгалтерами»</w:t>
      </w:r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 описано, как применять концептуальный подход к соблюдению основных принципов этики в конкретных ситуациях. Данный </w:t>
      </w:r>
      <w:hyperlink w:anchor="P278" w:history="1">
        <w:r w:rsidRPr="000D2758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раздел</w:t>
        </w:r>
      </w:hyperlink>
      <w:r w:rsidRPr="000D2758">
        <w:rPr>
          <w:rFonts w:ascii="Times New Roman" w:hAnsi="Times New Roman" w:cs="Times New Roman"/>
          <w:sz w:val="28"/>
          <w:szCs w:val="28"/>
          <w:lang w:val="ru-RU"/>
        </w:rPr>
        <w:t xml:space="preserve"> содержит также примеры мер предосторожности, уместных в отношении угроз нарушения основных принципов этики, и описание ситуаций, в которых невозможно принять достаточные меры предосторожности против угроз, и, следовательно, необходимо избегать действий или отношений, ведущих к возникновению таких угроз.</w:t>
      </w:r>
    </w:p>
    <w:p w:rsidR="001C6ADB" w:rsidRDefault="002D4624" w:rsidP="001C6A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D2758">
        <w:rPr>
          <w:rFonts w:ascii="Times New Roman" w:hAnsi="Times New Roman" w:cs="Times New Roman"/>
          <w:sz w:val="28"/>
          <w:szCs w:val="28"/>
          <w:lang w:val="ru-RU"/>
        </w:rPr>
        <w:t>Требования профессиональной этики, содержащиеся в настоящем Кодексе, применимы во всех случаях при оказании бухгалтерами профессиональных услуг, если настоящим Кодексом не предусмотрено иное.</w:t>
      </w:r>
    </w:p>
    <w:p w:rsidR="001C6ADB" w:rsidRDefault="001C6ADB" w:rsidP="001C6A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 xml:space="preserve">Кодекс признает, что цели бухгалтерской профессии состоят в выполнении работы в соответствии с самыми высокими стандартами профессионализма, обеспечении наилучших результатов работы и в целом — в выполнении требования соблюдать общественные интересы. </w:t>
      </w:r>
    </w:p>
    <w:p w:rsidR="001C6ADB" w:rsidRPr="001C6ADB" w:rsidRDefault="001C6ADB" w:rsidP="001C6A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 xml:space="preserve">Для достижения этих целей необходимо соблюдать следующие четыре </w:t>
      </w:r>
      <w:proofErr w:type="gramStart"/>
      <w:r w:rsidRPr="001C6ADB">
        <w:rPr>
          <w:rFonts w:ascii="Times New Roman" w:hAnsi="Times New Roman" w:cs="Times New Roman"/>
          <w:sz w:val="28"/>
          <w:szCs w:val="28"/>
          <w:lang w:val="ru-RU"/>
        </w:rPr>
        <w:t>основные</w:t>
      </w:r>
      <w:proofErr w:type="gramEnd"/>
      <w:r w:rsidRPr="001C6ADB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требования:</w:t>
      </w:r>
    </w:p>
    <w:p w:rsidR="001C6ADB" w:rsidRPr="001C6ADB" w:rsidRDefault="001C6ADB" w:rsidP="001C6ADB">
      <w:pPr>
        <w:pStyle w:val="a4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Достоверность. В обществе существует потребность в достоверной информации и надежных информационных системах.</w:t>
      </w:r>
    </w:p>
    <w:p w:rsidR="001C6ADB" w:rsidRPr="001C6ADB" w:rsidRDefault="001C6ADB" w:rsidP="001C6ADB">
      <w:pPr>
        <w:pStyle w:val="a4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Профессионализм.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 xml:space="preserve">Есть потребность в людях, которые могут быть без сомнения идентифицированы клиентами, работодателями и другими 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заинтересованными сторонами как специалисты в сфере бухгалтерского учета.</w:t>
      </w:r>
    </w:p>
    <w:p w:rsidR="001C6ADB" w:rsidRPr="001C6ADB" w:rsidRDefault="001C6ADB" w:rsidP="001C6ADB">
      <w:pPr>
        <w:pStyle w:val="a4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Качество услуг.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Нужна уверенность в том, что все услуги, оказанные профессиональным бухгалтером, соответствуют высшим стандартам качества.</w:t>
      </w:r>
    </w:p>
    <w:p w:rsidR="001C6ADB" w:rsidRPr="001C6ADB" w:rsidRDefault="001C6ADB" w:rsidP="001C6ADB">
      <w:pPr>
        <w:pStyle w:val="a4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Доверие.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Потребители услуг профессиональных бухгалтеров должны быть уверены в существовании основ профессиональной этики, регулирующих предоставление таких услуг.</w:t>
      </w:r>
    </w:p>
    <w:p w:rsidR="001C6ADB" w:rsidRDefault="001C6ADB" w:rsidP="001C6A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Кодекс разработан на базе следующих фундаментальных принципов:</w:t>
      </w:r>
    </w:p>
    <w:p w:rsidR="001C6ADB" w:rsidRDefault="001C6ADB" w:rsidP="001C6ADB">
      <w:pPr>
        <w:pStyle w:val="a4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Порядочность.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Профессиональный бухгалтер должен быть откровенен и честен при предоставлении им профессиональных услуг.</w:t>
      </w:r>
    </w:p>
    <w:p w:rsidR="001C6ADB" w:rsidRDefault="001C6ADB" w:rsidP="001C6ADB">
      <w:pPr>
        <w:pStyle w:val="a4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Объективность.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Профессиональный бухгалтер должен быть справедливым и избегать предвзятости или небеспристрастности, конфликта интересов или влияния других лиц, которые мешали бы его объективности.</w:t>
      </w:r>
    </w:p>
    <w:p w:rsidR="001C6ADB" w:rsidRDefault="001C6ADB" w:rsidP="001C6ADB">
      <w:pPr>
        <w:pStyle w:val="a4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67766">
        <w:rPr>
          <w:rFonts w:ascii="Times New Roman" w:hAnsi="Times New Roman" w:cs="Times New Roman"/>
          <w:sz w:val="28"/>
          <w:szCs w:val="28"/>
          <w:lang w:val="ru-RU"/>
        </w:rPr>
        <w:t>Профессиональная компетентность и должная тщательность.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D67766">
        <w:rPr>
          <w:rFonts w:ascii="Times New Roman" w:hAnsi="Times New Roman" w:cs="Times New Roman"/>
          <w:sz w:val="28"/>
          <w:szCs w:val="28"/>
          <w:lang w:val="ru-RU"/>
        </w:rPr>
        <w:t xml:space="preserve">Профессиональный бухгалтер обязан оказывать профессиональные услуги с должной тщательностью, компетентностью и старательностью. 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Ему необходимо постоянно поддерживать профессиональные знания и навыки на уровне, требуемом для предоставления клиенту или работодателю преимуществ, связанных с использованием профессиональных услуг компетентного лица, опирающегося на последние тенденции в практике, законодательстве и методах работы.</w:t>
      </w:r>
    </w:p>
    <w:p w:rsidR="001C6ADB" w:rsidRDefault="001C6ADB" w:rsidP="001C6ADB">
      <w:pPr>
        <w:pStyle w:val="a4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Конфиденциальность.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 xml:space="preserve">Профессиональный бухгалтер должен соблюдать конфиденциальность информации, полученной в ходе предоставления профессиональных услуг, и не должен использовать или разглашать такую информацию без надлежащих полномочий, за исключением случаев, когда раскрытие такой информации 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продиктовано его профессиональными или юридическими правами либо обязанностями.</w:t>
      </w:r>
    </w:p>
    <w:p w:rsidR="001C6ADB" w:rsidRDefault="001C6ADB" w:rsidP="001C6ADB">
      <w:pPr>
        <w:pStyle w:val="a4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Профессиональное поведение.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Профессиональный бухгалтер должен действовать таким образом, чтобы это соответствовало хорошей репутации профессии, и воздерживаться от поведения, которое могло бы нанести ущерб этой репутации.</w:t>
      </w:r>
    </w:p>
    <w:p w:rsidR="001C6ADB" w:rsidRPr="001C6ADB" w:rsidRDefault="001C6ADB" w:rsidP="001C6ADB">
      <w:pPr>
        <w:pStyle w:val="a4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C6ADB">
        <w:rPr>
          <w:rFonts w:ascii="Times New Roman" w:hAnsi="Times New Roman" w:cs="Times New Roman"/>
          <w:sz w:val="28"/>
          <w:szCs w:val="28"/>
          <w:lang w:val="ru-RU"/>
        </w:rPr>
        <w:t>Технические стандарты.</w:t>
      </w:r>
      <w:r w:rsidRPr="001C6ADB">
        <w:rPr>
          <w:rFonts w:ascii="Times New Roman" w:hAnsi="Times New Roman" w:cs="Times New Roman"/>
          <w:sz w:val="28"/>
          <w:szCs w:val="28"/>
        </w:rPr>
        <w:t> </w:t>
      </w:r>
      <w:r w:rsidRPr="001C6ADB">
        <w:rPr>
          <w:rFonts w:ascii="Times New Roman" w:hAnsi="Times New Roman" w:cs="Times New Roman"/>
          <w:sz w:val="28"/>
          <w:szCs w:val="28"/>
          <w:lang w:val="ru-RU"/>
        </w:rPr>
        <w:t>Профессиональный бухгалтер должен оказывать профессиональные услуги в соответствии с применяемыми техническими и профессиональными стандартами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4357" w:rsidRDefault="00244357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C6ADB" w:rsidRDefault="001C6ADB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3939" w:rsidRPr="00244357" w:rsidRDefault="00AD3939" w:rsidP="002443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37863" w:rsidRPr="00637863" w:rsidRDefault="00637863" w:rsidP="00DA3D7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244357" w:rsidRPr="004C4CB4" w:rsidRDefault="00D67766" w:rsidP="00DA3D71">
      <w:pPr>
        <w:pStyle w:val="a4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E00F1">
        <w:rPr>
          <w:rFonts w:ascii="Times New Roman" w:eastAsia="Times New Roman" w:hAnsi="Times New Roman" w:cs="Times New Roman"/>
          <w:color w:val="000000"/>
          <w:sz w:val="28"/>
          <w:szCs w:val="24"/>
          <w:lang w:val="ru-RU" w:eastAsia="ru-RU"/>
        </w:rPr>
        <w:lastRenderedPageBreak/>
        <w:t>Задача</w:t>
      </w:r>
    </w:p>
    <w:p w:rsidR="004C4CB4" w:rsidRPr="002E00F1" w:rsidRDefault="004C4CB4" w:rsidP="004C4CB4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6B12E2" w:rsidRDefault="00087434" w:rsidP="006B12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7434">
        <w:rPr>
          <w:rFonts w:ascii="Times New Roman" w:hAnsi="Times New Roman" w:cs="Times New Roman"/>
          <w:sz w:val="28"/>
          <w:szCs w:val="28"/>
          <w:lang w:val="ru-RU"/>
        </w:rPr>
        <w:t>Аудиторы после ознакомления с системой бухгалтерского учета и системой внутреннего контроля в процессе предваритель</w:t>
      </w:r>
      <w:r w:rsidRPr="00087434">
        <w:rPr>
          <w:rFonts w:ascii="Times New Roman" w:hAnsi="Times New Roman" w:cs="Times New Roman"/>
          <w:sz w:val="28"/>
          <w:szCs w:val="28"/>
          <w:lang w:val="ru-RU"/>
        </w:rPr>
        <w:softHyphen/>
        <w:t>ного планирования аудиторской проверки оценили неотъемлемый риск (</w:t>
      </w:r>
      <w:r w:rsidRPr="00087434">
        <w:rPr>
          <w:rFonts w:ascii="Times New Roman" w:hAnsi="Times New Roman" w:cs="Times New Roman"/>
          <w:sz w:val="28"/>
          <w:szCs w:val="28"/>
        </w:rPr>
        <w:t>HP</w:t>
      </w:r>
      <w:r w:rsidRPr="00087434">
        <w:rPr>
          <w:rFonts w:ascii="Times New Roman" w:hAnsi="Times New Roman" w:cs="Times New Roman"/>
          <w:sz w:val="28"/>
          <w:szCs w:val="28"/>
          <w:lang w:val="ru-RU"/>
        </w:rPr>
        <w:t xml:space="preserve">) как очень высокий - 70%, риск средств контроля (РСК) как средний - 60%, риск </w:t>
      </w:r>
      <w:proofErr w:type="spellStart"/>
      <w:r w:rsidRPr="00087434">
        <w:rPr>
          <w:rFonts w:ascii="Times New Roman" w:hAnsi="Times New Roman" w:cs="Times New Roman"/>
          <w:sz w:val="28"/>
          <w:szCs w:val="28"/>
          <w:lang w:val="ru-RU"/>
        </w:rPr>
        <w:t>необнаружения</w:t>
      </w:r>
      <w:proofErr w:type="spellEnd"/>
      <w:r w:rsidRPr="00087434">
        <w:rPr>
          <w:rFonts w:ascii="Times New Roman" w:hAnsi="Times New Roman" w:cs="Times New Roman"/>
          <w:sz w:val="28"/>
          <w:szCs w:val="28"/>
          <w:lang w:val="ru-RU"/>
        </w:rPr>
        <w:t xml:space="preserve"> (РН) был оценен в 10%.</w:t>
      </w:r>
    </w:p>
    <w:p w:rsidR="00087434" w:rsidRPr="00087434" w:rsidRDefault="00087434" w:rsidP="006B12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7434">
        <w:rPr>
          <w:rFonts w:ascii="Times New Roman" w:hAnsi="Times New Roman" w:cs="Times New Roman"/>
          <w:sz w:val="28"/>
          <w:szCs w:val="28"/>
          <w:lang w:val="ru-RU"/>
        </w:rPr>
        <w:t>Задание: определите в количественном выражении приемлемый аудиторский риск (ПАР) в целом; приведите технику расчета.</w:t>
      </w:r>
    </w:p>
    <w:p w:rsidR="00E65C11" w:rsidRDefault="006033F1" w:rsidP="006B12E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Решение:</w:t>
      </w:r>
    </w:p>
    <w:p w:rsidR="006033F1" w:rsidRPr="00785C04" w:rsidRDefault="006033F1" w:rsidP="006033F1">
      <w:pPr>
        <w:pStyle w:val="a7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033F1">
        <w:rPr>
          <w:sz w:val="28"/>
          <w:szCs w:val="28"/>
          <w:lang w:val="ru-RU"/>
        </w:rPr>
        <w:t>Аудиторский риск означает вероятность того, что бухгалтерская отчетность экономического субъекта может содержать не</w:t>
      </w:r>
      <w:r w:rsidR="006B12E2">
        <w:rPr>
          <w:sz w:val="28"/>
          <w:szCs w:val="28"/>
          <w:lang w:val="ru-RU"/>
        </w:rPr>
        <w:t xml:space="preserve"> </w:t>
      </w:r>
      <w:r w:rsidRPr="006033F1">
        <w:rPr>
          <w:sz w:val="28"/>
          <w:szCs w:val="28"/>
          <w:lang w:val="ru-RU"/>
        </w:rPr>
        <w:t>выявленные существенные ошибки и (или) искажения после подтверждения ее достоверности или что она содержит существенные искажения, когда на самом деле таких искажений в бухгалтерской отчетности пег.</w:t>
      </w:r>
      <w:r w:rsidRPr="006033F1">
        <w:rPr>
          <w:sz w:val="28"/>
          <w:szCs w:val="28"/>
          <w:lang w:val="ru-RU"/>
        </w:rPr>
        <w:br/>
      </w:r>
      <w:r w:rsidRPr="00785C04">
        <w:rPr>
          <w:sz w:val="28"/>
          <w:szCs w:val="28"/>
          <w:lang w:val="ru-RU"/>
        </w:rPr>
        <w:t xml:space="preserve">          </w:t>
      </w:r>
      <w:r w:rsidRPr="006033F1">
        <w:rPr>
          <w:sz w:val="28"/>
          <w:szCs w:val="28"/>
          <w:lang w:val="ru-RU"/>
        </w:rPr>
        <w:t>Аудиторский риск состоит из трех компонентов: неотъемлемый риск, риск средств контроля, риск не</w:t>
      </w:r>
      <w:r w:rsidR="006B12E2">
        <w:rPr>
          <w:sz w:val="28"/>
          <w:szCs w:val="28"/>
          <w:lang w:val="ru-RU"/>
        </w:rPr>
        <w:t xml:space="preserve"> </w:t>
      </w:r>
      <w:r w:rsidRPr="006033F1">
        <w:rPr>
          <w:sz w:val="28"/>
          <w:szCs w:val="28"/>
          <w:lang w:val="ru-RU"/>
        </w:rPr>
        <w:t>обнаружения и определяется по формуле:</w:t>
      </w:r>
      <w:r w:rsidRPr="006033F1">
        <w:rPr>
          <w:sz w:val="28"/>
          <w:szCs w:val="28"/>
          <w:lang w:val="ru-RU"/>
        </w:rPr>
        <w:br/>
        <w:t xml:space="preserve">АР </w:t>
      </w:r>
      <w:r w:rsidRPr="00785C04">
        <w:rPr>
          <w:sz w:val="28"/>
          <w:szCs w:val="28"/>
          <w:lang w:val="ru-RU"/>
        </w:rPr>
        <w:t>=</w:t>
      </w:r>
      <w:r w:rsidRPr="006033F1">
        <w:rPr>
          <w:sz w:val="28"/>
          <w:szCs w:val="28"/>
          <w:lang w:val="ru-RU"/>
        </w:rPr>
        <w:t xml:space="preserve"> НР х РСК х РН = (0,7 х 0,6 х 0,1) х 100% = 4,2%</w:t>
      </w:r>
      <w:r w:rsidRPr="006033F1">
        <w:rPr>
          <w:b/>
          <w:bCs/>
          <w:sz w:val="28"/>
          <w:szCs w:val="28"/>
          <w:lang w:val="ru-RU"/>
        </w:rPr>
        <w:br/>
      </w:r>
    </w:p>
    <w:p w:rsidR="006033F1" w:rsidRDefault="006033F1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7E39" w:rsidRDefault="00357E39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12E2" w:rsidRDefault="006B12E2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12E2" w:rsidRDefault="006B12E2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12E2" w:rsidRDefault="006B12E2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7E39" w:rsidRDefault="00357E39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65C11" w:rsidRDefault="00E65C11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97491" w:rsidRDefault="00B97491" w:rsidP="00D45D8D">
      <w:pPr>
        <w:spacing w:line="360" w:lineRule="auto"/>
        <w:ind w:firstLine="360"/>
        <w:jc w:val="center"/>
        <w:rPr>
          <w:rFonts w:ascii="Times New Roman" w:hAnsi="Times New Roman"/>
          <w:sz w:val="28"/>
          <w:szCs w:val="28"/>
          <w:lang w:val="ru-RU"/>
        </w:rPr>
      </w:pPr>
      <w:r w:rsidRPr="00D97FF6">
        <w:rPr>
          <w:rFonts w:ascii="Times New Roman" w:hAnsi="Times New Roman"/>
          <w:sz w:val="28"/>
          <w:szCs w:val="28"/>
          <w:lang w:val="ru-RU"/>
        </w:rPr>
        <w:lastRenderedPageBreak/>
        <w:t>СПИСОК ИСПОЛЬЗОВАННЫХ ИСТОЧНИКОВ</w:t>
      </w:r>
    </w:p>
    <w:p w:rsidR="006B12E2" w:rsidRDefault="006B12E2" w:rsidP="00B97491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57E39" w:rsidRPr="00B54C6C" w:rsidRDefault="00D974C7" w:rsidP="00357E39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30.12.2008 </w:t>
      </w:r>
      <w:r w:rsidRPr="00B54C6C">
        <w:rPr>
          <w:rFonts w:ascii="Times New Roman" w:hAnsi="Times New Roman" w:cs="Times New Roman"/>
          <w:sz w:val="28"/>
          <w:szCs w:val="28"/>
        </w:rPr>
        <w:t>N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 307-ФЗ (ред. от </w:t>
      </w:r>
      <w:r w:rsidR="00B54C6C"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23.04.2018) "Об аудиторской деятельности" </w:t>
      </w:r>
      <w:r w:rsidR="00357E39"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[Электронный 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>ресурс].-</w:t>
      </w:r>
      <w:r w:rsidRPr="00B54C6C">
        <w:rPr>
          <w:rFonts w:ascii="Times New Roman" w:hAnsi="Times New Roman" w:cs="Times New Roman"/>
          <w:sz w:val="28"/>
          <w:szCs w:val="28"/>
        </w:rPr>
        <w:t>URL</w:t>
      </w:r>
      <w:r w:rsidR="00357E39"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11" w:history="1"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://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consultant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/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document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/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cons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doc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LAW</w:t>
        </w:r>
        <w:r w:rsidR="00357E39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_83311/</w:t>
        </w:r>
      </w:hyperlink>
    </w:p>
    <w:p w:rsidR="00356E83" w:rsidRPr="00B54C6C" w:rsidRDefault="00D974C7" w:rsidP="00357E39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Международный стандарт аудита 260 «Информационное взаимодействие с лицами, отвечающими за корпоративное управление» (введен в действие на территории Российской Федерации Приказом Минфина России от 09.11.2016 </w:t>
      </w:r>
      <w:r w:rsidRPr="00B54C6C">
        <w:rPr>
          <w:rFonts w:ascii="Times New Roman" w:hAnsi="Times New Roman" w:cs="Times New Roman"/>
          <w:sz w:val="28"/>
          <w:szCs w:val="28"/>
        </w:rPr>
        <w:t>N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 207н) [Электронный ресурс].-</w:t>
      </w:r>
      <w:r w:rsidRPr="00B54C6C">
        <w:rPr>
          <w:rFonts w:ascii="Times New Roman" w:hAnsi="Times New Roman" w:cs="Times New Roman"/>
          <w:sz w:val="28"/>
          <w:szCs w:val="28"/>
        </w:rPr>
        <w:t>URL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12" w:history="1"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://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consultant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/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document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/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Cons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doc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LAW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_207280/</w:t>
        </w:r>
      </w:hyperlink>
    </w:p>
    <w:p w:rsidR="00B54C6C" w:rsidRPr="00B54C6C" w:rsidRDefault="00D974C7" w:rsidP="00B54C6C">
      <w:pPr>
        <w:pStyle w:val="a4"/>
        <w:numPr>
          <w:ilvl w:val="0"/>
          <w:numId w:val="34"/>
        </w:numPr>
        <w:spacing w:line="360" w:lineRule="auto"/>
        <w:jc w:val="both"/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ru-RU"/>
        </w:rPr>
      </w:pP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Международный стандарт аудита 300 «Планирование аудита финансовой отчетности» (введен в действие на территории Российской Федерации Приказом Минфина России от 24.10.2016 </w:t>
      </w:r>
      <w:r w:rsidRPr="00B54C6C">
        <w:rPr>
          <w:rFonts w:ascii="Times New Roman" w:hAnsi="Times New Roman" w:cs="Times New Roman"/>
          <w:sz w:val="28"/>
          <w:szCs w:val="28"/>
        </w:rPr>
        <w:t>N</w:t>
      </w:r>
      <w:r w:rsidR="00D45D8D">
        <w:rPr>
          <w:rFonts w:ascii="Times New Roman" w:hAnsi="Times New Roman" w:cs="Times New Roman"/>
          <w:sz w:val="28"/>
          <w:szCs w:val="28"/>
          <w:lang w:val="ru-RU"/>
        </w:rPr>
        <w:t xml:space="preserve"> 192н) [Электронный ресурс].- </w:t>
      </w:r>
      <w:r w:rsidRPr="00B54C6C">
        <w:rPr>
          <w:rFonts w:ascii="Times New Roman" w:hAnsi="Times New Roman" w:cs="Times New Roman"/>
          <w:sz w:val="28"/>
          <w:szCs w:val="28"/>
        </w:rPr>
        <w:t>URL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hyperlink r:id="rId13" w:history="1"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://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www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consultant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/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document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/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cons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doc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LAW</w:t>
        </w:r>
        <w:r w:rsidR="00356E83" w:rsidRPr="00B54C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_206944/</w:t>
        </w:r>
      </w:hyperlink>
    </w:p>
    <w:p w:rsidR="00B54C6C" w:rsidRPr="00B54C6C" w:rsidRDefault="00B54C6C" w:rsidP="00B54C6C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>Кодекс этики профессион</w:t>
      </w:r>
      <w:r>
        <w:rPr>
          <w:rFonts w:ascii="Times New Roman" w:hAnsi="Times New Roman" w:cs="Times New Roman"/>
          <w:sz w:val="28"/>
          <w:szCs w:val="28"/>
          <w:lang w:val="ru-RU"/>
        </w:rPr>
        <w:t>альных бухгалтеров - членов НП «ИПБ России»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 (утв. реш</w:t>
      </w:r>
      <w:r>
        <w:rPr>
          <w:rFonts w:ascii="Times New Roman" w:hAnsi="Times New Roman" w:cs="Times New Roman"/>
          <w:sz w:val="28"/>
          <w:szCs w:val="28"/>
          <w:lang w:val="ru-RU"/>
        </w:rPr>
        <w:t>ением Президентского совета НП «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>Институт профессиональных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бухгалтеров и аудиторов России»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, протокол от 24.11.2016 </w:t>
      </w:r>
      <w:r w:rsidRPr="00B54C6C">
        <w:rPr>
          <w:rFonts w:ascii="Times New Roman" w:hAnsi="Times New Roman" w:cs="Times New Roman"/>
          <w:sz w:val="28"/>
          <w:szCs w:val="28"/>
        </w:rPr>
        <w:t>N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 10/16)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[Электронный ресурс].- </w:t>
      </w:r>
      <w:r w:rsidRPr="00B54C6C">
        <w:rPr>
          <w:rFonts w:ascii="Times New Roman" w:hAnsi="Times New Roman" w:cs="Times New Roman"/>
          <w:sz w:val="28"/>
          <w:szCs w:val="28"/>
        </w:rPr>
        <w:t>URL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4C6C">
        <w:rPr>
          <w:rFonts w:ascii="Times New Roman" w:hAnsi="Times New Roman" w:cs="Times New Roman"/>
          <w:sz w:val="28"/>
          <w:szCs w:val="28"/>
          <w:lang w:val="ru-RU"/>
        </w:rPr>
        <w:t>http://www.consultant.ru/document/cons_doc_LAW_278559/</w:t>
      </w:r>
    </w:p>
    <w:p w:rsidR="00356E83" w:rsidRPr="00B54C6C" w:rsidRDefault="00D974C7" w:rsidP="00357E39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4C6C">
        <w:rPr>
          <w:rFonts w:ascii="Times New Roman" w:hAnsi="Times New Roman" w:cs="Times New Roman"/>
          <w:sz w:val="28"/>
          <w:szCs w:val="28"/>
          <w:lang w:val="ru-RU"/>
        </w:rPr>
        <w:t>Изменения в аудите с 2017 года затронут бизнес// Сайт ООО «</w:t>
      </w:r>
      <w:proofErr w:type="spellStart"/>
      <w:r w:rsidRPr="00B54C6C">
        <w:rPr>
          <w:rFonts w:ascii="Times New Roman" w:hAnsi="Times New Roman" w:cs="Times New Roman"/>
          <w:sz w:val="28"/>
          <w:szCs w:val="28"/>
          <w:lang w:val="ru-RU"/>
        </w:rPr>
        <w:t>Правовест</w:t>
      </w:r>
      <w:proofErr w:type="spellEnd"/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 Аудит».- </w:t>
      </w:r>
      <w:r w:rsidRPr="00B54C6C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4" w:history="1"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http://pravovest-audit.ru/nashi-statii-nalogi-i-buhuchet/izmeneniya-v-audite-s-2017-goda-zatronut-biznes</w:t>
        </w:r>
      </w:hyperlink>
    </w:p>
    <w:p w:rsidR="00C0737D" w:rsidRPr="00C0737D" w:rsidRDefault="00D974C7" w:rsidP="00C0737D">
      <w:pPr>
        <w:pStyle w:val="a4"/>
        <w:numPr>
          <w:ilvl w:val="0"/>
          <w:numId w:val="34"/>
        </w:numPr>
        <w:spacing w:line="360" w:lineRule="auto"/>
        <w:jc w:val="both"/>
        <w:rPr>
          <w:rStyle w:val="af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</w:pPr>
      <w:r w:rsidRPr="00B54C6C">
        <w:rPr>
          <w:rFonts w:ascii="Times New Roman" w:hAnsi="Times New Roman" w:cs="Times New Roman"/>
          <w:sz w:val="28"/>
          <w:szCs w:val="28"/>
          <w:lang w:val="ru-RU"/>
        </w:rPr>
        <w:t xml:space="preserve">Международные стандарты аудита в России с 2017 года [Электронный ресурс].- </w:t>
      </w:r>
      <w:r w:rsidRPr="00B54C6C">
        <w:rPr>
          <w:rFonts w:ascii="Times New Roman" w:hAnsi="Times New Roman" w:cs="Times New Roman"/>
          <w:sz w:val="28"/>
          <w:szCs w:val="28"/>
        </w:rPr>
        <w:t>URL</w:t>
      </w:r>
      <w:r w:rsidRPr="00B54C6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15" w:history="1"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://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god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2017.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com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/</w:t>
        </w:r>
        <w:proofErr w:type="spellStart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novosti</w:t>
        </w:r>
        <w:proofErr w:type="spellEnd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/</w:t>
        </w:r>
        <w:proofErr w:type="spellStart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mezhdunarodnye</w:t>
        </w:r>
        <w:proofErr w:type="spellEnd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-</w:t>
        </w:r>
        <w:proofErr w:type="spellStart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standarty</w:t>
        </w:r>
        <w:proofErr w:type="spellEnd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-</w:t>
        </w:r>
        <w:proofErr w:type="spellStart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audita</w:t>
        </w:r>
        <w:proofErr w:type="spellEnd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-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v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-</w:t>
        </w:r>
        <w:proofErr w:type="spellStart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rossii</w:t>
        </w:r>
        <w:proofErr w:type="spellEnd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-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s</w:t>
        </w:r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-2017-</w:t>
        </w:r>
        <w:proofErr w:type="spellStart"/>
        <w:r w:rsidR="00356E83" w:rsidRPr="00A114DE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goda</w:t>
        </w:r>
        <w:proofErr w:type="spellEnd"/>
      </w:hyperlink>
    </w:p>
    <w:p w:rsidR="00C0737D" w:rsidRPr="00C0737D" w:rsidRDefault="00C0737D" w:rsidP="00C0737D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737D">
        <w:rPr>
          <w:rFonts w:ascii="Times New Roman" w:hAnsi="Times New Roman" w:cs="Times New Roman"/>
          <w:sz w:val="28"/>
          <w:szCs w:val="28"/>
          <w:lang w:val="ru-RU"/>
        </w:rPr>
        <w:t xml:space="preserve">Сайт Международной федерации бухгалтеров (на английском языке): [Электронный ресурс].- </w:t>
      </w:r>
      <w:r w:rsidRPr="00B54C6C">
        <w:rPr>
          <w:rFonts w:ascii="Times New Roman" w:hAnsi="Times New Roman" w:cs="Times New Roman"/>
          <w:sz w:val="28"/>
          <w:szCs w:val="28"/>
        </w:rPr>
        <w:t>URL</w:t>
      </w:r>
      <w:r w:rsidRPr="00B54C6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07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Pr="00C0737D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http://www.ifac.org</w:t>
        </w:r>
      </w:hyperlink>
    </w:p>
    <w:p w:rsidR="00E418C8" w:rsidRPr="00D57430" w:rsidRDefault="00E418C8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418C8" w:rsidRPr="00D57430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D51" w:rsidRDefault="004E3D51" w:rsidP="00D43DA6">
      <w:pPr>
        <w:spacing w:after="0" w:line="240" w:lineRule="auto"/>
      </w:pPr>
      <w:r>
        <w:separator/>
      </w:r>
    </w:p>
  </w:endnote>
  <w:endnote w:type="continuationSeparator" w:id="0">
    <w:p w:rsidR="004E3D51" w:rsidRDefault="004E3D51" w:rsidP="00D43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946747"/>
      <w:docPartObj>
        <w:docPartGallery w:val="Page Numbers (Bottom of Page)"/>
        <w:docPartUnique/>
      </w:docPartObj>
    </w:sdtPr>
    <w:sdtEndPr/>
    <w:sdtContent>
      <w:p w:rsidR="00D43DA6" w:rsidRDefault="00D43DA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766" w:rsidRPr="00D67766">
          <w:rPr>
            <w:noProof/>
            <w:lang w:val="ru-RU"/>
          </w:rPr>
          <w:t>2</w:t>
        </w:r>
        <w:r>
          <w:fldChar w:fldCharType="end"/>
        </w:r>
      </w:p>
    </w:sdtContent>
  </w:sdt>
  <w:p w:rsidR="00D43DA6" w:rsidRDefault="00D43DA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D51" w:rsidRDefault="004E3D51" w:rsidP="00D43DA6">
      <w:pPr>
        <w:spacing w:after="0" w:line="240" w:lineRule="auto"/>
      </w:pPr>
      <w:r>
        <w:separator/>
      </w:r>
    </w:p>
  </w:footnote>
  <w:footnote w:type="continuationSeparator" w:id="0">
    <w:p w:rsidR="004E3D51" w:rsidRDefault="004E3D51" w:rsidP="00D43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93BB6"/>
    <w:multiLevelType w:val="hybridMultilevel"/>
    <w:tmpl w:val="0F78EB7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5966"/>
    <w:multiLevelType w:val="multilevel"/>
    <w:tmpl w:val="B5A2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D593E"/>
    <w:multiLevelType w:val="hybridMultilevel"/>
    <w:tmpl w:val="22CA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A5C32"/>
    <w:multiLevelType w:val="hybridMultilevel"/>
    <w:tmpl w:val="0ACA3404"/>
    <w:lvl w:ilvl="0" w:tplc="052A6E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F79D8"/>
    <w:multiLevelType w:val="hybridMultilevel"/>
    <w:tmpl w:val="88B2B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2137F"/>
    <w:multiLevelType w:val="hybridMultilevel"/>
    <w:tmpl w:val="DDD4A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D3106"/>
    <w:multiLevelType w:val="multilevel"/>
    <w:tmpl w:val="E5101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9DD6404"/>
    <w:multiLevelType w:val="multilevel"/>
    <w:tmpl w:val="8974A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0866F4"/>
    <w:multiLevelType w:val="multilevel"/>
    <w:tmpl w:val="E884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CD0B39"/>
    <w:multiLevelType w:val="hybridMultilevel"/>
    <w:tmpl w:val="800A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F2315"/>
    <w:multiLevelType w:val="multilevel"/>
    <w:tmpl w:val="23E4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8B5248"/>
    <w:multiLevelType w:val="hybridMultilevel"/>
    <w:tmpl w:val="0D9C753C"/>
    <w:lvl w:ilvl="0" w:tplc="B4023B72">
      <w:start w:val="1"/>
      <w:numFmt w:val="decimal"/>
      <w:lvlText w:val="%1."/>
      <w:lvlJc w:val="left"/>
      <w:pPr>
        <w:tabs>
          <w:tab w:val="num" w:pos="715"/>
        </w:tabs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5"/>
        </w:tabs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5"/>
        </w:tabs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5"/>
        </w:tabs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5"/>
        </w:tabs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5"/>
        </w:tabs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5"/>
        </w:tabs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5"/>
        </w:tabs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5"/>
        </w:tabs>
        <w:ind w:left="6475" w:hanging="180"/>
      </w:pPr>
    </w:lvl>
  </w:abstractNum>
  <w:abstractNum w:abstractNumId="12">
    <w:nsid w:val="23C56EFA"/>
    <w:multiLevelType w:val="multilevel"/>
    <w:tmpl w:val="6AE6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8D5985"/>
    <w:multiLevelType w:val="hybridMultilevel"/>
    <w:tmpl w:val="F434F5A6"/>
    <w:lvl w:ilvl="0" w:tplc="E438B5B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25598"/>
    <w:multiLevelType w:val="hybridMultilevel"/>
    <w:tmpl w:val="1B666C7A"/>
    <w:lvl w:ilvl="0" w:tplc="C6D4589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83B47"/>
    <w:multiLevelType w:val="hybridMultilevel"/>
    <w:tmpl w:val="EF7056D4"/>
    <w:lvl w:ilvl="0" w:tplc="D9A067DE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2FC60B26">
      <w:start w:val="1"/>
      <w:numFmt w:val="decimal"/>
      <w:lvlText w:val="%2."/>
      <w:lvlJc w:val="left"/>
      <w:pPr>
        <w:tabs>
          <w:tab w:val="num" w:pos="371"/>
        </w:tabs>
        <w:ind w:left="371" w:firstLine="709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58DF04">
      <w:start w:val="1"/>
      <w:numFmt w:val="decimal"/>
      <w:lvlText w:val="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 w:tplc="4126E134">
      <w:start w:val="1"/>
      <w:numFmt w:val="decimal"/>
      <w:lvlText w:val="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 w:tplc="11F06E48">
      <w:start w:val="1"/>
      <w:numFmt w:val="decimal"/>
      <w:lvlText w:val="%6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6" w:tplc="C52E3092">
      <w:start w:val="1"/>
      <w:numFmt w:val="decimal"/>
      <w:lvlText w:val="%7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7" w:tplc="5FC68B1E">
      <w:start w:val="1"/>
      <w:numFmt w:val="decimal"/>
      <w:lvlText w:val="%8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8" w:tplc="1FEE2E82">
      <w:start w:val="1"/>
      <w:numFmt w:val="decimal"/>
      <w:lvlText w:val="%9."/>
      <w:lvlJc w:val="left"/>
      <w:pPr>
        <w:tabs>
          <w:tab w:val="num" w:pos="0"/>
        </w:tabs>
        <w:ind w:left="0" w:firstLine="709"/>
      </w:pPr>
      <w:rPr>
        <w:rFonts w:hint="default"/>
      </w:rPr>
    </w:lvl>
  </w:abstractNum>
  <w:abstractNum w:abstractNumId="16">
    <w:nsid w:val="2C8F2BE5"/>
    <w:multiLevelType w:val="multilevel"/>
    <w:tmpl w:val="4212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B76EB1"/>
    <w:multiLevelType w:val="multilevel"/>
    <w:tmpl w:val="AF4A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807A78"/>
    <w:multiLevelType w:val="multilevel"/>
    <w:tmpl w:val="61929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E60B8B"/>
    <w:multiLevelType w:val="multilevel"/>
    <w:tmpl w:val="70CEE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937BC8"/>
    <w:multiLevelType w:val="multilevel"/>
    <w:tmpl w:val="0A445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DD00E7B"/>
    <w:multiLevelType w:val="multilevel"/>
    <w:tmpl w:val="83FE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7A46D7"/>
    <w:multiLevelType w:val="hybridMultilevel"/>
    <w:tmpl w:val="DCE0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66572"/>
    <w:multiLevelType w:val="multilevel"/>
    <w:tmpl w:val="44A60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F53567F"/>
    <w:multiLevelType w:val="hybridMultilevel"/>
    <w:tmpl w:val="3A26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FF6565"/>
    <w:multiLevelType w:val="hybridMultilevel"/>
    <w:tmpl w:val="05DE7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9F5316"/>
    <w:multiLevelType w:val="hybridMultilevel"/>
    <w:tmpl w:val="E812B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672C7"/>
    <w:multiLevelType w:val="multilevel"/>
    <w:tmpl w:val="1EA4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3D24BA"/>
    <w:multiLevelType w:val="hybridMultilevel"/>
    <w:tmpl w:val="5D4A5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B7972"/>
    <w:multiLevelType w:val="hybridMultilevel"/>
    <w:tmpl w:val="DB9CA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F24632"/>
    <w:multiLevelType w:val="hybridMultilevel"/>
    <w:tmpl w:val="2FAAE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C7347"/>
    <w:multiLevelType w:val="multilevel"/>
    <w:tmpl w:val="52C0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9E2C1D"/>
    <w:multiLevelType w:val="multilevel"/>
    <w:tmpl w:val="4240F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1973F9"/>
    <w:multiLevelType w:val="hybridMultilevel"/>
    <w:tmpl w:val="97342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65687C"/>
    <w:multiLevelType w:val="hybridMultilevel"/>
    <w:tmpl w:val="F40E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A58F6"/>
    <w:multiLevelType w:val="hybridMultilevel"/>
    <w:tmpl w:val="2EB09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09004F"/>
    <w:multiLevelType w:val="hybridMultilevel"/>
    <w:tmpl w:val="F828DB58"/>
    <w:lvl w:ilvl="0" w:tplc="36F6E8C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7B3B35"/>
    <w:multiLevelType w:val="multilevel"/>
    <w:tmpl w:val="6386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8A6D08"/>
    <w:multiLevelType w:val="multilevel"/>
    <w:tmpl w:val="4D40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7"/>
  </w:num>
  <w:num w:numId="3">
    <w:abstractNumId w:val="19"/>
  </w:num>
  <w:num w:numId="4">
    <w:abstractNumId w:val="1"/>
  </w:num>
  <w:num w:numId="5">
    <w:abstractNumId w:val="32"/>
  </w:num>
  <w:num w:numId="6">
    <w:abstractNumId w:val="9"/>
  </w:num>
  <w:num w:numId="7">
    <w:abstractNumId w:val="2"/>
  </w:num>
  <w:num w:numId="8">
    <w:abstractNumId w:val="26"/>
  </w:num>
  <w:num w:numId="9">
    <w:abstractNumId w:val="23"/>
  </w:num>
  <w:num w:numId="10">
    <w:abstractNumId w:val="6"/>
  </w:num>
  <w:num w:numId="11">
    <w:abstractNumId w:val="20"/>
  </w:num>
  <w:num w:numId="12">
    <w:abstractNumId w:val="18"/>
  </w:num>
  <w:num w:numId="13">
    <w:abstractNumId w:val="37"/>
  </w:num>
  <w:num w:numId="14">
    <w:abstractNumId w:val="8"/>
  </w:num>
  <w:num w:numId="15">
    <w:abstractNumId w:val="31"/>
  </w:num>
  <w:num w:numId="16">
    <w:abstractNumId w:val="10"/>
  </w:num>
  <w:num w:numId="17">
    <w:abstractNumId w:val="16"/>
  </w:num>
  <w:num w:numId="18">
    <w:abstractNumId w:val="17"/>
  </w:num>
  <w:num w:numId="19">
    <w:abstractNumId w:val="33"/>
  </w:num>
  <w:num w:numId="20">
    <w:abstractNumId w:val="29"/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30"/>
  </w:num>
  <w:num w:numId="24">
    <w:abstractNumId w:val="13"/>
  </w:num>
  <w:num w:numId="25">
    <w:abstractNumId w:val="15"/>
  </w:num>
  <w:num w:numId="26">
    <w:abstractNumId w:val="4"/>
  </w:num>
  <w:num w:numId="27">
    <w:abstractNumId w:val="21"/>
  </w:num>
  <w:num w:numId="28">
    <w:abstractNumId w:val="12"/>
  </w:num>
  <w:num w:numId="29">
    <w:abstractNumId w:val="24"/>
  </w:num>
  <w:num w:numId="30">
    <w:abstractNumId w:val="34"/>
  </w:num>
  <w:num w:numId="31">
    <w:abstractNumId w:val="3"/>
  </w:num>
  <w:num w:numId="32">
    <w:abstractNumId w:val="11"/>
  </w:num>
  <w:num w:numId="33">
    <w:abstractNumId w:val="27"/>
  </w:num>
  <w:num w:numId="34">
    <w:abstractNumId w:val="5"/>
  </w:num>
  <w:num w:numId="35">
    <w:abstractNumId w:val="25"/>
  </w:num>
  <w:num w:numId="36">
    <w:abstractNumId w:val="0"/>
  </w:num>
  <w:num w:numId="37">
    <w:abstractNumId w:val="36"/>
  </w:num>
  <w:num w:numId="38">
    <w:abstractNumId w:val="28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C3"/>
    <w:rsid w:val="0001249E"/>
    <w:rsid w:val="0001778F"/>
    <w:rsid w:val="00031297"/>
    <w:rsid w:val="00045A9C"/>
    <w:rsid w:val="00087434"/>
    <w:rsid w:val="000A3AFC"/>
    <w:rsid w:val="000C2EF5"/>
    <w:rsid w:val="000C5615"/>
    <w:rsid w:val="000D2758"/>
    <w:rsid w:val="00116B4D"/>
    <w:rsid w:val="00120D59"/>
    <w:rsid w:val="00126B5A"/>
    <w:rsid w:val="00137265"/>
    <w:rsid w:val="001457C2"/>
    <w:rsid w:val="001A3B69"/>
    <w:rsid w:val="001C6ADB"/>
    <w:rsid w:val="001F5F54"/>
    <w:rsid w:val="002053A3"/>
    <w:rsid w:val="00210127"/>
    <w:rsid w:val="00210878"/>
    <w:rsid w:val="00215B97"/>
    <w:rsid w:val="00244357"/>
    <w:rsid w:val="00247BA1"/>
    <w:rsid w:val="00257035"/>
    <w:rsid w:val="0026069C"/>
    <w:rsid w:val="00264593"/>
    <w:rsid w:val="00274EC3"/>
    <w:rsid w:val="00285CF1"/>
    <w:rsid w:val="00286373"/>
    <w:rsid w:val="00294CB9"/>
    <w:rsid w:val="002A3BDA"/>
    <w:rsid w:val="002B731C"/>
    <w:rsid w:val="002D4624"/>
    <w:rsid w:val="002E00F1"/>
    <w:rsid w:val="002E7F34"/>
    <w:rsid w:val="00302615"/>
    <w:rsid w:val="00320ED0"/>
    <w:rsid w:val="003275EA"/>
    <w:rsid w:val="003365DC"/>
    <w:rsid w:val="003568AD"/>
    <w:rsid w:val="00356E83"/>
    <w:rsid w:val="00357E39"/>
    <w:rsid w:val="0039061D"/>
    <w:rsid w:val="00391F0E"/>
    <w:rsid w:val="003E1C71"/>
    <w:rsid w:val="003E432C"/>
    <w:rsid w:val="00421659"/>
    <w:rsid w:val="00423D4F"/>
    <w:rsid w:val="00485605"/>
    <w:rsid w:val="004B766D"/>
    <w:rsid w:val="004C4CB4"/>
    <w:rsid w:val="004D5292"/>
    <w:rsid w:val="004E3D51"/>
    <w:rsid w:val="004E7209"/>
    <w:rsid w:val="005070D5"/>
    <w:rsid w:val="0053233E"/>
    <w:rsid w:val="0057338B"/>
    <w:rsid w:val="0057658D"/>
    <w:rsid w:val="005765E3"/>
    <w:rsid w:val="00597E1F"/>
    <w:rsid w:val="005C5D67"/>
    <w:rsid w:val="005E37CB"/>
    <w:rsid w:val="005E3E35"/>
    <w:rsid w:val="006033F1"/>
    <w:rsid w:val="0060443E"/>
    <w:rsid w:val="0061292E"/>
    <w:rsid w:val="0063004E"/>
    <w:rsid w:val="00637863"/>
    <w:rsid w:val="00640C2F"/>
    <w:rsid w:val="00644244"/>
    <w:rsid w:val="0064741C"/>
    <w:rsid w:val="006756B9"/>
    <w:rsid w:val="00676705"/>
    <w:rsid w:val="006860EF"/>
    <w:rsid w:val="006B12E2"/>
    <w:rsid w:val="006C2A7C"/>
    <w:rsid w:val="006C6238"/>
    <w:rsid w:val="006D3AEA"/>
    <w:rsid w:val="006E6C73"/>
    <w:rsid w:val="006F591B"/>
    <w:rsid w:val="007030E3"/>
    <w:rsid w:val="007351EC"/>
    <w:rsid w:val="00753728"/>
    <w:rsid w:val="007722E3"/>
    <w:rsid w:val="007825AE"/>
    <w:rsid w:val="00792066"/>
    <w:rsid w:val="0079787B"/>
    <w:rsid w:val="00852821"/>
    <w:rsid w:val="008610F1"/>
    <w:rsid w:val="008611A9"/>
    <w:rsid w:val="008776F7"/>
    <w:rsid w:val="008A05A1"/>
    <w:rsid w:val="008C51F5"/>
    <w:rsid w:val="008E526E"/>
    <w:rsid w:val="00905D6F"/>
    <w:rsid w:val="0091276C"/>
    <w:rsid w:val="00920B46"/>
    <w:rsid w:val="009412F2"/>
    <w:rsid w:val="0094496C"/>
    <w:rsid w:val="00971B82"/>
    <w:rsid w:val="009A7D73"/>
    <w:rsid w:val="009B2DBF"/>
    <w:rsid w:val="009C6BB2"/>
    <w:rsid w:val="009D1945"/>
    <w:rsid w:val="009D59DF"/>
    <w:rsid w:val="009E6054"/>
    <w:rsid w:val="009F052F"/>
    <w:rsid w:val="00A04164"/>
    <w:rsid w:val="00A114DE"/>
    <w:rsid w:val="00A217BC"/>
    <w:rsid w:val="00A53680"/>
    <w:rsid w:val="00A64FB2"/>
    <w:rsid w:val="00A84134"/>
    <w:rsid w:val="00AC28D1"/>
    <w:rsid w:val="00AD3939"/>
    <w:rsid w:val="00AE436A"/>
    <w:rsid w:val="00B10740"/>
    <w:rsid w:val="00B15334"/>
    <w:rsid w:val="00B54C12"/>
    <w:rsid w:val="00B54C6C"/>
    <w:rsid w:val="00B677B8"/>
    <w:rsid w:val="00B837FB"/>
    <w:rsid w:val="00B90DFB"/>
    <w:rsid w:val="00B97491"/>
    <w:rsid w:val="00BA28D3"/>
    <w:rsid w:val="00BA5706"/>
    <w:rsid w:val="00BB365D"/>
    <w:rsid w:val="00BE453A"/>
    <w:rsid w:val="00BF1E29"/>
    <w:rsid w:val="00BF3491"/>
    <w:rsid w:val="00BF71D3"/>
    <w:rsid w:val="00C05567"/>
    <w:rsid w:val="00C0737D"/>
    <w:rsid w:val="00C1103A"/>
    <w:rsid w:val="00C354A8"/>
    <w:rsid w:val="00C6469F"/>
    <w:rsid w:val="00C70CA1"/>
    <w:rsid w:val="00C716BB"/>
    <w:rsid w:val="00C81502"/>
    <w:rsid w:val="00CE3B45"/>
    <w:rsid w:val="00D056B1"/>
    <w:rsid w:val="00D43DA6"/>
    <w:rsid w:val="00D45D8D"/>
    <w:rsid w:val="00D4614B"/>
    <w:rsid w:val="00D57430"/>
    <w:rsid w:val="00D63249"/>
    <w:rsid w:val="00D67766"/>
    <w:rsid w:val="00D9049E"/>
    <w:rsid w:val="00D956F1"/>
    <w:rsid w:val="00D974C7"/>
    <w:rsid w:val="00DA3D71"/>
    <w:rsid w:val="00DB2347"/>
    <w:rsid w:val="00DD6DDF"/>
    <w:rsid w:val="00DE506F"/>
    <w:rsid w:val="00E12232"/>
    <w:rsid w:val="00E14B8B"/>
    <w:rsid w:val="00E27C3D"/>
    <w:rsid w:val="00E34366"/>
    <w:rsid w:val="00E418C8"/>
    <w:rsid w:val="00E43F40"/>
    <w:rsid w:val="00E54056"/>
    <w:rsid w:val="00E65C11"/>
    <w:rsid w:val="00E74D55"/>
    <w:rsid w:val="00E80A3B"/>
    <w:rsid w:val="00E8331B"/>
    <w:rsid w:val="00E91678"/>
    <w:rsid w:val="00EA5C5D"/>
    <w:rsid w:val="00EB3F34"/>
    <w:rsid w:val="00F205D8"/>
    <w:rsid w:val="00F27523"/>
    <w:rsid w:val="00F36EB8"/>
    <w:rsid w:val="00F50BEB"/>
    <w:rsid w:val="00F53765"/>
    <w:rsid w:val="00F723C3"/>
    <w:rsid w:val="00F872BD"/>
    <w:rsid w:val="00F87D0A"/>
    <w:rsid w:val="00FB09B0"/>
    <w:rsid w:val="00FB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C3"/>
    <w:pPr>
      <w:spacing w:after="160" w:line="259" w:lineRule="auto"/>
    </w:pPr>
    <w:rPr>
      <w:lang w:val="en-CA"/>
    </w:rPr>
  </w:style>
  <w:style w:type="paragraph" w:styleId="1">
    <w:name w:val="heading 1"/>
    <w:basedOn w:val="a"/>
    <w:next w:val="a"/>
    <w:link w:val="10"/>
    <w:uiPriority w:val="9"/>
    <w:qFormat/>
    <w:rsid w:val="005E37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372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0A3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7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7658D"/>
  </w:style>
  <w:style w:type="character" w:styleId="a6">
    <w:name w:val="Strong"/>
    <w:basedOn w:val="a0"/>
    <w:uiPriority w:val="22"/>
    <w:qFormat/>
    <w:rsid w:val="00E8331B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B677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677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B677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77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7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B82"/>
    <w:rPr>
      <w:rFonts w:ascii="Tahoma" w:hAnsi="Tahoma" w:cs="Tahoma"/>
      <w:sz w:val="16"/>
      <w:szCs w:val="16"/>
      <w:lang w:val="en-CA"/>
    </w:rPr>
  </w:style>
  <w:style w:type="paragraph" w:customStyle="1" w:styleId="ab">
    <w:name w:val="таблица"/>
    <w:basedOn w:val="a"/>
    <w:rsid w:val="00BA5706"/>
    <w:pPr>
      <w:spacing w:after="0" w:line="240" w:lineRule="auto"/>
    </w:pPr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372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header"/>
    <w:basedOn w:val="a"/>
    <w:link w:val="ad"/>
    <w:uiPriority w:val="99"/>
    <w:unhideWhenUsed/>
    <w:rsid w:val="00D4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43DA6"/>
    <w:rPr>
      <w:lang w:val="en-CA"/>
    </w:rPr>
  </w:style>
  <w:style w:type="paragraph" w:styleId="ae">
    <w:name w:val="footer"/>
    <w:basedOn w:val="a"/>
    <w:link w:val="af"/>
    <w:uiPriority w:val="99"/>
    <w:unhideWhenUsed/>
    <w:rsid w:val="00D4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3DA6"/>
    <w:rPr>
      <w:lang w:val="en-CA"/>
    </w:rPr>
  </w:style>
  <w:style w:type="character" w:styleId="af0">
    <w:name w:val="Hyperlink"/>
    <w:basedOn w:val="a0"/>
    <w:uiPriority w:val="99"/>
    <w:unhideWhenUsed/>
    <w:rsid w:val="00FB332A"/>
    <w:rPr>
      <w:color w:val="0000FF"/>
      <w:u w:val="single"/>
    </w:rPr>
  </w:style>
  <w:style w:type="character" w:customStyle="1" w:styleId="21">
    <w:name w:val="Основной текст + Курсив2"/>
    <w:rsid w:val="004C4CB4"/>
    <w:rPr>
      <w:rFonts w:ascii="Times New Roman" w:hAnsi="Times New Roman" w:cs="Times New Roman"/>
      <w:i/>
      <w:iCs/>
      <w:spacing w:val="0"/>
      <w:sz w:val="20"/>
      <w:szCs w:val="20"/>
      <w:lang w:bidi="ar-SA"/>
    </w:rPr>
  </w:style>
  <w:style w:type="paragraph" w:customStyle="1" w:styleId="71">
    <w:name w:val="Основной текст (7)1"/>
    <w:basedOn w:val="a"/>
    <w:rsid w:val="004C4CB4"/>
    <w:pPr>
      <w:shd w:val="clear" w:color="auto" w:fill="FFFFFF"/>
      <w:spacing w:after="0" w:line="192" w:lineRule="exact"/>
      <w:jc w:val="right"/>
    </w:pPr>
    <w:rPr>
      <w:rFonts w:ascii="Arial" w:eastAsia="Times New Roman" w:hAnsi="Arial" w:cs="Times New Roman"/>
      <w:b/>
      <w:bCs/>
      <w:sz w:val="17"/>
      <w:szCs w:val="17"/>
      <w:lang w:val="ru-RU" w:eastAsia="ru-RU"/>
    </w:rPr>
  </w:style>
  <w:style w:type="paragraph" w:customStyle="1" w:styleId="61">
    <w:name w:val="Основной текст (6)1"/>
    <w:basedOn w:val="a"/>
    <w:rsid w:val="004C4CB4"/>
    <w:pPr>
      <w:shd w:val="clear" w:color="auto" w:fill="FFFFFF"/>
      <w:spacing w:after="0" w:line="240" w:lineRule="atLeast"/>
    </w:pPr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73">
    <w:name w:val="Основной текст (7)3"/>
    <w:rsid w:val="004C4CB4"/>
    <w:rPr>
      <w:rFonts w:ascii="Arial" w:hAnsi="Arial" w:cs="Arial"/>
      <w:b/>
      <w:bCs/>
      <w:noProof/>
      <w:spacing w:val="0"/>
      <w:sz w:val="17"/>
      <w:szCs w:val="17"/>
      <w:lang w:bidi="ar-SA"/>
    </w:rPr>
  </w:style>
  <w:style w:type="character" w:customStyle="1" w:styleId="64">
    <w:name w:val="Основной текст (6)4"/>
    <w:rsid w:val="004C4CB4"/>
    <w:rPr>
      <w:rFonts w:ascii="Arial" w:hAnsi="Arial" w:cs="Arial"/>
      <w:noProof/>
      <w:spacing w:val="0"/>
      <w:sz w:val="16"/>
      <w:szCs w:val="16"/>
      <w:lang w:bidi="ar-SA"/>
    </w:rPr>
  </w:style>
  <w:style w:type="character" w:customStyle="1" w:styleId="3">
    <w:name w:val="Заголовок №3_"/>
    <w:link w:val="31"/>
    <w:rsid w:val="00087434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087434"/>
    <w:pPr>
      <w:shd w:val="clear" w:color="auto" w:fill="FFFFFF"/>
      <w:spacing w:after="60" w:line="264" w:lineRule="exact"/>
      <w:ind w:hanging="900"/>
      <w:jc w:val="center"/>
      <w:outlineLvl w:val="2"/>
    </w:pPr>
    <w:rPr>
      <w:b/>
      <w:bCs/>
      <w:lang w:val="ru-RU"/>
    </w:rPr>
  </w:style>
  <w:style w:type="character" w:customStyle="1" w:styleId="36">
    <w:name w:val="Заголовок №36"/>
    <w:rsid w:val="00087434"/>
    <w:rPr>
      <w:b/>
      <w:bCs/>
      <w:noProof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+ Полужирный8"/>
    <w:aliases w:val="Курсив6"/>
    <w:rsid w:val="00087434"/>
    <w:rPr>
      <w:rFonts w:ascii="Times New Roman" w:hAnsi="Times New Roman" w:cs="Times New Roman"/>
      <w:b/>
      <w:bCs/>
      <w:i/>
      <w:iCs/>
      <w:spacing w:val="0"/>
      <w:sz w:val="21"/>
      <w:szCs w:val="21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5E3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CA"/>
    </w:rPr>
  </w:style>
  <w:style w:type="paragraph" w:customStyle="1" w:styleId="ConsPlusNormal">
    <w:name w:val="ConsPlusNormal"/>
    <w:rsid w:val="005E37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C3"/>
    <w:pPr>
      <w:spacing w:after="160" w:line="259" w:lineRule="auto"/>
    </w:pPr>
    <w:rPr>
      <w:lang w:val="en-CA"/>
    </w:rPr>
  </w:style>
  <w:style w:type="paragraph" w:styleId="1">
    <w:name w:val="heading 1"/>
    <w:basedOn w:val="a"/>
    <w:next w:val="a"/>
    <w:link w:val="10"/>
    <w:uiPriority w:val="9"/>
    <w:qFormat/>
    <w:rsid w:val="005E37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372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0A3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7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57658D"/>
  </w:style>
  <w:style w:type="character" w:styleId="a6">
    <w:name w:val="Strong"/>
    <w:basedOn w:val="a0"/>
    <w:uiPriority w:val="22"/>
    <w:qFormat/>
    <w:rsid w:val="00E8331B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B677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677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B677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B677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97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B82"/>
    <w:rPr>
      <w:rFonts w:ascii="Tahoma" w:hAnsi="Tahoma" w:cs="Tahoma"/>
      <w:sz w:val="16"/>
      <w:szCs w:val="16"/>
      <w:lang w:val="en-CA"/>
    </w:rPr>
  </w:style>
  <w:style w:type="paragraph" w:customStyle="1" w:styleId="ab">
    <w:name w:val="таблица"/>
    <w:basedOn w:val="a"/>
    <w:rsid w:val="00BA5706"/>
    <w:pPr>
      <w:spacing w:after="0" w:line="240" w:lineRule="auto"/>
    </w:pPr>
    <w:rPr>
      <w:rFonts w:ascii="Arial" w:eastAsia="Times New Roman" w:hAnsi="Arial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372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header"/>
    <w:basedOn w:val="a"/>
    <w:link w:val="ad"/>
    <w:uiPriority w:val="99"/>
    <w:unhideWhenUsed/>
    <w:rsid w:val="00D4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43DA6"/>
    <w:rPr>
      <w:lang w:val="en-CA"/>
    </w:rPr>
  </w:style>
  <w:style w:type="paragraph" w:styleId="ae">
    <w:name w:val="footer"/>
    <w:basedOn w:val="a"/>
    <w:link w:val="af"/>
    <w:uiPriority w:val="99"/>
    <w:unhideWhenUsed/>
    <w:rsid w:val="00D43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3DA6"/>
    <w:rPr>
      <w:lang w:val="en-CA"/>
    </w:rPr>
  </w:style>
  <w:style w:type="character" w:styleId="af0">
    <w:name w:val="Hyperlink"/>
    <w:basedOn w:val="a0"/>
    <w:uiPriority w:val="99"/>
    <w:unhideWhenUsed/>
    <w:rsid w:val="00FB332A"/>
    <w:rPr>
      <w:color w:val="0000FF"/>
      <w:u w:val="single"/>
    </w:rPr>
  </w:style>
  <w:style w:type="character" w:customStyle="1" w:styleId="21">
    <w:name w:val="Основной текст + Курсив2"/>
    <w:rsid w:val="004C4CB4"/>
    <w:rPr>
      <w:rFonts w:ascii="Times New Roman" w:hAnsi="Times New Roman" w:cs="Times New Roman"/>
      <w:i/>
      <w:iCs/>
      <w:spacing w:val="0"/>
      <w:sz w:val="20"/>
      <w:szCs w:val="20"/>
      <w:lang w:bidi="ar-SA"/>
    </w:rPr>
  </w:style>
  <w:style w:type="paragraph" w:customStyle="1" w:styleId="71">
    <w:name w:val="Основной текст (7)1"/>
    <w:basedOn w:val="a"/>
    <w:rsid w:val="004C4CB4"/>
    <w:pPr>
      <w:shd w:val="clear" w:color="auto" w:fill="FFFFFF"/>
      <w:spacing w:after="0" w:line="192" w:lineRule="exact"/>
      <w:jc w:val="right"/>
    </w:pPr>
    <w:rPr>
      <w:rFonts w:ascii="Arial" w:eastAsia="Times New Roman" w:hAnsi="Arial" w:cs="Times New Roman"/>
      <w:b/>
      <w:bCs/>
      <w:sz w:val="17"/>
      <w:szCs w:val="17"/>
      <w:lang w:val="ru-RU" w:eastAsia="ru-RU"/>
    </w:rPr>
  </w:style>
  <w:style w:type="paragraph" w:customStyle="1" w:styleId="61">
    <w:name w:val="Основной текст (6)1"/>
    <w:basedOn w:val="a"/>
    <w:rsid w:val="004C4CB4"/>
    <w:pPr>
      <w:shd w:val="clear" w:color="auto" w:fill="FFFFFF"/>
      <w:spacing w:after="0" w:line="240" w:lineRule="atLeast"/>
    </w:pPr>
    <w:rPr>
      <w:rFonts w:ascii="Arial" w:eastAsia="Times New Roman" w:hAnsi="Arial" w:cs="Times New Roman"/>
      <w:sz w:val="16"/>
      <w:szCs w:val="16"/>
      <w:lang w:val="ru-RU" w:eastAsia="ru-RU"/>
    </w:rPr>
  </w:style>
  <w:style w:type="character" w:customStyle="1" w:styleId="73">
    <w:name w:val="Основной текст (7)3"/>
    <w:rsid w:val="004C4CB4"/>
    <w:rPr>
      <w:rFonts w:ascii="Arial" w:hAnsi="Arial" w:cs="Arial"/>
      <w:b/>
      <w:bCs/>
      <w:noProof/>
      <w:spacing w:val="0"/>
      <w:sz w:val="17"/>
      <w:szCs w:val="17"/>
      <w:lang w:bidi="ar-SA"/>
    </w:rPr>
  </w:style>
  <w:style w:type="character" w:customStyle="1" w:styleId="64">
    <w:name w:val="Основной текст (6)4"/>
    <w:rsid w:val="004C4CB4"/>
    <w:rPr>
      <w:rFonts w:ascii="Arial" w:hAnsi="Arial" w:cs="Arial"/>
      <w:noProof/>
      <w:spacing w:val="0"/>
      <w:sz w:val="16"/>
      <w:szCs w:val="16"/>
      <w:lang w:bidi="ar-SA"/>
    </w:rPr>
  </w:style>
  <w:style w:type="character" w:customStyle="1" w:styleId="3">
    <w:name w:val="Заголовок №3_"/>
    <w:link w:val="31"/>
    <w:rsid w:val="00087434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087434"/>
    <w:pPr>
      <w:shd w:val="clear" w:color="auto" w:fill="FFFFFF"/>
      <w:spacing w:after="60" w:line="264" w:lineRule="exact"/>
      <w:ind w:hanging="900"/>
      <w:jc w:val="center"/>
      <w:outlineLvl w:val="2"/>
    </w:pPr>
    <w:rPr>
      <w:b/>
      <w:bCs/>
      <w:lang w:val="ru-RU"/>
    </w:rPr>
  </w:style>
  <w:style w:type="character" w:customStyle="1" w:styleId="36">
    <w:name w:val="Заголовок №36"/>
    <w:rsid w:val="00087434"/>
    <w:rPr>
      <w:b/>
      <w:bCs/>
      <w:noProof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+ Полужирный8"/>
    <w:aliases w:val="Курсив6"/>
    <w:rsid w:val="00087434"/>
    <w:rPr>
      <w:rFonts w:ascii="Times New Roman" w:hAnsi="Times New Roman" w:cs="Times New Roman"/>
      <w:b/>
      <w:bCs/>
      <w:i/>
      <w:iCs/>
      <w:spacing w:val="0"/>
      <w:sz w:val="21"/>
      <w:szCs w:val="21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5E3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CA"/>
    </w:rPr>
  </w:style>
  <w:style w:type="paragraph" w:customStyle="1" w:styleId="ConsPlusNormal">
    <w:name w:val="ConsPlusNormal"/>
    <w:rsid w:val="005E37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546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618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654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154BDE8167BE5DA326FCF67F5F6D82EFDA6B4C0665547981E15870Ag7wCI" TargetMode="External"/><Relationship Id="rId13" Type="http://schemas.openxmlformats.org/officeDocument/2006/relationships/hyperlink" Target="http://www.consultant.ru/document/cons_doc_LAW_206944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07280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fac.or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8331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d2017.com/novosti/mezhdunarodnye-standarty-audita-v-rossii-s-2017-goda" TargetMode="External"/><Relationship Id="rId10" Type="http://schemas.openxmlformats.org/officeDocument/2006/relationships/hyperlink" Target="consultantplus://offline/ref=385A468FD98F836401A0E3D360F58FE8963FD928A044346D3B0A2722C53C4F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5A468FD98F836401A0E3D360F58FE8963FD928A044346D3B0A2722C53C4FI" TargetMode="External"/><Relationship Id="rId14" Type="http://schemas.openxmlformats.org/officeDocument/2006/relationships/hyperlink" Target="http://pravovest-audit.ru/nashi-statii-nalogi-i-buhuchet/izmeneniya-v-audite-s-2017-goda-zatronut-biz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14</Pages>
  <Words>2960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ЮгСтрой</dc:creator>
  <cp:lastModifiedBy>ЮгСтрой</cp:lastModifiedBy>
  <cp:revision>147</cp:revision>
  <cp:lastPrinted>2017-10-05T06:13:00Z</cp:lastPrinted>
  <dcterms:created xsi:type="dcterms:W3CDTF">2017-09-26T08:04:00Z</dcterms:created>
  <dcterms:modified xsi:type="dcterms:W3CDTF">2018-09-28T08:34:00Z</dcterms:modified>
</cp:coreProperties>
</file>