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492" w:rsidRDefault="004417BC" w:rsidP="004417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7BC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4417BC" w:rsidRDefault="004417BC" w:rsidP="004417BC">
      <w:pPr>
        <w:rPr>
          <w:rFonts w:ascii="Times New Roman" w:hAnsi="Times New Roman" w:cs="Times New Roman"/>
          <w:sz w:val="28"/>
          <w:szCs w:val="28"/>
        </w:rPr>
      </w:pPr>
    </w:p>
    <w:p w:rsidR="004417BC" w:rsidRDefault="004417BC" w:rsidP="004417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1…………………………………………………………………….3</w:t>
      </w:r>
    </w:p>
    <w:p w:rsidR="004417BC" w:rsidRDefault="004417BC" w:rsidP="004417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</w:t>
      </w:r>
      <w:r w:rsidR="00A87C15">
        <w:rPr>
          <w:rFonts w:ascii="Times New Roman" w:hAnsi="Times New Roman" w:cs="Times New Roman"/>
          <w:sz w:val="28"/>
          <w:szCs w:val="28"/>
        </w:rPr>
        <w:t>е 2…………………………………………………………………….8</w:t>
      </w:r>
    </w:p>
    <w:p w:rsidR="004417BC" w:rsidRDefault="004417BC" w:rsidP="004417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</w:t>
      </w:r>
      <w:r w:rsidR="00A87C15">
        <w:rPr>
          <w:rFonts w:ascii="Times New Roman" w:hAnsi="Times New Roman" w:cs="Times New Roman"/>
          <w:sz w:val="28"/>
          <w:szCs w:val="28"/>
        </w:rPr>
        <w:t>ых источников……………………………………...11</w:t>
      </w:r>
    </w:p>
    <w:p w:rsidR="004417BC" w:rsidRDefault="004417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417BC" w:rsidRDefault="004417BC" w:rsidP="004417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1.</w:t>
      </w:r>
      <w:r w:rsidRPr="004417BC">
        <w:t xml:space="preserve"> </w:t>
      </w:r>
      <w:r w:rsidRPr="004417BC">
        <w:rPr>
          <w:rFonts w:ascii="Times New Roman" w:hAnsi="Times New Roman" w:cs="Times New Roman"/>
          <w:b/>
          <w:sz w:val="28"/>
          <w:szCs w:val="28"/>
        </w:rPr>
        <w:t>Исторический анализ развития упра</w:t>
      </w:r>
      <w:r>
        <w:rPr>
          <w:rFonts w:ascii="Times New Roman" w:hAnsi="Times New Roman" w:cs="Times New Roman"/>
          <w:b/>
          <w:sz w:val="28"/>
          <w:szCs w:val="28"/>
        </w:rPr>
        <w:t xml:space="preserve">вленческого учета в России и за </w:t>
      </w:r>
      <w:r w:rsidRPr="004417BC">
        <w:rPr>
          <w:rFonts w:ascii="Times New Roman" w:hAnsi="Times New Roman" w:cs="Times New Roman"/>
          <w:b/>
          <w:sz w:val="28"/>
          <w:szCs w:val="28"/>
        </w:rPr>
        <w:t>рубежом.</w:t>
      </w:r>
    </w:p>
    <w:p w:rsidR="004417BC" w:rsidRDefault="004417BC" w:rsidP="004417BC">
      <w:pPr>
        <w:rPr>
          <w:rFonts w:ascii="Times New Roman" w:hAnsi="Times New Roman" w:cs="Times New Roman"/>
          <w:sz w:val="28"/>
          <w:szCs w:val="28"/>
        </w:rPr>
      </w:pPr>
    </w:p>
    <w:p w:rsidR="004417BC" w:rsidRDefault="004417BC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7BC">
        <w:rPr>
          <w:rFonts w:ascii="Times New Roman" w:hAnsi="Times New Roman" w:cs="Times New Roman"/>
          <w:sz w:val="28"/>
          <w:szCs w:val="28"/>
        </w:rPr>
        <w:t xml:space="preserve">Можно выделить следующие этапы развития российского управленческого учета: </w:t>
      </w:r>
    </w:p>
    <w:p w:rsidR="004417BC" w:rsidRDefault="001F3DDD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17BC" w:rsidRPr="004417BC">
        <w:rPr>
          <w:rFonts w:ascii="Times New Roman" w:hAnsi="Times New Roman" w:cs="Times New Roman"/>
          <w:sz w:val="28"/>
          <w:szCs w:val="28"/>
        </w:rPr>
        <w:t xml:space="preserve">промышленный аналитический учет (конец XIX в - 1917 г.); </w:t>
      </w:r>
    </w:p>
    <w:p w:rsidR="004417BC" w:rsidRDefault="001F3DDD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17BC" w:rsidRPr="004417BC">
        <w:rPr>
          <w:rFonts w:ascii="Times New Roman" w:hAnsi="Times New Roman" w:cs="Times New Roman"/>
          <w:sz w:val="28"/>
          <w:szCs w:val="28"/>
        </w:rPr>
        <w:t xml:space="preserve">развал старых систем и форм бухгалтерского учета и попытки создания новых учетных измерителей (1918-1923 </w:t>
      </w:r>
      <w:proofErr w:type="spellStart"/>
      <w:r w:rsidR="004417BC" w:rsidRPr="004417B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417BC" w:rsidRPr="004417BC">
        <w:rPr>
          <w:rFonts w:ascii="Times New Roman" w:hAnsi="Times New Roman" w:cs="Times New Roman"/>
          <w:sz w:val="28"/>
          <w:szCs w:val="28"/>
        </w:rPr>
        <w:t>.г</w:t>
      </w:r>
      <w:proofErr w:type="spellEnd"/>
      <w:proofErr w:type="gramEnd"/>
      <w:r w:rsidR="004417BC" w:rsidRPr="004417BC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4417BC" w:rsidRPr="004417BC" w:rsidRDefault="001F3DDD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17BC" w:rsidRPr="004417BC">
        <w:rPr>
          <w:rFonts w:ascii="Times New Roman" w:hAnsi="Times New Roman" w:cs="Times New Roman"/>
          <w:sz w:val="28"/>
          <w:szCs w:val="28"/>
        </w:rPr>
        <w:t>новая экономическая политика, возврат к аналитически</w:t>
      </w:r>
      <w:r w:rsidR="004417BC">
        <w:rPr>
          <w:rFonts w:ascii="Times New Roman" w:hAnsi="Times New Roman" w:cs="Times New Roman"/>
          <w:sz w:val="28"/>
          <w:szCs w:val="28"/>
        </w:rPr>
        <w:t xml:space="preserve">м формам учета (1923-1929 </w:t>
      </w:r>
      <w:proofErr w:type="spellStart"/>
      <w:r w:rsidR="004417B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417BC">
        <w:rPr>
          <w:rFonts w:ascii="Times New Roman" w:hAnsi="Times New Roman" w:cs="Times New Roman"/>
          <w:sz w:val="28"/>
          <w:szCs w:val="28"/>
        </w:rPr>
        <w:t>.г</w:t>
      </w:r>
      <w:proofErr w:type="spellEnd"/>
      <w:proofErr w:type="gramEnd"/>
      <w:r w:rsidR="004417BC">
        <w:rPr>
          <w:rFonts w:ascii="Times New Roman" w:hAnsi="Times New Roman" w:cs="Times New Roman"/>
          <w:sz w:val="28"/>
          <w:szCs w:val="28"/>
        </w:rPr>
        <w:t>)</w:t>
      </w:r>
      <w:r w:rsidR="004417BC" w:rsidRPr="004417BC">
        <w:rPr>
          <w:rFonts w:ascii="Times New Roman" w:hAnsi="Times New Roman" w:cs="Times New Roman"/>
          <w:sz w:val="28"/>
          <w:szCs w:val="28"/>
        </w:rPr>
        <w:t>;</w:t>
      </w:r>
    </w:p>
    <w:p w:rsidR="004417BC" w:rsidRDefault="001F3DDD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17BC" w:rsidRPr="004417BC">
        <w:rPr>
          <w:rFonts w:ascii="Times New Roman" w:hAnsi="Times New Roman" w:cs="Times New Roman"/>
          <w:sz w:val="28"/>
          <w:szCs w:val="28"/>
        </w:rPr>
        <w:t xml:space="preserve">развитие принципов хозяйственного расчета, возникновение нормативного учета (1930-1953 </w:t>
      </w:r>
      <w:proofErr w:type="spellStart"/>
      <w:r w:rsidR="004417BC" w:rsidRPr="004417BC">
        <w:rPr>
          <w:rFonts w:ascii="Times New Roman" w:hAnsi="Times New Roman" w:cs="Times New Roman"/>
          <w:sz w:val="28"/>
          <w:szCs w:val="28"/>
        </w:rPr>
        <w:t>г.</w:t>
      </w:r>
      <w:proofErr w:type="gramStart"/>
      <w:r w:rsidR="004417BC" w:rsidRPr="004417BC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="004417BC" w:rsidRPr="004417BC">
        <w:rPr>
          <w:rFonts w:ascii="Times New Roman" w:hAnsi="Times New Roman" w:cs="Times New Roman"/>
          <w:sz w:val="28"/>
          <w:szCs w:val="28"/>
        </w:rPr>
        <w:t xml:space="preserve">.); </w:t>
      </w:r>
    </w:p>
    <w:p w:rsidR="004417BC" w:rsidRPr="004417BC" w:rsidRDefault="001F3DDD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17BC" w:rsidRPr="004417BC">
        <w:rPr>
          <w:rFonts w:ascii="Times New Roman" w:hAnsi="Times New Roman" w:cs="Times New Roman"/>
          <w:sz w:val="28"/>
          <w:szCs w:val="28"/>
        </w:rPr>
        <w:t xml:space="preserve">развитие калькуляционного учета, попытки введения нормативного метода учета затрат в промышленности </w:t>
      </w:r>
      <w:proofErr w:type="gramStart"/>
      <w:r w:rsidR="004417BC" w:rsidRPr="004417B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417BC" w:rsidRPr="004417BC">
        <w:rPr>
          <w:rFonts w:ascii="Times New Roman" w:hAnsi="Times New Roman" w:cs="Times New Roman"/>
          <w:sz w:val="28"/>
          <w:szCs w:val="28"/>
        </w:rPr>
        <w:t xml:space="preserve">1953-1970-е </w:t>
      </w:r>
      <w:proofErr w:type="spellStart"/>
      <w:r w:rsidR="004417BC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4417BC">
        <w:rPr>
          <w:rFonts w:ascii="Times New Roman" w:hAnsi="Times New Roman" w:cs="Times New Roman"/>
          <w:sz w:val="28"/>
          <w:szCs w:val="28"/>
        </w:rPr>
        <w:t>.)</w:t>
      </w:r>
      <w:r w:rsidR="004417BC" w:rsidRPr="004417BC">
        <w:rPr>
          <w:rFonts w:ascii="Times New Roman" w:hAnsi="Times New Roman" w:cs="Times New Roman"/>
          <w:sz w:val="28"/>
          <w:szCs w:val="28"/>
        </w:rPr>
        <w:t>;</w:t>
      </w:r>
    </w:p>
    <w:p w:rsidR="004417BC" w:rsidRPr="004417BC" w:rsidRDefault="001F3DDD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17BC" w:rsidRPr="004417BC">
        <w:rPr>
          <w:rFonts w:ascii="Times New Roman" w:hAnsi="Times New Roman" w:cs="Times New Roman"/>
          <w:sz w:val="28"/>
          <w:szCs w:val="28"/>
        </w:rPr>
        <w:t>массовый переход на нор</w:t>
      </w:r>
      <w:r w:rsidR="004417BC">
        <w:rPr>
          <w:rFonts w:ascii="Times New Roman" w:hAnsi="Times New Roman" w:cs="Times New Roman"/>
          <w:sz w:val="28"/>
          <w:szCs w:val="28"/>
        </w:rPr>
        <w:t>мативный учет (начало 80-х гг.)</w:t>
      </w:r>
      <w:r w:rsidR="004417BC" w:rsidRPr="004417BC">
        <w:rPr>
          <w:rFonts w:ascii="Times New Roman" w:hAnsi="Times New Roman" w:cs="Times New Roman"/>
          <w:sz w:val="28"/>
          <w:szCs w:val="28"/>
        </w:rPr>
        <w:t>;</w:t>
      </w:r>
    </w:p>
    <w:p w:rsidR="004417BC" w:rsidRDefault="001F3DDD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17BC" w:rsidRPr="004417BC">
        <w:rPr>
          <w:rFonts w:ascii="Times New Roman" w:hAnsi="Times New Roman" w:cs="Times New Roman"/>
          <w:sz w:val="28"/>
          <w:szCs w:val="28"/>
        </w:rPr>
        <w:t>совершенствование произ</w:t>
      </w:r>
      <w:r w:rsidR="004417BC">
        <w:rPr>
          <w:rFonts w:ascii="Times New Roman" w:hAnsi="Times New Roman" w:cs="Times New Roman"/>
          <w:sz w:val="28"/>
          <w:szCs w:val="28"/>
        </w:rPr>
        <w:t>водственного учета (с 1984 г.).</w:t>
      </w:r>
      <w:r w:rsidR="004417BC" w:rsidRPr="004417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7BC" w:rsidRPr="00E162FF" w:rsidRDefault="004417BC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7BC">
        <w:rPr>
          <w:rFonts w:ascii="Times New Roman" w:hAnsi="Times New Roman" w:cs="Times New Roman"/>
          <w:sz w:val="28"/>
          <w:szCs w:val="28"/>
        </w:rPr>
        <w:t>Очевидно, и это подтверждается историческими фактами, что учет для целей управления начал формироваться с начала развития бухгалтерской науки, хотя цели в разное время ставились различные.</w:t>
      </w:r>
    </w:p>
    <w:p w:rsidR="004417BC" w:rsidRPr="00E162FF" w:rsidRDefault="004417BC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7BC">
        <w:rPr>
          <w:rFonts w:ascii="Times New Roman" w:hAnsi="Times New Roman" w:cs="Times New Roman"/>
          <w:sz w:val="28"/>
          <w:szCs w:val="28"/>
        </w:rPr>
        <w:t>Очень характерной для российского способа хозяйствования была коллективная ответственность, которая издревле практиковалась в русских селениях. Поэтому коллективизм отложил глубокий отпечаток на развитие национального учета.</w:t>
      </w:r>
    </w:p>
    <w:p w:rsidR="004417BC" w:rsidRPr="00E162FF" w:rsidRDefault="004417BC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7BC">
        <w:rPr>
          <w:rFonts w:ascii="Times New Roman" w:hAnsi="Times New Roman" w:cs="Times New Roman"/>
          <w:sz w:val="28"/>
          <w:szCs w:val="28"/>
        </w:rPr>
        <w:t xml:space="preserve">Весь опыт России </w:t>
      </w:r>
      <w:r w:rsidR="003F6508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4417B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417BC">
        <w:rPr>
          <w:rFonts w:ascii="Times New Roman" w:hAnsi="Times New Roman" w:cs="Times New Roman"/>
          <w:sz w:val="28"/>
          <w:szCs w:val="28"/>
        </w:rPr>
        <w:t xml:space="preserve"> и начала </w:t>
      </w:r>
      <w:r w:rsidRPr="004417B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4417BC">
        <w:rPr>
          <w:rFonts w:ascii="Times New Roman" w:hAnsi="Times New Roman" w:cs="Times New Roman"/>
          <w:sz w:val="28"/>
          <w:szCs w:val="28"/>
        </w:rPr>
        <w:t xml:space="preserve"> веков говорит о достаточно успешном развитии системы производственного счетоводства, совершенствовавшегося в промышленных и строительных организациях России. Здесь широко применялось использование смет, что явилось прообразом современного бюджетирования. Развитие учета как науки потребовало привлечения элементов бюджетного планирования и контроля, экономического анализа для расширения возможностей применения бухгалтерского учета в целях управления производством. Исторически российский бухгалтерский учет был ориентирован на интересы </w:t>
      </w:r>
      <w:r w:rsidRPr="004417BC">
        <w:rPr>
          <w:rFonts w:ascii="Times New Roman" w:hAnsi="Times New Roman" w:cs="Times New Roman"/>
          <w:sz w:val="28"/>
          <w:szCs w:val="28"/>
        </w:rPr>
        <w:lastRenderedPageBreak/>
        <w:t>единственного пользователя - государства. Поэтому учет и отчетность на большинстве российских предприятий носят явно выраженный налоговый характер.</w:t>
      </w:r>
    </w:p>
    <w:p w:rsidR="003F6508" w:rsidRPr="00E162FF" w:rsidRDefault="003F6508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08">
        <w:rPr>
          <w:rFonts w:ascii="Times New Roman" w:hAnsi="Times New Roman" w:cs="Times New Roman"/>
          <w:sz w:val="28"/>
          <w:szCs w:val="28"/>
        </w:rPr>
        <w:t xml:space="preserve">Следует отметить учение о хозяйственном расчете. Почти все годы советской власти неустанно декларировалась его необходимость. Однако это был хозрасчет, который никогда не приводил к ликвидации убыточных и экономически неэффективных предприятий. Перед бухгалтерами была поставлена задача не </w:t>
      </w:r>
      <w:proofErr w:type="gramStart"/>
      <w:r w:rsidRPr="003F6508">
        <w:rPr>
          <w:rFonts w:ascii="Times New Roman" w:hAnsi="Times New Roman" w:cs="Times New Roman"/>
          <w:sz w:val="28"/>
          <w:szCs w:val="28"/>
        </w:rPr>
        <w:t>иметь</w:t>
      </w:r>
      <w:proofErr w:type="gramEnd"/>
      <w:r w:rsidRPr="003F6508">
        <w:rPr>
          <w:rFonts w:ascii="Times New Roman" w:hAnsi="Times New Roman" w:cs="Times New Roman"/>
          <w:sz w:val="28"/>
          <w:szCs w:val="28"/>
        </w:rPr>
        <w:t xml:space="preserve"> убытков, и счетные работники калькулировали, исчисляли, определяли с точностью до копеек все хозрасчетные величины, а если возникали убытки, то перераспределяли финансовые результаты, добивались сплошной и высокой рентабельности. </w:t>
      </w:r>
    </w:p>
    <w:p w:rsidR="003F6508" w:rsidRPr="003F6508" w:rsidRDefault="003F6508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08">
        <w:rPr>
          <w:rFonts w:ascii="Times New Roman" w:hAnsi="Times New Roman" w:cs="Times New Roman"/>
          <w:sz w:val="28"/>
          <w:szCs w:val="28"/>
        </w:rPr>
        <w:t>Результативными и обнадеживающими были попытки создания в рамках социалистической экономики бригадных форм управления производством. Такие бригады являлись прообразом центров ответственности. На многих предприятиях с помощью бригадного самоуправления были достигнуты хорошие результаты в экономии материальных ресурсов, в повышении производительности труда. Но им не хватало профессиональных аналитиков-менеджеров, способных изучить имеющуюся информацию и принять на основе проведенного анализа оперативное решение п</w:t>
      </w:r>
      <w:r>
        <w:rPr>
          <w:rFonts w:ascii="Times New Roman" w:hAnsi="Times New Roman" w:cs="Times New Roman"/>
          <w:sz w:val="28"/>
          <w:szCs w:val="28"/>
        </w:rPr>
        <w:t>о управлению затратами бригады.</w:t>
      </w:r>
    </w:p>
    <w:p w:rsidR="003F6508" w:rsidRPr="003F6508" w:rsidRDefault="003F6508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08">
        <w:rPr>
          <w:rFonts w:ascii="Times New Roman" w:hAnsi="Times New Roman" w:cs="Times New Roman"/>
          <w:sz w:val="28"/>
          <w:szCs w:val="28"/>
        </w:rPr>
        <w:t xml:space="preserve">Особенности развития и применения управленческого учета в России в эпоху социализма </w:t>
      </w:r>
      <w:proofErr w:type="gramStart"/>
      <w:r w:rsidRPr="003F6508">
        <w:rPr>
          <w:rFonts w:ascii="Times New Roman" w:hAnsi="Times New Roman" w:cs="Times New Roman"/>
          <w:sz w:val="28"/>
          <w:szCs w:val="28"/>
        </w:rPr>
        <w:t>определялись</w:t>
      </w:r>
      <w:proofErr w:type="gramEnd"/>
      <w:r w:rsidRPr="003F6508">
        <w:rPr>
          <w:rFonts w:ascii="Times New Roman" w:hAnsi="Times New Roman" w:cs="Times New Roman"/>
          <w:sz w:val="28"/>
          <w:szCs w:val="28"/>
        </w:rPr>
        <w:t xml:space="preserve"> прежде всего плановым устройством экономики. За счет огромных размеров, массового производства и комплексного планирования для целых отраслей народного хозяйства достигалось существенное снижение производственных издержек. Для каждого промышленного предприятия Госпланом определялись четкие нормы выпуска. Недостатком данной системы была оторванность планирующих и контролирующих органов от конкретного предприятия. Система становилась очень сложной. Сверху невозможно было увидеть все особенности конкретного предприятия. Это привело к появлению достаточно сложных теорий планирования и анализа хозяйственной деятельности предприятий. </w:t>
      </w:r>
    </w:p>
    <w:p w:rsidR="003F6508" w:rsidRPr="00E162FF" w:rsidRDefault="003F6508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08">
        <w:rPr>
          <w:rFonts w:ascii="Times New Roman" w:hAnsi="Times New Roman" w:cs="Times New Roman"/>
          <w:sz w:val="28"/>
          <w:szCs w:val="28"/>
        </w:rPr>
        <w:t xml:space="preserve">С конца 1990-х гг. развитие науки управленческого учета в России стало испытывать влияние американской школы, и многие ее идеи в связи с освоением международных стандартов вошли в нашу жизнь. В нашу жизнь хлынул поток западной, прежде всего англоязычной литературы, в которой было множество малопонятных слов. Среди них особенно выделялись слова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3F6508">
        <w:rPr>
          <w:rFonts w:ascii="Times New Roman" w:hAnsi="Times New Roman" w:cs="Times New Roman"/>
          <w:sz w:val="28"/>
          <w:szCs w:val="28"/>
        </w:rPr>
        <w:t>managementaccounting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3F6508">
        <w:rPr>
          <w:rFonts w:ascii="Times New Roman" w:hAnsi="Times New Roman" w:cs="Times New Roman"/>
          <w:sz w:val="28"/>
          <w:szCs w:val="28"/>
        </w:rPr>
        <w:t xml:space="preserve">. В буквальном переводе это звучит как «управленческое счетоводство». Однако отечественные специалисты, как правило, не любят слово «счетоводство» и предпочитают ему другое - «учет». Развитие управленческого учета происходило в рамках планирования, экономического анализа, оперативного и бухгалтерского учета. </w:t>
      </w:r>
    </w:p>
    <w:p w:rsidR="003F6508" w:rsidRPr="003F6508" w:rsidRDefault="003F6508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508">
        <w:rPr>
          <w:rFonts w:ascii="Times New Roman" w:hAnsi="Times New Roman" w:cs="Times New Roman"/>
          <w:sz w:val="28"/>
          <w:szCs w:val="28"/>
        </w:rPr>
        <w:t>За последние 10-15 лет российские предприятия пытаются пройти путь, на который западным компаниям понадобилось столетие. Основные этапы развития управленческого учета одинаковы и для российских, и для западных компаний, так как продиктованы развитием рынков. Поскольку на начальном этапе ключевыми конкурентными преимуществами являются цена и уровень издержек, то самое важное место в управленческом учете занимает учет затрат. Затем компания растет, для упорядочения финансовых потоков вводится бюджетирование, выделяются центры финансовой ответственности.</w:t>
      </w:r>
    </w:p>
    <w:p w:rsidR="003F6508" w:rsidRDefault="003F6508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6508">
        <w:rPr>
          <w:rFonts w:ascii="Times New Roman" w:hAnsi="Times New Roman" w:cs="Times New Roman"/>
          <w:sz w:val="28"/>
          <w:szCs w:val="28"/>
        </w:rPr>
        <w:t>Развитие управленческого учета связано с усложнением предприятий, диверсификацией продукции, необходимостью сохранять коммерческую тайну о затратах в условиях конкуренции и т. д. Развитие управленческого учета следует по двум крупным направлениям. Первое - адаптация приемов и методик, апробированных в мире и принесших их пользователям успех в бизнесе, и второе - экспериментальные разработки по учетным системам, перспективные для западных предприятий. В России в настоящее время активно популяризируется вторая стадия развития мирового управленческого учета, в частности, маржинальный подход, в сборниках материалов конференций и в переводах появилась отрывочная информация о технологиях третьей и четвертой стадии, а также имеются попытки адаптации их на предприятиях.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[1]</w:t>
      </w:r>
    </w:p>
    <w:p w:rsidR="003F6508" w:rsidRPr="003F6508" w:rsidRDefault="003F6508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508">
        <w:rPr>
          <w:rFonts w:ascii="Times New Roman" w:hAnsi="Times New Roman" w:cs="Times New Roman"/>
          <w:sz w:val="28"/>
          <w:szCs w:val="28"/>
        </w:rPr>
        <w:t>Несомненно, решающим моментом в теории и методологии бухгалтерского учета</w:t>
      </w:r>
      <w:r w:rsidR="005F0FFB">
        <w:rPr>
          <w:rFonts w:ascii="Times New Roman" w:hAnsi="Times New Roman" w:cs="Times New Roman"/>
          <w:sz w:val="28"/>
          <w:szCs w:val="28"/>
        </w:rPr>
        <w:t xml:space="preserve"> за рубежом</w:t>
      </w:r>
      <w:r w:rsidRPr="003F6508">
        <w:rPr>
          <w:rFonts w:ascii="Times New Roman" w:hAnsi="Times New Roman" w:cs="Times New Roman"/>
          <w:sz w:val="28"/>
          <w:szCs w:val="28"/>
        </w:rPr>
        <w:t xml:space="preserve"> был выход в 1494 г. книги великого итальянского математика Луки </w:t>
      </w:r>
      <w:proofErr w:type="spellStart"/>
      <w:r w:rsidRPr="003F6508">
        <w:rPr>
          <w:rFonts w:ascii="Times New Roman" w:hAnsi="Times New Roman" w:cs="Times New Roman"/>
          <w:sz w:val="28"/>
          <w:szCs w:val="28"/>
        </w:rPr>
        <w:t>Пачоли</w:t>
      </w:r>
      <w:proofErr w:type="spellEnd"/>
      <w:r w:rsidRPr="003F6508">
        <w:rPr>
          <w:rFonts w:ascii="Times New Roman" w:hAnsi="Times New Roman" w:cs="Times New Roman"/>
          <w:sz w:val="28"/>
          <w:szCs w:val="28"/>
        </w:rPr>
        <w:t xml:space="preserve"> (1445 - 1517) "Сумма арифметики, геометрии, учения о пропорциях и отношениях" ("</w:t>
      </w:r>
      <w:proofErr w:type="spellStart"/>
      <w:r w:rsidRPr="003F6508">
        <w:rPr>
          <w:rFonts w:ascii="Times New Roman" w:hAnsi="Times New Roman" w:cs="Times New Roman"/>
          <w:sz w:val="28"/>
          <w:szCs w:val="28"/>
        </w:rPr>
        <w:t>SummadeArithmetica</w:t>
      </w:r>
      <w:proofErr w:type="spellEnd"/>
      <w:r w:rsidRPr="003F65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6508">
        <w:rPr>
          <w:rFonts w:ascii="Times New Roman" w:hAnsi="Times New Roman" w:cs="Times New Roman"/>
          <w:sz w:val="28"/>
          <w:szCs w:val="28"/>
        </w:rPr>
        <w:t>Geometria</w:t>
      </w:r>
      <w:proofErr w:type="spellEnd"/>
      <w:r w:rsidRPr="003F65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6508">
        <w:rPr>
          <w:rFonts w:ascii="Times New Roman" w:hAnsi="Times New Roman" w:cs="Times New Roman"/>
          <w:sz w:val="28"/>
          <w:szCs w:val="28"/>
        </w:rPr>
        <w:t>ProportionietProportionalita</w:t>
      </w:r>
      <w:proofErr w:type="spellEnd"/>
      <w:r w:rsidRPr="003F6508">
        <w:rPr>
          <w:rFonts w:ascii="Times New Roman" w:hAnsi="Times New Roman" w:cs="Times New Roman"/>
          <w:sz w:val="28"/>
          <w:szCs w:val="28"/>
        </w:rPr>
        <w:t>"), трактат которой "Трактат о счетах и записях" ("</w:t>
      </w:r>
      <w:proofErr w:type="spellStart"/>
      <w:r w:rsidRPr="003F6508">
        <w:rPr>
          <w:rFonts w:ascii="Times New Roman" w:hAnsi="Times New Roman" w:cs="Times New Roman"/>
          <w:sz w:val="28"/>
          <w:szCs w:val="28"/>
        </w:rPr>
        <w:t>Tractatusparficularisdecomputis</w:t>
      </w:r>
      <w:proofErr w:type="spellEnd"/>
      <w:r w:rsidRPr="003F6508">
        <w:rPr>
          <w:rFonts w:ascii="Times New Roman" w:hAnsi="Times New Roman" w:cs="Times New Roman"/>
          <w:sz w:val="28"/>
          <w:szCs w:val="28"/>
        </w:rPr>
        <w:t xml:space="preserve"> e </w:t>
      </w:r>
      <w:proofErr w:type="spellStart"/>
      <w:r w:rsidRPr="003F6508">
        <w:rPr>
          <w:rFonts w:ascii="Times New Roman" w:hAnsi="Times New Roman" w:cs="Times New Roman"/>
          <w:sz w:val="28"/>
          <w:szCs w:val="28"/>
        </w:rPr>
        <w:t>scriptures</w:t>
      </w:r>
      <w:proofErr w:type="spellEnd"/>
      <w:r w:rsidRPr="003F6508">
        <w:rPr>
          <w:rFonts w:ascii="Times New Roman" w:hAnsi="Times New Roman" w:cs="Times New Roman"/>
          <w:sz w:val="28"/>
          <w:szCs w:val="28"/>
        </w:rPr>
        <w:t>") содержит подробное описание применения двойной бухгалтерии к практике торгового предприятия.</w:t>
      </w:r>
      <w:proofErr w:type="gramEnd"/>
    </w:p>
    <w:p w:rsidR="005F0FFB" w:rsidRPr="005F0FFB" w:rsidRDefault="005F0FFB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 xml:space="preserve">С развитием географии и масштабов торговой деятельности в конце VII в. методология бухгалтерского учета получила свое развитие в аспектах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аналитичности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и калькуляции. Труд Жака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Савари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(1622 - 1690) "О </w:t>
      </w:r>
      <w:r w:rsidRPr="005F0FFB">
        <w:rPr>
          <w:rFonts w:ascii="Times New Roman" w:hAnsi="Times New Roman" w:cs="Times New Roman"/>
          <w:sz w:val="28"/>
          <w:szCs w:val="28"/>
        </w:rPr>
        <w:lastRenderedPageBreak/>
        <w:t>совершенном купце" ("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Leparfaitnegotiant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") только на французском языке выдержал восемь изданий (с 1676 по 1724 г.) и был переведен на английский, немецкий, фламандский и итальянский языки. </w:t>
      </w:r>
      <w:proofErr w:type="gramStart"/>
      <w:r w:rsidRPr="005F0FFB">
        <w:rPr>
          <w:rFonts w:ascii="Times New Roman" w:hAnsi="Times New Roman" w:cs="Times New Roman"/>
          <w:sz w:val="28"/>
          <w:szCs w:val="28"/>
        </w:rPr>
        <w:t xml:space="preserve">Жак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Савари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навсегда останется в истории учета как человек, который разделил счета на синтетические и аналитические, практиковал торговую калькуляцию, классифицировал балансы на инвентарные (оценка по себестоимости) и конкурсные (оценка по текущим ценам), последний включал и личное имущество собственника, так как иск мог быть обращен и на все достояние купца.</w:t>
      </w:r>
      <w:proofErr w:type="gramEnd"/>
      <w:r w:rsidRPr="005F0FFB">
        <w:rPr>
          <w:rFonts w:ascii="Times New Roman" w:hAnsi="Times New Roman" w:cs="Times New Roman"/>
          <w:sz w:val="28"/>
          <w:szCs w:val="28"/>
        </w:rPr>
        <w:t xml:space="preserve"> Жак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Савари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считается также предшественником науки об отдельном предприятии, он допускал истолкование учета как функции управления и может по-своему считаться одним из со</w:t>
      </w:r>
      <w:r>
        <w:rPr>
          <w:rFonts w:ascii="Times New Roman" w:hAnsi="Times New Roman" w:cs="Times New Roman"/>
          <w:sz w:val="28"/>
          <w:szCs w:val="28"/>
        </w:rPr>
        <w:t>здателей управленческого учета.</w:t>
      </w:r>
    </w:p>
    <w:p w:rsidR="005F0FFB" w:rsidRPr="005F0FFB" w:rsidRDefault="005F0FFB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 xml:space="preserve">Развитие управления торговыми организациями с применением учетно-информационных инструментов получило также развитие в трудах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Матьеде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ла Порта. Главная его книга - "Руководство для купца и бухгалтера" ("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Leguidedesnegociansetteneursdelivres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"). С 1685 по 1792 г. она выдержала множество изданий. Большой заслугой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Матьеде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ла Порта является классификация счетов, которые он делил на три группы: собственника, имущественные (материальные) и личные (корреспондентов). </w:t>
      </w:r>
      <w:proofErr w:type="gramStart"/>
      <w:r w:rsidRPr="005F0FFB">
        <w:rPr>
          <w:rFonts w:ascii="Times New Roman" w:hAnsi="Times New Roman" w:cs="Times New Roman"/>
          <w:sz w:val="28"/>
          <w:szCs w:val="28"/>
        </w:rPr>
        <w:t>Каждая группа счетов выполняет определенную функцию: первая - экономическую (движение капитала), вторая - специфически хозяйственную (управление ресурсами внутри предприятия) и третья - юридическую (расчеты с третьими, сторонними для предприя</w:t>
      </w:r>
      <w:r>
        <w:rPr>
          <w:rFonts w:ascii="Times New Roman" w:hAnsi="Times New Roman" w:cs="Times New Roman"/>
          <w:sz w:val="28"/>
          <w:szCs w:val="28"/>
        </w:rPr>
        <w:t>тия лицами).</w:t>
      </w:r>
      <w:proofErr w:type="gramEnd"/>
    </w:p>
    <w:p w:rsidR="003F6508" w:rsidRDefault="005F0FFB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 xml:space="preserve">С наступлением "промышленного этапа" развития экономики (конец XVII в.) и до начала XX в. активно развивалась наука управления промышленным предприятием и производственный учет. К концу XIX в. получила свое заслуженное признание теория деления издержек на постоянные и переменные. Активно разрабатывались и внедрялись методики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себестоимости промышленной продукции.</w:t>
      </w:r>
    </w:p>
    <w:p w:rsidR="005F0FFB" w:rsidRDefault="005F0FFB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 xml:space="preserve">В 1940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гг</w:t>
      </w:r>
      <w:proofErr w:type="gramStart"/>
      <w:r w:rsidRPr="005F0FFB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Pr="005F0FFB">
        <w:rPr>
          <w:rFonts w:ascii="Times New Roman" w:hAnsi="Times New Roman" w:cs="Times New Roman"/>
          <w:sz w:val="28"/>
          <w:szCs w:val="28"/>
        </w:rPr>
        <w:t xml:space="preserve"> западных фирмах управленческий учет начал развиваться с ростом объемов затрат, обостряющейся конкуренцией в рамках мирового хозяйства, растущей инфляцией, появлением экономико-математических методов планирования и анализа производственной деятельности. Появление управленческого учета как самостоятельной учебной дисциплины связано с Американской ассоциацией бухгалтеров, разработавшей в 1972 г. программу получения диплома по управленческому учету с присвоением выпускникам квалификации бухгалтеров-аналитиков. С тех пор и произошло официальное разделение бухгалтерского учета на </w:t>
      </w:r>
      <w:proofErr w:type="gramStart"/>
      <w:r w:rsidRPr="005F0FFB">
        <w:rPr>
          <w:rFonts w:ascii="Times New Roman" w:hAnsi="Times New Roman" w:cs="Times New Roman"/>
          <w:sz w:val="28"/>
          <w:szCs w:val="28"/>
        </w:rPr>
        <w:t>финансовый</w:t>
      </w:r>
      <w:proofErr w:type="gramEnd"/>
      <w:r w:rsidRPr="005F0FFB">
        <w:rPr>
          <w:rFonts w:ascii="Times New Roman" w:hAnsi="Times New Roman" w:cs="Times New Roman"/>
          <w:sz w:val="28"/>
          <w:szCs w:val="28"/>
        </w:rPr>
        <w:t xml:space="preserve"> и управленческий.</w:t>
      </w:r>
    </w:p>
    <w:p w:rsidR="005F0FFB" w:rsidRDefault="005F0FFB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lastRenderedPageBreak/>
        <w:t>Управленческий учет возник на базе калькуляционного учета, поэтому основное его содержание составляет учет затрат на производство в будущих и прошлых периодах в различных классификационных аспектах.</w:t>
      </w:r>
    </w:p>
    <w:p w:rsidR="005F0FFB" w:rsidRDefault="005F0FFB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 xml:space="preserve">Управленческий учет ассоциируется с именами таких видных американских специалистов, как Г.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Эмерсон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, Ч. Гаррисон,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Р.Каплан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, Ч.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Хорнгрен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>. По мнению Х. Т. Джонсона первое упоминание о производственном учете - датируется 1855 г. и относится к системе учета применявшейся в США. Отличительной особенностью этой и подобных систем был учет прямых производственных расходов, так как вплоть до 1880гг. весьма незначительное внимание уделялось учету и распределению накладных расходов. В дальнейшем в рамках управленческого учета получили развитие несколько перспективных направлений, связанных с планированием, контролем и оценкой деятельности, отметим, в частности, концепцию центров ответственности.</w:t>
      </w:r>
    </w:p>
    <w:p w:rsidR="005F0FFB" w:rsidRDefault="005F0FFB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 xml:space="preserve">В 1940 гг. в Японии зародилась система управления «точно в срок» (JIT). Его появление связывается с концерном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Toyota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и именем его вице-президента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Тайити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Оно. Применение системы организации производства и управления «точно в срок» стало основным фактором успеха японских компаний на мировом рынке после Второй мировой войны, когда японские производители искали путь наиболее эффективного использования ограниченных ресурсов, работая над соотношением «</w:t>
      </w:r>
      <w:proofErr w:type="gramStart"/>
      <w:r w:rsidRPr="005F0FFB">
        <w:rPr>
          <w:rFonts w:ascii="Times New Roman" w:hAnsi="Times New Roman" w:cs="Times New Roman"/>
          <w:sz w:val="28"/>
          <w:szCs w:val="28"/>
        </w:rPr>
        <w:t>затраты-качество</w:t>
      </w:r>
      <w:proofErr w:type="gramEnd"/>
      <w:r w:rsidRPr="005F0FF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0FFB" w:rsidRPr="005F0FFB" w:rsidRDefault="005F0FFB" w:rsidP="005F0F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0FFB">
        <w:rPr>
          <w:rFonts w:ascii="Times New Roman" w:hAnsi="Times New Roman" w:cs="Times New Roman"/>
          <w:sz w:val="28"/>
          <w:szCs w:val="28"/>
        </w:rPr>
        <w:t>В экономически развитых странах были разработаны стандарты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FFB">
        <w:rPr>
          <w:rFonts w:ascii="Times New Roman" w:hAnsi="Times New Roman" w:cs="Times New Roman"/>
          <w:sz w:val="28"/>
          <w:szCs w:val="28"/>
        </w:rPr>
        <w:t>по учетной политике (в Великобритании - 1971 г, в США - 1972 г.), которые рекомендуют отражать в годовом отчете наиболее существенные процедуры и методы учета, применяемые на предприятии: оценка запасов, амортизация основных средств, оценка краткосрочных инвестиций, учет курсовых разниц, образование резервов, принципы консолидации, момент признания доходов, оценка и амортизация нематериальных активов, отражение расходов по гарантийному</w:t>
      </w:r>
      <w:proofErr w:type="gramEnd"/>
      <w:r w:rsidRPr="005F0FFB">
        <w:rPr>
          <w:rFonts w:ascii="Times New Roman" w:hAnsi="Times New Roman" w:cs="Times New Roman"/>
          <w:sz w:val="28"/>
          <w:szCs w:val="28"/>
        </w:rPr>
        <w:t xml:space="preserve"> ремонту и др. Введение в теорию и практику категории "учетная политика" означало признание роли бухгалтера и учетных методов в формировании прибыли предприятия, показывало относительность учетных данных. Дальнейшее развитие эти идеи получили в формировании нового направления в учете, получившем название "созидающий учет" (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Creative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Accountind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). [2] </w:t>
      </w:r>
    </w:p>
    <w:p w:rsidR="003F6508" w:rsidRPr="003F6508" w:rsidRDefault="003F6508" w:rsidP="003F650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417BC" w:rsidRPr="004417BC" w:rsidRDefault="004417BC" w:rsidP="004417B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0FFB" w:rsidRPr="005F0FFB" w:rsidRDefault="005F0FFB" w:rsidP="00A87C1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  <w:r w:rsidRPr="005F0FFB">
        <w:t xml:space="preserve"> </w:t>
      </w:r>
      <w:r w:rsidRPr="005F0FFB">
        <w:rPr>
          <w:rFonts w:ascii="Times New Roman" w:hAnsi="Times New Roman" w:cs="Times New Roman"/>
          <w:b/>
          <w:sz w:val="28"/>
          <w:szCs w:val="28"/>
        </w:rPr>
        <w:t>Практико-ориентированная задача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F0FFB">
        <w:rPr>
          <w:rFonts w:ascii="Times New Roman" w:hAnsi="Times New Roman" w:cs="Times New Roman"/>
          <w:b/>
          <w:sz w:val="28"/>
          <w:szCs w:val="28"/>
        </w:rPr>
        <w:cr/>
      </w:r>
    </w:p>
    <w:p w:rsidR="005F0FFB" w:rsidRDefault="005F0FFB" w:rsidP="005F0F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>ООО «Малютка» производит ма</w:t>
      </w:r>
      <w:r>
        <w:rPr>
          <w:rFonts w:ascii="Times New Roman" w:hAnsi="Times New Roman" w:cs="Times New Roman"/>
          <w:sz w:val="28"/>
          <w:szCs w:val="28"/>
        </w:rPr>
        <w:t xml:space="preserve">логабаритные стиральные машины. </w:t>
      </w:r>
      <w:r w:rsidRPr="005F0FFB">
        <w:rPr>
          <w:rFonts w:ascii="Times New Roman" w:hAnsi="Times New Roman" w:cs="Times New Roman"/>
          <w:sz w:val="28"/>
          <w:szCs w:val="28"/>
        </w:rPr>
        <w:t>Цена реализации единицы продукции сост</w:t>
      </w:r>
      <w:r>
        <w:rPr>
          <w:rFonts w:ascii="Times New Roman" w:hAnsi="Times New Roman" w:cs="Times New Roman"/>
          <w:sz w:val="28"/>
          <w:szCs w:val="28"/>
        </w:rPr>
        <w:t xml:space="preserve">авляет 10 тыс. руб., переменные </w:t>
      </w:r>
      <w:r w:rsidRPr="005F0FFB">
        <w:rPr>
          <w:rFonts w:ascii="Times New Roman" w:hAnsi="Times New Roman" w:cs="Times New Roman"/>
          <w:sz w:val="28"/>
          <w:szCs w:val="28"/>
        </w:rPr>
        <w:t>затраты на единицу произведенной продукции – 5 тыс. руб. Постоянные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FFB">
        <w:rPr>
          <w:rFonts w:ascii="Times New Roman" w:hAnsi="Times New Roman" w:cs="Times New Roman"/>
          <w:sz w:val="28"/>
          <w:szCs w:val="28"/>
        </w:rPr>
        <w:t>производственные расходы равны 247</w:t>
      </w:r>
      <w:r>
        <w:rPr>
          <w:rFonts w:ascii="Times New Roman" w:hAnsi="Times New Roman" w:cs="Times New Roman"/>
          <w:sz w:val="28"/>
          <w:szCs w:val="28"/>
        </w:rPr>
        <w:t xml:space="preserve">5 тыс. руб. в месяц, постоянные </w:t>
      </w:r>
      <w:r w:rsidRPr="005F0FFB">
        <w:rPr>
          <w:rFonts w:ascii="Times New Roman" w:hAnsi="Times New Roman" w:cs="Times New Roman"/>
          <w:sz w:val="28"/>
          <w:szCs w:val="28"/>
        </w:rPr>
        <w:t>управленческие расходы – 1200 тыс. руб. в месяц. Переменные коммерческие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FFB">
        <w:rPr>
          <w:rFonts w:ascii="Times New Roman" w:hAnsi="Times New Roman" w:cs="Times New Roman"/>
          <w:sz w:val="28"/>
          <w:szCs w:val="28"/>
        </w:rPr>
        <w:t>расходы составляют 700 руб. на единицу проданной продукции, постоянные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FFB">
        <w:rPr>
          <w:rFonts w:ascii="Times New Roman" w:hAnsi="Times New Roman" w:cs="Times New Roman"/>
          <w:sz w:val="28"/>
          <w:szCs w:val="28"/>
        </w:rPr>
        <w:t>затраты на продажу равны 570 тыс. руб. Информация об объеме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FFB">
        <w:rPr>
          <w:rFonts w:ascii="Times New Roman" w:hAnsi="Times New Roman" w:cs="Times New Roman"/>
          <w:sz w:val="28"/>
          <w:szCs w:val="28"/>
        </w:rPr>
        <w:t>и объеме п</w:t>
      </w:r>
      <w:r>
        <w:rPr>
          <w:rFonts w:ascii="Times New Roman" w:hAnsi="Times New Roman" w:cs="Times New Roman"/>
          <w:sz w:val="28"/>
          <w:szCs w:val="28"/>
        </w:rPr>
        <w:t xml:space="preserve">родаж представлена в таблице 5. </w:t>
      </w:r>
    </w:p>
    <w:p w:rsidR="005F0FFB" w:rsidRDefault="005F0FFB" w:rsidP="005F0F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 xml:space="preserve">Таблица 5 – Информация об объеме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производства и объеме продаж за </w:t>
      </w:r>
      <w:r w:rsidRPr="005F0FFB">
        <w:rPr>
          <w:rFonts w:ascii="Times New Roman" w:hAnsi="Times New Roman" w:cs="Times New Roman"/>
          <w:sz w:val="28"/>
          <w:szCs w:val="28"/>
        </w:rPr>
        <w:t>полугодие 201Хг.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134"/>
        <w:gridCol w:w="1275"/>
        <w:gridCol w:w="1276"/>
        <w:gridCol w:w="1276"/>
        <w:gridCol w:w="1276"/>
        <w:gridCol w:w="1099"/>
      </w:tblGrid>
      <w:tr w:rsidR="005F0FFB" w:rsidTr="005F0FFB">
        <w:tc>
          <w:tcPr>
            <w:tcW w:w="2235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275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276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276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276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099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5F0FFB" w:rsidTr="005F0FFB">
        <w:trPr>
          <w:trHeight w:val="703"/>
        </w:trPr>
        <w:tc>
          <w:tcPr>
            <w:tcW w:w="2235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производства, шт.</w:t>
            </w:r>
          </w:p>
        </w:tc>
        <w:tc>
          <w:tcPr>
            <w:tcW w:w="1134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275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276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276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276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  <w:tc>
          <w:tcPr>
            <w:tcW w:w="1099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</w:tr>
      <w:tr w:rsidR="005F0FFB" w:rsidTr="005F0FFB">
        <w:tc>
          <w:tcPr>
            <w:tcW w:w="2235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продаж, шт.</w:t>
            </w:r>
          </w:p>
        </w:tc>
        <w:tc>
          <w:tcPr>
            <w:tcW w:w="1134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275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276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1276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276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1099" w:type="dxa"/>
          </w:tcPr>
          <w:p w:rsidR="005F0FFB" w:rsidRDefault="005F0FFB" w:rsidP="005F0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</w:tr>
    </w:tbl>
    <w:p w:rsidR="005F0FFB" w:rsidRPr="005F0FFB" w:rsidRDefault="005F0FFB" w:rsidP="002E1FE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>Определите себестоимость реализова</w:t>
      </w:r>
      <w:r w:rsidR="002E1FEF">
        <w:rPr>
          <w:rFonts w:ascii="Times New Roman" w:hAnsi="Times New Roman" w:cs="Times New Roman"/>
          <w:sz w:val="28"/>
          <w:szCs w:val="28"/>
        </w:rPr>
        <w:t xml:space="preserve">нной продукции за каждый период </w:t>
      </w:r>
      <w:r w:rsidRPr="005F0FFB">
        <w:rPr>
          <w:rFonts w:ascii="Times New Roman" w:hAnsi="Times New Roman" w:cs="Times New Roman"/>
          <w:sz w:val="28"/>
          <w:szCs w:val="28"/>
        </w:rPr>
        <w:t>методами: а) полной производственной себестоимости б) «директ-костинг».</w:t>
      </w:r>
    </w:p>
    <w:p w:rsidR="002E1FEF" w:rsidRDefault="005F0FFB" w:rsidP="0015496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>Составьте отчет о финансовых резуль</w:t>
      </w:r>
      <w:r w:rsidR="00154961">
        <w:rPr>
          <w:rFonts w:ascii="Times New Roman" w:hAnsi="Times New Roman" w:cs="Times New Roman"/>
          <w:sz w:val="28"/>
          <w:szCs w:val="28"/>
        </w:rPr>
        <w:t xml:space="preserve">татах для целей управленческого </w:t>
      </w:r>
      <w:r w:rsidRPr="005F0FFB">
        <w:rPr>
          <w:rFonts w:ascii="Times New Roman" w:hAnsi="Times New Roman" w:cs="Times New Roman"/>
          <w:sz w:val="28"/>
          <w:szCs w:val="28"/>
        </w:rPr>
        <w:t xml:space="preserve">учета при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калькулировании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производс</w:t>
      </w:r>
      <w:r w:rsidR="002E1FEF">
        <w:rPr>
          <w:rFonts w:ascii="Times New Roman" w:hAnsi="Times New Roman" w:cs="Times New Roman"/>
          <w:sz w:val="28"/>
          <w:szCs w:val="28"/>
        </w:rPr>
        <w:t xml:space="preserve">твенной себестоимости по полным </w:t>
      </w:r>
      <w:r w:rsidRPr="005F0FFB">
        <w:rPr>
          <w:rFonts w:ascii="Times New Roman" w:hAnsi="Times New Roman" w:cs="Times New Roman"/>
          <w:sz w:val="28"/>
          <w:szCs w:val="28"/>
        </w:rPr>
        <w:t>затратам и методом</w:t>
      </w:r>
      <w:r w:rsidR="002E1FEF">
        <w:rPr>
          <w:rFonts w:ascii="Times New Roman" w:hAnsi="Times New Roman" w:cs="Times New Roman"/>
          <w:sz w:val="28"/>
          <w:szCs w:val="28"/>
        </w:rPr>
        <w:t xml:space="preserve"> «директ-костинг» (таблица 6.).</w:t>
      </w:r>
    </w:p>
    <w:p w:rsidR="002E1FEF" w:rsidRDefault="005F0FFB" w:rsidP="002E1FE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>Таблица 6 – Отчет о финансовых резу</w:t>
      </w:r>
      <w:r w:rsidR="002E1FEF">
        <w:rPr>
          <w:rFonts w:ascii="Times New Roman" w:hAnsi="Times New Roman" w:cs="Times New Roman"/>
          <w:sz w:val="28"/>
          <w:szCs w:val="28"/>
        </w:rPr>
        <w:t xml:space="preserve">льтатах за полугодие 201Хг. При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калькулировании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себестоимости по переменным затратам</w:t>
      </w:r>
      <w:r w:rsidR="002E1FEF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037"/>
        <w:gridCol w:w="1298"/>
        <w:gridCol w:w="1157"/>
        <w:gridCol w:w="1309"/>
        <w:gridCol w:w="1252"/>
        <w:gridCol w:w="1283"/>
      </w:tblGrid>
      <w:tr w:rsidR="002E1FEF" w:rsidTr="002E1FEF">
        <w:tc>
          <w:tcPr>
            <w:tcW w:w="2235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03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298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15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309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252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283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2E1FEF" w:rsidTr="002E1FEF">
        <w:tc>
          <w:tcPr>
            <w:tcW w:w="2235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Выручка</w:t>
            </w:r>
          </w:p>
        </w:tc>
        <w:tc>
          <w:tcPr>
            <w:tcW w:w="103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FEF" w:rsidTr="002E1FEF">
        <w:tc>
          <w:tcPr>
            <w:tcW w:w="2235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Переменные затраты, всего</w:t>
            </w:r>
          </w:p>
        </w:tc>
        <w:tc>
          <w:tcPr>
            <w:tcW w:w="103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FEF" w:rsidTr="002E1FEF">
        <w:tc>
          <w:tcPr>
            <w:tcW w:w="2235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В том числе…</w:t>
            </w:r>
          </w:p>
        </w:tc>
        <w:tc>
          <w:tcPr>
            <w:tcW w:w="103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FEF" w:rsidTr="002E1FEF">
        <w:trPr>
          <w:trHeight w:val="605"/>
        </w:trPr>
        <w:tc>
          <w:tcPr>
            <w:tcW w:w="2235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Маржинальный доход</w:t>
            </w:r>
          </w:p>
        </w:tc>
        <w:tc>
          <w:tcPr>
            <w:tcW w:w="103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FEF" w:rsidTr="002E1FEF">
        <w:tc>
          <w:tcPr>
            <w:tcW w:w="2235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Постоянные затраты, всего</w:t>
            </w:r>
          </w:p>
        </w:tc>
        <w:tc>
          <w:tcPr>
            <w:tcW w:w="103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FEF" w:rsidTr="002E1FEF">
        <w:tc>
          <w:tcPr>
            <w:tcW w:w="2235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В том числе…</w:t>
            </w:r>
          </w:p>
        </w:tc>
        <w:tc>
          <w:tcPr>
            <w:tcW w:w="103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FEF" w:rsidTr="002E1FEF">
        <w:tc>
          <w:tcPr>
            <w:tcW w:w="2235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 xml:space="preserve">Операционная </w:t>
            </w:r>
            <w:r w:rsidRPr="001549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прибыль</w:t>
            </w:r>
          </w:p>
        </w:tc>
        <w:tc>
          <w:tcPr>
            <w:tcW w:w="103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2E1FEF" w:rsidRPr="00154961" w:rsidRDefault="002E1FEF" w:rsidP="002E1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BD7" w:rsidRDefault="002F4BD7" w:rsidP="0015496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0FFB" w:rsidRDefault="002E1FEF" w:rsidP="0015496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162FF" w:rsidRDefault="00880DE7" w:rsidP="0015496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162FF">
        <w:rPr>
          <w:rFonts w:ascii="Times New Roman" w:hAnsi="Times New Roman" w:cs="Times New Roman"/>
          <w:sz w:val="28"/>
          <w:szCs w:val="28"/>
        </w:rPr>
        <w:t xml:space="preserve"> Определим себестоимость и производства</w:t>
      </w:r>
      <w:r w:rsidR="00D01132">
        <w:rPr>
          <w:rFonts w:ascii="Times New Roman" w:hAnsi="Times New Roman" w:cs="Times New Roman"/>
          <w:sz w:val="28"/>
          <w:szCs w:val="28"/>
        </w:rPr>
        <w:t xml:space="preserve"> реализации 1 единицы продукции методом полной производственной себестоимости.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7"/>
        <w:gridCol w:w="1134"/>
        <w:gridCol w:w="1246"/>
        <w:gridCol w:w="1206"/>
        <w:gridCol w:w="1136"/>
        <w:gridCol w:w="1206"/>
        <w:gridCol w:w="1206"/>
      </w:tblGrid>
      <w:tr w:rsidR="00FE2BD2" w:rsidTr="00E162FF">
        <w:tc>
          <w:tcPr>
            <w:tcW w:w="1367" w:type="dxa"/>
          </w:tcPr>
          <w:p w:rsidR="00E162FF" w:rsidRDefault="00E162FF" w:rsidP="00E162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368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368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FE2BD2" w:rsidTr="00E162FF"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Переменные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тыс. руб.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тыс. руб.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тыс. руб.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тыс. руб.</w:t>
            </w:r>
          </w:p>
        </w:tc>
        <w:tc>
          <w:tcPr>
            <w:tcW w:w="1368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тыс. руб.</w:t>
            </w:r>
          </w:p>
        </w:tc>
        <w:tc>
          <w:tcPr>
            <w:tcW w:w="1368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тыс. руб.</w:t>
            </w:r>
          </w:p>
        </w:tc>
      </w:tr>
      <w:tr w:rsidR="00FE2BD2" w:rsidTr="00E162FF"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Переменные коммерческие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 руб.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 руб.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 руб.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 руб.</w:t>
            </w:r>
          </w:p>
        </w:tc>
        <w:tc>
          <w:tcPr>
            <w:tcW w:w="1368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 руб.</w:t>
            </w:r>
          </w:p>
        </w:tc>
        <w:tc>
          <w:tcPr>
            <w:tcW w:w="1368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 руб.</w:t>
            </w:r>
          </w:p>
        </w:tc>
      </w:tr>
      <w:tr w:rsidR="00FE2BD2" w:rsidTr="00E162FF"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Постоянные производственные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1,65 тыс. руб.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1,65 тыс. руб.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1,65 тыс. руб.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1,65 тыс. руб.</w:t>
            </w:r>
          </w:p>
        </w:tc>
        <w:tc>
          <w:tcPr>
            <w:tcW w:w="1368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1,456 тыс. руб.</w:t>
            </w:r>
          </w:p>
        </w:tc>
        <w:tc>
          <w:tcPr>
            <w:tcW w:w="1368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1,768 тыс. руб.</w:t>
            </w:r>
          </w:p>
        </w:tc>
      </w:tr>
      <w:tr w:rsidR="00FE2BD2" w:rsidTr="00E162FF"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Постоянные управленческие</w:t>
            </w:r>
          </w:p>
        </w:tc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 руб.</w:t>
            </w:r>
          </w:p>
        </w:tc>
        <w:tc>
          <w:tcPr>
            <w:tcW w:w="1368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 руб.</w:t>
            </w:r>
          </w:p>
        </w:tc>
        <w:tc>
          <w:tcPr>
            <w:tcW w:w="1368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857 руб.</w:t>
            </w:r>
          </w:p>
        </w:tc>
      </w:tr>
      <w:tr w:rsidR="00FE2BD2" w:rsidTr="00E162FF"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Постоянные затраты на продажу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 руб.</w:t>
            </w:r>
          </w:p>
        </w:tc>
        <w:tc>
          <w:tcPr>
            <w:tcW w:w="1368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 руб.</w:t>
            </w:r>
          </w:p>
        </w:tc>
        <w:tc>
          <w:tcPr>
            <w:tcW w:w="1368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 руб.</w:t>
            </w:r>
          </w:p>
        </w:tc>
      </w:tr>
      <w:tr w:rsidR="00FE2BD2" w:rsidTr="00E162FF"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себестоимость реализации на единицу</w:t>
            </w:r>
            <w:r w:rsidR="00E162FF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8530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8625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8467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8530 руб.</w:t>
            </w:r>
          </w:p>
        </w:tc>
        <w:tc>
          <w:tcPr>
            <w:tcW w:w="1368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8269 руб.</w:t>
            </w:r>
          </w:p>
        </w:tc>
        <w:tc>
          <w:tcPr>
            <w:tcW w:w="1368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8621 руб.</w:t>
            </w:r>
          </w:p>
        </w:tc>
      </w:tr>
      <w:tr w:rsidR="00FE2BD2" w:rsidTr="00E162FF">
        <w:tc>
          <w:tcPr>
            <w:tcW w:w="1367" w:type="dxa"/>
          </w:tcPr>
          <w:p w:rsidR="00E162FF" w:rsidRDefault="00E162F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себестоимость реализации на весь объем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12795 тыс.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10350 тыс.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15240,6 тыс. руб.</w:t>
            </w:r>
          </w:p>
        </w:tc>
        <w:tc>
          <w:tcPr>
            <w:tcW w:w="1367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12795 тыс. руб.</w:t>
            </w:r>
          </w:p>
        </w:tc>
        <w:tc>
          <w:tcPr>
            <w:tcW w:w="1368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11576,6 тыс. руб.</w:t>
            </w:r>
          </w:p>
        </w:tc>
        <w:tc>
          <w:tcPr>
            <w:tcW w:w="1368" w:type="dxa"/>
          </w:tcPr>
          <w:p w:rsidR="00E162FF" w:rsidRDefault="00FE2BD2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13889,6 тыс. руб.</w:t>
            </w:r>
          </w:p>
        </w:tc>
      </w:tr>
      <w:tr w:rsidR="000940BF" w:rsidTr="00E162FF">
        <w:tc>
          <w:tcPr>
            <w:tcW w:w="1367" w:type="dxa"/>
          </w:tcPr>
          <w:p w:rsidR="000940BF" w:rsidRDefault="000940B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Финансовый результат</w:t>
            </w:r>
          </w:p>
        </w:tc>
        <w:tc>
          <w:tcPr>
            <w:tcW w:w="1367" w:type="dxa"/>
          </w:tcPr>
          <w:p w:rsidR="000940BF" w:rsidRDefault="000940B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2205 тыс. руб.</w:t>
            </w:r>
          </w:p>
        </w:tc>
        <w:tc>
          <w:tcPr>
            <w:tcW w:w="1367" w:type="dxa"/>
          </w:tcPr>
          <w:p w:rsidR="000940BF" w:rsidRDefault="000940B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 тыс. руб.</w:t>
            </w:r>
          </w:p>
        </w:tc>
        <w:tc>
          <w:tcPr>
            <w:tcW w:w="1367" w:type="dxa"/>
          </w:tcPr>
          <w:p w:rsidR="000940BF" w:rsidRDefault="000940B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2759,4 тыс. руб.</w:t>
            </w:r>
          </w:p>
        </w:tc>
        <w:tc>
          <w:tcPr>
            <w:tcW w:w="1367" w:type="dxa"/>
          </w:tcPr>
          <w:p w:rsidR="000940BF" w:rsidRDefault="000940B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2205 тыс. руб.</w:t>
            </w:r>
          </w:p>
        </w:tc>
        <w:tc>
          <w:tcPr>
            <w:tcW w:w="1368" w:type="dxa"/>
          </w:tcPr>
          <w:p w:rsidR="000940BF" w:rsidRDefault="000940B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2423,4 тыс. руб.</w:t>
            </w:r>
          </w:p>
        </w:tc>
        <w:tc>
          <w:tcPr>
            <w:tcW w:w="1368" w:type="dxa"/>
          </w:tcPr>
          <w:p w:rsidR="000940BF" w:rsidRDefault="000940BF" w:rsidP="00154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2110,4 тыс. руб.</w:t>
            </w:r>
            <w:bookmarkStart w:id="0" w:name="_GoBack"/>
            <w:bookmarkEnd w:id="0"/>
          </w:p>
        </w:tc>
      </w:tr>
    </w:tbl>
    <w:p w:rsidR="00E162FF" w:rsidRDefault="00E162FF" w:rsidP="00154961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1132" w:rsidRDefault="00D01132" w:rsidP="00D0113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подсчета данным методом в первую очередь были собраны как постоянные, так и переменные затраты сначала на единицу продукции, потом на весь объем. Переменные на единицу заданы в условии задачи, постоянные  на единицу вычислялись путем суммы затрат в месяц  поделено на объем производства (получено на единицу). Затем складывались все затраты, после умножаем на объем продаж.</w:t>
      </w:r>
    </w:p>
    <w:p w:rsidR="001A0467" w:rsidRDefault="001A0467" w:rsidP="00D0113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1132" w:rsidRDefault="00D01132" w:rsidP="00D0113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Определение себестоимости реализации продукции методом «Директ-костинг».</w:t>
      </w:r>
    </w:p>
    <w:p w:rsidR="001A0467" w:rsidRDefault="001A0467" w:rsidP="00D01132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0"/>
        <w:gridCol w:w="1335"/>
        <w:gridCol w:w="1350"/>
        <w:gridCol w:w="1326"/>
        <w:gridCol w:w="1335"/>
        <w:gridCol w:w="1314"/>
        <w:gridCol w:w="1321"/>
      </w:tblGrid>
      <w:tr w:rsidR="00B05930" w:rsidTr="00B05930">
        <w:tc>
          <w:tcPr>
            <w:tcW w:w="1590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335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350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326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335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314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321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B05930" w:rsidTr="00B05930">
        <w:tc>
          <w:tcPr>
            <w:tcW w:w="1590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единицу</w:t>
            </w:r>
          </w:p>
        </w:tc>
        <w:tc>
          <w:tcPr>
            <w:tcW w:w="1335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5700 руб.</w:t>
            </w:r>
          </w:p>
        </w:tc>
        <w:tc>
          <w:tcPr>
            <w:tcW w:w="1350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5700 руб.</w:t>
            </w:r>
          </w:p>
        </w:tc>
        <w:tc>
          <w:tcPr>
            <w:tcW w:w="1326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5700 руб.</w:t>
            </w:r>
          </w:p>
        </w:tc>
        <w:tc>
          <w:tcPr>
            <w:tcW w:w="1335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5700 руб.</w:t>
            </w:r>
          </w:p>
        </w:tc>
        <w:tc>
          <w:tcPr>
            <w:tcW w:w="1314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5700 руб.</w:t>
            </w:r>
          </w:p>
        </w:tc>
        <w:tc>
          <w:tcPr>
            <w:tcW w:w="1321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5700 руб.</w:t>
            </w:r>
          </w:p>
        </w:tc>
      </w:tr>
      <w:tr w:rsidR="00B05930" w:rsidTr="00B05930">
        <w:tc>
          <w:tcPr>
            <w:tcW w:w="1590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объем</w:t>
            </w:r>
          </w:p>
        </w:tc>
        <w:tc>
          <w:tcPr>
            <w:tcW w:w="1335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8550 тыс. руб.</w:t>
            </w:r>
          </w:p>
        </w:tc>
        <w:tc>
          <w:tcPr>
            <w:tcW w:w="1350" w:type="dxa"/>
          </w:tcPr>
          <w:p w:rsidR="00D01132" w:rsidRDefault="00D01132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6840 тыс. руб.</w:t>
            </w:r>
          </w:p>
        </w:tc>
        <w:tc>
          <w:tcPr>
            <w:tcW w:w="1326" w:type="dxa"/>
          </w:tcPr>
          <w:p w:rsidR="00D01132" w:rsidRDefault="00B05930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10260 тыс. руб.</w:t>
            </w:r>
          </w:p>
        </w:tc>
        <w:tc>
          <w:tcPr>
            <w:tcW w:w="1335" w:type="dxa"/>
          </w:tcPr>
          <w:p w:rsidR="00D01132" w:rsidRDefault="00B05930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8550 тыс. руб.</w:t>
            </w:r>
          </w:p>
        </w:tc>
        <w:tc>
          <w:tcPr>
            <w:tcW w:w="1314" w:type="dxa"/>
          </w:tcPr>
          <w:p w:rsidR="00D01132" w:rsidRDefault="00B05930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7980 тыс. руб.</w:t>
            </w:r>
          </w:p>
        </w:tc>
        <w:tc>
          <w:tcPr>
            <w:tcW w:w="1321" w:type="dxa"/>
          </w:tcPr>
          <w:p w:rsidR="00D01132" w:rsidRDefault="00B05930" w:rsidP="00D01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9120 тыс. руб.</w:t>
            </w:r>
          </w:p>
        </w:tc>
      </w:tr>
    </w:tbl>
    <w:p w:rsidR="001A0467" w:rsidRDefault="001A0467" w:rsidP="00D0113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01132" w:rsidRDefault="00B05930" w:rsidP="00D0113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метод предполагает расчет себестоимости только по переменным затратам, которые указаны в условии задачи, т.е. переменные затраты на единицу равны 5 тыс. руб. на производство, а также переменные коммерческие затраты на единицу в 700 руб. Итого</w:t>
      </w:r>
      <w:r w:rsidRPr="001B312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5700 руб. на единицу. Далее умножаем на объем реализации в каждом месяце и получаем себестоимость реализации.</w:t>
      </w:r>
    </w:p>
    <w:p w:rsidR="00B05930" w:rsidRDefault="00B05930" w:rsidP="00B059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F0FFB">
        <w:rPr>
          <w:rFonts w:ascii="Times New Roman" w:hAnsi="Times New Roman" w:cs="Times New Roman"/>
          <w:sz w:val="28"/>
          <w:szCs w:val="28"/>
        </w:rPr>
        <w:t>Отчет о финансовых резу</w:t>
      </w:r>
      <w:r>
        <w:rPr>
          <w:rFonts w:ascii="Times New Roman" w:hAnsi="Times New Roman" w:cs="Times New Roman"/>
          <w:sz w:val="28"/>
          <w:szCs w:val="28"/>
        </w:rPr>
        <w:t xml:space="preserve">льтатах за полугодие 201Хг. При </w:t>
      </w:r>
      <w:proofErr w:type="spellStart"/>
      <w:r w:rsidRPr="005F0FFB">
        <w:rPr>
          <w:rFonts w:ascii="Times New Roman" w:hAnsi="Times New Roman" w:cs="Times New Roman"/>
          <w:sz w:val="28"/>
          <w:szCs w:val="28"/>
        </w:rPr>
        <w:t>калькулировании</w:t>
      </w:r>
      <w:proofErr w:type="spellEnd"/>
      <w:r w:rsidRPr="005F0FFB">
        <w:rPr>
          <w:rFonts w:ascii="Times New Roman" w:hAnsi="Times New Roman" w:cs="Times New Roman"/>
          <w:sz w:val="28"/>
          <w:szCs w:val="28"/>
        </w:rPr>
        <w:t xml:space="preserve"> себестоимости по переменным затратам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037"/>
        <w:gridCol w:w="1298"/>
        <w:gridCol w:w="1157"/>
        <w:gridCol w:w="1309"/>
        <w:gridCol w:w="1252"/>
        <w:gridCol w:w="1283"/>
      </w:tblGrid>
      <w:tr w:rsidR="00B05930" w:rsidTr="00DA0476">
        <w:tc>
          <w:tcPr>
            <w:tcW w:w="2235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03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298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15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309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252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283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B05930" w:rsidTr="00DA0476">
        <w:tc>
          <w:tcPr>
            <w:tcW w:w="2235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Выручка</w:t>
            </w:r>
          </w:p>
        </w:tc>
        <w:tc>
          <w:tcPr>
            <w:tcW w:w="103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15000 тыс. руб. </w:t>
            </w:r>
          </w:p>
        </w:tc>
        <w:tc>
          <w:tcPr>
            <w:tcW w:w="1298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 тыс. руб.</w:t>
            </w:r>
          </w:p>
        </w:tc>
        <w:tc>
          <w:tcPr>
            <w:tcW w:w="115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 тыс. руб.</w:t>
            </w:r>
          </w:p>
        </w:tc>
        <w:tc>
          <w:tcPr>
            <w:tcW w:w="1309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 тыс. руб.</w:t>
            </w:r>
          </w:p>
        </w:tc>
        <w:tc>
          <w:tcPr>
            <w:tcW w:w="1252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 тыс. руб.</w:t>
            </w:r>
          </w:p>
        </w:tc>
        <w:tc>
          <w:tcPr>
            <w:tcW w:w="1283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16000 тыс. руб.</w:t>
            </w:r>
          </w:p>
        </w:tc>
      </w:tr>
      <w:tr w:rsidR="00B05930" w:rsidTr="00DA0476">
        <w:tc>
          <w:tcPr>
            <w:tcW w:w="2235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Переменные затраты, всего</w:t>
            </w:r>
          </w:p>
        </w:tc>
        <w:tc>
          <w:tcPr>
            <w:tcW w:w="103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8550 тыс. руб.</w:t>
            </w:r>
          </w:p>
        </w:tc>
        <w:tc>
          <w:tcPr>
            <w:tcW w:w="1298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6840 тыс. руб.</w:t>
            </w:r>
          </w:p>
        </w:tc>
        <w:tc>
          <w:tcPr>
            <w:tcW w:w="115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10260 тыс. руб.</w:t>
            </w:r>
          </w:p>
        </w:tc>
        <w:tc>
          <w:tcPr>
            <w:tcW w:w="1309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8550 тыс. руб.</w:t>
            </w:r>
          </w:p>
        </w:tc>
        <w:tc>
          <w:tcPr>
            <w:tcW w:w="1252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7980 тыс. руб.</w:t>
            </w:r>
          </w:p>
        </w:tc>
        <w:tc>
          <w:tcPr>
            <w:tcW w:w="1283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9120 тыс. руб.</w:t>
            </w:r>
          </w:p>
        </w:tc>
      </w:tr>
      <w:tr w:rsidR="00B05930" w:rsidTr="00DA0476">
        <w:tc>
          <w:tcPr>
            <w:tcW w:w="2235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В том числе…</w:t>
            </w:r>
          </w:p>
        </w:tc>
        <w:tc>
          <w:tcPr>
            <w:tcW w:w="103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930" w:rsidTr="00DA0476">
        <w:trPr>
          <w:trHeight w:val="605"/>
        </w:trPr>
        <w:tc>
          <w:tcPr>
            <w:tcW w:w="2235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Маржинальный доход</w:t>
            </w:r>
          </w:p>
        </w:tc>
        <w:tc>
          <w:tcPr>
            <w:tcW w:w="103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6450 тыс. руб.</w:t>
            </w:r>
          </w:p>
        </w:tc>
        <w:tc>
          <w:tcPr>
            <w:tcW w:w="1298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5160 тыс. руб.</w:t>
            </w:r>
          </w:p>
        </w:tc>
        <w:tc>
          <w:tcPr>
            <w:tcW w:w="115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7740 тыс. руб.</w:t>
            </w:r>
          </w:p>
        </w:tc>
        <w:tc>
          <w:tcPr>
            <w:tcW w:w="1309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6450 тыс. руб.</w:t>
            </w:r>
          </w:p>
        </w:tc>
        <w:tc>
          <w:tcPr>
            <w:tcW w:w="1252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6020 тыс. руб.</w:t>
            </w:r>
          </w:p>
        </w:tc>
        <w:tc>
          <w:tcPr>
            <w:tcW w:w="1283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6880 тыс. руб.</w:t>
            </w:r>
          </w:p>
        </w:tc>
      </w:tr>
      <w:tr w:rsidR="00B05930" w:rsidTr="00DA0476">
        <w:tc>
          <w:tcPr>
            <w:tcW w:w="2235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Постоянные затраты, всего</w:t>
            </w:r>
          </w:p>
        </w:tc>
        <w:tc>
          <w:tcPr>
            <w:tcW w:w="103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4245 тыс. руб.</w:t>
            </w:r>
          </w:p>
        </w:tc>
        <w:tc>
          <w:tcPr>
            <w:tcW w:w="1298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4245 тыс. руб.</w:t>
            </w:r>
          </w:p>
        </w:tc>
        <w:tc>
          <w:tcPr>
            <w:tcW w:w="115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4245 тыс. руб.</w:t>
            </w:r>
          </w:p>
        </w:tc>
        <w:tc>
          <w:tcPr>
            <w:tcW w:w="1309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4245 тыс. руб.</w:t>
            </w:r>
          </w:p>
        </w:tc>
        <w:tc>
          <w:tcPr>
            <w:tcW w:w="1252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4245 тыс. руб.</w:t>
            </w:r>
          </w:p>
        </w:tc>
        <w:tc>
          <w:tcPr>
            <w:tcW w:w="1283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4245 тыс. руб.</w:t>
            </w:r>
          </w:p>
        </w:tc>
      </w:tr>
      <w:tr w:rsidR="00B05930" w:rsidTr="00DA0476">
        <w:tc>
          <w:tcPr>
            <w:tcW w:w="2235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В том числе…</w:t>
            </w:r>
          </w:p>
        </w:tc>
        <w:tc>
          <w:tcPr>
            <w:tcW w:w="103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930" w:rsidTr="00DA0476">
        <w:tc>
          <w:tcPr>
            <w:tcW w:w="2235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961">
              <w:rPr>
                <w:rFonts w:ascii="Times New Roman" w:hAnsi="Times New Roman" w:cs="Times New Roman"/>
                <w:sz w:val="28"/>
                <w:szCs w:val="28"/>
              </w:rPr>
              <w:t>Операционная прибыль</w:t>
            </w:r>
          </w:p>
        </w:tc>
        <w:tc>
          <w:tcPr>
            <w:tcW w:w="103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2205 тыс. руб.</w:t>
            </w:r>
          </w:p>
        </w:tc>
        <w:tc>
          <w:tcPr>
            <w:tcW w:w="1298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 тыс. руб.</w:t>
            </w:r>
          </w:p>
        </w:tc>
        <w:tc>
          <w:tcPr>
            <w:tcW w:w="1157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3495 тыс. руб.</w:t>
            </w:r>
          </w:p>
        </w:tc>
        <w:tc>
          <w:tcPr>
            <w:tcW w:w="1309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2205 тыс. руб.</w:t>
            </w:r>
          </w:p>
        </w:tc>
        <w:tc>
          <w:tcPr>
            <w:tcW w:w="1252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1775 тыс. руб.</w:t>
            </w:r>
          </w:p>
        </w:tc>
        <w:tc>
          <w:tcPr>
            <w:tcW w:w="1283" w:type="dxa"/>
          </w:tcPr>
          <w:p w:rsidR="00B05930" w:rsidRPr="00154961" w:rsidRDefault="00B05930" w:rsidP="00DA0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2635 тыс. руб.</w:t>
            </w:r>
          </w:p>
        </w:tc>
      </w:tr>
    </w:tbl>
    <w:p w:rsidR="00B05930" w:rsidRDefault="00B05930" w:rsidP="00D0113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E6863" w:rsidRDefault="00EE6863" w:rsidP="00D01132">
      <w:pPr>
        <w:rPr>
          <w:rFonts w:ascii="Times New Roman" w:hAnsi="Times New Roman" w:cs="Times New Roman"/>
          <w:sz w:val="28"/>
          <w:szCs w:val="28"/>
        </w:rPr>
      </w:pPr>
    </w:p>
    <w:p w:rsidR="00C74983" w:rsidRDefault="00C74983" w:rsidP="00D01132">
      <w:pPr>
        <w:rPr>
          <w:rFonts w:ascii="Times New Roman" w:hAnsi="Times New Roman" w:cs="Times New Roman"/>
          <w:sz w:val="28"/>
          <w:szCs w:val="28"/>
        </w:rPr>
      </w:pPr>
    </w:p>
    <w:p w:rsidR="00C74983" w:rsidRDefault="00A151F3" w:rsidP="00A151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A151F3" w:rsidRDefault="00A151F3" w:rsidP="00A151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51F3" w:rsidRDefault="00A151F3" w:rsidP="00A151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1.Библиофонд</w:t>
      </w:r>
      <w:r w:rsidRPr="009B4ABE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9B4ABE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9B4ABE">
        <w:rPr>
          <w:rFonts w:ascii="Times New Roman" w:hAnsi="Times New Roman" w:cs="Times New Roman"/>
          <w:sz w:val="28"/>
          <w:szCs w:val="28"/>
        </w:rPr>
        <w:t>:</w:t>
      </w:r>
      <w:r w:rsidRPr="009B4ABE">
        <w:t xml:space="preserve"> </w:t>
      </w:r>
      <w:hyperlink r:id="rId7" w:anchor="text" w:history="1">
        <w:r w:rsidRPr="00417BB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417BBD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Pr="00417BB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417BBD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17BB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bibliofond</w:t>
        </w:r>
        <w:proofErr w:type="spellEnd"/>
        <w:r w:rsidRPr="00417BBD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17BB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417BBD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Pr="00417BB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view</w:t>
        </w:r>
        <w:r w:rsidRPr="00417BBD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17BB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aspx</w:t>
        </w:r>
        <w:proofErr w:type="spellEnd"/>
        <w:r w:rsidRPr="00417BBD">
          <w:rPr>
            <w:rStyle w:val="a6"/>
            <w:rFonts w:ascii="Times New Roman" w:hAnsi="Times New Roman" w:cs="Times New Roman"/>
            <w:sz w:val="28"/>
            <w:szCs w:val="28"/>
          </w:rPr>
          <w:t>?</w:t>
        </w:r>
        <w:r w:rsidRPr="00417BB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id</w:t>
        </w:r>
        <w:r w:rsidRPr="00417BBD">
          <w:rPr>
            <w:rStyle w:val="a6"/>
            <w:rFonts w:ascii="Times New Roman" w:hAnsi="Times New Roman" w:cs="Times New Roman"/>
            <w:sz w:val="28"/>
            <w:szCs w:val="28"/>
          </w:rPr>
          <w:t>=603437#</w:t>
        </w:r>
        <w:r w:rsidRPr="00417BB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text</w:t>
        </w:r>
      </w:hyperlink>
      <w:r w:rsidRPr="009B4A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</w:t>
      </w:r>
      <w:r w:rsidRPr="009B4AB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04.06.18)</w:t>
      </w:r>
    </w:p>
    <w:p w:rsidR="00A151F3" w:rsidRPr="009B4ABE" w:rsidRDefault="00A151F3" w:rsidP="00A151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2.Студенческая библиотека онлайн </w:t>
      </w:r>
      <w:r w:rsidRPr="009B4AB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9B4ABE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9B4ABE">
        <w:rPr>
          <w:rFonts w:ascii="Times New Roman" w:hAnsi="Times New Roman" w:cs="Times New Roman"/>
          <w:sz w:val="28"/>
          <w:szCs w:val="28"/>
        </w:rPr>
        <w:t>:</w:t>
      </w:r>
      <w:r w:rsidRPr="009B4ABE">
        <w:t xml:space="preserve"> </w:t>
      </w:r>
      <w:hyperlink r:id="rId8" w:history="1">
        <w:r w:rsidRPr="00417BBD">
          <w:rPr>
            <w:rStyle w:val="a6"/>
            <w:rFonts w:ascii="Times New Roman" w:hAnsi="Times New Roman" w:cs="Times New Roman"/>
            <w:sz w:val="28"/>
            <w:szCs w:val="28"/>
          </w:rPr>
          <w:t>http://studbooks.net/1278596/buhgalterskiy_uchet_i_audit/evolyutsiya_upravlencheskogo_ucheta_sistemy_upravlencheskogo_ucheta_rubezhom</w:t>
        </w:r>
      </w:hyperlink>
      <w:r w:rsidRPr="009B4AB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дата обращения: 04.06</w:t>
      </w:r>
      <w:r w:rsidRPr="009B4ABE">
        <w:rPr>
          <w:rFonts w:ascii="Times New Roman" w:hAnsi="Times New Roman" w:cs="Times New Roman"/>
          <w:sz w:val="28"/>
          <w:szCs w:val="28"/>
        </w:rPr>
        <w:t>.18)</w:t>
      </w:r>
    </w:p>
    <w:p w:rsidR="00A151F3" w:rsidRPr="00A151F3" w:rsidRDefault="00A151F3" w:rsidP="00A151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4961" w:rsidRPr="00154961" w:rsidRDefault="00154961" w:rsidP="002E1FE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E1FEF" w:rsidRPr="002E1FEF" w:rsidRDefault="002E1FEF" w:rsidP="002E1FE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0FFB" w:rsidRPr="005F0FFB" w:rsidRDefault="005F0FFB" w:rsidP="005F0FF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0FFB" w:rsidRPr="005F0FFB" w:rsidRDefault="005F0FFB" w:rsidP="004417BC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5F0FFB" w:rsidRPr="005F0FFB" w:rsidSect="001F3DDD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EC7" w:rsidRDefault="00A72EC7" w:rsidP="001F3DDD">
      <w:pPr>
        <w:spacing w:after="0" w:line="240" w:lineRule="auto"/>
      </w:pPr>
      <w:r>
        <w:separator/>
      </w:r>
    </w:p>
  </w:endnote>
  <w:endnote w:type="continuationSeparator" w:id="0">
    <w:p w:rsidR="00A72EC7" w:rsidRDefault="00A72EC7" w:rsidP="001F3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12388"/>
      <w:docPartObj>
        <w:docPartGallery w:val="Page Numbers (Bottom of Page)"/>
        <w:docPartUnique/>
      </w:docPartObj>
    </w:sdtPr>
    <w:sdtEndPr/>
    <w:sdtContent>
      <w:p w:rsidR="001F3DDD" w:rsidRDefault="001F3DD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0BF">
          <w:rPr>
            <w:noProof/>
          </w:rPr>
          <w:t>9</w:t>
        </w:r>
        <w:r>
          <w:fldChar w:fldCharType="end"/>
        </w:r>
      </w:p>
    </w:sdtContent>
  </w:sdt>
  <w:p w:rsidR="001F3DDD" w:rsidRDefault="001F3D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EC7" w:rsidRDefault="00A72EC7" w:rsidP="001F3DDD">
      <w:pPr>
        <w:spacing w:after="0" w:line="240" w:lineRule="auto"/>
      </w:pPr>
      <w:r>
        <w:separator/>
      </w:r>
    </w:p>
  </w:footnote>
  <w:footnote w:type="continuationSeparator" w:id="0">
    <w:p w:rsidR="00A72EC7" w:rsidRDefault="00A72EC7" w:rsidP="001F3D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7BC"/>
    <w:rsid w:val="000940BF"/>
    <w:rsid w:val="00154961"/>
    <w:rsid w:val="001A0467"/>
    <w:rsid w:val="001F3DDD"/>
    <w:rsid w:val="002E1FEF"/>
    <w:rsid w:val="002F4BD7"/>
    <w:rsid w:val="003F6508"/>
    <w:rsid w:val="004417BC"/>
    <w:rsid w:val="005F0FFB"/>
    <w:rsid w:val="00732A95"/>
    <w:rsid w:val="007E2254"/>
    <w:rsid w:val="00880DE7"/>
    <w:rsid w:val="00A151F3"/>
    <w:rsid w:val="00A72EC7"/>
    <w:rsid w:val="00A86141"/>
    <w:rsid w:val="00A87C15"/>
    <w:rsid w:val="00B05930"/>
    <w:rsid w:val="00B757BD"/>
    <w:rsid w:val="00C74983"/>
    <w:rsid w:val="00D01132"/>
    <w:rsid w:val="00E162FF"/>
    <w:rsid w:val="00EE6863"/>
    <w:rsid w:val="00FE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0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1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FE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151F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F3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3DDD"/>
  </w:style>
  <w:style w:type="paragraph" w:styleId="a9">
    <w:name w:val="footer"/>
    <w:basedOn w:val="a"/>
    <w:link w:val="aa"/>
    <w:uiPriority w:val="99"/>
    <w:unhideWhenUsed/>
    <w:rsid w:val="001F3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3D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0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1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FE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151F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1F3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3DDD"/>
  </w:style>
  <w:style w:type="paragraph" w:styleId="a9">
    <w:name w:val="footer"/>
    <w:basedOn w:val="a"/>
    <w:link w:val="aa"/>
    <w:uiPriority w:val="99"/>
    <w:unhideWhenUsed/>
    <w:rsid w:val="001F3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3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books.net/1278596/buhgalterskiy_uchet_i_audit/evolyutsiya_upravlencheskogo_ucheta_sistemy_upravlencheskogo_ucheta_rubezh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ibliofond.ru/view.aspx?id=60343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10</cp:revision>
  <dcterms:created xsi:type="dcterms:W3CDTF">2018-05-12T07:51:00Z</dcterms:created>
  <dcterms:modified xsi:type="dcterms:W3CDTF">2018-06-12T05:10:00Z</dcterms:modified>
</cp:coreProperties>
</file>