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3005" w:rsidRPr="003853B2" w:rsidRDefault="00A63005" w:rsidP="00170564">
      <w:pPr>
        <w:pStyle w:val="a3"/>
        <w:spacing w:after="0" w:line="240" w:lineRule="auto"/>
        <w:jc w:val="center"/>
        <w:rPr>
          <w:rFonts w:ascii="Times New Roman" w:hAnsi="Times New Roman" w:cs="Times New Roman"/>
          <w:b/>
          <w:sz w:val="28"/>
          <w:szCs w:val="28"/>
        </w:rPr>
      </w:pPr>
      <w:r w:rsidRPr="003853B2">
        <w:rPr>
          <w:rFonts w:ascii="Times New Roman" w:hAnsi="Times New Roman" w:cs="Times New Roman"/>
          <w:b/>
          <w:sz w:val="28"/>
          <w:szCs w:val="28"/>
        </w:rPr>
        <w:t>1. Сущность и признаки современного этапа финансовой глобализации.</w:t>
      </w:r>
    </w:p>
    <w:p w:rsidR="0045591E" w:rsidRPr="003853B2" w:rsidRDefault="003E74F1" w:rsidP="00170564">
      <w:pPr>
        <w:spacing w:after="0" w:line="240" w:lineRule="auto"/>
        <w:rPr>
          <w:rFonts w:ascii="Times New Roman" w:hAnsi="Times New Roman" w:cs="Times New Roman"/>
          <w:sz w:val="28"/>
          <w:szCs w:val="28"/>
        </w:rPr>
      </w:pPr>
      <w:r w:rsidRPr="003853B2">
        <w:rPr>
          <w:rFonts w:ascii="Times New Roman" w:hAnsi="Times New Roman" w:cs="Times New Roman"/>
          <w:sz w:val="28"/>
          <w:szCs w:val="28"/>
        </w:rPr>
        <w:t xml:space="preserve">Финансовая глобализация -  растущая взаимозависимость стран на основе увеличения объема и разнообразия международных валютных, кредитных, финансовых операций с использованием информационных технологий. В основе финансовой глобализации  лежит повышение степени интернационализации финансовых связей, крупномасштабный перелив капитала, формирование мирового инвестиционного пространства. </w:t>
      </w:r>
    </w:p>
    <w:p w:rsidR="003E74F1" w:rsidRPr="003853B2" w:rsidRDefault="003E74F1" w:rsidP="00170564">
      <w:pPr>
        <w:pStyle w:val="a4"/>
        <w:spacing w:before="0" w:beforeAutospacing="0" w:after="0" w:afterAutospacing="0"/>
        <w:rPr>
          <w:b/>
          <w:sz w:val="28"/>
          <w:szCs w:val="28"/>
        </w:rPr>
      </w:pPr>
      <w:r w:rsidRPr="003853B2">
        <w:rPr>
          <w:b/>
          <w:sz w:val="28"/>
          <w:szCs w:val="28"/>
        </w:rPr>
        <w:t xml:space="preserve">Характеристиками финансовой глобализации являются следующие процессы: </w:t>
      </w:r>
    </w:p>
    <w:p w:rsidR="003E74F1" w:rsidRPr="003853B2" w:rsidRDefault="003E74F1" w:rsidP="00170564">
      <w:pPr>
        <w:pStyle w:val="a4"/>
        <w:spacing w:before="0" w:beforeAutospacing="0" w:after="0" w:afterAutospacing="0"/>
        <w:rPr>
          <w:sz w:val="28"/>
          <w:szCs w:val="28"/>
        </w:rPr>
      </w:pPr>
      <w:r w:rsidRPr="003853B2">
        <w:rPr>
          <w:sz w:val="28"/>
          <w:szCs w:val="28"/>
        </w:rPr>
        <w:t xml:space="preserve">- свободный и эффективный переток капиталов между странами и регионами мира, в том числе по электронным сетям; </w:t>
      </w:r>
    </w:p>
    <w:p w:rsidR="003E74F1" w:rsidRPr="003853B2" w:rsidRDefault="003E74F1" w:rsidP="00170564">
      <w:pPr>
        <w:pStyle w:val="a4"/>
        <w:spacing w:before="0" w:beforeAutospacing="0" w:after="0" w:afterAutospacing="0"/>
        <w:rPr>
          <w:sz w:val="28"/>
          <w:szCs w:val="28"/>
        </w:rPr>
      </w:pPr>
      <w:r w:rsidRPr="003853B2">
        <w:rPr>
          <w:sz w:val="28"/>
          <w:szCs w:val="28"/>
        </w:rPr>
        <w:t xml:space="preserve">- функционирование мирового валютного, кредитного и финансового рынков; </w:t>
      </w:r>
    </w:p>
    <w:p w:rsidR="003E74F1" w:rsidRPr="003853B2" w:rsidRDefault="003E74F1" w:rsidP="00170564">
      <w:pPr>
        <w:pStyle w:val="a4"/>
        <w:spacing w:before="0" w:beforeAutospacing="0" w:after="0" w:afterAutospacing="0"/>
        <w:rPr>
          <w:sz w:val="28"/>
          <w:szCs w:val="28"/>
        </w:rPr>
      </w:pPr>
      <w:r w:rsidRPr="003853B2">
        <w:rPr>
          <w:sz w:val="28"/>
          <w:szCs w:val="28"/>
        </w:rPr>
        <w:t xml:space="preserve">- формирование системы наднационального регулирования мировых валютных, кредитных и финансовых систем; </w:t>
      </w:r>
    </w:p>
    <w:p w:rsidR="003E74F1" w:rsidRPr="003853B2" w:rsidRDefault="003E74F1" w:rsidP="00170564">
      <w:pPr>
        <w:pStyle w:val="a4"/>
        <w:spacing w:before="0" w:beforeAutospacing="0" w:after="0" w:afterAutospacing="0"/>
        <w:rPr>
          <w:sz w:val="28"/>
          <w:szCs w:val="28"/>
        </w:rPr>
      </w:pPr>
      <w:r w:rsidRPr="003853B2">
        <w:rPr>
          <w:sz w:val="28"/>
          <w:szCs w:val="28"/>
        </w:rPr>
        <w:t xml:space="preserve">- стратегическое участие в международных валютных, кредитных и финансовых отношениях транснациональных корпораций. </w:t>
      </w:r>
    </w:p>
    <w:p w:rsidR="003E74F1" w:rsidRPr="003853B2" w:rsidRDefault="003E74F1" w:rsidP="00170564">
      <w:pPr>
        <w:pStyle w:val="a4"/>
        <w:spacing w:before="0" w:beforeAutospacing="0" w:after="0" w:afterAutospacing="0"/>
        <w:rPr>
          <w:sz w:val="28"/>
          <w:szCs w:val="28"/>
        </w:rPr>
      </w:pPr>
      <w:r w:rsidRPr="003853B2">
        <w:rPr>
          <w:sz w:val="28"/>
          <w:szCs w:val="28"/>
        </w:rPr>
        <w:t xml:space="preserve">На сегодняшний день основными субъектами финансовой глобализации являются международные и региональные финансовые организации (ООН, МВФ, группа Всемирного банка, ВТО, БМР, ЕБРР и др.), Лондонский и Парижский клубы кредиторов, региональные интеграционные объединения и другие международные организации, построенные по отраслевому, функциональному или региональному принципу. </w:t>
      </w:r>
    </w:p>
    <w:p w:rsidR="00E65E33" w:rsidRPr="003853B2" w:rsidRDefault="00E65E33" w:rsidP="00170564">
      <w:pPr>
        <w:spacing w:after="0" w:line="240" w:lineRule="auto"/>
        <w:jc w:val="center"/>
        <w:rPr>
          <w:rFonts w:ascii="Times New Roman" w:hAnsi="Times New Roman" w:cs="Times New Roman"/>
          <w:b/>
          <w:sz w:val="28"/>
          <w:szCs w:val="28"/>
        </w:rPr>
      </w:pPr>
      <w:r w:rsidRPr="003853B2">
        <w:rPr>
          <w:rFonts w:ascii="Times New Roman" w:hAnsi="Times New Roman" w:cs="Times New Roman"/>
          <w:b/>
          <w:sz w:val="28"/>
          <w:szCs w:val="28"/>
        </w:rPr>
        <w:t>Факторы, свидетельствующие об увеличение уровня финансовой глобализации</w:t>
      </w:r>
      <w:r w:rsidR="00FB3D6D" w:rsidRPr="003853B2">
        <w:rPr>
          <w:rFonts w:ascii="Times New Roman" w:hAnsi="Times New Roman" w:cs="Times New Roman"/>
          <w:b/>
          <w:sz w:val="28"/>
          <w:szCs w:val="28"/>
        </w:rPr>
        <w:t xml:space="preserve"> в настоящее время</w:t>
      </w:r>
      <w:r w:rsidRPr="003853B2">
        <w:rPr>
          <w:rFonts w:ascii="Times New Roman" w:hAnsi="Times New Roman" w:cs="Times New Roman"/>
          <w:b/>
          <w:sz w:val="28"/>
          <w:szCs w:val="28"/>
        </w:rPr>
        <w:t>:</w:t>
      </w:r>
    </w:p>
    <w:p w:rsidR="00E65E33" w:rsidRPr="003853B2" w:rsidRDefault="00E65E33" w:rsidP="00291192">
      <w:pPr>
        <w:spacing w:after="0" w:line="240" w:lineRule="auto"/>
        <w:ind w:firstLine="709"/>
        <w:rPr>
          <w:rFonts w:ascii="Times New Roman" w:hAnsi="Times New Roman" w:cs="Times New Roman"/>
          <w:sz w:val="28"/>
          <w:szCs w:val="28"/>
        </w:rPr>
      </w:pPr>
      <w:r w:rsidRPr="003853B2">
        <w:rPr>
          <w:rFonts w:ascii="Times New Roman" w:hAnsi="Times New Roman" w:cs="Times New Roman"/>
          <w:sz w:val="28"/>
          <w:szCs w:val="28"/>
        </w:rPr>
        <w:t>1)рост финансовой системы, рост финансовой составляющей экономики особенно в еврозоне;</w:t>
      </w:r>
    </w:p>
    <w:p w:rsidR="00F473C0" w:rsidRPr="003853B2" w:rsidRDefault="00E65E33" w:rsidP="00291192">
      <w:pPr>
        <w:spacing w:after="0" w:line="240" w:lineRule="auto"/>
        <w:ind w:firstLine="709"/>
        <w:rPr>
          <w:rFonts w:ascii="Times New Roman" w:hAnsi="Times New Roman" w:cs="Times New Roman"/>
          <w:sz w:val="28"/>
          <w:szCs w:val="28"/>
        </w:rPr>
      </w:pPr>
      <w:r w:rsidRPr="003853B2">
        <w:rPr>
          <w:rFonts w:ascii="Times New Roman" w:hAnsi="Times New Roman" w:cs="Times New Roman"/>
          <w:sz w:val="28"/>
          <w:szCs w:val="28"/>
        </w:rPr>
        <w:t>2)переориентация финансовой системы на сделки с ценными бумагами вместо традиционных банковских услуг, рынок капитала все больше отнимает посредническую функцию у банковской системы в ст</w:t>
      </w:r>
      <w:r w:rsidR="00F473C0" w:rsidRPr="003853B2">
        <w:rPr>
          <w:rFonts w:ascii="Times New Roman" w:hAnsi="Times New Roman" w:cs="Times New Roman"/>
          <w:sz w:val="28"/>
          <w:szCs w:val="28"/>
        </w:rPr>
        <w:t>орону инвестиционного банкинга;</w:t>
      </w:r>
    </w:p>
    <w:p w:rsidR="00E65E33" w:rsidRPr="003853B2" w:rsidRDefault="00E65E33" w:rsidP="00291192">
      <w:pPr>
        <w:spacing w:after="0" w:line="240" w:lineRule="auto"/>
        <w:ind w:firstLine="709"/>
        <w:rPr>
          <w:rFonts w:ascii="Times New Roman" w:hAnsi="Times New Roman" w:cs="Times New Roman"/>
          <w:sz w:val="28"/>
          <w:szCs w:val="28"/>
        </w:rPr>
      </w:pPr>
      <w:r w:rsidRPr="003853B2">
        <w:rPr>
          <w:rFonts w:ascii="Times New Roman" w:hAnsi="Times New Roman" w:cs="Times New Roman"/>
          <w:sz w:val="28"/>
          <w:szCs w:val="28"/>
        </w:rPr>
        <w:t>3) появление сложных финансовых инструментов;</w:t>
      </w:r>
      <w:r w:rsidR="00F473C0" w:rsidRPr="003853B2">
        <w:rPr>
          <w:rFonts w:ascii="Times New Roman" w:hAnsi="Times New Roman" w:cs="Times New Roman"/>
          <w:sz w:val="28"/>
          <w:szCs w:val="28"/>
        </w:rPr>
        <w:t xml:space="preserve"> Финансовая глобализация в значительной мере связана с глобализацией финансовых рынков. Она развивается и распространяется посредством рыночных механизмов, что дает ей ряд преимуществ. Например, инвесторы могут гибко реагировать на изменение курсов валют и процентных ставок и тем самым влиять на правительственную инфляционную политику, налоговую дисциплину и политику управления государственной задолженностью. Глобализация рынков стала возможна после снижения барьеров на пути движения капиталов как в развитых, так и в развивающихся странах.</w:t>
      </w:r>
    </w:p>
    <w:p w:rsidR="00E65E33" w:rsidRPr="003853B2" w:rsidRDefault="00E65E33" w:rsidP="00291192">
      <w:pPr>
        <w:spacing w:after="0" w:line="240" w:lineRule="auto"/>
        <w:ind w:firstLine="709"/>
        <w:rPr>
          <w:rFonts w:ascii="Times New Roman" w:hAnsi="Times New Roman" w:cs="Times New Roman"/>
          <w:sz w:val="28"/>
          <w:szCs w:val="28"/>
        </w:rPr>
      </w:pPr>
      <w:r w:rsidRPr="003853B2">
        <w:rPr>
          <w:rFonts w:ascii="Times New Roman" w:hAnsi="Times New Roman" w:cs="Times New Roman"/>
          <w:sz w:val="28"/>
          <w:szCs w:val="28"/>
        </w:rPr>
        <w:t xml:space="preserve">4) появление на финансовых рынках новых игроков, прежде всего хедж-фондов, фондов прямых </w:t>
      </w:r>
      <w:r w:rsidR="00FB3D6D" w:rsidRPr="003853B2">
        <w:rPr>
          <w:rFonts w:ascii="Times New Roman" w:hAnsi="Times New Roman" w:cs="Times New Roman"/>
          <w:sz w:val="28"/>
          <w:szCs w:val="28"/>
        </w:rPr>
        <w:t>инвестиций;</w:t>
      </w:r>
    </w:p>
    <w:p w:rsidR="00FB3D6D" w:rsidRPr="003853B2" w:rsidRDefault="00FB3D6D" w:rsidP="00291192">
      <w:pPr>
        <w:spacing w:after="0" w:line="240" w:lineRule="auto"/>
        <w:ind w:firstLine="709"/>
        <w:rPr>
          <w:rFonts w:ascii="Times New Roman" w:hAnsi="Times New Roman" w:cs="Times New Roman"/>
          <w:sz w:val="28"/>
          <w:szCs w:val="28"/>
        </w:rPr>
      </w:pPr>
      <w:r w:rsidRPr="003853B2">
        <w:rPr>
          <w:rFonts w:ascii="Times New Roman" w:hAnsi="Times New Roman" w:cs="Times New Roman"/>
          <w:sz w:val="28"/>
          <w:szCs w:val="28"/>
        </w:rPr>
        <w:t>5) глобализация товарных, финансовых рынков, международное переплетение национальных рынков, большая подвижность капитала.</w:t>
      </w:r>
    </w:p>
    <w:p w:rsidR="00E65E33" w:rsidRPr="003853B2" w:rsidRDefault="00FB3D6D" w:rsidP="00170564">
      <w:pPr>
        <w:spacing w:after="0" w:line="240" w:lineRule="auto"/>
        <w:rPr>
          <w:rFonts w:ascii="Times New Roman" w:hAnsi="Times New Roman" w:cs="Times New Roman"/>
          <w:sz w:val="28"/>
          <w:szCs w:val="28"/>
        </w:rPr>
      </w:pPr>
      <w:r w:rsidRPr="003853B2">
        <w:rPr>
          <w:rFonts w:ascii="Times New Roman" w:hAnsi="Times New Roman" w:cs="Times New Roman"/>
          <w:sz w:val="28"/>
          <w:szCs w:val="28"/>
        </w:rPr>
        <w:t>На современном этапе финансовая глобализация с одной стороны,  расширяет возможности отдельных стран относительно использования разнообразных ресурсов, а с другой, обостряет конкурентную борьбу, способствует манипулированию огромными финансовыми и инвестиционными ресурсами, что представляет угрозу для ряда стран</w:t>
      </w:r>
      <w:r w:rsidR="00816C10" w:rsidRPr="003853B2">
        <w:rPr>
          <w:rFonts w:ascii="Times New Roman" w:hAnsi="Times New Roman" w:cs="Times New Roman"/>
          <w:sz w:val="28"/>
          <w:szCs w:val="28"/>
        </w:rPr>
        <w:t>: перенос кризисов между национальными экономиками, осложнение разработки и реализации эффективной национально-государственной экономической политики.</w:t>
      </w:r>
    </w:p>
    <w:p w:rsidR="00DF26C6" w:rsidRPr="003853B2" w:rsidRDefault="00780568" w:rsidP="00170564">
      <w:pPr>
        <w:spacing w:after="0" w:line="240" w:lineRule="auto"/>
        <w:rPr>
          <w:rFonts w:ascii="Times New Roman" w:hAnsi="Times New Roman" w:cs="Times New Roman"/>
          <w:b/>
          <w:sz w:val="28"/>
          <w:szCs w:val="28"/>
          <w:lang w:eastAsia="ru-RU"/>
        </w:rPr>
      </w:pPr>
      <w:r w:rsidRPr="003853B2">
        <w:rPr>
          <w:rFonts w:ascii="Times New Roman" w:hAnsi="Times New Roman" w:cs="Times New Roman"/>
          <w:b/>
          <w:sz w:val="28"/>
          <w:szCs w:val="28"/>
          <w:lang w:eastAsia="ru-RU"/>
        </w:rPr>
        <w:t>Признаки современной</w:t>
      </w:r>
      <w:r w:rsidR="00DF26C6" w:rsidRPr="003853B2">
        <w:rPr>
          <w:rFonts w:ascii="Times New Roman" w:hAnsi="Times New Roman" w:cs="Times New Roman"/>
          <w:b/>
          <w:sz w:val="28"/>
          <w:szCs w:val="28"/>
          <w:lang w:eastAsia="ru-RU"/>
        </w:rPr>
        <w:t xml:space="preserve"> финансовой глобализации</w:t>
      </w:r>
    </w:p>
    <w:p w:rsidR="00DF26C6" w:rsidRPr="003853B2" w:rsidRDefault="00DF26C6" w:rsidP="00170564">
      <w:pPr>
        <w:numPr>
          <w:ilvl w:val="0"/>
          <w:numId w:val="2"/>
        </w:numPr>
        <w:tabs>
          <w:tab w:val="clear" w:pos="720"/>
          <w:tab w:val="num" w:pos="0"/>
        </w:tabs>
        <w:spacing w:after="0" w:line="240" w:lineRule="auto"/>
        <w:ind w:left="0" w:firstLine="284"/>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i/>
          <w:iCs/>
          <w:sz w:val="28"/>
          <w:szCs w:val="28"/>
          <w:lang w:eastAsia="ru-RU"/>
        </w:rPr>
        <w:t xml:space="preserve">Создание валютных блоков на базе ведущих валют. </w:t>
      </w:r>
      <w:r w:rsidRPr="003853B2">
        <w:rPr>
          <w:rFonts w:ascii="Times New Roman" w:eastAsia="Times New Roman" w:hAnsi="Times New Roman" w:cs="Times New Roman"/>
          <w:sz w:val="28"/>
          <w:szCs w:val="28"/>
          <w:lang w:eastAsia="ru-RU"/>
        </w:rPr>
        <w:t xml:space="preserve">В результате введения евро в 1999 году возник валютный блок евро. Долларовый валютный блок был создан в 1933 году, в который вошли экономически зависимые от США страны Латинской Америки и Канада. В Юго-Западной Азии возможно возникновение нового валютного блока или путем </w:t>
      </w:r>
      <w:r w:rsidRPr="003853B2">
        <w:rPr>
          <w:rFonts w:ascii="Times New Roman" w:eastAsia="Times New Roman" w:hAnsi="Times New Roman" w:cs="Times New Roman"/>
          <w:sz w:val="28"/>
          <w:szCs w:val="28"/>
          <w:lang w:eastAsia="ru-RU"/>
        </w:rPr>
        <w:lastRenderedPageBreak/>
        <w:t>объединении на основе японской йены, или путем объединении нескольких азиатских валют и создания «азиатского евро».</w:t>
      </w:r>
    </w:p>
    <w:p w:rsidR="00F473C0" w:rsidRPr="003853B2" w:rsidRDefault="00DF26C6" w:rsidP="00170564">
      <w:pPr>
        <w:numPr>
          <w:ilvl w:val="0"/>
          <w:numId w:val="2"/>
        </w:numPr>
        <w:tabs>
          <w:tab w:val="clear" w:pos="720"/>
          <w:tab w:val="num" w:pos="0"/>
        </w:tabs>
        <w:spacing w:after="0" w:line="240" w:lineRule="auto"/>
        <w:ind w:left="0" w:firstLine="284"/>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i/>
          <w:iCs/>
          <w:sz w:val="28"/>
          <w:szCs w:val="28"/>
          <w:lang w:eastAsia="ru-RU"/>
        </w:rPr>
        <w:t>Изменяется структура финансовых инструментов в пользу инструментов реального сектора корпоративных ценных бумаг и их производных.</w:t>
      </w:r>
    </w:p>
    <w:p w:rsidR="00F473C0" w:rsidRPr="003853B2" w:rsidRDefault="00DF26C6" w:rsidP="00170564">
      <w:pPr>
        <w:numPr>
          <w:ilvl w:val="0"/>
          <w:numId w:val="2"/>
        </w:numPr>
        <w:tabs>
          <w:tab w:val="clear" w:pos="720"/>
          <w:tab w:val="num" w:pos="0"/>
        </w:tabs>
        <w:spacing w:after="0" w:line="240" w:lineRule="auto"/>
        <w:ind w:left="0" w:firstLine="284"/>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i/>
          <w:iCs/>
          <w:sz w:val="28"/>
          <w:szCs w:val="28"/>
          <w:lang w:eastAsia="ru-RU"/>
        </w:rPr>
        <w:t>Фондовые рынки являются главными структурообразующими факторами сектора финансов.</w:t>
      </w:r>
      <w:r w:rsidRPr="003853B2">
        <w:rPr>
          <w:rFonts w:ascii="Times New Roman" w:eastAsia="Times New Roman" w:hAnsi="Times New Roman" w:cs="Times New Roman"/>
          <w:sz w:val="28"/>
          <w:szCs w:val="28"/>
          <w:lang w:eastAsia="ru-RU"/>
        </w:rPr>
        <w:t xml:space="preserve"> Глобализация приводит к тому, что роль банковского сектора уступает механизму перераспределения финансовых ресурсов, фондовому рынку. </w:t>
      </w:r>
      <w:r w:rsidR="00F473C0" w:rsidRPr="003853B2">
        <w:rPr>
          <w:rFonts w:ascii="Times New Roman" w:hAnsi="Times New Roman" w:cs="Times New Roman"/>
          <w:sz w:val="28"/>
          <w:szCs w:val="28"/>
        </w:rPr>
        <w:t>Сформировался новый инструментарий финансового рынка- механизмы хеджирования и управления рисками.</w:t>
      </w:r>
    </w:p>
    <w:p w:rsidR="00DF26C6" w:rsidRPr="003853B2" w:rsidRDefault="00DF26C6" w:rsidP="00170564">
      <w:pPr>
        <w:numPr>
          <w:ilvl w:val="0"/>
          <w:numId w:val="2"/>
        </w:numPr>
        <w:tabs>
          <w:tab w:val="clear" w:pos="720"/>
          <w:tab w:val="num" w:pos="0"/>
        </w:tabs>
        <w:spacing w:after="0" w:line="240" w:lineRule="auto"/>
        <w:ind w:left="0" w:firstLine="284"/>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i/>
          <w:iCs/>
          <w:sz w:val="28"/>
          <w:szCs w:val="28"/>
          <w:lang w:eastAsia="ru-RU"/>
        </w:rPr>
        <w:t>Рост взаимосвязи между финансовым и реальным секторами экономики.</w:t>
      </w:r>
      <w:r w:rsidRPr="003853B2">
        <w:rPr>
          <w:rFonts w:ascii="Times New Roman" w:eastAsia="Times New Roman" w:hAnsi="Times New Roman" w:cs="Times New Roman"/>
          <w:sz w:val="28"/>
          <w:szCs w:val="28"/>
          <w:lang w:eastAsia="ru-RU"/>
        </w:rPr>
        <w:t xml:space="preserve"> Для новых промышленных компаний эмиссия ценных бумаг является основным средством мобилизации инвестиционных ресурсов. Наибольший спрос на фондовом рынке имеют акции компаний, работающих в области Интернет-технологий, разрабатывающих современные системы коммуникаций и программного обеспечения, компаний таких направлений, как биотехнологии, фармацевтика, генная инженерия.</w:t>
      </w:r>
    </w:p>
    <w:p w:rsidR="00F473C0" w:rsidRPr="003853B2" w:rsidRDefault="00DF26C6" w:rsidP="00170564">
      <w:pPr>
        <w:numPr>
          <w:ilvl w:val="0"/>
          <w:numId w:val="2"/>
        </w:numPr>
        <w:tabs>
          <w:tab w:val="clear" w:pos="720"/>
          <w:tab w:val="num" w:pos="0"/>
        </w:tabs>
        <w:spacing w:after="0" w:line="240" w:lineRule="auto"/>
        <w:ind w:left="0" w:firstLine="284"/>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i/>
          <w:iCs/>
          <w:sz w:val="28"/>
          <w:szCs w:val="28"/>
          <w:lang w:eastAsia="ru-RU"/>
        </w:rPr>
        <w:t>Рост масштабов технологического перевооружения финансовых рынков на основе Интернет-технологий</w:t>
      </w:r>
      <w:r w:rsidRPr="003853B2">
        <w:rPr>
          <w:rFonts w:ascii="Times New Roman" w:eastAsia="Times New Roman" w:hAnsi="Times New Roman" w:cs="Times New Roman"/>
          <w:sz w:val="28"/>
          <w:szCs w:val="28"/>
          <w:lang w:eastAsia="ru-RU"/>
        </w:rPr>
        <w:t>.</w:t>
      </w:r>
      <w:r w:rsidR="00BD5B0F" w:rsidRPr="003853B2">
        <w:rPr>
          <w:rFonts w:ascii="Times New Roman" w:hAnsi="Times New Roman" w:cs="Times New Roman"/>
          <w:sz w:val="28"/>
          <w:szCs w:val="28"/>
        </w:rPr>
        <w:t xml:space="preserve">Для глобального финансового рынка характерны международные масштабы совершения операций; непрерывность в течение суток процессов инвестирования, кредитования, торговли валютой, ценными бумагами; доступность мирового финансового рынка для инвесторов и заемщиков в любой точке земного шара; </w:t>
      </w:r>
    </w:p>
    <w:p w:rsidR="00F473C0" w:rsidRPr="003853B2" w:rsidRDefault="00F473C0" w:rsidP="00170564">
      <w:pPr>
        <w:pStyle w:val="a3"/>
        <w:numPr>
          <w:ilvl w:val="0"/>
          <w:numId w:val="2"/>
        </w:numPr>
        <w:tabs>
          <w:tab w:val="clear" w:pos="720"/>
          <w:tab w:val="num" w:pos="0"/>
        </w:tabs>
        <w:spacing w:after="0" w:line="240" w:lineRule="auto"/>
        <w:ind w:left="0" w:firstLine="284"/>
        <w:rPr>
          <w:rFonts w:ascii="Times New Roman" w:hAnsi="Times New Roman" w:cs="Times New Roman"/>
          <w:sz w:val="28"/>
          <w:szCs w:val="28"/>
        </w:rPr>
      </w:pPr>
      <w:r w:rsidRPr="003853B2">
        <w:rPr>
          <w:rFonts w:ascii="Times New Roman" w:eastAsia="Times New Roman" w:hAnsi="Times New Roman" w:cs="Times New Roman"/>
          <w:i/>
          <w:iCs/>
          <w:sz w:val="28"/>
          <w:szCs w:val="28"/>
          <w:lang w:eastAsia="ru-RU"/>
        </w:rPr>
        <w:t>Изменение в идеологии деятельности международных финансовых организаций</w:t>
      </w:r>
      <w:r w:rsidRPr="003853B2">
        <w:rPr>
          <w:rFonts w:ascii="Times New Roman" w:eastAsia="Times New Roman" w:hAnsi="Times New Roman" w:cs="Times New Roman"/>
          <w:sz w:val="28"/>
          <w:szCs w:val="28"/>
          <w:lang w:eastAsia="ru-RU"/>
        </w:rPr>
        <w:t>. Эти организации делают акцент на повышении ответственности развивающихся стран и отказываются играть роль гаранта стабильности на их финансовых рынках.</w:t>
      </w:r>
    </w:p>
    <w:p w:rsidR="00DF26C6" w:rsidRPr="003853B2" w:rsidRDefault="00DF26C6" w:rsidP="00170564">
      <w:pPr>
        <w:numPr>
          <w:ilvl w:val="0"/>
          <w:numId w:val="2"/>
        </w:numPr>
        <w:tabs>
          <w:tab w:val="clear" w:pos="720"/>
          <w:tab w:val="num" w:pos="0"/>
        </w:tabs>
        <w:spacing w:after="0" w:line="240" w:lineRule="auto"/>
        <w:ind w:left="0" w:firstLine="284"/>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i/>
          <w:iCs/>
          <w:sz w:val="28"/>
          <w:szCs w:val="28"/>
          <w:lang w:eastAsia="ru-RU"/>
        </w:rPr>
        <w:t>Резкое увеличение и доминирование на мировом финансовом рынке спекулятивных операций</w:t>
      </w:r>
      <w:r w:rsidRPr="003853B2">
        <w:rPr>
          <w:rFonts w:ascii="Times New Roman" w:eastAsia="Times New Roman" w:hAnsi="Times New Roman" w:cs="Times New Roman"/>
          <w:sz w:val="28"/>
          <w:szCs w:val="28"/>
          <w:lang w:eastAsia="ru-RU"/>
        </w:rPr>
        <w:t>, на долю которых приходится свыше 95% всех сделок. Это создало благоприятные возможности для отмывания незаконно полученных доходов и криминализации экономических отношений.</w:t>
      </w:r>
    </w:p>
    <w:p w:rsidR="00DF26C6" w:rsidRPr="003853B2" w:rsidRDefault="00DF26C6" w:rsidP="00C61019">
      <w:pPr>
        <w:spacing w:after="0" w:line="240" w:lineRule="auto"/>
        <w:ind w:firstLine="709"/>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Таким образом, современные процессы финансовой глобализации характеризуются высокой интенсивностью и динамичностью. Информационные технологии оказывают на это большое влияние. В будущем финансовая глобализация будет претерпевать новые изменения под влиянием инноваций.</w:t>
      </w:r>
    </w:p>
    <w:p w:rsidR="00DF26C6" w:rsidRPr="003853B2" w:rsidRDefault="00DF26C6" w:rsidP="00170564">
      <w:pPr>
        <w:spacing w:after="0" w:line="240" w:lineRule="auto"/>
        <w:rPr>
          <w:rFonts w:ascii="Times New Roman" w:hAnsi="Times New Roman" w:cs="Times New Roman"/>
          <w:sz w:val="28"/>
          <w:szCs w:val="28"/>
        </w:rPr>
      </w:pPr>
    </w:p>
    <w:p w:rsidR="00CA524E" w:rsidRPr="003853B2" w:rsidRDefault="004950E7" w:rsidP="003853B2">
      <w:pPr>
        <w:rPr>
          <w:rFonts w:ascii="Times New Roman" w:hAnsi="Times New Roman" w:cs="Times New Roman"/>
          <w:sz w:val="28"/>
          <w:szCs w:val="28"/>
        </w:rPr>
      </w:pPr>
      <w:r w:rsidRPr="003853B2">
        <w:rPr>
          <w:rFonts w:ascii="Times New Roman" w:hAnsi="Times New Roman" w:cs="Times New Roman"/>
          <w:sz w:val="28"/>
          <w:szCs w:val="28"/>
        </w:rPr>
        <w:br w:type="page"/>
      </w:r>
    </w:p>
    <w:p w:rsidR="000B08CB" w:rsidRPr="003853B2" w:rsidRDefault="000B08CB" w:rsidP="00170564">
      <w:pPr>
        <w:pStyle w:val="a3"/>
        <w:spacing w:after="0" w:line="240" w:lineRule="auto"/>
        <w:jc w:val="center"/>
        <w:rPr>
          <w:rFonts w:ascii="Times New Roman" w:hAnsi="Times New Roman" w:cs="Times New Roman"/>
          <w:b/>
          <w:sz w:val="28"/>
          <w:szCs w:val="28"/>
        </w:rPr>
      </w:pPr>
      <w:r w:rsidRPr="003853B2">
        <w:rPr>
          <w:rFonts w:ascii="Times New Roman" w:hAnsi="Times New Roman" w:cs="Times New Roman"/>
          <w:b/>
          <w:sz w:val="28"/>
          <w:szCs w:val="28"/>
        </w:rPr>
        <w:lastRenderedPageBreak/>
        <w:t>2. Понятие «глобализация». Влияние глобализации на современные международные отношения.</w:t>
      </w:r>
    </w:p>
    <w:p w:rsidR="000B08CB" w:rsidRPr="003853B2" w:rsidRDefault="000B08CB" w:rsidP="00170564">
      <w:pPr>
        <w:spacing w:after="0" w:line="240" w:lineRule="auto"/>
        <w:rPr>
          <w:rFonts w:ascii="Times New Roman" w:hAnsi="Times New Roman" w:cs="Times New Roman"/>
          <w:sz w:val="28"/>
          <w:szCs w:val="28"/>
        </w:rPr>
      </w:pPr>
      <w:r w:rsidRPr="003853B2">
        <w:rPr>
          <w:rFonts w:ascii="Times New Roman" w:hAnsi="Times New Roman" w:cs="Times New Roman"/>
          <w:sz w:val="28"/>
          <w:szCs w:val="28"/>
        </w:rPr>
        <w:t>Глобализация-  растущая экономическая взаимозависимость стран всего мира в результате возрастающего объема и разнообразия международных сделок с товарами, услугами и мировых потоков капитала.</w:t>
      </w:r>
    </w:p>
    <w:p w:rsidR="000B08CB" w:rsidRPr="003853B2" w:rsidRDefault="000B08CB" w:rsidP="00170564">
      <w:pPr>
        <w:spacing w:after="0" w:line="240" w:lineRule="auto"/>
        <w:rPr>
          <w:rFonts w:ascii="Times New Roman" w:hAnsi="Times New Roman" w:cs="Times New Roman"/>
          <w:sz w:val="28"/>
          <w:szCs w:val="28"/>
        </w:rPr>
      </w:pPr>
      <w:r w:rsidRPr="003853B2">
        <w:rPr>
          <w:rFonts w:ascii="Times New Roman" w:hAnsi="Times New Roman" w:cs="Times New Roman"/>
          <w:sz w:val="28"/>
          <w:szCs w:val="28"/>
        </w:rPr>
        <w:t>Движущие силы глобализации:</w:t>
      </w:r>
    </w:p>
    <w:p w:rsidR="000B08CB" w:rsidRPr="003853B2" w:rsidRDefault="000B08CB" w:rsidP="00413A27">
      <w:pPr>
        <w:spacing w:after="0" w:line="240" w:lineRule="auto"/>
        <w:ind w:firstLine="709"/>
        <w:rPr>
          <w:rFonts w:ascii="Times New Roman" w:hAnsi="Times New Roman" w:cs="Times New Roman"/>
          <w:sz w:val="28"/>
          <w:szCs w:val="28"/>
        </w:rPr>
      </w:pPr>
      <w:r w:rsidRPr="003853B2">
        <w:rPr>
          <w:rFonts w:ascii="Times New Roman" w:hAnsi="Times New Roman" w:cs="Times New Roman"/>
          <w:sz w:val="28"/>
          <w:szCs w:val="28"/>
        </w:rPr>
        <w:t>- углубление МРТ на базе растущей дифференсации высокотехнологических конечных продуктов</w:t>
      </w:r>
      <w:r w:rsidR="00643549" w:rsidRPr="003853B2">
        <w:rPr>
          <w:rFonts w:ascii="Times New Roman" w:hAnsi="Times New Roman" w:cs="Times New Roman"/>
          <w:sz w:val="28"/>
          <w:szCs w:val="28"/>
        </w:rPr>
        <w:t>;</w:t>
      </w:r>
    </w:p>
    <w:p w:rsidR="00643549" w:rsidRPr="003853B2" w:rsidRDefault="00643549" w:rsidP="00413A27">
      <w:pPr>
        <w:spacing w:after="0" w:line="240" w:lineRule="auto"/>
        <w:ind w:firstLine="709"/>
        <w:rPr>
          <w:rFonts w:ascii="Times New Roman" w:hAnsi="Times New Roman" w:cs="Times New Roman"/>
          <w:sz w:val="28"/>
          <w:szCs w:val="28"/>
        </w:rPr>
      </w:pPr>
      <w:r w:rsidRPr="003853B2">
        <w:rPr>
          <w:rFonts w:ascii="Times New Roman" w:hAnsi="Times New Roman" w:cs="Times New Roman"/>
          <w:sz w:val="28"/>
          <w:szCs w:val="28"/>
        </w:rPr>
        <w:t>-развитие международной транспортной инфраструктуры;</w:t>
      </w:r>
    </w:p>
    <w:p w:rsidR="00643549" w:rsidRPr="003853B2" w:rsidRDefault="00643549" w:rsidP="00413A27">
      <w:pPr>
        <w:spacing w:after="0" w:line="240" w:lineRule="auto"/>
        <w:ind w:firstLine="709"/>
        <w:rPr>
          <w:rFonts w:ascii="Times New Roman" w:hAnsi="Times New Roman" w:cs="Times New Roman"/>
          <w:sz w:val="28"/>
          <w:szCs w:val="28"/>
        </w:rPr>
      </w:pPr>
      <w:r w:rsidRPr="003853B2">
        <w:rPr>
          <w:rFonts w:ascii="Times New Roman" w:hAnsi="Times New Roman" w:cs="Times New Roman"/>
          <w:sz w:val="28"/>
          <w:szCs w:val="28"/>
        </w:rPr>
        <w:t>-транснационализация экономики;</w:t>
      </w:r>
    </w:p>
    <w:p w:rsidR="00643549" w:rsidRPr="003853B2" w:rsidRDefault="00643549" w:rsidP="00413A27">
      <w:pPr>
        <w:spacing w:after="0" w:line="240" w:lineRule="auto"/>
        <w:ind w:firstLine="709"/>
        <w:rPr>
          <w:rFonts w:ascii="Times New Roman" w:hAnsi="Times New Roman" w:cs="Times New Roman"/>
          <w:sz w:val="28"/>
          <w:szCs w:val="28"/>
        </w:rPr>
      </w:pPr>
      <w:r w:rsidRPr="003853B2">
        <w:rPr>
          <w:rFonts w:ascii="Times New Roman" w:hAnsi="Times New Roman" w:cs="Times New Roman"/>
          <w:sz w:val="28"/>
          <w:szCs w:val="28"/>
        </w:rPr>
        <w:t>-информационная революция на базе микроэлектроники.</w:t>
      </w:r>
    </w:p>
    <w:p w:rsidR="00643549" w:rsidRPr="003853B2" w:rsidRDefault="00643549" w:rsidP="00170564">
      <w:pPr>
        <w:spacing w:after="0" w:line="240" w:lineRule="auto"/>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В мировой литературе в связи с влиянием глобализации на международные отношения отмечают следующие характерные тенденции:</w:t>
      </w:r>
    </w:p>
    <w:p w:rsidR="00643549" w:rsidRPr="003853B2" w:rsidRDefault="00643549" w:rsidP="00413A27">
      <w:pPr>
        <w:numPr>
          <w:ilvl w:val="0"/>
          <w:numId w:val="3"/>
        </w:numPr>
        <w:tabs>
          <w:tab w:val="clear" w:pos="720"/>
          <w:tab w:val="num" w:pos="-142"/>
          <w:tab w:val="left" w:pos="142"/>
        </w:tabs>
        <w:spacing w:after="0" w:line="240" w:lineRule="auto"/>
        <w:ind w:left="0"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объективное усиление проницаемости межгосударственных границ, принимающее различные формы;</w:t>
      </w:r>
    </w:p>
    <w:p w:rsidR="00643549" w:rsidRPr="003853B2" w:rsidRDefault="00643549" w:rsidP="00413A27">
      <w:pPr>
        <w:numPr>
          <w:ilvl w:val="0"/>
          <w:numId w:val="3"/>
        </w:numPr>
        <w:tabs>
          <w:tab w:val="clear" w:pos="720"/>
          <w:tab w:val="num" w:pos="-142"/>
          <w:tab w:val="left" w:pos="142"/>
        </w:tabs>
        <w:spacing w:after="0" w:line="240" w:lineRule="auto"/>
        <w:ind w:left="0"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резкое возра</w:t>
      </w:r>
      <w:r w:rsidR="008F18F1" w:rsidRPr="003853B2">
        <w:rPr>
          <w:rFonts w:ascii="Times New Roman" w:eastAsia="Times New Roman" w:hAnsi="Times New Roman" w:cs="Times New Roman"/>
          <w:sz w:val="28"/>
          <w:szCs w:val="28"/>
          <w:lang w:eastAsia="ru-RU"/>
        </w:rPr>
        <w:t xml:space="preserve">стание объемов и интенсивности </w:t>
      </w:r>
      <w:r w:rsidRPr="003853B2">
        <w:rPr>
          <w:rFonts w:ascii="Times New Roman" w:eastAsia="Times New Roman" w:hAnsi="Times New Roman" w:cs="Times New Roman"/>
          <w:sz w:val="28"/>
          <w:szCs w:val="28"/>
          <w:lang w:eastAsia="ru-RU"/>
        </w:rPr>
        <w:t>транснационального перетока капиталов, информации, услуг и человеческих ресурсов;</w:t>
      </w:r>
    </w:p>
    <w:p w:rsidR="00643549" w:rsidRPr="003853B2" w:rsidRDefault="00643549" w:rsidP="00413A27">
      <w:pPr>
        <w:numPr>
          <w:ilvl w:val="0"/>
          <w:numId w:val="3"/>
        </w:numPr>
        <w:tabs>
          <w:tab w:val="clear" w:pos="720"/>
          <w:tab w:val="num" w:pos="-142"/>
          <w:tab w:val="left" w:pos="142"/>
        </w:tabs>
        <w:spacing w:after="0" w:line="240" w:lineRule="auto"/>
        <w:ind w:left="0"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массовое распространение унифицированных стандартов потребления во всех частях планеты;</w:t>
      </w:r>
    </w:p>
    <w:p w:rsidR="00643549" w:rsidRPr="003853B2" w:rsidRDefault="00643549" w:rsidP="00413A27">
      <w:pPr>
        <w:numPr>
          <w:ilvl w:val="0"/>
          <w:numId w:val="3"/>
        </w:numPr>
        <w:tabs>
          <w:tab w:val="clear" w:pos="720"/>
          <w:tab w:val="num" w:pos="-142"/>
          <w:tab w:val="left" w:pos="142"/>
        </w:tabs>
        <w:spacing w:after="0" w:line="240" w:lineRule="auto"/>
        <w:ind w:left="0"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усиление роли негосударственных регуляторов мировой экономики и международных отношений;</w:t>
      </w:r>
    </w:p>
    <w:p w:rsidR="00643549" w:rsidRPr="003853B2" w:rsidRDefault="00643549" w:rsidP="00413A27">
      <w:pPr>
        <w:numPr>
          <w:ilvl w:val="0"/>
          <w:numId w:val="3"/>
        </w:numPr>
        <w:tabs>
          <w:tab w:val="clear" w:pos="720"/>
          <w:tab w:val="num" w:pos="-142"/>
          <w:tab w:val="left" w:pos="142"/>
        </w:tabs>
        <w:spacing w:after="0" w:line="240" w:lineRule="auto"/>
        <w:ind w:left="0"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невозможность разграничения внешней и внутренней политики;</w:t>
      </w:r>
    </w:p>
    <w:p w:rsidR="00643549" w:rsidRPr="003853B2" w:rsidRDefault="00643549" w:rsidP="00413A27">
      <w:pPr>
        <w:numPr>
          <w:ilvl w:val="0"/>
          <w:numId w:val="3"/>
        </w:numPr>
        <w:tabs>
          <w:tab w:val="clear" w:pos="720"/>
          <w:tab w:val="num" w:pos="-142"/>
          <w:tab w:val="left" w:pos="142"/>
        </w:tabs>
        <w:spacing w:after="0" w:line="240" w:lineRule="auto"/>
        <w:ind w:left="0"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формирование единого пространства коммуникационного общения;</w:t>
      </w:r>
    </w:p>
    <w:p w:rsidR="00643549" w:rsidRPr="003853B2" w:rsidRDefault="00643549" w:rsidP="00413A27">
      <w:pPr>
        <w:numPr>
          <w:ilvl w:val="0"/>
          <w:numId w:val="3"/>
        </w:numPr>
        <w:tabs>
          <w:tab w:val="clear" w:pos="720"/>
          <w:tab w:val="num" w:pos="-142"/>
          <w:tab w:val="left" w:pos="142"/>
        </w:tabs>
        <w:spacing w:after="0" w:line="240" w:lineRule="auto"/>
        <w:ind w:left="0" w:firstLine="709"/>
        <w:rPr>
          <w:rFonts w:ascii="Times New Roman" w:eastAsia="Times New Roman" w:hAnsi="Times New Roman" w:cs="Times New Roman"/>
          <w:sz w:val="28"/>
          <w:szCs w:val="28"/>
          <w:lang w:eastAsia="ru-RU"/>
        </w:rPr>
      </w:pPr>
      <w:r w:rsidRPr="003853B2">
        <w:rPr>
          <w:rFonts w:ascii="Times New Roman" w:hAnsi="Times New Roman" w:cs="Times New Roman"/>
          <w:sz w:val="28"/>
          <w:szCs w:val="28"/>
        </w:rPr>
        <w:t xml:space="preserve">Современные транснациональные  корпорации, в отличие  от прежних ТНК производственного  типа, действуют преимущественно  на информационных и финансовых рынках. </w:t>
      </w:r>
    </w:p>
    <w:p w:rsidR="00643549" w:rsidRPr="003853B2" w:rsidRDefault="00643549" w:rsidP="00413A27">
      <w:pPr>
        <w:pStyle w:val="a3"/>
        <w:numPr>
          <w:ilvl w:val="0"/>
          <w:numId w:val="3"/>
        </w:numPr>
        <w:tabs>
          <w:tab w:val="clear" w:pos="720"/>
          <w:tab w:val="num" w:pos="-142"/>
          <w:tab w:val="left" w:pos="142"/>
        </w:tabs>
        <w:spacing w:after="0" w:line="240" w:lineRule="auto"/>
        <w:ind w:left="0"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 xml:space="preserve">чрезвычайно высокие темпы роста  прямых иностранных инвестиций, намного  превосходящие темпы роста мировой  торговли. </w:t>
      </w:r>
    </w:p>
    <w:p w:rsidR="00643549" w:rsidRPr="003853B2" w:rsidRDefault="008F18F1" w:rsidP="00170564">
      <w:pPr>
        <w:spacing w:after="0" w:line="240" w:lineRule="auto"/>
        <w:rPr>
          <w:rFonts w:ascii="Times New Roman" w:eastAsia="Times New Roman" w:hAnsi="Times New Roman" w:cs="Times New Roman"/>
          <w:b/>
          <w:sz w:val="28"/>
          <w:szCs w:val="28"/>
          <w:lang w:eastAsia="ru-RU"/>
        </w:rPr>
      </w:pPr>
      <w:r w:rsidRPr="003853B2">
        <w:rPr>
          <w:rFonts w:ascii="Times New Roman" w:eastAsia="Times New Roman" w:hAnsi="Times New Roman" w:cs="Times New Roman"/>
          <w:b/>
          <w:sz w:val="28"/>
          <w:szCs w:val="28"/>
          <w:lang w:eastAsia="ru-RU"/>
        </w:rPr>
        <w:t>П</w:t>
      </w:r>
      <w:r w:rsidR="00643549" w:rsidRPr="003853B2">
        <w:rPr>
          <w:rFonts w:ascii="Times New Roman" w:eastAsia="Times New Roman" w:hAnsi="Times New Roman" w:cs="Times New Roman"/>
          <w:b/>
          <w:sz w:val="28"/>
          <w:szCs w:val="28"/>
          <w:lang w:eastAsia="ru-RU"/>
        </w:rPr>
        <w:t>реимуществ</w:t>
      </w:r>
      <w:r w:rsidRPr="003853B2">
        <w:rPr>
          <w:rFonts w:ascii="Times New Roman" w:eastAsia="Times New Roman" w:hAnsi="Times New Roman" w:cs="Times New Roman"/>
          <w:b/>
          <w:sz w:val="28"/>
          <w:szCs w:val="28"/>
          <w:lang w:eastAsia="ru-RU"/>
        </w:rPr>
        <w:t>а</w:t>
      </w:r>
      <w:r w:rsidR="00643549" w:rsidRPr="003853B2">
        <w:rPr>
          <w:rFonts w:ascii="Times New Roman" w:eastAsia="Times New Roman" w:hAnsi="Times New Roman" w:cs="Times New Roman"/>
          <w:b/>
          <w:sz w:val="28"/>
          <w:szCs w:val="28"/>
          <w:lang w:eastAsia="ru-RU"/>
        </w:rPr>
        <w:t>  от глобализационного процесса:</w:t>
      </w:r>
    </w:p>
    <w:p w:rsidR="00643549" w:rsidRPr="003853B2" w:rsidRDefault="00643549" w:rsidP="00413A27">
      <w:pPr>
        <w:pStyle w:val="a3"/>
        <w:numPr>
          <w:ilvl w:val="0"/>
          <w:numId w:val="10"/>
        </w:numPr>
        <w:tabs>
          <w:tab w:val="left" w:pos="284"/>
        </w:tabs>
        <w:spacing w:after="0" w:line="240" w:lineRule="auto"/>
        <w:ind w:left="0"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глобализация вызвала обострение международной конкуренции. Конкуренция и расширение рынка ведут к углублению специализации и международного разделения труда, стимулирующих в свою очередь рост производства не только на национальном, но и на мировом уровне;</w:t>
      </w:r>
    </w:p>
    <w:p w:rsidR="00643549" w:rsidRPr="003853B2" w:rsidRDefault="00643549" w:rsidP="00413A27">
      <w:pPr>
        <w:pStyle w:val="a3"/>
        <w:numPr>
          <w:ilvl w:val="0"/>
          <w:numId w:val="10"/>
        </w:numPr>
        <w:tabs>
          <w:tab w:val="left" w:pos="284"/>
        </w:tabs>
        <w:spacing w:after="0" w:line="240" w:lineRule="auto"/>
        <w:ind w:left="0"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экономия на масштабах производства, что потенциально может привести к сокращению издержек и снижению цен, а следовательно, к устойчивому экономическому росту;</w:t>
      </w:r>
    </w:p>
    <w:p w:rsidR="00415D70" w:rsidRPr="003853B2" w:rsidRDefault="00415D70" w:rsidP="00413A27">
      <w:pPr>
        <w:pStyle w:val="a3"/>
        <w:numPr>
          <w:ilvl w:val="0"/>
          <w:numId w:val="10"/>
        </w:numPr>
        <w:tabs>
          <w:tab w:val="left" w:pos="284"/>
        </w:tabs>
        <w:spacing w:after="0" w:line="240" w:lineRule="auto"/>
        <w:ind w:left="0" w:firstLine="709"/>
        <w:rPr>
          <w:rFonts w:ascii="Times New Roman" w:eastAsia="Times New Roman" w:hAnsi="Times New Roman" w:cs="Times New Roman"/>
          <w:sz w:val="28"/>
          <w:szCs w:val="28"/>
          <w:lang w:eastAsia="ru-RU"/>
        </w:rPr>
      </w:pPr>
      <w:r w:rsidRPr="003853B2">
        <w:rPr>
          <w:rFonts w:ascii="Times New Roman" w:hAnsi="Times New Roman" w:cs="Times New Roman"/>
          <w:sz w:val="28"/>
          <w:szCs w:val="28"/>
        </w:rPr>
        <w:t xml:space="preserve">Глобализация способствует углублению специализации и международного разделения труда. В ее условиях более эффективно распределяются средства и ресурсы, что в конечном счете способствует повышению среднего уровня жизни и расширению жизненных перспектив населения (при более низких для него затратах). </w:t>
      </w:r>
    </w:p>
    <w:p w:rsidR="00415D70" w:rsidRPr="003853B2" w:rsidRDefault="00643549" w:rsidP="00413A27">
      <w:pPr>
        <w:pStyle w:val="a3"/>
        <w:numPr>
          <w:ilvl w:val="0"/>
          <w:numId w:val="10"/>
        </w:numPr>
        <w:tabs>
          <w:tab w:val="left" w:pos="284"/>
        </w:tabs>
        <w:spacing w:after="0" w:line="240" w:lineRule="auto"/>
        <w:ind w:left="0"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глобализация может привести к повышению производительности труда в результате рационализации производства на глобальном уровне и распространения передовой технологии, а также конкурентного давления в пользу непрерывного внедрения инноваций в мировом масштабе.</w:t>
      </w:r>
    </w:p>
    <w:p w:rsidR="00415D70" w:rsidRPr="003853B2" w:rsidRDefault="00415D70" w:rsidP="00413A27">
      <w:pPr>
        <w:pStyle w:val="a3"/>
        <w:numPr>
          <w:ilvl w:val="0"/>
          <w:numId w:val="10"/>
        </w:numPr>
        <w:tabs>
          <w:tab w:val="left" w:pos="284"/>
        </w:tabs>
        <w:spacing w:after="0" w:line="240" w:lineRule="auto"/>
        <w:ind w:left="0" w:firstLine="709"/>
        <w:rPr>
          <w:rFonts w:ascii="Times New Roman" w:eastAsia="Times New Roman" w:hAnsi="Times New Roman" w:cs="Times New Roman"/>
          <w:sz w:val="28"/>
          <w:szCs w:val="28"/>
          <w:lang w:eastAsia="ru-RU"/>
        </w:rPr>
      </w:pPr>
      <w:r w:rsidRPr="003853B2">
        <w:rPr>
          <w:rFonts w:ascii="Times New Roman" w:hAnsi="Times New Roman" w:cs="Times New Roman"/>
          <w:sz w:val="28"/>
          <w:szCs w:val="28"/>
          <w:lang w:eastAsia="ru-RU"/>
        </w:rPr>
        <w:t>Глобализация дает странам возможность мобилизовать более значительный объем финансовых ресурсов, поскольку инвесторы могут использовать более широкий финансовый инструментарий на возросшем количестве рынков.</w:t>
      </w:r>
    </w:p>
    <w:p w:rsidR="00415D70" w:rsidRPr="003853B2" w:rsidRDefault="00415D70" w:rsidP="00413A27">
      <w:pPr>
        <w:pStyle w:val="a3"/>
        <w:numPr>
          <w:ilvl w:val="0"/>
          <w:numId w:val="10"/>
        </w:numPr>
        <w:tabs>
          <w:tab w:val="left" w:pos="284"/>
        </w:tabs>
        <w:spacing w:after="0" w:line="240" w:lineRule="auto"/>
        <w:ind w:left="0" w:firstLine="709"/>
        <w:rPr>
          <w:rFonts w:ascii="Times New Roman" w:eastAsia="Times New Roman" w:hAnsi="Times New Roman" w:cs="Times New Roman"/>
          <w:sz w:val="28"/>
          <w:szCs w:val="28"/>
          <w:lang w:eastAsia="ru-RU"/>
        </w:rPr>
      </w:pPr>
      <w:r w:rsidRPr="003853B2">
        <w:rPr>
          <w:rFonts w:ascii="Times New Roman" w:hAnsi="Times New Roman" w:cs="Times New Roman"/>
          <w:sz w:val="28"/>
          <w:szCs w:val="28"/>
          <w:lang w:eastAsia="ru-RU"/>
        </w:rPr>
        <w:t xml:space="preserve">Глобализация создает серьезную основу для решения всеобщих проблем человечества, в первую очередь, экологических, что обусловлено объединением усилий мирового сообщества и координацией действий в различных сферах </w:t>
      </w:r>
    </w:p>
    <w:p w:rsidR="00415D70" w:rsidRPr="003853B2" w:rsidRDefault="00415D70" w:rsidP="00413A27">
      <w:pPr>
        <w:pStyle w:val="a3"/>
        <w:numPr>
          <w:ilvl w:val="0"/>
          <w:numId w:val="10"/>
        </w:numPr>
        <w:tabs>
          <w:tab w:val="left" w:pos="284"/>
        </w:tabs>
        <w:spacing w:after="0" w:line="240" w:lineRule="auto"/>
        <w:ind w:left="0" w:firstLine="709"/>
        <w:rPr>
          <w:rFonts w:ascii="Times New Roman" w:eastAsia="Times New Roman" w:hAnsi="Times New Roman" w:cs="Times New Roman"/>
          <w:sz w:val="28"/>
          <w:szCs w:val="28"/>
          <w:lang w:eastAsia="ru-RU"/>
        </w:rPr>
      </w:pPr>
      <w:r w:rsidRPr="003853B2">
        <w:rPr>
          <w:rFonts w:ascii="Times New Roman" w:hAnsi="Times New Roman" w:cs="Times New Roman"/>
          <w:sz w:val="28"/>
          <w:szCs w:val="28"/>
        </w:rPr>
        <w:lastRenderedPageBreak/>
        <w:t>Преимущества глобализации связаны также  с выигрышем от свободной торговли на взаимовыгодной основе, удовлетворяющей все стороны</w:t>
      </w:r>
      <w:r w:rsidRPr="003853B2">
        <w:rPr>
          <w:rFonts w:ascii="Times New Roman" w:hAnsi="Times New Roman" w:cs="Times New Roman"/>
          <w:spacing w:val="20"/>
          <w:sz w:val="28"/>
          <w:szCs w:val="28"/>
        </w:rPr>
        <w:t>.</w:t>
      </w:r>
    </w:p>
    <w:p w:rsidR="00643549" w:rsidRPr="003853B2" w:rsidRDefault="00643549" w:rsidP="00170564">
      <w:pPr>
        <w:spacing w:after="0" w:line="240" w:lineRule="auto"/>
        <w:rPr>
          <w:rFonts w:ascii="Times New Roman" w:eastAsia="Times New Roman" w:hAnsi="Times New Roman" w:cs="Times New Roman"/>
          <w:sz w:val="28"/>
          <w:szCs w:val="28"/>
          <w:lang w:eastAsia="ru-RU"/>
        </w:rPr>
      </w:pPr>
      <w:r w:rsidRPr="003853B2">
        <w:rPr>
          <w:rFonts w:ascii="Times New Roman" w:eastAsia="Times New Roman" w:hAnsi="Times New Roman" w:cs="Times New Roman"/>
          <w:b/>
          <w:sz w:val="28"/>
          <w:szCs w:val="28"/>
          <w:lang w:eastAsia="ru-RU"/>
        </w:rPr>
        <w:t>Глобализация несет с  соб</w:t>
      </w:r>
      <w:r w:rsidR="00415D70" w:rsidRPr="003853B2">
        <w:rPr>
          <w:rFonts w:ascii="Times New Roman" w:eastAsia="Times New Roman" w:hAnsi="Times New Roman" w:cs="Times New Roman"/>
          <w:b/>
          <w:sz w:val="28"/>
          <w:szCs w:val="28"/>
          <w:lang w:eastAsia="ru-RU"/>
        </w:rPr>
        <w:t xml:space="preserve">ой не только преимущества, она  </w:t>
      </w:r>
      <w:r w:rsidRPr="003853B2">
        <w:rPr>
          <w:rFonts w:ascii="Times New Roman" w:eastAsia="Times New Roman" w:hAnsi="Times New Roman" w:cs="Times New Roman"/>
          <w:b/>
          <w:sz w:val="28"/>
          <w:szCs w:val="28"/>
          <w:lang w:eastAsia="ru-RU"/>
        </w:rPr>
        <w:t>чревата негативными последствиями  или потенциальными проблемами</w:t>
      </w:r>
      <w:r w:rsidR="008F18F1" w:rsidRPr="003853B2">
        <w:rPr>
          <w:rFonts w:ascii="Times New Roman" w:eastAsia="Times New Roman" w:hAnsi="Times New Roman" w:cs="Times New Roman"/>
          <w:sz w:val="28"/>
          <w:szCs w:val="28"/>
          <w:lang w:eastAsia="ru-RU"/>
        </w:rPr>
        <w:t>:</w:t>
      </w:r>
    </w:p>
    <w:p w:rsidR="008F18F1" w:rsidRPr="003853B2" w:rsidRDefault="00643549" w:rsidP="00413A27">
      <w:pPr>
        <w:spacing w:after="0" w:line="240" w:lineRule="auto"/>
        <w:ind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1. Первая угроза в связи с глобализацией вызвана тем, что ее преимуществараспределя</w:t>
      </w:r>
      <w:r w:rsidR="008F18F1" w:rsidRPr="003853B2">
        <w:rPr>
          <w:rFonts w:ascii="Times New Roman" w:eastAsia="Times New Roman" w:hAnsi="Times New Roman" w:cs="Times New Roman"/>
          <w:sz w:val="28"/>
          <w:szCs w:val="28"/>
          <w:lang w:eastAsia="ru-RU"/>
        </w:rPr>
        <w:t>ются неравномерно. Р</w:t>
      </w:r>
      <w:r w:rsidRPr="003853B2">
        <w:rPr>
          <w:rFonts w:ascii="Times New Roman" w:eastAsia="Times New Roman" w:hAnsi="Times New Roman" w:cs="Times New Roman"/>
          <w:sz w:val="28"/>
          <w:szCs w:val="28"/>
          <w:lang w:eastAsia="ru-RU"/>
        </w:rPr>
        <w:t>яд отраслей значительно проигрывает от глобализационных процессов, теряя свои конкурентные преимущества из-за возросшей открыто</w:t>
      </w:r>
      <w:r w:rsidR="008F18F1" w:rsidRPr="003853B2">
        <w:rPr>
          <w:rFonts w:ascii="Times New Roman" w:eastAsia="Times New Roman" w:hAnsi="Times New Roman" w:cs="Times New Roman"/>
          <w:sz w:val="28"/>
          <w:szCs w:val="28"/>
          <w:lang w:eastAsia="ru-RU"/>
        </w:rPr>
        <w:t>сти рынка(например, обрабатывающие отрасли, а рост услуг)</w:t>
      </w:r>
      <w:r w:rsidRPr="003853B2">
        <w:rPr>
          <w:rFonts w:ascii="Times New Roman" w:eastAsia="Times New Roman" w:hAnsi="Times New Roman" w:cs="Times New Roman"/>
          <w:sz w:val="28"/>
          <w:szCs w:val="28"/>
          <w:lang w:eastAsia="ru-RU"/>
        </w:rPr>
        <w:t xml:space="preserve">Такие отрасли вынуждены прилагать дополнительные усилия, чтобы приспособиться к изменившимся не в их пользу хозяйственным условиям. </w:t>
      </w:r>
    </w:p>
    <w:p w:rsidR="00643549" w:rsidRPr="003853B2" w:rsidRDefault="008A1E3D" w:rsidP="00413A27">
      <w:pPr>
        <w:spacing w:after="0" w:line="240" w:lineRule="auto"/>
        <w:ind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2</w:t>
      </w:r>
      <w:r w:rsidR="00643549" w:rsidRPr="003853B2">
        <w:rPr>
          <w:rFonts w:ascii="Times New Roman" w:eastAsia="Times New Roman" w:hAnsi="Times New Roman" w:cs="Times New Roman"/>
          <w:sz w:val="28"/>
          <w:szCs w:val="28"/>
          <w:lang w:eastAsia="ru-RU"/>
        </w:rPr>
        <w:t xml:space="preserve">. Следующая угроза, которую таит в себе глобализация, связывается с заметным увеличением разрыва в уровнях заработной платы квалифицированных и менее квалифицированных работников, а также с ростом безработицы среди последних. Это вызвано тем, что конкуренция со стороны трудоемких товаров, выпущенных в странах с низким уровнем заработной платы и невысокой квалификацией работников, влечет за собой снижение цен на аналогичную продукцию европейских фирм и сокращение их прибылей. </w:t>
      </w:r>
    </w:p>
    <w:p w:rsidR="00643549" w:rsidRPr="003853B2" w:rsidRDefault="008A1E3D" w:rsidP="00413A27">
      <w:pPr>
        <w:spacing w:after="0" w:line="240" w:lineRule="auto"/>
        <w:ind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3</w:t>
      </w:r>
      <w:r w:rsidR="00643549" w:rsidRPr="003853B2">
        <w:rPr>
          <w:rFonts w:ascii="Times New Roman" w:eastAsia="Times New Roman" w:hAnsi="Times New Roman" w:cs="Times New Roman"/>
          <w:sz w:val="28"/>
          <w:szCs w:val="28"/>
          <w:lang w:eastAsia="ru-RU"/>
        </w:rPr>
        <w:t xml:space="preserve">.  перевод фирмами стран с высокой стоимостью рабочей силы части своих производственных мощностей в страны с низкой оплатой труда. </w:t>
      </w:r>
    </w:p>
    <w:p w:rsidR="008F18F1" w:rsidRPr="003853B2" w:rsidRDefault="008A1E3D" w:rsidP="00413A27">
      <w:pPr>
        <w:spacing w:after="0" w:line="240" w:lineRule="auto"/>
        <w:ind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4</w:t>
      </w:r>
      <w:r w:rsidR="00643549" w:rsidRPr="003853B2">
        <w:rPr>
          <w:rFonts w:ascii="Times New Roman" w:eastAsia="Times New Roman" w:hAnsi="Times New Roman" w:cs="Times New Roman"/>
          <w:sz w:val="28"/>
          <w:szCs w:val="28"/>
          <w:lang w:eastAsia="ru-RU"/>
        </w:rPr>
        <w:t>. </w:t>
      </w:r>
      <w:r w:rsidR="00C11E55" w:rsidRPr="003853B2">
        <w:rPr>
          <w:rFonts w:ascii="Times New Roman" w:eastAsia="Times New Roman" w:hAnsi="Times New Roman" w:cs="Times New Roman"/>
          <w:sz w:val="28"/>
          <w:szCs w:val="28"/>
          <w:lang w:eastAsia="ru-RU"/>
        </w:rPr>
        <w:t xml:space="preserve"> мобильность</w:t>
      </w:r>
      <w:r w:rsidR="00643549" w:rsidRPr="003853B2">
        <w:rPr>
          <w:rFonts w:ascii="Times New Roman" w:eastAsia="Times New Roman" w:hAnsi="Times New Roman" w:cs="Times New Roman"/>
          <w:sz w:val="28"/>
          <w:szCs w:val="28"/>
          <w:lang w:eastAsia="ru-RU"/>
        </w:rPr>
        <w:t xml:space="preserve"> рабочей силы</w:t>
      </w:r>
      <w:r w:rsidR="008F18F1" w:rsidRPr="003853B2">
        <w:rPr>
          <w:rFonts w:ascii="Times New Roman" w:eastAsia="Times New Roman" w:hAnsi="Times New Roman" w:cs="Times New Roman"/>
          <w:sz w:val="28"/>
          <w:szCs w:val="28"/>
          <w:lang w:eastAsia="ru-RU"/>
        </w:rPr>
        <w:t xml:space="preserve">. </w:t>
      </w:r>
      <w:r w:rsidR="00643549" w:rsidRPr="003853B2">
        <w:rPr>
          <w:rFonts w:ascii="Times New Roman" w:eastAsia="Times New Roman" w:hAnsi="Times New Roman" w:cs="Times New Roman"/>
          <w:sz w:val="28"/>
          <w:szCs w:val="28"/>
          <w:lang w:eastAsia="ru-RU"/>
        </w:rPr>
        <w:t xml:space="preserve">В отсутствие адекватных мер проблема безработицы может стать потенциальным источником глобальной нестабильности. </w:t>
      </w:r>
    </w:p>
    <w:p w:rsidR="00643549" w:rsidRPr="003853B2" w:rsidRDefault="008A1E3D" w:rsidP="00413A27">
      <w:pPr>
        <w:spacing w:after="0" w:line="240" w:lineRule="auto"/>
        <w:ind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5</w:t>
      </w:r>
      <w:r w:rsidR="00643549" w:rsidRPr="003853B2">
        <w:rPr>
          <w:rFonts w:ascii="Times New Roman" w:eastAsia="Times New Roman" w:hAnsi="Times New Roman" w:cs="Times New Roman"/>
          <w:sz w:val="28"/>
          <w:szCs w:val="28"/>
          <w:lang w:eastAsia="ru-RU"/>
        </w:rPr>
        <w:t>. Важным источником напряженностей и конфликтов может стать также массовая урбанизация, связанная сглобальными демографическими, технологичес</w:t>
      </w:r>
      <w:r w:rsidR="008F18F1" w:rsidRPr="003853B2">
        <w:rPr>
          <w:rFonts w:ascii="Times New Roman" w:eastAsia="Times New Roman" w:hAnsi="Times New Roman" w:cs="Times New Roman"/>
          <w:sz w:val="28"/>
          <w:szCs w:val="28"/>
          <w:lang w:eastAsia="ru-RU"/>
        </w:rPr>
        <w:t>кими и структурными изменениями</w:t>
      </w:r>
      <w:r w:rsidR="00643549" w:rsidRPr="003853B2">
        <w:rPr>
          <w:rFonts w:ascii="Times New Roman" w:eastAsia="Times New Roman" w:hAnsi="Times New Roman" w:cs="Times New Roman"/>
          <w:sz w:val="28"/>
          <w:szCs w:val="28"/>
          <w:lang w:eastAsia="ru-RU"/>
        </w:rPr>
        <w:t>.</w:t>
      </w:r>
    </w:p>
    <w:p w:rsidR="008F18F1" w:rsidRPr="003853B2" w:rsidRDefault="008A1E3D" w:rsidP="00413A27">
      <w:pPr>
        <w:spacing w:after="0" w:line="240" w:lineRule="auto"/>
        <w:ind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6</w:t>
      </w:r>
      <w:r w:rsidR="00643549" w:rsidRPr="003853B2">
        <w:rPr>
          <w:rFonts w:ascii="Times New Roman" w:eastAsia="Times New Roman" w:hAnsi="Times New Roman" w:cs="Times New Roman"/>
          <w:sz w:val="28"/>
          <w:szCs w:val="28"/>
          <w:lang w:eastAsia="ru-RU"/>
        </w:rPr>
        <w:t>. Глобализация с ее глубокими экономическими, технологическими и социальными преобразованиями несомненноповлияет на мировую экосистему. До сих пор вину за общий ущерб окружающей среде возлагают на развитые страны, хотя основной вред они причиняют все же себе.</w:t>
      </w:r>
    </w:p>
    <w:p w:rsidR="008F18F1" w:rsidRPr="003853B2" w:rsidRDefault="008A1E3D" w:rsidP="00413A27">
      <w:pPr>
        <w:spacing w:after="0" w:line="240" w:lineRule="auto"/>
        <w:ind w:firstLine="709"/>
        <w:rPr>
          <w:rFonts w:ascii="Times New Roman" w:hAnsi="Times New Roman" w:cs="Times New Roman"/>
          <w:sz w:val="28"/>
          <w:szCs w:val="28"/>
        </w:rPr>
      </w:pPr>
      <w:r w:rsidRPr="003853B2">
        <w:rPr>
          <w:rFonts w:ascii="Times New Roman" w:eastAsia="Times New Roman" w:hAnsi="Times New Roman" w:cs="Times New Roman"/>
          <w:sz w:val="28"/>
          <w:szCs w:val="28"/>
          <w:lang w:eastAsia="ru-RU"/>
        </w:rPr>
        <w:t>7</w:t>
      </w:r>
      <w:r w:rsidR="008F18F1" w:rsidRPr="003853B2">
        <w:rPr>
          <w:rFonts w:ascii="Times New Roman" w:eastAsia="Times New Roman" w:hAnsi="Times New Roman" w:cs="Times New Roman"/>
          <w:sz w:val="28"/>
          <w:szCs w:val="28"/>
          <w:lang w:eastAsia="ru-RU"/>
        </w:rPr>
        <w:t xml:space="preserve">. </w:t>
      </w:r>
      <w:r w:rsidR="008F18F1" w:rsidRPr="003853B2">
        <w:rPr>
          <w:rFonts w:ascii="Times New Roman" w:hAnsi="Times New Roman" w:cs="Times New Roman"/>
          <w:sz w:val="28"/>
          <w:szCs w:val="28"/>
        </w:rPr>
        <w:t>Усиление неконтролируемых процессов в международной сфере, распространение оружия массового уничтожения и обычных вооружений, формированием центров международного терроризма и организованной преступности.</w:t>
      </w:r>
    </w:p>
    <w:p w:rsidR="003664F1" w:rsidRPr="003853B2" w:rsidRDefault="003664F1" w:rsidP="00413A27">
      <w:pPr>
        <w:spacing w:after="0" w:line="240" w:lineRule="auto"/>
        <w:ind w:firstLine="709"/>
        <w:rPr>
          <w:rFonts w:ascii="Times New Roman" w:eastAsia="Times New Roman" w:hAnsi="Times New Roman" w:cs="Times New Roman"/>
          <w:sz w:val="28"/>
          <w:szCs w:val="28"/>
          <w:lang w:eastAsia="ru-RU"/>
        </w:rPr>
      </w:pPr>
      <w:r w:rsidRPr="003853B2">
        <w:rPr>
          <w:rFonts w:ascii="Times New Roman" w:hAnsi="Times New Roman" w:cs="Times New Roman"/>
          <w:sz w:val="28"/>
          <w:szCs w:val="28"/>
        </w:rPr>
        <w:t>8. Неотложными  общечеловеческими проблемами является обеспечение растущего населения планеты энергосырьевыми ресурсами и продовольствием, преодоление отсталости развивающихся стран, борьба с голодом (в мире регулярно недоедают 800 млн. человек), нищетой, болезнями, в частности со СПИДом.</w:t>
      </w:r>
    </w:p>
    <w:p w:rsidR="003664F1" w:rsidRPr="003853B2" w:rsidRDefault="004950E7" w:rsidP="003853B2">
      <w:pPr>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br w:type="page"/>
      </w:r>
    </w:p>
    <w:p w:rsidR="003664F1" w:rsidRPr="003853B2" w:rsidRDefault="003664F1" w:rsidP="00CB081B">
      <w:pPr>
        <w:pStyle w:val="a3"/>
        <w:spacing w:after="0" w:line="240" w:lineRule="auto"/>
        <w:ind w:left="0" w:firstLine="709"/>
        <w:jc w:val="center"/>
        <w:rPr>
          <w:rFonts w:ascii="Times New Roman" w:hAnsi="Times New Roman" w:cs="Times New Roman"/>
          <w:b/>
          <w:sz w:val="28"/>
          <w:szCs w:val="28"/>
        </w:rPr>
      </w:pPr>
      <w:r w:rsidRPr="003853B2">
        <w:rPr>
          <w:rFonts w:ascii="Times New Roman" w:eastAsia="Times New Roman" w:hAnsi="Times New Roman" w:cs="Times New Roman"/>
          <w:b/>
          <w:sz w:val="28"/>
          <w:szCs w:val="28"/>
          <w:lang w:eastAsia="ru-RU"/>
        </w:rPr>
        <w:lastRenderedPageBreak/>
        <w:t>3.</w:t>
      </w:r>
      <w:r w:rsidRPr="003853B2">
        <w:rPr>
          <w:rFonts w:ascii="Times New Roman" w:hAnsi="Times New Roman" w:cs="Times New Roman"/>
          <w:b/>
          <w:sz w:val="28"/>
          <w:szCs w:val="28"/>
        </w:rPr>
        <w:t xml:space="preserve"> Взаимосвязь понятий «либерализация» и «протекционизм». Их влияние на развитие международных валютно-кредитных и финансовых отношений.</w:t>
      </w:r>
    </w:p>
    <w:p w:rsidR="003664F1" w:rsidRPr="003853B2" w:rsidRDefault="003664F1" w:rsidP="00CB081B">
      <w:pPr>
        <w:spacing w:after="0" w:line="240" w:lineRule="auto"/>
        <w:ind w:right="84"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b/>
          <w:bCs/>
          <w:sz w:val="28"/>
          <w:szCs w:val="28"/>
          <w:lang w:eastAsia="ru-RU"/>
        </w:rPr>
        <w:t>Протекционизм</w:t>
      </w:r>
      <w:r w:rsidRPr="003853B2">
        <w:rPr>
          <w:rFonts w:ascii="Times New Roman" w:eastAsia="Times New Roman" w:hAnsi="Times New Roman" w:cs="Times New Roman"/>
          <w:sz w:val="28"/>
          <w:szCs w:val="28"/>
          <w:lang w:eastAsia="ru-RU"/>
        </w:rPr>
        <w:t xml:space="preserve"> — </w:t>
      </w:r>
      <w:r w:rsidR="005B5473" w:rsidRPr="003853B2">
        <w:rPr>
          <w:rFonts w:ascii="Times New Roman" w:eastAsia="Times New Roman" w:hAnsi="Times New Roman" w:cs="Times New Roman"/>
          <w:sz w:val="28"/>
          <w:szCs w:val="28"/>
          <w:lang w:eastAsia="ru-RU"/>
        </w:rPr>
        <w:t>защита внутреннего рынка от ино</w:t>
      </w:r>
      <w:r w:rsidRPr="003853B2">
        <w:rPr>
          <w:rFonts w:ascii="Times New Roman" w:eastAsia="Times New Roman" w:hAnsi="Times New Roman" w:cs="Times New Roman"/>
          <w:sz w:val="28"/>
          <w:szCs w:val="28"/>
          <w:lang w:eastAsia="ru-RU"/>
        </w:rPr>
        <w:t xml:space="preserve">странной конкуренции. </w:t>
      </w:r>
      <w:r w:rsidR="005B5473" w:rsidRPr="003853B2">
        <w:rPr>
          <w:rFonts w:ascii="Times New Roman" w:eastAsia="Times New Roman" w:hAnsi="Times New Roman" w:cs="Times New Roman"/>
          <w:sz w:val="28"/>
          <w:szCs w:val="28"/>
          <w:lang w:eastAsia="ru-RU"/>
        </w:rPr>
        <w:t>Он характеризуется введением вы</w:t>
      </w:r>
      <w:r w:rsidRPr="003853B2">
        <w:rPr>
          <w:rFonts w:ascii="Times New Roman" w:eastAsia="Times New Roman" w:hAnsi="Times New Roman" w:cs="Times New Roman"/>
          <w:sz w:val="28"/>
          <w:szCs w:val="28"/>
          <w:lang w:eastAsia="ru-RU"/>
        </w:rPr>
        <w:t>соких таможенных пошлин на импортные товары.Современная система протекционистских мер, направленная на создание национальным производителям наиболее благоприятных условий на внутреннем и внешнем рынках, охватывает различные направления.</w:t>
      </w:r>
    </w:p>
    <w:p w:rsidR="003664F1" w:rsidRPr="003853B2" w:rsidRDefault="003664F1" w:rsidP="00CB081B">
      <w:pPr>
        <w:spacing w:after="0" w:line="240" w:lineRule="auto"/>
        <w:ind w:firstLine="709"/>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В числе наиболее весомых следует назвать такие меры, как:</w:t>
      </w:r>
    </w:p>
    <w:p w:rsidR="003664F1" w:rsidRPr="003853B2" w:rsidRDefault="003664F1" w:rsidP="00CB081B">
      <w:pPr>
        <w:numPr>
          <w:ilvl w:val="0"/>
          <w:numId w:val="5"/>
        </w:numPr>
        <w:spacing w:after="0" w:line="240" w:lineRule="auto"/>
        <w:ind w:left="0"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таможенное обложение (тарифные барьеры), предполагающее использование пошлин для затруднения ввоза в страну или, реже, вывоза из н</w:t>
      </w:r>
      <w:r w:rsidR="005B5473" w:rsidRPr="003853B2">
        <w:rPr>
          <w:rFonts w:ascii="Times New Roman" w:eastAsia="Times New Roman" w:hAnsi="Times New Roman" w:cs="Times New Roman"/>
          <w:sz w:val="28"/>
          <w:szCs w:val="28"/>
          <w:lang w:eastAsia="ru-RU"/>
        </w:rPr>
        <w:t>ее определенных видов продукции</w:t>
      </w:r>
      <w:r w:rsidRPr="003853B2">
        <w:rPr>
          <w:rFonts w:ascii="Times New Roman" w:eastAsia="Times New Roman" w:hAnsi="Times New Roman" w:cs="Times New Roman"/>
          <w:sz w:val="28"/>
          <w:szCs w:val="28"/>
          <w:lang w:eastAsia="ru-RU"/>
        </w:rPr>
        <w:t>;</w:t>
      </w:r>
    </w:p>
    <w:p w:rsidR="003664F1" w:rsidRPr="003853B2" w:rsidRDefault="003664F1" w:rsidP="00CB081B">
      <w:pPr>
        <w:numPr>
          <w:ilvl w:val="0"/>
          <w:numId w:val="5"/>
        </w:numPr>
        <w:spacing w:after="0" w:line="240" w:lineRule="auto"/>
        <w:ind w:left="0"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нетарифные барьеры, которые представляют собой совокупность прямых или косвенных (непрямых) ограничений внешнеэкономической деятельности с помощью разветвленной системы экономических, политических и административных методов.</w:t>
      </w:r>
    </w:p>
    <w:p w:rsidR="005B5473" w:rsidRPr="003853B2" w:rsidRDefault="005B5473" w:rsidP="00CB081B">
      <w:pPr>
        <w:spacing w:after="0" w:line="240" w:lineRule="auto"/>
        <w:ind w:firstLine="709"/>
        <w:rPr>
          <w:rFonts w:ascii="Times New Roman" w:eastAsia="Times New Roman" w:hAnsi="Times New Roman" w:cs="Times New Roman"/>
          <w:b/>
          <w:sz w:val="28"/>
          <w:szCs w:val="28"/>
          <w:lang w:eastAsia="ru-RU"/>
        </w:rPr>
      </w:pPr>
      <w:r w:rsidRPr="003853B2">
        <w:rPr>
          <w:rFonts w:ascii="Times New Roman" w:eastAsia="Times New Roman" w:hAnsi="Times New Roman" w:cs="Times New Roman"/>
          <w:b/>
          <w:sz w:val="28"/>
          <w:szCs w:val="28"/>
          <w:lang w:eastAsia="ru-RU"/>
        </w:rPr>
        <w:t>Положительные стороны протекционизма:</w:t>
      </w:r>
    </w:p>
    <w:p w:rsidR="005B5473" w:rsidRPr="003853B2" w:rsidRDefault="005B5473" w:rsidP="00CB081B">
      <w:pPr>
        <w:pStyle w:val="a3"/>
        <w:numPr>
          <w:ilvl w:val="0"/>
          <w:numId w:val="6"/>
        </w:numPr>
        <w:tabs>
          <w:tab w:val="left" w:pos="142"/>
        </w:tabs>
        <w:spacing w:after="0" w:line="240" w:lineRule="auto"/>
        <w:ind w:left="0" w:firstLine="709"/>
        <w:rPr>
          <w:rFonts w:ascii="Times New Roman" w:hAnsi="Times New Roman" w:cs="Times New Roman"/>
          <w:sz w:val="28"/>
          <w:szCs w:val="28"/>
        </w:rPr>
      </w:pPr>
      <w:r w:rsidRPr="003853B2">
        <w:rPr>
          <w:rFonts w:ascii="Times New Roman" w:hAnsi="Times New Roman" w:cs="Times New Roman"/>
          <w:sz w:val="28"/>
          <w:szCs w:val="28"/>
        </w:rPr>
        <w:t>защита отечественных товаропроизводителей от зарубежных конкурентов;</w:t>
      </w:r>
    </w:p>
    <w:p w:rsidR="005B5473" w:rsidRPr="003853B2" w:rsidRDefault="005B5473" w:rsidP="00CB081B">
      <w:pPr>
        <w:pStyle w:val="a3"/>
        <w:numPr>
          <w:ilvl w:val="0"/>
          <w:numId w:val="6"/>
        </w:numPr>
        <w:tabs>
          <w:tab w:val="left" w:pos="142"/>
        </w:tabs>
        <w:spacing w:after="0" w:line="240" w:lineRule="auto"/>
        <w:ind w:left="0" w:firstLine="709"/>
        <w:rPr>
          <w:rFonts w:ascii="Times New Roman" w:hAnsi="Times New Roman" w:cs="Times New Roman"/>
          <w:sz w:val="28"/>
          <w:szCs w:val="28"/>
        </w:rPr>
      </w:pPr>
      <w:r w:rsidRPr="003853B2">
        <w:rPr>
          <w:rFonts w:ascii="Times New Roman" w:hAnsi="Times New Roman" w:cs="Times New Roman"/>
          <w:sz w:val="28"/>
          <w:szCs w:val="28"/>
        </w:rPr>
        <w:t xml:space="preserve">поддержка развития зарождающихся производств и отраслей; </w:t>
      </w:r>
    </w:p>
    <w:p w:rsidR="005B5473" w:rsidRPr="003853B2" w:rsidRDefault="005B5473" w:rsidP="00CB081B">
      <w:pPr>
        <w:pStyle w:val="a3"/>
        <w:numPr>
          <w:ilvl w:val="0"/>
          <w:numId w:val="6"/>
        </w:numPr>
        <w:tabs>
          <w:tab w:val="left" w:pos="142"/>
        </w:tabs>
        <w:spacing w:after="0" w:line="240" w:lineRule="auto"/>
        <w:ind w:left="0" w:firstLine="709"/>
        <w:rPr>
          <w:rFonts w:ascii="Times New Roman" w:hAnsi="Times New Roman" w:cs="Times New Roman"/>
          <w:sz w:val="28"/>
          <w:szCs w:val="28"/>
        </w:rPr>
      </w:pPr>
      <w:r w:rsidRPr="003853B2">
        <w:rPr>
          <w:rFonts w:ascii="Times New Roman" w:hAnsi="Times New Roman" w:cs="Times New Roman"/>
          <w:sz w:val="28"/>
          <w:szCs w:val="28"/>
        </w:rPr>
        <w:t xml:space="preserve">создание дополнительных рабочих мест в стране; </w:t>
      </w:r>
    </w:p>
    <w:p w:rsidR="006176E8" w:rsidRPr="003853B2" w:rsidRDefault="005B5473" w:rsidP="00CB081B">
      <w:pPr>
        <w:pStyle w:val="a3"/>
        <w:numPr>
          <w:ilvl w:val="0"/>
          <w:numId w:val="6"/>
        </w:numPr>
        <w:tabs>
          <w:tab w:val="left" w:pos="142"/>
        </w:tabs>
        <w:spacing w:after="0" w:line="240" w:lineRule="auto"/>
        <w:ind w:left="0" w:firstLine="709"/>
        <w:rPr>
          <w:rFonts w:ascii="Times New Roman" w:hAnsi="Times New Roman" w:cs="Times New Roman"/>
          <w:sz w:val="28"/>
          <w:szCs w:val="28"/>
        </w:rPr>
      </w:pPr>
      <w:r w:rsidRPr="003853B2">
        <w:rPr>
          <w:rFonts w:ascii="Times New Roman" w:hAnsi="Times New Roman" w:cs="Times New Roman"/>
          <w:sz w:val="28"/>
          <w:szCs w:val="28"/>
        </w:rPr>
        <w:t>обеспечение экономической и национальной бе</w:t>
      </w:r>
      <w:r w:rsidR="006176E8" w:rsidRPr="003853B2">
        <w:rPr>
          <w:rFonts w:ascii="Times New Roman" w:hAnsi="Times New Roman" w:cs="Times New Roman"/>
          <w:sz w:val="28"/>
          <w:szCs w:val="28"/>
        </w:rPr>
        <w:t xml:space="preserve">зопасности государства; </w:t>
      </w:r>
    </w:p>
    <w:p w:rsidR="005B5473" w:rsidRPr="003853B2" w:rsidRDefault="005B5473" w:rsidP="00CB081B">
      <w:pPr>
        <w:pStyle w:val="a3"/>
        <w:numPr>
          <w:ilvl w:val="0"/>
          <w:numId w:val="6"/>
        </w:numPr>
        <w:tabs>
          <w:tab w:val="left" w:pos="142"/>
        </w:tabs>
        <w:spacing w:after="0" w:line="240" w:lineRule="auto"/>
        <w:ind w:left="0" w:firstLine="709"/>
        <w:rPr>
          <w:rFonts w:ascii="Times New Roman" w:hAnsi="Times New Roman" w:cs="Times New Roman"/>
          <w:sz w:val="28"/>
          <w:szCs w:val="28"/>
        </w:rPr>
      </w:pPr>
      <w:r w:rsidRPr="003853B2">
        <w:rPr>
          <w:rFonts w:ascii="Times New Roman" w:hAnsi="Times New Roman" w:cs="Times New Roman"/>
          <w:sz w:val="28"/>
          <w:szCs w:val="28"/>
        </w:rPr>
        <w:t xml:space="preserve">недопущение переориентации потребительского спроса с отечественной продукции на импортную; </w:t>
      </w:r>
    </w:p>
    <w:p w:rsidR="006176E8" w:rsidRPr="003853B2" w:rsidRDefault="005B5473" w:rsidP="00CB081B">
      <w:pPr>
        <w:pStyle w:val="a3"/>
        <w:numPr>
          <w:ilvl w:val="0"/>
          <w:numId w:val="6"/>
        </w:numPr>
        <w:tabs>
          <w:tab w:val="left" w:pos="142"/>
        </w:tabs>
        <w:spacing w:after="0" w:line="240" w:lineRule="auto"/>
        <w:ind w:left="0" w:firstLine="709"/>
        <w:rPr>
          <w:rFonts w:ascii="Times New Roman" w:eastAsia="Times New Roman" w:hAnsi="Times New Roman" w:cs="Times New Roman"/>
          <w:sz w:val="28"/>
          <w:szCs w:val="28"/>
          <w:lang w:eastAsia="ru-RU"/>
        </w:rPr>
      </w:pPr>
      <w:r w:rsidRPr="003853B2">
        <w:rPr>
          <w:rFonts w:ascii="Times New Roman" w:hAnsi="Times New Roman" w:cs="Times New Roman"/>
          <w:sz w:val="28"/>
          <w:szCs w:val="28"/>
        </w:rPr>
        <w:t xml:space="preserve">формирование государственных доходов; </w:t>
      </w:r>
    </w:p>
    <w:p w:rsidR="005B5473" w:rsidRPr="003853B2" w:rsidRDefault="005B5473" w:rsidP="00CB081B">
      <w:pPr>
        <w:pStyle w:val="a3"/>
        <w:numPr>
          <w:ilvl w:val="0"/>
          <w:numId w:val="6"/>
        </w:numPr>
        <w:tabs>
          <w:tab w:val="left" w:pos="142"/>
        </w:tabs>
        <w:spacing w:after="0" w:line="240" w:lineRule="auto"/>
        <w:ind w:left="0" w:firstLine="709"/>
        <w:rPr>
          <w:rFonts w:ascii="Times New Roman" w:eastAsia="Times New Roman" w:hAnsi="Times New Roman" w:cs="Times New Roman"/>
          <w:sz w:val="28"/>
          <w:szCs w:val="28"/>
          <w:lang w:eastAsia="ru-RU"/>
        </w:rPr>
      </w:pPr>
      <w:r w:rsidRPr="003853B2">
        <w:rPr>
          <w:rFonts w:ascii="Times New Roman" w:hAnsi="Times New Roman" w:cs="Times New Roman"/>
          <w:sz w:val="28"/>
          <w:szCs w:val="28"/>
        </w:rPr>
        <w:t>поддержание на требуемом уровне торгового баланса страны.</w:t>
      </w:r>
    </w:p>
    <w:p w:rsidR="005B5473" w:rsidRPr="003853B2" w:rsidRDefault="005B5473" w:rsidP="00CB081B">
      <w:pPr>
        <w:spacing w:after="0" w:line="240" w:lineRule="auto"/>
        <w:ind w:firstLine="709"/>
        <w:rPr>
          <w:rFonts w:ascii="Times New Roman" w:eastAsia="Times New Roman" w:hAnsi="Times New Roman" w:cs="Times New Roman"/>
          <w:b/>
          <w:sz w:val="28"/>
          <w:szCs w:val="28"/>
          <w:lang w:eastAsia="ru-RU"/>
        </w:rPr>
      </w:pPr>
      <w:r w:rsidRPr="003853B2">
        <w:rPr>
          <w:rFonts w:ascii="Times New Roman" w:eastAsia="Times New Roman" w:hAnsi="Times New Roman" w:cs="Times New Roman"/>
          <w:b/>
          <w:sz w:val="28"/>
          <w:szCs w:val="28"/>
          <w:lang w:eastAsia="ru-RU"/>
        </w:rPr>
        <w:t>Отрицательные стороны:</w:t>
      </w:r>
    </w:p>
    <w:p w:rsidR="005B5473" w:rsidRPr="003853B2" w:rsidRDefault="005B5473" w:rsidP="00CB081B">
      <w:pPr>
        <w:spacing w:after="0" w:line="240" w:lineRule="auto"/>
        <w:ind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1. Протекционизму присуща определенная нелогичность: ставя целью достижение положительного сальдо торгового баланса, протекционизм сдерживает импортные операции. Это вызывает аналогичную реакцию международных партнеров, в результате чего сворачиваются объемы экспортных операций, и ситуация приводит не к положительному сальдо, а к разбалансированности торгового баланса.</w:t>
      </w:r>
    </w:p>
    <w:p w:rsidR="005B5473" w:rsidRPr="003853B2" w:rsidRDefault="005B5473" w:rsidP="00CB081B">
      <w:pPr>
        <w:spacing w:after="0" w:line="240" w:lineRule="auto"/>
        <w:ind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2. В условиях протекционизма секторы национальной экономики, защищенные его барьерами, теряют стимулы к развитию, поскольку механизмы конкуренции затухают</w:t>
      </w:r>
      <w:r w:rsidR="00CA524E" w:rsidRPr="003853B2">
        <w:rPr>
          <w:rFonts w:ascii="Times New Roman" w:eastAsia="Times New Roman" w:hAnsi="Times New Roman" w:cs="Times New Roman"/>
          <w:sz w:val="28"/>
          <w:szCs w:val="28"/>
          <w:lang w:eastAsia="ru-RU"/>
        </w:rPr>
        <w:t xml:space="preserve">, следовательно происходит </w:t>
      </w:r>
      <w:r w:rsidR="00CA524E" w:rsidRPr="003853B2">
        <w:rPr>
          <w:rFonts w:ascii="Times New Roman" w:hAnsi="Times New Roman" w:cs="Times New Roman"/>
          <w:sz w:val="28"/>
          <w:szCs w:val="28"/>
        </w:rPr>
        <w:t>замедление научно-технического прогресса</w:t>
      </w:r>
    </w:p>
    <w:p w:rsidR="005B5473" w:rsidRPr="003853B2" w:rsidRDefault="00CA524E" w:rsidP="00CB081B">
      <w:pPr>
        <w:spacing w:after="0" w:line="240" w:lineRule="auto"/>
        <w:ind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3</w:t>
      </w:r>
      <w:r w:rsidR="005B5473" w:rsidRPr="003853B2">
        <w:rPr>
          <w:rFonts w:ascii="Times New Roman" w:eastAsia="Times New Roman" w:hAnsi="Times New Roman" w:cs="Times New Roman"/>
          <w:sz w:val="28"/>
          <w:szCs w:val="28"/>
          <w:lang w:eastAsia="ru-RU"/>
        </w:rPr>
        <w:t>. Протекционизм наносит ущерб экономическим интересам потребителей: отечественный потребитель дороже платит за товар, причем, не только за импортный, облагаемый таможенной пошлиной, но и за товары национальной промышленности.</w:t>
      </w:r>
    </w:p>
    <w:p w:rsidR="005B5473" w:rsidRPr="003853B2" w:rsidRDefault="00CA524E" w:rsidP="00CB081B">
      <w:pPr>
        <w:spacing w:after="0" w:line="240" w:lineRule="auto"/>
        <w:ind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4</w:t>
      </w:r>
      <w:r w:rsidR="005B5473" w:rsidRPr="003853B2">
        <w:rPr>
          <w:rFonts w:ascii="Times New Roman" w:eastAsia="Times New Roman" w:hAnsi="Times New Roman" w:cs="Times New Roman"/>
          <w:sz w:val="28"/>
          <w:szCs w:val="28"/>
          <w:lang w:eastAsia="ru-RU"/>
        </w:rPr>
        <w:t>. В условиях протекционизма национальная экономика не может оптимально использовать преимущества международной специализации, поскольку более дешевые импортные товары не могут попасть в страну в связи с вводимыми ограничениями.</w:t>
      </w:r>
    </w:p>
    <w:p w:rsidR="005B5473" w:rsidRPr="003853B2" w:rsidRDefault="005B5473" w:rsidP="00CB081B">
      <w:pPr>
        <w:spacing w:after="0" w:line="240" w:lineRule="auto"/>
        <w:ind w:right="84"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b/>
          <w:bCs/>
          <w:sz w:val="28"/>
          <w:szCs w:val="28"/>
          <w:lang w:eastAsia="ru-RU"/>
        </w:rPr>
        <w:t>Свободная торговля (либерализация)</w:t>
      </w:r>
      <w:r w:rsidRPr="003853B2">
        <w:rPr>
          <w:rFonts w:ascii="Times New Roman" w:eastAsia="Times New Roman" w:hAnsi="Times New Roman" w:cs="Times New Roman"/>
          <w:sz w:val="28"/>
          <w:szCs w:val="28"/>
          <w:lang w:eastAsia="ru-RU"/>
        </w:rPr>
        <w:t xml:space="preserve"> — это свободный беспошлинный или облагаемый незначительными пошлина</w:t>
      </w:r>
      <w:r w:rsidRPr="003853B2">
        <w:rPr>
          <w:rFonts w:ascii="Times New Roman" w:eastAsia="Times New Roman" w:hAnsi="Times New Roman" w:cs="Times New Roman"/>
          <w:sz w:val="28"/>
          <w:szCs w:val="28"/>
          <w:lang w:eastAsia="ru-RU"/>
        </w:rPr>
        <w:softHyphen/>
        <w:t>ми ввоз товаров. Меры либерализации направлены на снятие, снижение ограничений во внешней торговле, что приво</w:t>
      </w:r>
      <w:r w:rsidRPr="003853B2">
        <w:rPr>
          <w:rFonts w:ascii="Times New Roman" w:eastAsia="Times New Roman" w:hAnsi="Times New Roman" w:cs="Times New Roman"/>
          <w:sz w:val="28"/>
          <w:szCs w:val="28"/>
          <w:lang w:eastAsia="ru-RU"/>
        </w:rPr>
        <w:softHyphen/>
        <w:t>дит к росту конкуренции со стороны иностранных компаний.</w:t>
      </w:r>
    </w:p>
    <w:p w:rsidR="005B5473" w:rsidRPr="003853B2" w:rsidRDefault="005B5473" w:rsidP="00CB081B">
      <w:pPr>
        <w:spacing w:after="0" w:line="240" w:lineRule="auto"/>
        <w:ind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b/>
          <w:sz w:val="28"/>
          <w:szCs w:val="28"/>
          <w:lang w:eastAsia="ru-RU"/>
        </w:rPr>
        <w:t>Положительные воздействия свободной торговли</w:t>
      </w:r>
      <w:r w:rsidRPr="003853B2">
        <w:rPr>
          <w:rFonts w:ascii="Times New Roman" w:eastAsia="Times New Roman" w:hAnsi="Times New Roman" w:cs="Times New Roman"/>
          <w:sz w:val="28"/>
          <w:szCs w:val="28"/>
          <w:lang w:eastAsia="ru-RU"/>
        </w:rPr>
        <w:t xml:space="preserve"> состоят в том, что она:</w:t>
      </w:r>
    </w:p>
    <w:p w:rsidR="005B5473" w:rsidRPr="003853B2" w:rsidRDefault="005B5473" w:rsidP="00CB081B">
      <w:pPr>
        <w:pStyle w:val="a3"/>
        <w:numPr>
          <w:ilvl w:val="0"/>
          <w:numId w:val="7"/>
        </w:numPr>
        <w:tabs>
          <w:tab w:val="left" w:pos="142"/>
        </w:tabs>
        <w:spacing w:after="0" w:line="240" w:lineRule="auto"/>
        <w:ind w:left="0"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стимулирует процессы конкуренции как среди отечественных производителей, так и на мировом рынке в целом;</w:t>
      </w:r>
    </w:p>
    <w:p w:rsidR="005B5473" w:rsidRPr="003853B2" w:rsidRDefault="00CA524E" w:rsidP="00CB081B">
      <w:pPr>
        <w:pStyle w:val="a3"/>
        <w:numPr>
          <w:ilvl w:val="0"/>
          <w:numId w:val="7"/>
        </w:numPr>
        <w:tabs>
          <w:tab w:val="left" w:pos="142"/>
        </w:tabs>
        <w:spacing w:after="0" w:line="240" w:lineRule="auto"/>
        <w:ind w:left="0" w:firstLine="709"/>
        <w:rPr>
          <w:rFonts w:ascii="Times New Roman" w:eastAsia="Times New Roman" w:hAnsi="Times New Roman" w:cs="Times New Roman"/>
          <w:sz w:val="28"/>
          <w:szCs w:val="28"/>
          <w:lang w:eastAsia="ru-RU"/>
        </w:rPr>
      </w:pPr>
      <w:r w:rsidRPr="003853B2">
        <w:rPr>
          <w:rFonts w:ascii="Times New Roman" w:hAnsi="Times New Roman" w:cs="Times New Roman"/>
          <w:sz w:val="28"/>
          <w:szCs w:val="28"/>
        </w:rPr>
        <w:t>удовлетворение внутреннего и внешнего спроса и предложения, то есть потребности граждан и регионов в экспортной деятельности и в нужных импортных товарах и других ценностях;</w:t>
      </w:r>
    </w:p>
    <w:p w:rsidR="005B5473" w:rsidRPr="003853B2" w:rsidRDefault="005B5473" w:rsidP="00CB081B">
      <w:pPr>
        <w:pStyle w:val="a3"/>
        <w:numPr>
          <w:ilvl w:val="0"/>
          <w:numId w:val="7"/>
        </w:numPr>
        <w:tabs>
          <w:tab w:val="left" w:pos="142"/>
        </w:tabs>
        <w:spacing w:after="0" w:line="240" w:lineRule="auto"/>
        <w:ind w:left="0"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создает возможности для использования международной специализации, которая является основой роста прибыли и производителей, и потребителей;</w:t>
      </w:r>
    </w:p>
    <w:p w:rsidR="00CA524E" w:rsidRPr="003853B2" w:rsidRDefault="005B5473" w:rsidP="00CB081B">
      <w:pPr>
        <w:pStyle w:val="a3"/>
        <w:numPr>
          <w:ilvl w:val="0"/>
          <w:numId w:val="7"/>
        </w:numPr>
        <w:tabs>
          <w:tab w:val="left" w:pos="142"/>
        </w:tabs>
        <w:spacing w:after="0" w:line="240" w:lineRule="auto"/>
        <w:ind w:left="0"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lastRenderedPageBreak/>
        <w:t>содействует расширению границ рынка: создает основы для массового производства и получения положительного эффекта от него.</w:t>
      </w:r>
    </w:p>
    <w:p w:rsidR="00CA524E" w:rsidRPr="003853B2" w:rsidRDefault="005B5473" w:rsidP="00CB081B">
      <w:pPr>
        <w:pStyle w:val="a3"/>
        <w:numPr>
          <w:ilvl w:val="0"/>
          <w:numId w:val="7"/>
        </w:numPr>
        <w:tabs>
          <w:tab w:val="left" w:pos="142"/>
        </w:tabs>
        <w:spacing w:after="0" w:line="240" w:lineRule="auto"/>
        <w:ind w:left="0" w:firstLine="709"/>
        <w:rPr>
          <w:rFonts w:ascii="Times New Roman" w:eastAsia="Times New Roman" w:hAnsi="Times New Roman" w:cs="Times New Roman"/>
          <w:sz w:val="28"/>
          <w:szCs w:val="28"/>
          <w:lang w:eastAsia="ru-RU"/>
        </w:rPr>
      </w:pPr>
      <w:r w:rsidRPr="003853B2">
        <w:rPr>
          <w:rFonts w:ascii="Times New Roman" w:hAnsi="Times New Roman" w:cs="Times New Roman"/>
          <w:sz w:val="28"/>
          <w:szCs w:val="28"/>
        </w:rPr>
        <w:t>увеличение товарооборота как источника федеральных и</w:t>
      </w:r>
      <w:r w:rsidR="00CA524E" w:rsidRPr="003853B2">
        <w:rPr>
          <w:rFonts w:ascii="Times New Roman" w:hAnsi="Times New Roman" w:cs="Times New Roman"/>
          <w:sz w:val="28"/>
          <w:szCs w:val="28"/>
        </w:rPr>
        <w:t xml:space="preserve"> местных бюджетных поступлений;</w:t>
      </w:r>
    </w:p>
    <w:p w:rsidR="00424699" w:rsidRPr="003853B2" w:rsidRDefault="00CA524E" w:rsidP="00CB081B">
      <w:pPr>
        <w:pStyle w:val="a3"/>
        <w:numPr>
          <w:ilvl w:val="0"/>
          <w:numId w:val="7"/>
        </w:numPr>
        <w:tabs>
          <w:tab w:val="left" w:pos="142"/>
        </w:tabs>
        <w:spacing w:after="0" w:line="240" w:lineRule="auto"/>
        <w:ind w:left="0" w:firstLine="709"/>
        <w:rPr>
          <w:rFonts w:ascii="Times New Roman" w:eastAsia="Times New Roman" w:hAnsi="Times New Roman" w:cs="Times New Roman"/>
          <w:sz w:val="28"/>
          <w:szCs w:val="28"/>
          <w:lang w:eastAsia="ru-RU"/>
        </w:rPr>
      </w:pPr>
      <w:r w:rsidRPr="003853B2">
        <w:rPr>
          <w:rFonts w:ascii="Times New Roman" w:hAnsi="Times New Roman" w:cs="Times New Roman"/>
          <w:sz w:val="28"/>
          <w:szCs w:val="28"/>
        </w:rPr>
        <w:t xml:space="preserve">- </w:t>
      </w:r>
      <w:r w:rsidR="005B5473" w:rsidRPr="003853B2">
        <w:rPr>
          <w:rFonts w:ascii="Times New Roman" w:hAnsi="Times New Roman" w:cs="Times New Roman"/>
          <w:sz w:val="28"/>
          <w:szCs w:val="28"/>
        </w:rPr>
        <w:t xml:space="preserve">снижение цен на товары для населения; </w:t>
      </w:r>
    </w:p>
    <w:p w:rsidR="005B5473" w:rsidRPr="003853B2" w:rsidRDefault="005B5473" w:rsidP="00CB081B">
      <w:pPr>
        <w:pStyle w:val="a3"/>
        <w:numPr>
          <w:ilvl w:val="0"/>
          <w:numId w:val="7"/>
        </w:numPr>
        <w:tabs>
          <w:tab w:val="left" w:pos="142"/>
        </w:tabs>
        <w:spacing w:after="0" w:line="240" w:lineRule="auto"/>
        <w:ind w:left="0" w:firstLine="709"/>
        <w:rPr>
          <w:rFonts w:ascii="Times New Roman" w:eastAsia="Times New Roman" w:hAnsi="Times New Roman" w:cs="Times New Roman"/>
          <w:sz w:val="28"/>
          <w:szCs w:val="28"/>
          <w:lang w:eastAsia="ru-RU"/>
        </w:rPr>
      </w:pPr>
      <w:r w:rsidRPr="003853B2">
        <w:rPr>
          <w:rFonts w:ascii="Times New Roman" w:hAnsi="Times New Roman" w:cs="Times New Roman"/>
          <w:sz w:val="28"/>
          <w:szCs w:val="28"/>
        </w:rPr>
        <w:t>углубление и расширение взаимовыгодной интеграции во всех областях человеческой деятельности (наука, образование, медицина, культура и др.).</w:t>
      </w:r>
    </w:p>
    <w:p w:rsidR="00CA524E" w:rsidRPr="003853B2" w:rsidRDefault="005B5473" w:rsidP="00CB081B">
      <w:pPr>
        <w:pStyle w:val="psection"/>
        <w:spacing w:before="0" w:beforeAutospacing="0" w:after="0" w:afterAutospacing="0"/>
        <w:ind w:firstLine="709"/>
        <w:rPr>
          <w:sz w:val="28"/>
          <w:szCs w:val="28"/>
        </w:rPr>
      </w:pPr>
      <w:r w:rsidRPr="003853B2">
        <w:rPr>
          <w:b/>
          <w:sz w:val="28"/>
          <w:szCs w:val="28"/>
        </w:rPr>
        <w:t>Отрицательный либерализм возникает</w:t>
      </w:r>
      <w:r w:rsidRPr="003853B2">
        <w:rPr>
          <w:sz w:val="28"/>
          <w:szCs w:val="28"/>
        </w:rPr>
        <w:t xml:space="preserve"> в связи с ослаблением таможенных, территориальных и торговых тарифов и ограничений: </w:t>
      </w:r>
    </w:p>
    <w:p w:rsidR="00CA524E" w:rsidRPr="003853B2" w:rsidRDefault="005B5473" w:rsidP="00CB081B">
      <w:pPr>
        <w:pStyle w:val="psection"/>
        <w:numPr>
          <w:ilvl w:val="0"/>
          <w:numId w:val="8"/>
        </w:numPr>
        <w:spacing w:before="0" w:beforeAutospacing="0" w:after="0" w:afterAutospacing="0"/>
        <w:ind w:left="0" w:firstLine="709"/>
        <w:rPr>
          <w:sz w:val="28"/>
          <w:szCs w:val="28"/>
        </w:rPr>
      </w:pPr>
      <w:r w:rsidRPr="003853B2">
        <w:rPr>
          <w:sz w:val="28"/>
          <w:szCs w:val="28"/>
        </w:rPr>
        <w:t>чрезмерное</w:t>
      </w:r>
      <w:r w:rsidR="00CA524E" w:rsidRPr="003853B2">
        <w:rPr>
          <w:sz w:val="28"/>
          <w:szCs w:val="28"/>
        </w:rPr>
        <w:t xml:space="preserve"> количество </w:t>
      </w:r>
      <w:r w:rsidRPr="003853B2">
        <w:rPr>
          <w:sz w:val="28"/>
          <w:szCs w:val="28"/>
        </w:rPr>
        <w:t xml:space="preserve"> импортных однотипных продуктов-товаров снижает производство и потребление отечественных продуктов, приводит к безработице, вызывает инфляцию; </w:t>
      </w:r>
    </w:p>
    <w:p w:rsidR="00CA524E" w:rsidRPr="003853B2" w:rsidRDefault="005B5473" w:rsidP="00CB081B">
      <w:pPr>
        <w:pStyle w:val="psection"/>
        <w:numPr>
          <w:ilvl w:val="0"/>
          <w:numId w:val="8"/>
        </w:numPr>
        <w:spacing w:before="0" w:beforeAutospacing="0" w:after="0" w:afterAutospacing="0"/>
        <w:ind w:left="0" w:firstLine="709"/>
        <w:rPr>
          <w:sz w:val="28"/>
          <w:szCs w:val="28"/>
        </w:rPr>
      </w:pPr>
      <w:r w:rsidRPr="003853B2">
        <w:rPr>
          <w:sz w:val="28"/>
          <w:szCs w:val="28"/>
        </w:rPr>
        <w:t xml:space="preserve">уменьшение национального и местных бюджетов; </w:t>
      </w:r>
    </w:p>
    <w:p w:rsidR="00CA524E" w:rsidRPr="003853B2" w:rsidRDefault="005B5473" w:rsidP="00CB081B">
      <w:pPr>
        <w:pStyle w:val="psection"/>
        <w:numPr>
          <w:ilvl w:val="0"/>
          <w:numId w:val="8"/>
        </w:numPr>
        <w:spacing w:before="0" w:beforeAutospacing="0" w:after="0" w:afterAutospacing="0"/>
        <w:ind w:left="0" w:firstLine="709"/>
        <w:rPr>
          <w:sz w:val="28"/>
          <w:szCs w:val="28"/>
        </w:rPr>
      </w:pPr>
      <w:r w:rsidRPr="003853B2">
        <w:rPr>
          <w:sz w:val="28"/>
          <w:szCs w:val="28"/>
        </w:rPr>
        <w:t xml:space="preserve">облегчение и увеличение контрабанды, </w:t>
      </w:r>
    </w:p>
    <w:p w:rsidR="00CA524E" w:rsidRPr="003853B2" w:rsidRDefault="005B5473" w:rsidP="00CB081B">
      <w:pPr>
        <w:pStyle w:val="psection"/>
        <w:numPr>
          <w:ilvl w:val="0"/>
          <w:numId w:val="8"/>
        </w:numPr>
        <w:spacing w:before="0" w:beforeAutospacing="0" w:after="0" w:afterAutospacing="0"/>
        <w:ind w:left="0" w:firstLine="709"/>
        <w:rPr>
          <w:sz w:val="28"/>
          <w:szCs w:val="28"/>
        </w:rPr>
      </w:pPr>
      <w:r w:rsidRPr="003853B2">
        <w:rPr>
          <w:sz w:val="28"/>
          <w:szCs w:val="28"/>
        </w:rPr>
        <w:t xml:space="preserve">укрывательство доходов, </w:t>
      </w:r>
    </w:p>
    <w:p w:rsidR="005B5473" w:rsidRPr="003853B2" w:rsidRDefault="005B5473" w:rsidP="00CB081B">
      <w:pPr>
        <w:pStyle w:val="psection"/>
        <w:numPr>
          <w:ilvl w:val="0"/>
          <w:numId w:val="8"/>
        </w:numPr>
        <w:spacing w:before="0" w:beforeAutospacing="0" w:after="0" w:afterAutospacing="0"/>
        <w:ind w:left="0" w:firstLine="709"/>
        <w:rPr>
          <w:sz w:val="28"/>
          <w:szCs w:val="28"/>
        </w:rPr>
      </w:pPr>
      <w:r w:rsidRPr="003853B2">
        <w:rPr>
          <w:sz w:val="28"/>
          <w:szCs w:val="28"/>
        </w:rPr>
        <w:t>провоз в страну или транзитом наркотиков, оружия, экологически и санитарно вредных и опасных продуктов и грузов и многое другое.</w:t>
      </w:r>
    </w:p>
    <w:p w:rsidR="00C2557A" w:rsidRPr="003853B2" w:rsidRDefault="004950E7" w:rsidP="004950E7">
      <w:pPr>
        <w:rPr>
          <w:rFonts w:ascii="Times New Roman" w:hAnsi="Times New Roman" w:cs="Times New Roman"/>
          <w:sz w:val="28"/>
          <w:szCs w:val="28"/>
        </w:rPr>
      </w:pPr>
      <w:r w:rsidRPr="003853B2">
        <w:rPr>
          <w:rFonts w:ascii="Times New Roman" w:hAnsi="Times New Roman" w:cs="Times New Roman"/>
          <w:sz w:val="28"/>
          <w:szCs w:val="28"/>
        </w:rPr>
        <w:br w:type="page"/>
      </w:r>
    </w:p>
    <w:p w:rsidR="004950E7" w:rsidRPr="003853B2" w:rsidRDefault="004950E7" w:rsidP="004950E7">
      <w:pPr>
        <w:rPr>
          <w:rFonts w:ascii="Times New Roman" w:hAnsi="Times New Roman" w:cs="Times New Roman"/>
          <w:sz w:val="28"/>
          <w:szCs w:val="28"/>
        </w:rPr>
      </w:pPr>
    </w:p>
    <w:p w:rsidR="00C2557A" w:rsidRPr="003853B2" w:rsidRDefault="00C2557A" w:rsidP="00170564">
      <w:pPr>
        <w:spacing w:after="0" w:line="240" w:lineRule="auto"/>
        <w:jc w:val="center"/>
        <w:rPr>
          <w:rFonts w:ascii="Times New Roman" w:hAnsi="Times New Roman" w:cs="Times New Roman"/>
          <w:b/>
          <w:sz w:val="28"/>
          <w:szCs w:val="28"/>
        </w:rPr>
      </w:pPr>
      <w:r w:rsidRPr="003853B2">
        <w:rPr>
          <w:rFonts w:ascii="Times New Roman" w:hAnsi="Times New Roman" w:cs="Times New Roman"/>
          <w:b/>
          <w:sz w:val="28"/>
          <w:szCs w:val="28"/>
        </w:rPr>
        <w:t>4. Позитивное и негативное воздействие глобализации на развитие мирового хозяйства.</w:t>
      </w:r>
      <w:r w:rsidR="00415D70" w:rsidRPr="003853B2">
        <w:rPr>
          <w:rFonts w:ascii="Times New Roman" w:hAnsi="Times New Roman" w:cs="Times New Roman"/>
          <w:b/>
          <w:sz w:val="28"/>
          <w:szCs w:val="28"/>
        </w:rPr>
        <w:t xml:space="preserve"> (см. вопрос 2)</w:t>
      </w:r>
    </w:p>
    <w:p w:rsidR="00415D70" w:rsidRPr="001A1030" w:rsidRDefault="00415D70" w:rsidP="001A1030">
      <w:pPr>
        <w:rPr>
          <w:rFonts w:ascii="Times New Roman" w:eastAsia="Times New Roman" w:hAnsi="Times New Roman" w:cs="Times New Roman"/>
          <w:b/>
          <w:sz w:val="28"/>
          <w:szCs w:val="28"/>
          <w:lang w:eastAsia="ru-RU"/>
        </w:rPr>
      </w:pPr>
      <w:r w:rsidRPr="003853B2">
        <w:rPr>
          <w:rFonts w:ascii="Times New Roman" w:eastAsia="Times New Roman" w:hAnsi="Times New Roman" w:cs="Times New Roman"/>
          <w:b/>
          <w:sz w:val="28"/>
          <w:szCs w:val="28"/>
          <w:lang w:eastAsia="ru-RU"/>
        </w:rPr>
        <w:t>5.</w:t>
      </w:r>
      <w:r w:rsidRPr="003853B2">
        <w:rPr>
          <w:rFonts w:ascii="Times New Roman" w:hAnsi="Times New Roman" w:cs="Times New Roman"/>
          <w:b/>
          <w:sz w:val="28"/>
          <w:szCs w:val="28"/>
        </w:rPr>
        <w:t>Транснационализация мирового хозяйства: позитивные и негативные последствия.</w:t>
      </w:r>
    </w:p>
    <w:p w:rsidR="00415D70" w:rsidRPr="003853B2" w:rsidRDefault="00415D70" w:rsidP="001759B1">
      <w:pPr>
        <w:pStyle w:val="a4"/>
        <w:spacing w:before="0" w:beforeAutospacing="0" w:after="0" w:afterAutospacing="0"/>
        <w:ind w:firstLine="709"/>
        <w:rPr>
          <w:sz w:val="28"/>
          <w:szCs w:val="28"/>
        </w:rPr>
      </w:pPr>
      <w:r w:rsidRPr="003853B2">
        <w:rPr>
          <w:b/>
          <w:bCs/>
          <w:sz w:val="28"/>
          <w:szCs w:val="28"/>
        </w:rPr>
        <w:t>Транснационализация</w:t>
      </w:r>
      <w:r w:rsidRPr="003853B2">
        <w:rPr>
          <w:sz w:val="28"/>
          <w:szCs w:val="28"/>
        </w:rPr>
        <w:t xml:space="preserve"> — перемещение </w:t>
      </w:r>
      <w:hyperlink r:id="rId6" w:tooltip="Капитал" w:history="1">
        <w:r w:rsidRPr="003853B2">
          <w:rPr>
            <w:rStyle w:val="a7"/>
            <w:color w:val="auto"/>
            <w:sz w:val="28"/>
            <w:szCs w:val="28"/>
            <w:u w:val="none"/>
          </w:rPr>
          <w:t>капитала</w:t>
        </w:r>
      </w:hyperlink>
      <w:r w:rsidRPr="003853B2">
        <w:rPr>
          <w:sz w:val="28"/>
          <w:szCs w:val="28"/>
        </w:rPr>
        <w:t xml:space="preserve"> из стран с его относительным избыточным количеством в страны, где он находится в дефиците, но в избытке имеются другие факторы производства (труд, земля, полезные ископаемые), которые не могут быть рационально использованы в воспроизводственных процессах из-за нехватки капитала.</w:t>
      </w:r>
    </w:p>
    <w:p w:rsidR="00415D70" w:rsidRPr="003853B2" w:rsidRDefault="00415D70" w:rsidP="001759B1">
      <w:pPr>
        <w:pStyle w:val="a4"/>
        <w:spacing w:before="0" w:beforeAutospacing="0" w:after="0" w:afterAutospacing="0"/>
        <w:ind w:firstLine="709"/>
        <w:rPr>
          <w:sz w:val="28"/>
          <w:szCs w:val="28"/>
        </w:rPr>
      </w:pPr>
      <w:r w:rsidRPr="003853B2">
        <w:rPr>
          <w:sz w:val="28"/>
          <w:szCs w:val="28"/>
        </w:rPr>
        <w:t xml:space="preserve">Транснационализация хозяйственной жизни — процесс усиления роли </w:t>
      </w:r>
      <w:hyperlink r:id="rId7" w:tooltip="Транснациональная компания" w:history="1">
        <w:r w:rsidRPr="003853B2">
          <w:rPr>
            <w:rStyle w:val="a7"/>
            <w:color w:val="auto"/>
            <w:sz w:val="28"/>
            <w:szCs w:val="28"/>
            <w:u w:val="none"/>
          </w:rPr>
          <w:t>транснациональных корпораций</w:t>
        </w:r>
      </w:hyperlink>
      <w:r w:rsidRPr="003853B2">
        <w:rPr>
          <w:sz w:val="28"/>
          <w:szCs w:val="28"/>
        </w:rPr>
        <w:t xml:space="preserve"> (ТНК) в мировой экономике.</w:t>
      </w:r>
      <w:r w:rsidR="00BE663E" w:rsidRPr="003853B2">
        <w:rPr>
          <w:b/>
          <w:bCs/>
          <w:sz w:val="28"/>
          <w:szCs w:val="28"/>
        </w:rPr>
        <w:t xml:space="preserve"> Транснациональная компания (корпорация)</w:t>
      </w:r>
      <w:r w:rsidR="00BE663E" w:rsidRPr="003853B2">
        <w:rPr>
          <w:sz w:val="28"/>
          <w:szCs w:val="28"/>
        </w:rPr>
        <w:t xml:space="preserve"> (ТНК) — </w:t>
      </w:r>
      <w:hyperlink r:id="rId8" w:tooltip="Коммерческая организация" w:history="1">
        <w:r w:rsidR="00BE663E" w:rsidRPr="003853B2">
          <w:rPr>
            <w:rStyle w:val="a7"/>
            <w:color w:val="auto"/>
            <w:sz w:val="28"/>
            <w:szCs w:val="28"/>
            <w:u w:val="none"/>
          </w:rPr>
          <w:t>компания</w:t>
        </w:r>
      </w:hyperlink>
      <w:r w:rsidR="00BE663E" w:rsidRPr="003853B2">
        <w:rPr>
          <w:sz w:val="28"/>
          <w:szCs w:val="28"/>
        </w:rPr>
        <w:t xml:space="preserve"> (</w:t>
      </w:r>
      <w:hyperlink r:id="rId9" w:tooltip="Корпорация" w:history="1">
        <w:r w:rsidR="00BE663E" w:rsidRPr="003853B2">
          <w:rPr>
            <w:rStyle w:val="a7"/>
            <w:color w:val="auto"/>
            <w:sz w:val="28"/>
            <w:szCs w:val="28"/>
            <w:u w:val="none"/>
          </w:rPr>
          <w:t>корпорация</w:t>
        </w:r>
      </w:hyperlink>
      <w:r w:rsidR="00BE663E" w:rsidRPr="003853B2">
        <w:rPr>
          <w:sz w:val="28"/>
          <w:szCs w:val="28"/>
        </w:rPr>
        <w:t xml:space="preserve">), владеющая производственными подразделениями в нескольких </w:t>
      </w:r>
      <w:hyperlink r:id="rId10" w:tooltip="Страна" w:history="1">
        <w:r w:rsidR="00BE663E" w:rsidRPr="003853B2">
          <w:rPr>
            <w:rStyle w:val="a7"/>
            <w:color w:val="auto"/>
            <w:sz w:val="28"/>
            <w:szCs w:val="28"/>
            <w:u w:val="none"/>
          </w:rPr>
          <w:t>странах</w:t>
        </w:r>
      </w:hyperlink>
      <w:r w:rsidR="00BE663E" w:rsidRPr="003853B2">
        <w:rPr>
          <w:sz w:val="28"/>
          <w:szCs w:val="28"/>
        </w:rPr>
        <w:t>.</w:t>
      </w:r>
    </w:p>
    <w:p w:rsidR="001572C2" w:rsidRPr="003853B2" w:rsidRDefault="001572C2" w:rsidP="001759B1">
      <w:pPr>
        <w:spacing w:after="0" w:line="240" w:lineRule="auto"/>
        <w:ind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 xml:space="preserve">Существует несколько позитивных последствий  транснационализации: </w:t>
      </w:r>
    </w:p>
    <w:p w:rsidR="001572C2" w:rsidRPr="003853B2" w:rsidRDefault="001572C2" w:rsidP="001759B1">
      <w:pPr>
        <w:pStyle w:val="a3"/>
        <w:numPr>
          <w:ilvl w:val="0"/>
          <w:numId w:val="11"/>
        </w:numPr>
        <w:tabs>
          <w:tab w:val="left" w:pos="284"/>
        </w:tabs>
        <w:spacing w:after="0" w:line="240" w:lineRule="auto"/>
        <w:ind w:left="0"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 xml:space="preserve">стимулирование глобализации, рост единства мирового хозяйства; </w:t>
      </w:r>
    </w:p>
    <w:p w:rsidR="001572C2" w:rsidRPr="003853B2" w:rsidRDefault="001572C2" w:rsidP="001759B1">
      <w:pPr>
        <w:pStyle w:val="a3"/>
        <w:numPr>
          <w:ilvl w:val="0"/>
          <w:numId w:val="11"/>
        </w:numPr>
        <w:tabs>
          <w:tab w:val="left" w:pos="284"/>
        </w:tabs>
        <w:spacing w:after="0" w:line="240" w:lineRule="auto"/>
        <w:ind w:left="0"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глобальное планирование – создание предпосылок для «социального мирового хозяйства»</w:t>
      </w:r>
    </w:p>
    <w:p w:rsidR="001572C2" w:rsidRPr="003853B2" w:rsidRDefault="001572C2" w:rsidP="001759B1">
      <w:pPr>
        <w:pStyle w:val="a3"/>
        <w:numPr>
          <w:ilvl w:val="0"/>
          <w:numId w:val="11"/>
        </w:numPr>
        <w:tabs>
          <w:tab w:val="left" w:pos="284"/>
        </w:tabs>
        <w:spacing w:after="0" w:line="240" w:lineRule="auto"/>
        <w:ind w:left="0"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увеличение международного рынка товаров и услуг, приобщение крупных капиталов в производство,</w:t>
      </w:r>
    </w:p>
    <w:p w:rsidR="003F7575" w:rsidRPr="003853B2" w:rsidRDefault="003F7575" w:rsidP="001759B1">
      <w:pPr>
        <w:pStyle w:val="a3"/>
        <w:numPr>
          <w:ilvl w:val="0"/>
          <w:numId w:val="11"/>
        </w:numPr>
        <w:tabs>
          <w:tab w:val="left" w:pos="284"/>
        </w:tabs>
        <w:spacing w:after="0" w:line="240" w:lineRule="auto"/>
        <w:ind w:left="0"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 xml:space="preserve">рост производства и новые рабочие места для специалистов различных профессиональных направлений, </w:t>
      </w:r>
    </w:p>
    <w:p w:rsidR="001572C2" w:rsidRPr="003853B2" w:rsidRDefault="003F7575" w:rsidP="001759B1">
      <w:pPr>
        <w:pStyle w:val="a3"/>
        <w:numPr>
          <w:ilvl w:val="0"/>
          <w:numId w:val="11"/>
        </w:numPr>
        <w:tabs>
          <w:tab w:val="left" w:pos="284"/>
        </w:tabs>
        <w:spacing w:after="0" w:line="240" w:lineRule="auto"/>
        <w:ind w:left="0"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стимуляция развития информационных технологий и дальнейшая модернизация промышленности</w:t>
      </w:r>
    </w:p>
    <w:p w:rsidR="001572C2" w:rsidRPr="003853B2" w:rsidRDefault="001572C2" w:rsidP="001759B1">
      <w:pPr>
        <w:pStyle w:val="a3"/>
        <w:numPr>
          <w:ilvl w:val="0"/>
          <w:numId w:val="11"/>
        </w:numPr>
        <w:tabs>
          <w:tab w:val="left" w:pos="284"/>
        </w:tabs>
        <w:spacing w:after="0" w:line="240" w:lineRule="auto"/>
        <w:ind w:left="0"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 xml:space="preserve">стимулирование конкуренции; </w:t>
      </w:r>
    </w:p>
    <w:p w:rsidR="001572C2" w:rsidRPr="003853B2" w:rsidRDefault="001572C2" w:rsidP="001759B1">
      <w:pPr>
        <w:pStyle w:val="a3"/>
        <w:numPr>
          <w:ilvl w:val="0"/>
          <w:numId w:val="11"/>
        </w:numPr>
        <w:tabs>
          <w:tab w:val="left" w:pos="284"/>
        </w:tabs>
        <w:spacing w:after="0" w:line="240" w:lineRule="auto"/>
        <w:ind w:left="0"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получение госбюджетом дополнительных налоговых доходов;</w:t>
      </w:r>
    </w:p>
    <w:p w:rsidR="003F7575" w:rsidRPr="003853B2" w:rsidRDefault="003F7575" w:rsidP="001759B1">
      <w:pPr>
        <w:pStyle w:val="a3"/>
        <w:numPr>
          <w:ilvl w:val="0"/>
          <w:numId w:val="11"/>
        </w:numPr>
        <w:tabs>
          <w:tab w:val="left" w:pos="284"/>
        </w:tabs>
        <w:spacing w:after="0" w:line="240" w:lineRule="auto"/>
        <w:ind w:left="0" w:firstLine="709"/>
        <w:rPr>
          <w:rFonts w:ascii="Times New Roman" w:eastAsia="Times New Roman" w:hAnsi="Times New Roman" w:cs="Times New Roman"/>
          <w:sz w:val="28"/>
          <w:szCs w:val="28"/>
          <w:lang w:eastAsia="ru-RU"/>
        </w:rPr>
      </w:pPr>
      <w:r w:rsidRPr="003853B2">
        <w:rPr>
          <w:rFonts w:ascii="Times New Roman" w:hAnsi="Times New Roman" w:cs="Times New Roman"/>
          <w:sz w:val="28"/>
          <w:szCs w:val="28"/>
        </w:rPr>
        <w:t>вкладывание средств в проведение научно-</w:t>
      </w:r>
      <w:r w:rsidR="00D7635D" w:rsidRPr="003853B2">
        <w:rPr>
          <w:rFonts w:ascii="Times New Roman" w:hAnsi="Times New Roman" w:cs="Times New Roman"/>
          <w:sz w:val="28"/>
          <w:szCs w:val="28"/>
        </w:rPr>
        <w:t>исследовательских</w:t>
      </w:r>
      <w:r w:rsidRPr="003853B2">
        <w:rPr>
          <w:rFonts w:ascii="Times New Roman" w:hAnsi="Times New Roman" w:cs="Times New Roman"/>
          <w:sz w:val="28"/>
          <w:szCs w:val="28"/>
        </w:rPr>
        <w:t xml:space="preserve"> и опытно-конструкторских разработок;</w:t>
      </w:r>
    </w:p>
    <w:p w:rsidR="001572C2" w:rsidRPr="003853B2" w:rsidRDefault="00BE663E" w:rsidP="001759B1">
      <w:pPr>
        <w:spacing w:after="0" w:line="240" w:lineRule="auto"/>
        <w:ind w:firstLine="709"/>
        <w:rPr>
          <w:rFonts w:ascii="Times New Roman" w:eastAsia="Times New Roman" w:hAnsi="Times New Roman" w:cs="Times New Roman"/>
          <w:b/>
          <w:sz w:val="28"/>
          <w:szCs w:val="28"/>
          <w:lang w:eastAsia="ru-RU"/>
        </w:rPr>
      </w:pPr>
      <w:r w:rsidRPr="003853B2">
        <w:rPr>
          <w:rFonts w:ascii="Times New Roman" w:eastAsia="Times New Roman" w:hAnsi="Times New Roman" w:cs="Times New Roman"/>
          <w:b/>
          <w:sz w:val="28"/>
          <w:szCs w:val="28"/>
          <w:lang w:eastAsia="ru-RU"/>
        </w:rPr>
        <w:t>Негативные последствия:</w:t>
      </w:r>
    </w:p>
    <w:p w:rsidR="00BE663E" w:rsidRPr="003853B2" w:rsidRDefault="00BE663E" w:rsidP="001759B1">
      <w:pPr>
        <w:pStyle w:val="a3"/>
        <w:numPr>
          <w:ilvl w:val="0"/>
          <w:numId w:val="12"/>
        </w:numPr>
        <w:spacing w:after="0" w:line="240" w:lineRule="auto"/>
        <w:ind w:left="0"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появление мощных центров экономической власти, действующих в частных интересах, которые могут не совпадать с общечеловеческими;</w:t>
      </w:r>
    </w:p>
    <w:p w:rsidR="003F7575" w:rsidRPr="003853B2" w:rsidRDefault="00BE663E" w:rsidP="001759B1">
      <w:pPr>
        <w:pStyle w:val="a3"/>
        <w:numPr>
          <w:ilvl w:val="0"/>
          <w:numId w:val="12"/>
        </w:numPr>
        <w:spacing w:after="0" w:line="240" w:lineRule="auto"/>
        <w:ind w:left="0"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снижение государственного контроля</w:t>
      </w:r>
      <w:r w:rsidR="003F7575" w:rsidRPr="003853B2">
        <w:rPr>
          <w:rFonts w:ascii="Times New Roman" w:eastAsia="Times New Roman" w:hAnsi="Times New Roman" w:cs="Times New Roman"/>
          <w:sz w:val="28"/>
          <w:szCs w:val="28"/>
          <w:lang w:eastAsia="ru-RU"/>
        </w:rPr>
        <w:t>,</w:t>
      </w:r>
      <w:r w:rsidR="003F7575" w:rsidRPr="003853B2">
        <w:rPr>
          <w:rFonts w:ascii="Times New Roman" w:hAnsi="Times New Roman" w:cs="Times New Roman"/>
          <w:sz w:val="28"/>
          <w:szCs w:val="28"/>
        </w:rPr>
        <w:t xml:space="preserve"> вмешательство ТНК в политический и экономический курс принимающего государства;</w:t>
      </w:r>
    </w:p>
    <w:p w:rsidR="00BE663E" w:rsidRPr="003853B2" w:rsidRDefault="00BE663E" w:rsidP="001759B1">
      <w:pPr>
        <w:pStyle w:val="a3"/>
        <w:numPr>
          <w:ilvl w:val="0"/>
          <w:numId w:val="12"/>
        </w:numPr>
        <w:spacing w:after="0" w:line="240" w:lineRule="auto"/>
        <w:ind w:left="0"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уклонение большого бизнеса от налогов;</w:t>
      </w:r>
    </w:p>
    <w:p w:rsidR="00BE663E" w:rsidRPr="003853B2" w:rsidRDefault="00BE663E" w:rsidP="001759B1">
      <w:pPr>
        <w:pStyle w:val="a3"/>
        <w:numPr>
          <w:ilvl w:val="0"/>
          <w:numId w:val="12"/>
        </w:numPr>
        <w:spacing w:after="0" w:line="240" w:lineRule="auto"/>
        <w:ind w:left="0"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 xml:space="preserve">вытеснение национального бизнеса из наиболее привлекательных сфер; </w:t>
      </w:r>
    </w:p>
    <w:p w:rsidR="00BE663E" w:rsidRPr="003853B2" w:rsidRDefault="00BE663E" w:rsidP="001759B1">
      <w:pPr>
        <w:pStyle w:val="a3"/>
        <w:numPr>
          <w:ilvl w:val="0"/>
          <w:numId w:val="12"/>
        </w:numPr>
        <w:spacing w:after="0" w:line="240" w:lineRule="auto"/>
        <w:ind w:left="0"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рост неустойчивости национальной экономики;</w:t>
      </w:r>
    </w:p>
    <w:p w:rsidR="00BE663E" w:rsidRPr="003853B2" w:rsidRDefault="00BE663E" w:rsidP="001759B1">
      <w:pPr>
        <w:pStyle w:val="a3"/>
        <w:numPr>
          <w:ilvl w:val="0"/>
          <w:numId w:val="12"/>
        </w:numPr>
        <w:spacing w:after="0" w:line="240" w:lineRule="auto"/>
        <w:ind w:left="0" w:firstLine="709"/>
        <w:rPr>
          <w:rFonts w:ascii="Times New Roman" w:hAnsi="Times New Roman" w:cs="Times New Roman"/>
          <w:sz w:val="28"/>
          <w:szCs w:val="28"/>
        </w:rPr>
      </w:pPr>
      <w:r w:rsidRPr="003853B2">
        <w:rPr>
          <w:rFonts w:ascii="Times New Roman" w:hAnsi="Times New Roman" w:cs="Times New Roman"/>
          <w:sz w:val="28"/>
          <w:szCs w:val="28"/>
        </w:rPr>
        <w:t>глобальная власть капитала, когда транснациональные корпорации превращаются в силу, сравнимую с силой государства</w:t>
      </w:r>
      <w:r w:rsidR="003F7575" w:rsidRPr="003853B2">
        <w:rPr>
          <w:rFonts w:ascii="Times New Roman" w:hAnsi="Times New Roman" w:cs="Times New Roman"/>
          <w:sz w:val="28"/>
          <w:szCs w:val="28"/>
        </w:rPr>
        <w:t>;</w:t>
      </w:r>
    </w:p>
    <w:p w:rsidR="001572C2" w:rsidRPr="003853B2" w:rsidRDefault="00BE663E" w:rsidP="001759B1">
      <w:pPr>
        <w:pStyle w:val="a3"/>
        <w:numPr>
          <w:ilvl w:val="0"/>
          <w:numId w:val="12"/>
        </w:numPr>
        <w:spacing w:after="0" w:line="240" w:lineRule="auto"/>
        <w:ind w:left="0" w:firstLine="709"/>
        <w:rPr>
          <w:rFonts w:ascii="Times New Roman" w:hAnsi="Times New Roman" w:cs="Times New Roman"/>
          <w:sz w:val="28"/>
          <w:szCs w:val="28"/>
        </w:rPr>
      </w:pPr>
      <w:r w:rsidRPr="003853B2">
        <w:rPr>
          <w:rFonts w:ascii="Times New Roman" w:hAnsi="Times New Roman" w:cs="Times New Roman"/>
          <w:sz w:val="28"/>
          <w:szCs w:val="28"/>
        </w:rPr>
        <w:t>опасность превращения принимающей страны в место сброса устаревших и экологически опасных технологий;</w:t>
      </w:r>
    </w:p>
    <w:p w:rsidR="00BE663E" w:rsidRPr="003853B2" w:rsidRDefault="00BE663E" w:rsidP="001759B1">
      <w:pPr>
        <w:pStyle w:val="a3"/>
        <w:numPr>
          <w:ilvl w:val="0"/>
          <w:numId w:val="12"/>
        </w:numPr>
        <w:spacing w:after="0" w:line="240" w:lineRule="auto"/>
        <w:ind w:left="0" w:firstLine="709"/>
        <w:rPr>
          <w:rFonts w:ascii="Times New Roman" w:hAnsi="Times New Roman" w:cs="Times New Roman"/>
          <w:sz w:val="28"/>
          <w:szCs w:val="28"/>
        </w:rPr>
      </w:pPr>
      <w:r w:rsidRPr="003853B2">
        <w:rPr>
          <w:rFonts w:ascii="Times New Roman" w:hAnsi="Times New Roman" w:cs="Times New Roman"/>
          <w:sz w:val="28"/>
          <w:szCs w:val="28"/>
        </w:rPr>
        <w:t>устойчивое положение транснациональных корпораций дает им возможность более решительных мер в случае кризисов - закрытие предприятий, сокращение производства, что ведет к безработице и т.п. негативным явлениям;</w:t>
      </w:r>
    </w:p>
    <w:p w:rsidR="003F7575" w:rsidRPr="003853B2" w:rsidRDefault="003F7575" w:rsidP="001759B1">
      <w:pPr>
        <w:pStyle w:val="a3"/>
        <w:numPr>
          <w:ilvl w:val="0"/>
          <w:numId w:val="12"/>
        </w:numPr>
        <w:spacing w:after="0" w:line="240" w:lineRule="auto"/>
        <w:ind w:left="0" w:firstLine="709"/>
        <w:rPr>
          <w:rFonts w:ascii="Times New Roman" w:hAnsi="Times New Roman" w:cs="Times New Roman"/>
          <w:sz w:val="28"/>
          <w:szCs w:val="28"/>
        </w:rPr>
      </w:pPr>
      <w:r w:rsidRPr="003853B2">
        <w:rPr>
          <w:rFonts w:ascii="Times New Roman" w:hAnsi="Times New Roman" w:cs="Times New Roman"/>
          <w:sz w:val="28"/>
          <w:szCs w:val="28"/>
        </w:rPr>
        <w:t>способность установить монопольно высокие цены, диктовать условия, ущемляющие интересы принимающих стран;</w:t>
      </w:r>
    </w:p>
    <w:p w:rsidR="003F7575" w:rsidRPr="003853B2" w:rsidRDefault="003F7575" w:rsidP="001759B1">
      <w:pPr>
        <w:pStyle w:val="a3"/>
        <w:numPr>
          <w:ilvl w:val="0"/>
          <w:numId w:val="12"/>
        </w:numPr>
        <w:spacing w:after="0" w:line="240" w:lineRule="auto"/>
        <w:ind w:left="0" w:firstLine="709"/>
        <w:rPr>
          <w:rFonts w:ascii="Times New Roman" w:hAnsi="Times New Roman" w:cs="Times New Roman"/>
          <w:sz w:val="28"/>
          <w:szCs w:val="28"/>
        </w:rPr>
      </w:pPr>
      <w:r w:rsidRPr="003853B2">
        <w:rPr>
          <w:rFonts w:ascii="Times New Roman" w:hAnsi="Times New Roman" w:cs="Times New Roman"/>
          <w:sz w:val="28"/>
          <w:szCs w:val="28"/>
        </w:rPr>
        <w:t xml:space="preserve"> отток капитала;</w:t>
      </w:r>
    </w:p>
    <w:p w:rsidR="001572C2" w:rsidRPr="003853B2" w:rsidRDefault="003F7575" w:rsidP="001759B1">
      <w:pPr>
        <w:pStyle w:val="a3"/>
        <w:numPr>
          <w:ilvl w:val="0"/>
          <w:numId w:val="12"/>
        </w:numPr>
        <w:spacing w:after="0" w:line="240" w:lineRule="auto"/>
        <w:ind w:left="0" w:firstLine="709"/>
        <w:rPr>
          <w:rFonts w:ascii="Times New Roman" w:eastAsia="Times New Roman" w:hAnsi="Times New Roman" w:cs="Times New Roman"/>
          <w:sz w:val="28"/>
          <w:szCs w:val="28"/>
          <w:lang w:eastAsia="ru-RU"/>
        </w:rPr>
      </w:pPr>
      <w:r w:rsidRPr="003853B2">
        <w:rPr>
          <w:rFonts w:ascii="Times New Roman" w:hAnsi="Times New Roman" w:cs="Times New Roman"/>
          <w:sz w:val="28"/>
          <w:szCs w:val="28"/>
        </w:rPr>
        <w:t>хищническая эксплуатация природных и трудовых ресурсов.</w:t>
      </w:r>
      <w:r w:rsidRPr="003853B2">
        <w:rPr>
          <w:rFonts w:ascii="Times New Roman" w:hAnsi="Times New Roman" w:cs="Times New Roman"/>
          <w:sz w:val="28"/>
          <w:szCs w:val="28"/>
        </w:rPr>
        <w:br/>
      </w:r>
      <w:r w:rsidR="001572C2" w:rsidRPr="003853B2">
        <w:rPr>
          <w:rFonts w:ascii="Times New Roman" w:eastAsia="Times New Roman" w:hAnsi="Times New Roman" w:cs="Times New Roman"/>
          <w:sz w:val="28"/>
          <w:szCs w:val="28"/>
          <w:lang w:eastAsia="ru-RU"/>
        </w:rPr>
        <w:t>Однако главным противоречием является то, что транснационализация мировой экономики ведет к неравномерности экономического и социального развития разных государств</w:t>
      </w:r>
      <w:r w:rsidR="003A4D83" w:rsidRPr="003853B2">
        <w:rPr>
          <w:rFonts w:ascii="Times New Roman" w:eastAsia="Times New Roman" w:hAnsi="Times New Roman" w:cs="Times New Roman"/>
          <w:sz w:val="28"/>
          <w:szCs w:val="28"/>
          <w:lang w:eastAsia="ru-RU"/>
        </w:rPr>
        <w:t>.</w:t>
      </w:r>
    </w:p>
    <w:p w:rsidR="001759B1" w:rsidRPr="003853B2" w:rsidRDefault="001759B1" w:rsidP="001759B1">
      <w:pPr>
        <w:spacing w:after="0" w:line="240" w:lineRule="auto"/>
        <w:rPr>
          <w:rFonts w:ascii="Times New Roman" w:eastAsia="Times New Roman" w:hAnsi="Times New Roman" w:cs="Times New Roman"/>
          <w:sz w:val="28"/>
          <w:szCs w:val="28"/>
          <w:lang w:eastAsia="ru-RU"/>
        </w:rPr>
      </w:pPr>
    </w:p>
    <w:p w:rsidR="00236618" w:rsidRPr="001A1030" w:rsidRDefault="00174102" w:rsidP="001A1030">
      <w:pPr>
        <w:rPr>
          <w:rFonts w:ascii="Times New Roman" w:hAnsi="Times New Roman" w:cs="Times New Roman"/>
          <w:color w:val="AABBCC"/>
          <w:sz w:val="28"/>
          <w:szCs w:val="28"/>
        </w:rPr>
      </w:pPr>
      <w:r w:rsidRPr="003853B2">
        <w:rPr>
          <w:rFonts w:ascii="Times New Roman" w:hAnsi="Times New Roman" w:cs="Times New Roman"/>
          <w:b/>
          <w:sz w:val="28"/>
          <w:szCs w:val="28"/>
        </w:rPr>
        <w:lastRenderedPageBreak/>
        <w:t>6. Регионализация и интернационализация мирового хозяйства: сущность и современные тенденции</w:t>
      </w:r>
      <w:r w:rsidR="001A1030">
        <w:rPr>
          <w:rFonts w:ascii="Times New Roman" w:hAnsi="Times New Roman" w:cs="Times New Roman"/>
          <w:color w:val="AABBCC"/>
          <w:sz w:val="28"/>
          <w:szCs w:val="28"/>
        </w:rPr>
        <w:t xml:space="preserve">. </w:t>
      </w:r>
      <w:r w:rsidR="00236618" w:rsidRPr="003853B2">
        <w:rPr>
          <w:rStyle w:val="a6"/>
          <w:rFonts w:ascii="Times New Roman" w:hAnsi="Times New Roman" w:cs="Times New Roman"/>
          <w:i/>
          <w:iCs/>
          <w:sz w:val="28"/>
          <w:szCs w:val="28"/>
        </w:rPr>
        <w:t>Интернационализация</w:t>
      </w:r>
      <w:r w:rsidR="00236618" w:rsidRPr="003853B2">
        <w:rPr>
          <w:rStyle w:val="HTML"/>
          <w:rFonts w:ascii="Times New Roman" w:hAnsi="Times New Roman" w:cs="Times New Roman"/>
          <w:i w:val="0"/>
          <w:sz w:val="28"/>
          <w:szCs w:val="28"/>
        </w:rPr>
        <w:t xml:space="preserve"> — процесс развития экономических связей между национальными хозяйствами, когда экономика одной страны выступает частью мирового хозяйственного процесса, который углубляется на основе международного разделения труда, производственной и научно-технической специализации и кооперации.</w:t>
      </w:r>
    </w:p>
    <w:p w:rsidR="00236618" w:rsidRPr="003853B2" w:rsidRDefault="00236618" w:rsidP="003A4D83">
      <w:pPr>
        <w:pStyle w:val="a4"/>
        <w:spacing w:before="0" w:beforeAutospacing="0" w:after="0" w:afterAutospacing="0"/>
        <w:ind w:firstLine="709"/>
        <w:rPr>
          <w:sz w:val="28"/>
          <w:szCs w:val="28"/>
        </w:rPr>
      </w:pPr>
      <w:r w:rsidRPr="003853B2">
        <w:rPr>
          <w:sz w:val="28"/>
          <w:szCs w:val="28"/>
        </w:rPr>
        <w:t>Основной тенденцией развития мирового хозяйства является тенденция его интернационализации, которая определяется процессом международного разделения труда и дальнейшим его углублением. Международное разделение труда носит объективный характер, и в непосредственной связи с ним, как его следствие развиваются вызванные им экономические процессы. Интернационализация выступает в двух формах: международной интеграции и транснационализации</w:t>
      </w:r>
    </w:p>
    <w:p w:rsidR="00236618" w:rsidRPr="003853B2" w:rsidRDefault="00236618" w:rsidP="003A4D83">
      <w:pPr>
        <w:pStyle w:val="a4"/>
        <w:spacing w:before="0" w:beforeAutospacing="0" w:after="0" w:afterAutospacing="0"/>
        <w:ind w:firstLine="709"/>
        <w:rPr>
          <w:sz w:val="28"/>
          <w:szCs w:val="28"/>
        </w:rPr>
      </w:pPr>
      <w:r w:rsidRPr="003853B2">
        <w:rPr>
          <w:sz w:val="28"/>
          <w:szCs w:val="28"/>
        </w:rPr>
        <w:t xml:space="preserve">Причины усиления процесса интернационализации на современном этапе: </w:t>
      </w:r>
    </w:p>
    <w:p w:rsidR="00236618" w:rsidRPr="003853B2" w:rsidRDefault="00236618" w:rsidP="003A4D83">
      <w:pPr>
        <w:pStyle w:val="a4"/>
        <w:spacing w:before="0" w:beforeAutospacing="0" w:after="0" w:afterAutospacing="0"/>
        <w:ind w:firstLine="709"/>
        <w:rPr>
          <w:sz w:val="28"/>
          <w:szCs w:val="28"/>
        </w:rPr>
      </w:pPr>
      <w:r w:rsidRPr="003853B2">
        <w:rPr>
          <w:sz w:val="28"/>
          <w:szCs w:val="28"/>
        </w:rPr>
        <w:t xml:space="preserve">1. Углубление МРТ, выражающееся в растущем обмене полуфабрикатами, деталями, узлами в рамках международной специализации и кооперирования производства. </w:t>
      </w:r>
    </w:p>
    <w:p w:rsidR="00236618" w:rsidRPr="003853B2" w:rsidRDefault="00236618" w:rsidP="003A4D83">
      <w:pPr>
        <w:pStyle w:val="a4"/>
        <w:spacing w:before="0" w:beforeAutospacing="0" w:after="0" w:afterAutospacing="0"/>
        <w:ind w:firstLine="709"/>
        <w:rPr>
          <w:sz w:val="28"/>
          <w:szCs w:val="28"/>
        </w:rPr>
      </w:pPr>
      <w:r w:rsidRPr="003853B2">
        <w:rPr>
          <w:sz w:val="28"/>
          <w:szCs w:val="28"/>
        </w:rPr>
        <w:t xml:space="preserve">2. Ограниченность ресурсов отдельных стран для самостоятельного проведения фундаментальных и прикладных исследований в условиях ускорения НТП. </w:t>
      </w:r>
    </w:p>
    <w:p w:rsidR="00236618" w:rsidRPr="003853B2" w:rsidRDefault="00236618" w:rsidP="003A4D83">
      <w:pPr>
        <w:pStyle w:val="a4"/>
        <w:spacing w:before="0" w:beforeAutospacing="0" w:after="0" w:afterAutospacing="0"/>
        <w:ind w:firstLine="709"/>
        <w:rPr>
          <w:sz w:val="28"/>
          <w:szCs w:val="28"/>
        </w:rPr>
      </w:pPr>
      <w:r w:rsidRPr="003853B2">
        <w:rPr>
          <w:sz w:val="28"/>
          <w:szCs w:val="28"/>
        </w:rPr>
        <w:t xml:space="preserve">3. Сегодня ни одной стране не выгодно иметь “все свое”. Отдельные национальные экономики все более интегрируются в мировое хозяйство, стремясь найти свою нишу. </w:t>
      </w:r>
    </w:p>
    <w:p w:rsidR="00236618" w:rsidRPr="003853B2" w:rsidRDefault="00236618" w:rsidP="003A4D83">
      <w:pPr>
        <w:pStyle w:val="a4"/>
        <w:spacing w:before="0" w:beforeAutospacing="0" w:after="0" w:afterAutospacing="0"/>
        <w:ind w:firstLine="709"/>
        <w:rPr>
          <w:sz w:val="28"/>
          <w:szCs w:val="28"/>
        </w:rPr>
      </w:pPr>
      <w:r w:rsidRPr="003853B2">
        <w:rPr>
          <w:sz w:val="28"/>
          <w:szCs w:val="28"/>
        </w:rPr>
        <w:t xml:space="preserve">4. Особое влияние на интернационализацию оказывают глобальные проблемы человечества, которые невозможно решить силами и средствами отдельных стран, поэтому требуется всестороннее международное сотрудничество. </w:t>
      </w:r>
    </w:p>
    <w:p w:rsidR="00236618" w:rsidRPr="003853B2" w:rsidRDefault="00236618" w:rsidP="003A4D83">
      <w:pPr>
        <w:pStyle w:val="a4"/>
        <w:spacing w:before="0" w:beforeAutospacing="0" w:after="0" w:afterAutospacing="0"/>
        <w:ind w:firstLine="709"/>
        <w:rPr>
          <w:sz w:val="28"/>
          <w:szCs w:val="28"/>
        </w:rPr>
      </w:pPr>
      <w:r w:rsidRPr="003853B2">
        <w:rPr>
          <w:sz w:val="28"/>
          <w:szCs w:val="28"/>
        </w:rPr>
        <w:t xml:space="preserve">    Интернационализация составляет объективную основу развития всех форм международных экономических отношений, так как она проявляется в процессах производства, обме</w:t>
      </w:r>
      <w:r w:rsidR="005D5001" w:rsidRPr="003853B2">
        <w:rPr>
          <w:sz w:val="28"/>
          <w:szCs w:val="28"/>
        </w:rPr>
        <w:t>на, распределения и потребления</w:t>
      </w:r>
      <w:r w:rsidRPr="003853B2">
        <w:rPr>
          <w:sz w:val="28"/>
          <w:szCs w:val="28"/>
        </w:rPr>
        <w:t xml:space="preserve">. Интернационализация хозяйственной жизни охватывает все страны мира, хотя в отдельных регионах проходит более интенсивно (страны Западной Европы). </w:t>
      </w:r>
    </w:p>
    <w:p w:rsidR="00F36C6F" w:rsidRPr="003853B2" w:rsidRDefault="00F36C6F" w:rsidP="003A4D83">
      <w:pPr>
        <w:spacing w:after="0" w:line="240" w:lineRule="auto"/>
        <w:ind w:firstLine="709"/>
        <w:rPr>
          <w:rFonts w:ascii="Times New Roman" w:eastAsia="Times New Roman" w:hAnsi="Times New Roman" w:cs="Times New Roman"/>
          <w:sz w:val="24"/>
          <w:szCs w:val="24"/>
          <w:lang w:eastAsia="ru-RU"/>
        </w:rPr>
      </w:pPr>
      <w:r w:rsidRPr="003853B2">
        <w:rPr>
          <w:rFonts w:ascii="Times New Roman" w:eastAsia="Times New Roman" w:hAnsi="Times New Roman" w:cs="Times New Roman"/>
          <w:sz w:val="28"/>
          <w:szCs w:val="28"/>
          <w:lang w:eastAsia="ru-RU"/>
        </w:rPr>
        <w:t>Параллельн</w:t>
      </w:r>
      <w:r w:rsidR="004B7500" w:rsidRPr="003853B2">
        <w:rPr>
          <w:rFonts w:ascii="Times New Roman" w:eastAsia="Times New Roman" w:hAnsi="Times New Roman" w:cs="Times New Roman"/>
          <w:sz w:val="28"/>
          <w:szCs w:val="28"/>
          <w:lang w:eastAsia="ru-RU"/>
        </w:rPr>
        <w:t>о процессу глобализации разви</w:t>
      </w:r>
      <w:r w:rsidRPr="003853B2">
        <w:rPr>
          <w:rFonts w:ascii="Times New Roman" w:eastAsia="Times New Roman" w:hAnsi="Times New Roman" w:cs="Times New Roman"/>
          <w:sz w:val="28"/>
          <w:szCs w:val="28"/>
          <w:lang w:eastAsia="ru-RU"/>
        </w:rPr>
        <w:t>вается тенд</w:t>
      </w:r>
      <w:r w:rsidR="003A4D83" w:rsidRPr="003853B2">
        <w:rPr>
          <w:rFonts w:ascii="Times New Roman" w:eastAsia="Times New Roman" w:hAnsi="Times New Roman" w:cs="Times New Roman"/>
          <w:sz w:val="28"/>
          <w:szCs w:val="28"/>
          <w:lang w:eastAsia="ru-RU"/>
        </w:rPr>
        <w:t xml:space="preserve">енция к регионализации мировой </w:t>
      </w:r>
      <w:r w:rsidRPr="003853B2">
        <w:rPr>
          <w:rFonts w:ascii="Times New Roman" w:eastAsia="Times New Roman" w:hAnsi="Times New Roman" w:cs="Times New Roman"/>
          <w:sz w:val="28"/>
          <w:szCs w:val="28"/>
          <w:lang w:eastAsia="ru-RU"/>
        </w:rPr>
        <w:t>экономики, кото</w:t>
      </w:r>
      <w:r w:rsidR="004B7500" w:rsidRPr="003853B2">
        <w:rPr>
          <w:rFonts w:ascii="Times New Roman" w:eastAsia="Times New Roman" w:hAnsi="Times New Roman" w:cs="Times New Roman"/>
          <w:sz w:val="28"/>
          <w:szCs w:val="28"/>
          <w:lang w:eastAsia="ru-RU"/>
        </w:rPr>
        <w:t xml:space="preserve">рая, на первый взгляд, ведет к дроблению общепланетарного экономического </w:t>
      </w:r>
      <w:r w:rsidRPr="003853B2">
        <w:rPr>
          <w:rFonts w:ascii="Times New Roman" w:eastAsia="Times New Roman" w:hAnsi="Times New Roman" w:cs="Times New Roman"/>
          <w:sz w:val="28"/>
          <w:szCs w:val="28"/>
          <w:lang w:eastAsia="ru-RU"/>
        </w:rPr>
        <w:t>пространства. На самом де</w:t>
      </w:r>
      <w:r w:rsidR="004B7500" w:rsidRPr="003853B2">
        <w:rPr>
          <w:rFonts w:ascii="Times New Roman" w:eastAsia="Times New Roman" w:hAnsi="Times New Roman" w:cs="Times New Roman"/>
          <w:sz w:val="28"/>
          <w:szCs w:val="28"/>
          <w:lang w:eastAsia="ru-RU"/>
        </w:rPr>
        <w:t>ле глобализация и регионализа</w:t>
      </w:r>
      <w:r w:rsidRPr="003853B2">
        <w:rPr>
          <w:rFonts w:ascii="Times New Roman" w:eastAsia="Times New Roman" w:hAnsi="Times New Roman" w:cs="Times New Roman"/>
          <w:sz w:val="28"/>
          <w:szCs w:val="28"/>
          <w:lang w:eastAsia="ru-RU"/>
        </w:rPr>
        <w:t>ция сосуществ</w:t>
      </w:r>
      <w:r w:rsidR="004B7500" w:rsidRPr="003853B2">
        <w:rPr>
          <w:rFonts w:ascii="Times New Roman" w:eastAsia="Times New Roman" w:hAnsi="Times New Roman" w:cs="Times New Roman"/>
          <w:sz w:val="28"/>
          <w:szCs w:val="28"/>
          <w:lang w:eastAsia="ru-RU"/>
        </w:rPr>
        <w:t xml:space="preserve">уют: формирование региональных экономических  объединений </w:t>
      </w:r>
      <w:r w:rsidRPr="003853B2">
        <w:rPr>
          <w:rFonts w:ascii="Times New Roman" w:eastAsia="Times New Roman" w:hAnsi="Times New Roman" w:cs="Times New Roman"/>
          <w:sz w:val="28"/>
          <w:szCs w:val="28"/>
          <w:lang w:eastAsia="ru-RU"/>
        </w:rPr>
        <w:t>и</w:t>
      </w:r>
      <w:r w:rsidR="004B7500" w:rsidRPr="003853B2">
        <w:rPr>
          <w:rFonts w:ascii="Times New Roman" w:eastAsia="Times New Roman" w:hAnsi="Times New Roman" w:cs="Times New Roman"/>
          <w:sz w:val="28"/>
          <w:szCs w:val="28"/>
          <w:lang w:eastAsia="ru-RU"/>
        </w:rPr>
        <w:t xml:space="preserve">нтеграционного </w:t>
      </w:r>
      <w:r w:rsidRPr="003853B2">
        <w:rPr>
          <w:rFonts w:ascii="Times New Roman" w:eastAsia="Times New Roman" w:hAnsi="Times New Roman" w:cs="Times New Roman"/>
          <w:sz w:val="28"/>
          <w:szCs w:val="28"/>
          <w:lang w:eastAsia="ru-RU"/>
        </w:rPr>
        <w:t>типа (ВТО на</w:t>
      </w:r>
      <w:r w:rsidR="004B7500" w:rsidRPr="003853B2">
        <w:rPr>
          <w:rFonts w:ascii="Times New Roman" w:eastAsia="Times New Roman" w:hAnsi="Times New Roman" w:cs="Times New Roman"/>
          <w:sz w:val="28"/>
          <w:szCs w:val="28"/>
          <w:lang w:eastAsia="ru-RU"/>
        </w:rPr>
        <w:t>зывает их региональными торго</w:t>
      </w:r>
      <w:r w:rsidRPr="003853B2">
        <w:rPr>
          <w:rFonts w:ascii="Times New Roman" w:eastAsia="Times New Roman" w:hAnsi="Times New Roman" w:cs="Times New Roman"/>
          <w:sz w:val="28"/>
          <w:szCs w:val="28"/>
          <w:lang w:eastAsia="ru-RU"/>
        </w:rPr>
        <w:t>выми соглашения</w:t>
      </w:r>
      <w:r w:rsidR="004B7500" w:rsidRPr="003853B2">
        <w:rPr>
          <w:rFonts w:ascii="Times New Roman" w:eastAsia="Times New Roman" w:hAnsi="Times New Roman" w:cs="Times New Roman"/>
          <w:sz w:val="28"/>
          <w:szCs w:val="28"/>
          <w:lang w:eastAsia="ru-RU"/>
        </w:rPr>
        <w:t>ми – РТС) не только не препят</w:t>
      </w:r>
      <w:r w:rsidRPr="003853B2">
        <w:rPr>
          <w:rFonts w:ascii="Times New Roman" w:eastAsia="Times New Roman" w:hAnsi="Times New Roman" w:cs="Times New Roman"/>
          <w:sz w:val="28"/>
          <w:szCs w:val="28"/>
          <w:lang w:eastAsia="ru-RU"/>
        </w:rPr>
        <w:t>ствует глобализа</w:t>
      </w:r>
      <w:r w:rsidR="004B7500" w:rsidRPr="003853B2">
        <w:rPr>
          <w:rFonts w:ascii="Times New Roman" w:eastAsia="Times New Roman" w:hAnsi="Times New Roman" w:cs="Times New Roman"/>
          <w:sz w:val="28"/>
          <w:szCs w:val="28"/>
          <w:lang w:eastAsia="ru-RU"/>
        </w:rPr>
        <w:t xml:space="preserve">ции, но </w:t>
      </w:r>
      <w:r w:rsidR="004B7500" w:rsidRPr="003853B2">
        <w:rPr>
          <w:rFonts w:ascii="Times New Roman" w:eastAsia="Times New Roman" w:hAnsi="Times New Roman" w:cs="Times New Roman"/>
          <w:sz w:val="24"/>
          <w:szCs w:val="24"/>
          <w:lang w:eastAsia="ru-RU"/>
        </w:rPr>
        <w:t>и подталкивает ее, вы</w:t>
      </w:r>
      <w:r w:rsidRPr="003853B2">
        <w:rPr>
          <w:rFonts w:ascii="Times New Roman" w:eastAsia="Times New Roman" w:hAnsi="Times New Roman" w:cs="Times New Roman"/>
          <w:sz w:val="24"/>
          <w:szCs w:val="24"/>
          <w:lang w:eastAsia="ru-RU"/>
        </w:rPr>
        <w:t>ступая готовы</w:t>
      </w:r>
      <w:r w:rsidR="004B7500" w:rsidRPr="003853B2">
        <w:rPr>
          <w:rFonts w:ascii="Times New Roman" w:eastAsia="Times New Roman" w:hAnsi="Times New Roman" w:cs="Times New Roman"/>
          <w:sz w:val="24"/>
          <w:szCs w:val="24"/>
          <w:lang w:eastAsia="ru-RU"/>
        </w:rPr>
        <w:t xml:space="preserve">ми строительными “блоками” для </w:t>
      </w:r>
      <w:r w:rsidRPr="003853B2">
        <w:rPr>
          <w:rFonts w:ascii="Times New Roman" w:eastAsia="Times New Roman" w:hAnsi="Times New Roman" w:cs="Times New Roman"/>
          <w:sz w:val="24"/>
          <w:szCs w:val="24"/>
          <w:lang w:eastAsia="ru-RU"/>
        </w:rPr>
        <w:t>конструирован</w:t>
      </w:r>
      <w:r w:rsidR="004B7500" w:rsidRPr="003853B2">
        <w:rPr>
          <w:rFonts w:ascii="Times New Roman" w:eastAsia="Times New Roman" w:hAnsi="Times New Roman" w:cs="Times New Roman"/>
          <w:sz w:val="24"/>
          <w:szCs w:val="24"/>
          <w:lang w:eastAsia="ru-RU"/>
        </w:rPr>
        <w:t xml:space="preserve">ия качественно новой всемирной </w:t>
      </w:r>
      <w:r w:rsidRPr="003853B2">
        <w:rPr>
          <w:rFonts w:ascii="Times New Roman" w:eastAsia="Times New Roman" w:hAnsi="Times New Roman" w:cs="Times New Roman"/>
          <w:sz w:val="24"/>
          <w:szCs w:val="24"/>
          <w:lang w:eastAsia="ru-RU"/>
        </w:rPr>
        <w:t xml:space="preserve">экономической системы. </w:t>
      </w:r>
      <w:r w:rsidRPr="003853B2">
        <w:rPr>
          <w:rFonts w:ascii="Times New Roman" w:hAnsi="Times New Roman" w:cs="Times New Roman"/>
          <w:b/>
          <w:sz w:val="24"/>
          <w:szCs w:val="24"/>
        </w:rPr>
        <w:t>Регионализация</w:t>
      </w:r>
      <w:r w:rsidRPr="003853B2">
        <w:rPr>
          <w:rFonts w:ascii="Times New Roman" w:hAnsi="Times New Roman" w:cs="Times New Roman"/>
          <w:sz w:val="24"/>
          <w:szCs w:val="24"/>
        </w:rPr>
        <w:t xml:space="preserve"> проявляется через региональную интеграцию: формируются региональные интеграционные группировки, объединяющие соседние страны на основе глубоких устойчивых взаимосвязей и разделения труда между национальными хозяйствами, взаимодействия их производственных структур на различных уровнях и в различных формах. Основной функцией границ государств, входящих в региональные группировки, является их контактность, барьерную функцию выполняют границы этих экономических </w:t>
      </w:r>
      <w:r w:rsidR="003A4D83" w:rsidRPr="003853B2">
        <w:rPr>
          <w:rFonts w:ascii="Times New Roman" w:hAnsi="Times New Roman" w:cs="Times New Roman"/>
          <w:sz w:val="24"/>
          <w:szCs w:val="24"/>
        </w:rPr>
        <w:t>межгосударственных объединений.</w:t>
      </w:r>
      <w:r w:rsidRPr="003853B2">
        <w:rPr>
          <w:rFonts w:ascii="Times New Roman" w:hAnsi="Times New Roman" w:cs="Times New Roman"/>
          <w:sz w:val="24"/>
          <w:szCs w:val="24"/>
        </w:rPr>
        <w:br/>
      </w:r>
      <w:r w:rsidRPr="003853B2">
        <w:rPr>
          <w:rFonts w:ascii="Times New Roman" w:eastAsia="Times New Roman" w:hAnsi="Times New Roman" w:cs="Times New Roman"/>
          <w:sz w:val="24"/>
          <w:szCs w:val="24"/>
          <w:lang w:eastAsia="ru-RU"/>
        </w:rPr>
        <w:t>Сегодня региональная интеграция в обыденном сознании связывается главным образом с деятельностью Европейского союза (ЕС), Североамериканского соглашения о свободной торговле (НАФТА), Ассоциации ст</w:t>
      </w:r>
      <w:r w:rsidR="004B7500" w:rsidRPr="003853B2">
        <w:rPr>
          <w:rFonts w:ascii="Times New Roman" w:eastAsia="Times New Roman" w:hAnsi="Times New Roman" w:cs="Times New Roman"/>
          <w:sz w:val="24"/>
          <w:szCs w:val="24"/>
          <w:lang w:eastAsia="ru-RU"/>
        </w:rPr>
        <w:t>ран Юго-Восточной Азии (АСЕАН)</w:t>
      </w:r>
      <w:r w:rsidRPr="003853B2">
        <w:rPr>
          <w:rFonts w:ascii="Times New Roman" w:eastAsia="Times New Roman" w:hAnsi="Times New Roman" w:cs="Times New Roman"/>
          <w:sz w:val="24"/>
          <w:szCs w:val="24"/>
          <w:lang w:eastAsia="ru-RU"/>
        </w:rPr>
        <w:t xml:space="preserve">, южноамериканской группировки Меркосур. </w:t>
      </w:r>
    </w:p>
    <w:p w:rsidR="004B7500" w:rsidRPr="003853B2" w:rsidRDefault="004B7500" w:rsidP="003A4D83">
      <w:pPr>
        <w:spacing w:after="0" w:line="240" w:lineRule="auto"/>
        <w:ind w:firstLine="709"/>
        <w:rPr>
          <w:rFonts w:ascii="Times New Roman" w:eastAsia="Times New Roman" w:hAnsi="Times New Roman" w:cs="Times New Roman"/>
          <w:sz w:val="24"/>
          <w:szCs w:val="24"/>
          <w:lang w:eastAsia="ru-RU"/>
        </w:rPr>
      </w:pPr>
      <w:r w:rsidRPr="003853B2">
        <w:rPr>
          <w:rFonts w:ascii="Times New Roman" w:eastAsia="Times New Roman" w:hAnsi="Times New Roman" w:cs="Times New Roman"/>
          <w:sz w:val="24"/>
          <w:szCs w:val="24"/>
          <w:lang w:eastAsia="ru-RU"/>
        </w:rPr>
        <w:t xml:space="preserve">В последнем десятилетии число РТС растет стремительно, не прекратившись и даже усилившись в период острой фазы глобального кризиса. </w:t>
      </w:r>
    </w:p>
    <w:p w:rsidR="003853B2" w:rsidRDefault="004B7500" w:rsidP="003853B2">
      <w:pPr>
        <w:spacing w:after="0" w:line="240" w:lineRule="auto"/>
        <w:ind w:firstLine="709"/>
        <w:rPr>
          <w:rFonts w:ascii="Times New Roman" w:eastAsia="Times New Roman" w:hAnsi="Times New Roman" w:cs="Times New Roman"/>
          <w:sz w:val="24"/>
          <w:szCs w:val="24"/>
          <w:lang w:eastAsia="ru-RU"/>
        </w:rPr>
      </w:pPr>
      <w:r w:rsidRPr="003853B2">
        <w:rPr>
          <w:rFonts w:ascii="Times New Roman" w:eastAsia="Times New Roman" w:hAnsi="Times New Roman" w:cs="Times New Roman"/>
          <w:sz w:val="24"/>
          <w:szCs w:val="24"/>
          <w:lang w:eastAsia="ru-RU"/>
        </w:rPr>
        <w:t xml:space="preserve">Теоретически, международной экономической интеграции присущи, по меньшей мере, три эффекта: “создание торговли”, “смещение торговых потоков” и развитие экономики масштаба. Первый эффект возникает вследствие того, что упразднение тарифных барьеров во взаимной торговле снижает стоимость товаров, реализуемых внутри интеграционного объединения. Это способствует ликвидации неэффективных производств, провоцирует рост региональной торговли и потребления. Второй эффект связан с сохранением тарифов в торговле со странами остального мира. Оба эффекта позволяют расширять масштабы национального производства в расчете на совокупный спрос стран-участников интеграционного процесса, подталкивают производителей </w:t>
      </w:r>
      <w:r w:rsidRPr="003853B2">
        <w:rPr>
          <w:rFonts w:ascii="Times New Roman" w:eastAsia="Times New Roman" w:hAnsi="Times New Roman" w:cs="Times New Roman"/>
          <w:sz w:val="24"/>
          <w:szCs w:val="24"/>
          <w:lang w:eastAsia="ru-RU"/>
        </w:rPr>
        <w:br/>
        <w:t xml:space="preserve">к сокращению издержек, способствуя тем самым увеличению их прибыли. </w:t>
      </w:r>
    </w:p>
    <w:p w:rsidR="003853B2" w:rsidRPr="003853B2" w:rsidRDefault="003853B2" w:rsidP="003853B2">
      <w:pPr>
        <w:pStyle w:val="ab"/>
        <w:rPr>
          <w:rFonts w:eastAsia="Times New Roman" w:cs="Times New Roman"/>
          <w:b/>
          <w:szCs w:val="28"/>
          <w:lang w:eastAsia="ru-RU"/>
        </w:rPr>
      </w:pPr>
      <w:r>
        <w:rPr>
          <w:rFonts w:eastAsia="Times New Roman"/>
          <w:sz w:val="24"/>
          <w:szCs w:val="24"/>
          <w:lang w:eastAsia="ru-RU"/>
        </w:rPr>
        <w:br w:type="page"/>
      </w:r>
      <w:r w:rsidR="003A13DF" w:rsidRPr="003853B2">
        <w:rPr>
          <w:rFonts w:cs="Times New Roman"/>
          <w:b/>
          <w:szCs w:val="28"/>
        </w:rPr>
        <w:lastRenderedPageBreak/>
        <w:t>7.Международные валютные отношения: сущность и особенности.</w:t>
      </w:r>
    </w:p>
    <w:p w:rsidR="003853B2" w:rsidRPr="003853B2" w:rsidRDefault="003A13DF" w:rsidP="003853B2">
      <w:pPr>
        <w:pStyle w:val="ab"/>
        <w:rPr>
          <w:rFonts w:eastAsia="Times New Roman" w:cs="Times New Roman"/>
          <w:szCs w:val="28"/>
          <w:lang w:eastAsia="ru-RU"/>
        </w:rPr>
      </w:pPr>
      <w:r w:rsidRPr="003853B2">
        <w:rPr>
          <w:rFonts w:cs="Times New Roman"/>
          <w:b/>
          <w:szCs w:val="28"/>
        </w:rPr>
        <w:t>Международные валютные отношения</w:t>
      </w:r>
      <w:r w:rsidRPr="003853B2">
        <w:rPr>
          <w:rFonts w:cs="Times New Roman"/>
          <w:szCs w:val="28"/>
        </w:rPr>
        <w:t>- совокупность общественных отношений, складывающихся при функционировании валюты в мировом хозяйстве и обслуживающих взаимный обмен результатами деятельности национальных хозяйств.</w:t>
      </w:r>
    </w:p>
    <w:p w:rsidR="003A13DF" w:rsidRPr="003853B2" w:rsidRDefault="003A13DF" w:rsidP="003853B2">
      <w:pPr>
        <w:pStyle w:val="ab"/>
        <w:rPr>
          <w:rFonts w:eastAsia="Times New Roman" w:cs="Times New Roman"/>
          <w:szCs w:val="28"/>
          <w:lang w:eastAsia="ru-RU"/>
        </w:rPr>
      </w:pPr>
      <w:r w:rsidRPr="003853B2">
        <w:rPr>
          <w:rFonts w:cs="Times New Roman"/>
          <w:szCs w:val="28"/>
        </w:rPr>
        <w:t>Развитие МВО обусловлено следующими факторами:</w:t>
      </w:r>
    </w:p>
    <w:p w:rsidR="003A13DF" w:rsidRPr="003853B2" w:rsidRDefault="003A13DF" w:rsidP="003853B2">
      <w:pPr>
        <w:pStyle w:val="ab"/>
        <w:rPr>
          <w:rFonts w:cs="Times New Roman"/>
          <w:szCs w:val="28"/>
        </w:rPr>
      </w:pPr>
      <w:r w:rsidRPr="003853B2">
        <w:rPr>
          <w:rFonts w:cs="Times New Roman"/>
          <w:szCs w:val="28"/>
        </w:rPr>
        <w:t>-результатом производительных сил;</w:t>
      </w:r>
    </w:p>
    <w:p w:rsidR="003A13DF" w:rsidRPr="003853B2" w:rsidRDefault="003A13DF" w:rsidP="003853B2">
      <w:pPr>
        <w:pStyle w:val="ab"/>
        <w:rPr>
          <w:rFonts w:cs="Times New Roman"/>
          <w:szCs w:val="28"/>
        </w:rPr>
      </w:pPr>
      <w:r w:rsidRPr="003853B2">
        <w:rPr>
          <w:rFonts w:cs="Times New Roman"/>
          <w:szCs w:val="28"/>
        </w:rPr>
        <w:t>-создание мирового рынка</w:t>
      </w:r>
    </w:p>
    <w:p w:rsidR="003A13DF" w:rsidRPr="003853B2" w:rsidRDefault="003A13DF" w:rsidP="003853B2">
      <w:pPr>
        <w:pStyle w:val="ab"/>
        <w:rPr>
          <w:rFonts w:cs="Times New Roman"/>
          <w:szCs w:val="28"/>
        </w:rPr>
      </w:pPr>
      <w:r w:rsidRPr="003853B2">
        <w:rPr>
          <w:rFonts w:cs="Times New Roman"/>
          <w:szCs w:val="28"/>
        </w:rPr>
        <w:t>-углубление МРТ;</w:t>
      </w:r>
    </w:p>
    <w:p w:rsidR="003A13DF" w:rsidRPr="003853B2" w:rsidRDefault="003A13DF" w:rsidP="003853B2">
      <w:pPr>
        <w:pStyle w:val="ab"/>
        <w:rPr>
          <w:rFonts w:cs="Times New Roman"/>
          <w:szCs w:val="28"/>
        </w:rPr>
      </w:pPr>
      <w:r w:rsidRPr="003853B2">
        <w:rPr>
          <w:rFonts w:cs="Times New Roman"/>
          <w:szCs w:val="28"/>
        </w:rPr>
        <w:t>-формирование мировой систем хозяйства;</w:t>
      </w:r>
    </w:p>
    <w:p w:rsidR="003A13DF" w:rsidRPr="003853B2" w:rsidRDefault="003A13DF" w:rsidP="003853B2">
      <w:pPr>
        <w:pStyle w:val="ab"/>
        <w:rPr>
          <w:rFonts w:cs="Times New Roman"/>
          <w:szCs w:val="28"/>
        </w:rPr>
      </w:pPr>
      <w:r w:rsidRPr="003853B2">
        <w:rPr>
          <w:rFonts w:cs="Times New Roman"/>
          <w:szCs w:val="28"/>
        </w:rPr>
        <w:t>-интернационализацией и глобализацией хозяйственных связей.</w:t>
      </w:r>
    </w:p>
    <w:p w:rsidR="00B53E73" w:rsidRPr="003853B2" w:rsidRDefault="00B53E73" w:rsidP="003853B2">
      <w:pPr>
        <w:pStyle w:val="ab"/>
        <w:rPr>
          <w:rStyle w:val="a6"/>
          <w:rFonts w:cs="Times New Roman"/>
          <w:i/>
          <w:iCs/>
          <w:szCs w:val="28"/>
        </w:rPr>
      </w:pPr>
      <w:r w:rsidRPr="003853B2">
        <w:rPr>
          <w:rStyle w:val="a6"/>
          <w:rFonts w:cs="Times New Roman"/>
          <w:i/>
          <w:iCs/>
          <w:szCs w:val="28"/>
        </w:rPr>
        <w:t>( как особенности):</w:t>
      </w:r>
    </w:p>
    <w:p w:rsidR="003A13DF" w:rsidRPr="003853B2" w:rsidRDefault="003A13DF" w:rsidP="00C5268D">
      <w:pPr>
        <w:pStyle w:val="a4"/>
        <w:spacing w:before="0" w:beforeAutospacing="0" w:after="0" w:afterAutospacing="0"/>
        <w:ind w:firstLine="709"/>
        <w:rPr>
          <w:sz w:val="28"/>
          <w:szCs w:val="28"/>
        </w:rPr>
      </w:pPr>
      <w:r w:rsidRPr="003853B2">
        <w:rPr>
          <w:rStyle w:val="a6"/>
          <w:i/>
          <w:iCs/>
          <w:sz w:val="28"/>
          <w:szCs w:val="28"/>
        </w:rPr>
        <w:t>Сфера функционирования валютных отношений</w:t>
      </w:r>
      <w:r w:rsidRPr="003853B2">
        <w:rPr>
          <w:sz w:val="28"/>
          <w:szCs w:val="28"/>
        </w:rPr>
        <w:t xml:space="preserve"> уже сферы функционирования денежных отношений, так как валютные отношения ограничены внешнеэкономическим оборотом. Международные валютные отношения являются составной частью международных финансово-экономических отношений и по существу представляют собой денежные отношения в мировой экономике и на мировом финансовом рынке. Они взаимосвязаны с другими звеньями международных экономических отношений: международной торговлей, разделением труда, интернационализацией факторов производства, экономической интеграцией. Валютные отношения носят объективный характер и подчиняются экономическим законам.</w:t>
      </w:r>
    </w:p>
    <w:p w:rsidR="003A13DF" w:rsidRPr="003853B2" w:rsidRDefault="003A13DF" w:rsidP="00C5268D">
      <w:pPr>
        <w:pStyle w:val="a4"/>
        <w:spacing w:before="0" w:beforeAutospacing="0" w:after="0" w:afterAutospacing="0"/>
        <w:ind w:firstLine="709"/>
        <w:rPr>
          <w:sz w:val="28"/>
          <w:szCs w:val="28"/>
        </w:rPr>
      </w:pPr>
      <w:r w:rsidRPr="003853B2">
        <w:rPr>
          <w:sz w:val="28"/>
          <w:szCs w:val="28"/>
        </w:rPr>
        <w:t xml:space="preserve">Международные валютные отношения взаимосвязаны с </w:t>
      </w:r>
      <w:r w:rsidRPr="003853B2">
        <w:rPr>
          <w:rStyle w:val="a6"/>
          <w:i/>
          <w:iCs/>
          <w:sz w:val="28"/>
          <w:szCs w:val="28"/>
        </w:rPr>
        <w:t>международной торговлей.</w:t>
      </w:r>
      <w:r w:rsidRPr="003853B2">
        <w:rPr>
          <w:sz w:val="28"/>
          <w:szCs w:val="28"/>
        </w:rPr>
        <w:t xml:space="preserve"> С одной стороны, они оказывают на нее влияние, а с другой – зависят от нее. </w:t>
      </w:r>
      <w:r w:rsidRPr="003853B2">
        <w:rPr>
          <w:rStyle w:val="a6"/>
          <w:i/>
          <w:iCs/>
          <w:sz w:val="28"/>
          <w:szCs w:val="28"/>
        </w:rPr>
        <w:t xml:space="preserve">Международное разделение труда </w:t>
      </w:r>
      <w:r w:rsidRPr="003853B2">
        <w:rPr>
          <w:sz w:val="28"/>
          <w:szCs w:val="28"/>
        </w:rPr>
        <w:t xml:space="preserve">и </w:t>
      </w:r>
      <w:r w:rsidRPr="003853B2">
        <w:rPr>
          <w:rStyle w:val="a6"/>
          <w:i/>
          <w:iCs/>
          <w:sz w:val="28"/>
          <w:szCs w:val="28"/>
        </w:rPr>
        <w:t>международный туризм</w:t>
      </w:r>
      <w:r w:rsidRPr="003853B2">
        <w:rPr>
          <w:sz w:val="28"/>
          <w:szCs w:val="28"/>
        </w:rPr>
        <w:t xml:space="preserve"> не могут функционировать без их обслуживания международными валютными отношениями. </w:t>
      </w:r>
      <w:r w:rsidRPr="003853B2">
        <w:rPr>
          <w:rStyle w:val="a6"/>
          <w:i/>
          <w:iCs/>
          <w:sz w:val="28"/>
          <w:szCs w:val="28"/>
        </w:rPr>
        <w:t>Экономическая интеграция</w:t>
      </w:r>
      <w:r w:rsidRPr="003853B2">
        <w:rPr>
          <w:sz w:val="28"/>
          <w:szCs w:val="28"/>
        </w:rPr>
        <w:t xml:space="preserve"> невозможна без создания единого валютного пространства. Без благоприятных валютных отношений </w:t>
      </w:r>
      <w:r w:rsidRPr="003853B2">
        <w:rPr>
          <w:rStyle w:val="a6"/>
          <w:i/>
          <w:iCs/>
          <w:sz w:val="28"/>
          <w:szCs w:val="28"/>
        </w:rPr>
        <w:t>объединение национальных товарных и финансовых рынков</w:t>
      </w:r>
      <w:r w:rsidRPr="003853B2">
        <w:rPr>
          <w:sz w:val="28"/>
          <w:szCs w:val="28"/>
        </w:rPr>
        <w:t xml:space="preserve"> не может быть успешным. </w:t>
      </w:r>
      <w:r w:rsidRPr="003853B2">
        <w:rPr>
          <w:rStyle w:val="a6"/>
          <w:i/>
          <w:iCs/>
          <w:sz w:val="28"/>
          <w:szCs w:val="28"/>
        </w:rPr>
        <w:t>Международные кредитные и страховые отношения</w:t>
      </w:r>
      <w:r w:rsidRPr="003853B2">
        <w:rPr>
          <w:sz w:val="28"/>
          <w:szCs w:val="28"/>
        </w:rPr>
        <w:t xml:space="preserve"> также немыслимы без валютной составляющей. В целом, стабильность валютных отношений приводит к повышению доверия к денежно-кредитной и финансовой системе страны.</w:t>
      </w:r>
    </w:p>
    <w:p w:rsidR="003A13DF" w:rsidRPr="003853B2" w:rsidRDefault="00B53E73" w:rsidP="00C5268D">
      <w:pPr>
        <w:pStyle w:val="a4"/>
        <w:spacing w:before="0" w:beforeAutospacing="0" w:after="0" w:afterAutospacing="0"/>
        <w:ind w:firstLine="709"/>
        <w:rPr>
          <w:sz w:val="28"/>
          <w:szCs w:val="28"/>
        </w:rPr>
      </w:pPr>
      <w:r w:rsidRPr="003853B2">
        <w:rPr>
          <w:sz w:val="28"/>
          <w:szCs w:val="28"/>
        </w:rPr>
        <w:t>Самодостаточность международных валютных отношений проявляется в значительном повышении годовых объемов торговли валютой на мировом валютном рынке. Участники международных валютных отношений ищут высокие доходы за счет сп</w:t>
      </w:r>
      <w:r w:rsidR="003F7524" w:rsidRPr="003853B2">
        <w:rPr>
          <w:sz w:val="28"/>
          <w:szCs w:val="28"/>
        </w:rPr>
        <w:t>екулятивных валютных операций, н</w:t>
      </w:r>
      <w:r w:rsidRPr="003853B2">
        <w:rPr>
          <w:sz w:val="28"/>
          <w:szCs w:val="28"/>
        </w:rPr>
        <w:t xml:space="preserve">о при этом принципы функционирования реальной экономики игнорируются. Это отрывает валютные отношения от реальных экономических процессов, создает объективные предпосылки для периодических </w:t>
      </w:r>
      <w:r w:rsidRPr="003853B2">
        <w:rPr>
          <w:rStyle w:val="a6"/>
          <w:i/>
          <w:iCs/>
          <w:sz w:val="28"/>
          <w:szCs w:val="28"/>
        </w:rPr>
        <w:t>валютных кризисов</w:t>
      </w:r>
      <w:r w:rsidRPr="003853B2">
        <w:rPr>
          <w:sz w:val="28"/>
          <w:szCs w:val="28"/>
        </w:rPr>
        <w:t xml:space="preserve"> (локальных, специальных, структурных, циклических, региональных, мировых).</w:t>
      </w:r>
    </w:p>
    <w:p w:rsidR="00B53E73" w:rsidRPr="003853B2" w:rsidRDefault="003A13DF" w:rsidP="003853B2">
      <w:pPr>
        <w:pStyle w:val="a4"/>
        <w:spacing w:before="0" w:beforeAutospacing="0" w:after="0" w:afterAutospacing="0"/>
        <w:ind w:firstLine="709"/>
        <w:rPr>
          <w:sz w:val="28"/>
          <w:szCs w:val="28"/>
        </w:rPr>
      </w:pPr>
      <w:r w:rsidRPr="003853B2">
        <w:rPr>
          <w:i/>
          <w:iCs/>
          <w:sz w:val="28"/>
          <w:szCs w:val="28"/>
        </w:rPr>
        <w:t xml:space="preserve">Субъектами </w:t>
      </w:r>
      <w:r w:rsidRPr="003853B2">
        <w:rPr>
          <w:sz w:val="28"/>
          <w:szCs w:val="28"/>
        </w:rPr>
        <w:t xml:space="preserve">валютных отношений являются: физические и юридические лица различных стран, государства и международные валютно-финансовые организации. </w:t>
      </w:r>
      <w:r w:rsidRPr="003853B2">
        <w:rPr>
          <w:i/>
          <w:iCs/>
          <w:sz w:val="28"/>
          <w:szCs w:val="28"/>
        </w:rPr>
        <w:t xml:space="preserve">Объектами </w:t>
      </w:r>
      <w:r w:rsidRPr="003853B2">
        <w:rPr>
          <w:sz w:val="28"/>
          <w:szCs w:val="28"/>
        </w:rPr>
        <w:t>валютных отношений являются национальные, резервные и региональные валюты.</w:t>
      </w:r>
      <w:r w:rsidR="00B53E73" w:rsidRPr="003853B2">
        <w:rPr>
          <w:sz w:val="28"/>
          <w:szCs w:val="28"/>
        </w:rPr>
        <w:t xml:space="preserve">Международные валютные отношения подлежат регулированию. </w:t>
      </w:r>
      <w:r w:rsidR="00B53E73" w:rsidRPr="003853B2">
        <w:rPr>
          <w:rStyle w:val="a6"/>
          <w:i/>
          <w:iCs/>
          <w:sz w:val="28"/>
          <w:szCs w:val="28"/>
        </w:rPr>
        <w:t>Регулирование валютных отношений</w:t>
      </w:r>
      <w:r w:rsidR="00B53E73" w:rsidRPr="003853B2">
        <w:rPr>
          <w:sz w:val="28"/>
          <w:szCs w:val="28"/>
        </w:rPr>
        <w:t xml:space="preserve"> – это деятельность государства по обеспечению стабильности национальной валюты, валютного курса и платежного баланса. Регулирование международных валютных отношений предусматривает регламентацию международных расчетов и платежных систем, использования международных кредитно-финансовых инструментов, режимов валютных курсов, функционирования национального валютного рынка и рынка золота, определения условий конвертируемости национальной валюты, валютные ограничения и валютный контроль, регулирование международной валютной ликвидности.</w:t>
      </w:r>
    </w:p>
    <w:p w:rsidR="00C029EB" w:rsidRPr="003853B2" w:rsidRDefault="00B53E73" w:rsidP="003853B2">
      <w:pPr>
        <w:spacing w:after="0" w:line="240" w:lineRule="auto"/>
        <w:ind w:firstLine="709"/>
        <w:rPr>
          <w:rFonts w:ascii="Times New Roman" w:hAnsi="Times New Roman" w:cs="Times New Roman"/>
          <w:sz w:val="28"/>
          <w:szCs w:val="28"/>
        </w:rPr>
      </w:pPr>
      <w:r w:rsidRPr="003853B2">
        <w:rPr>
          <w:rFonts w:ascii="Times New Roman" w:hAnsi="Times New Roman" w:cs="Times New Roman"/>
          <w:sz w:val="28"/>
          <w:szCs w:val="28"/>
        </w:rPr>
        <w:t>Состояние валютных отношений зависит от развития национальной и мировой экономики, политической обстановки, соотношения сил между странами.</w:t>
      </w:r>
    </w:p>
    <w:p w:rsidR="00C029EB" w:rsidRPr="003853B2" w:rsidRDefault="00C029EB" w:rsidP="00170564">
      <w:pPr>
        <w:pStyle w:val="a3"/>
        <w:spacing w:after="0" w:line="240" w:lineRule="auto"/>
        <w:jc w:val="center"/>
        <w:rPr>
          <w:rFonts w:ascii="Times New Roman" w:hAnsi="Times New Roman" w:cs="Times New Roman"/>
          <w:b/>
          <w:sz w:val="28"/>
          <w:szCs w:val="28"/>
        </w:rPr>
      </w:pPr>
      <w:r w:rsidRPr="003853B2">
        <w:rPr>
          <w:rFonts w:ascii="Times New Roman" w:hAnsi="Times New Roman" w:cs="Times New Roman"/>
          <w:b/>
          <w:sz w:val="28"/>
          <w:szCs w:val="28"/>
        </w:rPr>
        <w:lastRenderedPageBreak/>
        <w:t>8. Валютная система: понятие и классификация.</w:t>
      </w:r>
    </w:p>
    <w:p w:rsidR="00C029EB" w:rsidRPr="003853B2" w:rsidRDefault="00C029EB" w:rsidP="003F7524">
      <w:pPr>
        <w:pStyle w:val="a60"/>
        <w:spacing w:before="0" w:beforeAutospacing="0" w:after="0" w:afterAutospacing="0"/>
        <w:ind w:firstLine="709"/>
        <w:jc w:val="both"/>
        <w:rPr>
          <w:color w:val="000000"/>
          <w:sz w:val="28"/>
          <w:szCs w:val="28"/>
        </w:rPr>
      </w:pPr>
      <w:r w:rsidRPr="003853B2">
        <w:rPr>
          <w:i/>
          <w:iCs/>
          <w:color w:val="000000"/>
          <w:sz w:val="28"/>
          <w:szCs w:val="28"/>
        </w:rPr>
        <w:t>Валютная система (ВС) —</w:t>
      </w:r>
      <w:r w:rsidRPr="003853B2">
        <w:rPr>
          <w:rStyle w:val="apple-converted-space"/>
          <w:color w:val="000000"/>
          <w:sz w:val="28"/>
          <w:szCs w:val="28"/>
        </w:rPr>
        <w:t> </w:t>
      </w:r>
      <w:r w:rsidRPr="003853B2">
        <w:rPr>
          <w:color w:val="000000"/>
          <w:sz w:val="28"/>
          <w:szCs w:val="28"/>
        </w:rPr>
        <w:t xml:space="preserve">форма организации и регулирования валютных отношений, закрепленная национальным законодательством или межгосударственными соглашениями. </w:t>
      </w:r>
    </w:p>
    <w:p w:rsidR="00C029EB" w:rsidRPr="003853B2" w:rsidRDefault="00C029EB" w:rsidP="003F7524">
      <w:pPr>
        <w:tabs>
          <w:tab w:val="left" w:pos="-567"/>
        </w:tabs>
        <w:spacing w:after="0" w:line="240" w:lineRule="auto"/>
        <w:ind w:firstLine="709"/>
        <w:contextualSpacing/>
        <w:rPr>
          <w:rFonts w:ascii="Times New Roman" w:hAnsi="Times New Roman" w:cs="Times New Roman"/>
          <w:sz w:val="28"/>
          <w:szCs w:val="28"/>
        </w:rPr>
      </w:pPr>
      <w:r w:rsidRPr="003853B2">
        <w:rPr>
          <w:rFonts w:ascii="Times New Roman" w:hAnsi="Times New Roman" w:cs="Times New Roman"/>
          <w:b/>
          <w:sz w:val="28"/>
          <w:szCs w:val="28"/>
        </w:rPr>
        <w:t>Цель</w:t>
      </w:r>
      <w:r w:rsidRPr="003853B2">
        <w:rPr>
          <w:rFonts w:ascii="Times New Roman" w:hAnsi="Times New Roman" w:cs="Times New Roman"/>
          <w:sz w:val="28"/>
          <w:szCs w:val="28"/>
        </w:rPr>
        <w:t xml:space="preserve"> – обеспечение взаимной выгоды участников внешнеэкономической деятельности.</w:t>
      </w:r>
    </w:p>
    <w:p w:rsidR="00C029EB" w:rsidRPr="003853B2" w:rsidRDefault="00C029EB" w:rsidP="003F7524">
      <w:pPr>
        <w:tabs>
          <w:tab w:val="left" w:pos="-567"/>
        </w:tabs>
        <w:spacing w:after="0" w:line="240" w:lineRule="auto"/>
        <w:ind w:firstLine="709"/>
        <w:contextualSpacing/>
        <w:rPr>
          <w:rFonts w:ascii="Times New Roman" w:hAnsi="Times New Roman" w:cs="Times New Roman"/>
          <w:b/>
          <w:sz w:val="28"/>
          <w:szCs w:val="28"/>
        </w:rPr>
      </w:pPr>
      <w:r w:rsidRPr="003853B2">
        <w:rPr>
          <w:rFonts w:ascii="Times New Roman" w:hAnsi="Times New Roman" w:cs="Times New Roman"/>
          <w:b/>
          <w:sz w:val="28"/>
          <w:szCs w:val="28"/>
        </w:rPr>
        <w:t>Валютная система основана на:</w:t>
      </w:r>
    </w:p>
    <w:p w:rsidR="00C029EB" w:rsidRPr="003853B2" w:rsidRDefault="00C029EB" w:rsidP="003F7524">
      <w:pPr>
        <w:tabs>
          <w:tab w:val="left" w:pos="-567"/>
        </w:tabs>
        <w:spacing w:after="0" w:line="240" w:lineRule="auto"/>
        <w:ind w:firstLine="709"/>
        <w:contextualSpacing/>
        <w:rPr>
          <w:rFonts w:ascii="Times New Roman" w:hAnsi="Times New Roman" w:cs="Times New Roman"/>
          <w:sz w:val="28"/>
          <w:szCs w:val="28"/>
        </w:rPr>
      </w:pPr>
      <w:r w:rsidRPr="003853B2">
        <w:rPr>
          <w:rFonts w:ascii="Times New Roman" w:hAnsi="Times New Roman" w:cs="Times New Roman"/>
          <w:sz w:val="28"/>
          <w:szCs w:val="28"/>
        </w:rPr>
        <w:t>1. Резервных валютах, международных счетных валютных единицах;</w:t>
      </w:r>
    </w:p>
    <w:p w:rsidR="00C029EB" w:rsidRPr="003853B2" w:rsidRDefault="00C029EB" w:rsidP="003F7524">
      <w:pPr>
        <w:tabs>
          <w:tab w:val="left" w:pos="-567"/>
        </w:tabs>
        <w:spacing w:after="0" w:line="240" w:lineRule="auto"/>
        <w:ind w:firstLine="709"/>
        <w:contextualSpacing/>
        <w:rPr>
          <w:rFonts w:ascii="Times New Roman" w:hAnsi="Times New Roman" w:cs="Times New Roman"/>
          <w:sz w:val="28"/>
          <w:szCs w:val="28"/>
        </w:rPr>
      </w:pPr>
      <w:r w:rsidRPr="003853B2">
        <w:rPr>
          <w:rFonts w:ascii="Times New Roman" w:hAnsi="Times New Roman" w:cs="Times New Roman"/>
          <w:sz w:val="28"/>
          <w:szCs w:val="28"/>
        </w:rPr>
        <w:t>2. Взаимной конвертируемости валют, режимах валютных курсов и валютных паритетах;</w:t>
      </w:r>
    </w:p>
    <w:p w:rsidR="00C029EB" w:rsidRPr="003853B2" w:rsidRDefault="00C029EB" w:rsidP="003F7524">
      <w:pPr>
        <w:tabs>
          <w:tab w:val="left" w:pos="-567"/>
        </w:tabs>
        <w:spacing w:after="0" w:line="240" w:lineRule="auto"/>
        <w:ind w:firstLine="709"/>
        <w:contextualSpacing/>
        <w:rPr>
          <w:rFonts w:ascii="Times New Roman" w:hAnsi="Times New Roman" w:cs="Times New Roman"/>
          <w:sz w:val="28"/>
          <w:szCs w:val="28"/>
        </w:rPr>
      </w:pPr>
      <w:r w:rsidRPr="003853B2">
        <w:rPr>
          <w:rFonts w:ascii="Times New Roman" w:hAnsi="Times New Roman" w:cs="Times New Roman"/>
          <w:sz w:val="28"/>
          <w:szCs w:val="28"/>
        </w:rPr>
        <w:t>3. Межгосударственном регулировании валютной ликвидности;</w:t>
      </w:r>
    </w:p>
    <w:p w:rsidR="00C029EB" w:rsidRPr="003853B2" w:rsidRDefault="00C029EB" w:rsidP="003F7524">
      <w:pPr>
        <w:tabs>
          <w:tab w:val="left" w:pos="-567"/>
        </w:tabs>
        <w:spacing w:after="0" w:line="240" w:lineRule="auto"/>
        <w:ind w:firstLine="709"/>
        <w:contextualSpacing/>
        <w:rPr>
          <w:rFonts w:ascii="Times New Roman" w:hAnsi="Times New Roman" w:cs="Times New Roman"/>
          <w:sz w:val="28"/>
          <w:szCs w:val="28"/>
        </w:rPr>
      </w:pPr>
      <w:r w:rsidRPr="003853B2">
        <w:rPr>
          <w:rFonts w:ascii="Times New Roman" w:hAnsi="Times New Roman" w:cs="Times New Roman"/>
          <w:sz w:val="28"/>
          <w:szCs w:val="28"/>
        </w:rPr>
        <w:t>4. Унификация использования международных кредитных средств и форм их расчетов;</w:t>
      </w:r>
    </w:p>
    <w:p w:rsidR="00C029EB" w:rsidRPr="003853B2" w:rsidRDefault="00C029EB" w:rsidP="003F7524">
      <w:pPr>
        <w:tabs>
          <w:tab w:val="left" w:pos="-567"/>
        </w:tabs>
        <w:spacing w:after="0" w:line="240" w:lineRule="auto"/>
        <w:ind w:firstLine="709"/>
        <w:contextualSpacing/>
        <w:rPr>
          <w:rFonts w:ascii="Times New Roman" w:hAnsi="Times New Roman" w:cs="Times New Roman"/>
          <w:sz w:val="28"/>
          <w:szCs w:val="28"/>
        </w:rPr>
      </w:pPr>
      <w:r w:rsidRPr="003853B2">
        <w:rPr>
          <w:rFonts w:ascii="Times New Roman" w:hAnsi="Times New Roman" w:cs="Times New Roman"/>
          <w:sz w:val="28"/>
          <w:szCs w:val="28"/>
        </w:rPr>
        <w:t>5. Практике работы международного валютного рынка и рынка золота;</w:t>
      </w:r>
    </w:p>
    <w:p w:rsidR="00C029EB" w:rsidRPr="003853B2" w:rsidRDefault="00C029EB" w:rsidP="003F7524">
      <w:pPr>
        <w:tabs>
          <w:tab w:val="left" w:pos="-567"/>
        </w:tabs>
        <w:spacing w:after="0" w:line="240" w:lineRule="auto"/>
        <w:ind w:firstLine="709"/>
        <w:contextualSpacing/>
        <w:rPr>
          <w:rFonts w:ascii="Times New Roman" w:hAnsi="Times New Roman" w:cs="Times New Roman"/>
          <w:sz w:val="28"/>
          <w:szCs w:val="28"/>
        </w:rPr>
      </w:pPr>
      <w:r w:rsidRPr="003853B2">
        <w:rPr>
          <w:rFonts w:ascii="Times New Roman" w:hAnsi="Times New Roman" w:cs="Times New Roman"/>
          <w:sz w:val="28"/>
          <w:szCs w:val="28"/>
        </w:rPr>
        <w:t>6. Международных организациях, регулирующих межгосударственные валютные отношения.</w:t>
      </w:r>
    </w:p>
    <w:p w:rsidR="00C029EB" w:rsidRPr="003853B2" w:rsidRDefault="00C029EB" w:rsidP="003F7524">
      <w:pPr>
        <w:pStyle w:val="a60"/>
        <w:spacing w:before="0" w:beforeAutospacing="0" w:after="0" w:afterAutospacing="0"/>
        <w:ind w:firstLine="709"/>
        <w:jc w:val="both"/>
        <w:rPr>
          <w:color w:val="000000"/>
          <w:sz w:val="28"/>
          <w:szCs w:val="28"/>
        </w:rPr>
      </w:pPr>
      <w:r w:rsidRPr="003853B2">
        <w:rPr>
          <w:color w:val="000000"/>
          <w:sz w:val="28"/>
          <w:szCs w:val="28"/>
        </w:rPr>
        <w:t>Различаются национальная, мировая, международная (региональная) ВС.</w:t>
      </w:r>
    </w:p>
    <w:p w:rsidR="002A2C73" w:rsidRPr="003853B2" w:rsidRDefault="00C029EB" w:rsidP="003F7524">
      <w:pPr>
        <w:pStyle w:val="a60"/>
        <w:spacing w:before="0" w:beforeAutospacing="0" w:after="0" w:afterAutospacing="0"/>
        <w:ind w:firstLine="709"/>
        <w:jc w:val="both"/>
        <w:rPr>
          <w:color w:val="000000"/>
          <w:sz w:val="28"/>
          <w:szCs w:val="28"/>
        </w:rPr>
      </w:pPr>
      <w:r w:rsidRPr="003853B2">
        <w:rPr>
          <w:color w:val="000000"/>
          <w:sz w:val="28"/>
          <w:szCs w:val="28"/>
        </w:rPr>
        <w:t xml:space="preserve">Сначала возникли </w:t>
      </w:r>
      <w:r w:rsidRPr="003853B2">
        <w:rPr>
          <w:i/>
          <w:color w:val="000000"/>
          <w:sz w:val="28"/>
          <w:szCs w:val="28"/>
        </w:rPr>
        <w:t>национальные ВС</w:t>
      </w:r>
      <w:r w:rsidRPr="003853B2">
        <w:rPr>
          <w:color w:val="000000"/>
          <w:sz w:val="28"/>
          <w:szCs w:val="28"/>
        </w:rPr>
        <w:t>, закрепленные национальным законодательством с учетом норм международного права. Национальная ВС является составной частью денежной системы страны, хотя относительно самостоятельна и выходит за национальные границы. Ее особенности определяются степенью развития и состоянием экономики и внешнеэкономических связей страны.</w:t>
      </w:r>
    </w:p>
    <w:p w:rsidR="002A2C73" w:rsidRPr="003853B2" w:rsidRDefault="00C029EB" w:rsidP="003F7524">
      <w:pPr>
        <w:pStyle w:val="a60"/>
        <w:spacing w:before="0" w:beforeAutospacing="0" w:after="0" w:afterAutospacing="0"/>
        <w:ind w:firstLine="709"/>
        <w:jc w:val="both"/>
        <w:rPr>
          <w:color w:val="000000"/>
          <w:sz w:val="28"/>
          <w:szCs w:val="28"/>
        </w:rPr>
      </w:pPr>
      <w:r w:rsidRPr="003853B2">
        <w:rPr>
          <w:i/>
          <w:color w:val="000000"/>
          <w:sz w:val="28"/>
          <w:szCs w:val="28"/>
        </w:rPr>
        <w:t>Мировая ВС</w:t>
      </w:r>
      <w:r w:rsidRPr="003853B2">
        <w:rPr>
          <w:color w:val="000000"/>
          <w:sz w:val="28"/>
          <w:szCs w:val="28"/>
        </w:rPr>
        <w:t xml:space="preserve"> — форма организации международных валютных отношений, закрепленная межгосударственными соглашениями. Характер функционирования и стабильность мировой ВС зависят от степени соответствия ее принципов структуре мирового хозяйства, расстановке сил и интересам ведущих стран. </w:t>
      </w:r>
    </w:p>
    <w:p w:rsidR="00C029EB" w:rsidRPr="003853B2" w:rsidRDefault="00C029EB" w:rsidP="003F7524">
      <w:pPr>
        <w:pStyle w:val="a60"/>
        <w:spacing w:before="0" w:beforeAutospacing="0" w:after="0" w:afterAutospacing="0"/>
        <w:ind w:firstLine="709"/>
        <w:jc w:val="both"/>
        <w:rPr>
          <w:i/>
          <w:color w:val="000000"/>
          <w:sz w:val="28"/>
          <w:szCs w:val="28"/>
        </w:rPr>
      </w:pPr>
      <w:r w:rsidRPr="003853B2">
        <w:rPr>
          <w:i/>
          <w:color w:val="000000"/>
          <w:sz w:val="28"/>
          <w:szCs w:val="28"/>
        </w:rPr>
        <w:t>Международная валютная система (МВС) - это</w:t>
      </w:r>
      <w:r w:rsidRPr="003853B2">
        <w:rPr>
          <w:sz w:val="28"/>
          <w:szCs w:val="28"/>
        </w:rPr>
        <w:t> совокупность организаций, правил, договорённостей и инструментов, созданных для осуществления валютных отношений между странами. Её основная задача — производить валютную ликвидность (с помощью золотых резервов, сырья, финансовых активов какой-то одной страны, наднациональных финансовых активов), для того, чтобы международная торговля могла развиваться свободно.</w:t>
      </w:r>
    </w:p>
    <w:p w:rsidR="00C029EB" w:rsidRPr="003853B2" w:rsidRDefault="00C029EB" w:rsidP="003F7524">
      <w:pPr>
        <w:pStyle w:val="a60"/>
        <w:spacing w:before="0" w:beforeAutospacing="0" w:after="0" w:afterAutospacing="0"/>
        <w:ind w:firstLine="709"/>
        <w:jc w:val="both"/>
        <w:rPr>
          <w:color w:val="000000"/>
          <w:sz w:val="28"/>
          <w:szCs w:val="28"/>
        </w:rPr>
      </w:pPr>
      <w:r w:rsidRPr="003853B2">
        <w:rPr>
          <w:color w:val="000000"/>
          <w:sz w:val="28"/>
          <w:szCs w:val="28"/>
        </w:rPr>
        <w:t>Связь ВС национального, регионального и мирового уровней осуществляется через национальные банки, обслуживающие ВЭД, и регулируется национальным законодательством в области валютного регулирования, а также межправительственными двухсторонними и многосторонними соглашениями.</w:t>
      </w:r>
      <w:r w:rsidRPr="003853B2">
        <w:rPr>
          <w:sz w:val="28"/>
          <w:szCs w:val="28"/>
        </w:rPr>
        <w:t> </w:t>
      </w:r>
      <w:r w:rsidRPr="003853B2">
        <w:rPr>
          <w:color w:val="000000"/>
          <w:sz w:val="28"/>
          <w:szCs w:val="28"/>
        </w:rPr>
        <w:t>Связь и различие национальных и мировой ВС проявляются в их элементах</w:t>
      </w:r>
      <w:r w:rsidRPr="003853B2">
        <w:rPr>
          <w:sz w:val="28"/>
          <w:szCs w:val="28"/>
        </w:rPr>
        <w:t>.</w:t>
      </w:r>
    </w:p>
    <w:p w:rsidR="00C029EB" w:rsidRPr="003853B2" w:rsidRDefault="00C029EB" w:rsidP="00170564">
      <w:pPr>
        <w:spacing w:after="0" w:line="240" w:lineRule="auto"/>
        <w:rPr>
          <w:rFonts w:ascii="Times New Roman" w:eastAsia="Times New Roman" w:hAnsi="Times New Roman" w:cs="Times New Roman"/>
          <w:sz w:val="28"/>
          <w:szCs w:val="28"/>
          <w:lang w:eastAsia="ru-RU"/>
        </w:rPr>
      </w:pPr>
    </w:p>
    <w:p w:rsidR="002A2C73" w:rsidRPr="003853B2" w:rsidRDefault="004950E7" w:rsidP="003853B2">
      <w:pPr>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br w:type="page"/>
      </w:r>
    </w:p>
    <w:p w:rsidR="002A2C73" w:rsidRPr="003853B2" w:rsidRDefault="002A2C73" w:rsidP="004B2300">
      <w:pPr>
        <w:pStyle w:val="a3"/>
        <w:spacing w:after="0" w:line="240" w:lineRule="auto"/>
        <w:jc w:val="center"/>
        <w:rPr>
          <w:rFonts w:ascii="Times New Roman" w:hAnsi="Times New Roman" w:cs="Times New Roman"/>
          <w:b/>
          <w:sz w:val="28"/>
          <w:szCs w:val="28"/>
        </w:rPr>
      </w:pPr>
      <w:r w:rsidRPr="003853B2">
        <w:rPr>
          <w:rFonts w:ascii="Times New Roman" w:hAnsi="Times New Roman" w:cs="Times New Roman"/>
          <w:b/>
          <w:sz w:val="28"/>
          <w:szCs w:val="28"/>
        </w:rPr>
        <w:lastRenderedPageBreak/>
        <w:t>9. Национальная валютная система: понятие и основные элементы.</w:t>
      </w:r>
    </w:p>
    <w:p w:rsidR="00422815" w:rsidRPr="003853B2" w:rsidRDefault="002A2C73" w:rsidP="004B2300">
      <w:pPr>
        <w:spacing w:after="0" w:line="240" w:lineRule="auto"/>
        <w:ind w:firstLine="709"/>
        <w:rPr>
          <w:rFonts w:ascii="Times New Roman" w:hAnsi="Times New Roman" w:cs="Times New Roman"/>
          <w:sz w:val="28"/>
          <w:szCs w:val="28"/>
        </w:rPr>
      </w:pPr>
      <w:r w:rsidRPr="003853B2">
        <w:rPr>
          <w:rStyle w:val="a6"/>
          <w:rFonts w:ascii="Times New Roman" w:hAnsi="Times New Roman" w:cs="Times New Roman"/>
          <w:sz w:val="28"/>
          <w:szCs w:val="28"/>
        </w:rPr>
        <w:t>Национальная валютная система (НВС) -</w:t>
      </w:r>
      <w:r w:rsidRPr="003853B2">
        <w:rPr>
          <w:rFonts w:ascii="Times New Roman" w:hAnsi="Times New Roman" w:cs="Times New Roman"/>
          <w:sz w:val="28"/>
          <w:szCs w:val="28"/>
        </w:rPr>
        <w:t xml:space="preserve"> государственно-правовая форма организации </w:t>
      </w:r>
      <w:hyperlink r:id="rId11" w:tooltip="Валютные отношения" w:history="1">
        <w:r w:rsidRPr="003853B2">
          <w:rPr>
            <w:rStyle w:val="a7"/>
            <w:rFonts w:ascii="Times New Roman" w:hAnsi="Times New Roman" w:cs="Times New Roman"/>
            <w:color w:val="auto"/>
            <w:sz w:val="28"/>
            <w:szCs w:val="28"/>
            <w:u w:val="none"/>
          </w:rPr>
          <w:t>валютных отношений</w:t>
        </w:r>
      </w:hyperlink>
      <w:r w:rsidRPr="003853B2">
        <w:rPr>
          <w:rFonts w:ascii="Times New Roman" w:hAnsi="Times New Roman" w:cs="Times New Roman"/>
          <w:sz w:val="28"/>
          <w:szCs w:val="28"/>
        </w:rPr>
        <w:t xml:space="preserve"> страны, сложившаяся исторически и закрепленная национальным законодательством с учетом норм международного права. Национальная валютная система тесно связана с мировой валютной системой, которая представляет собой форму организации международных валютных отношений, закрепленную межгосударственным соглашением.</w:t>
      </w:r>
    </w:p>
    <w:p w:rsidR="00422815" w:rsidRPr="003853B2" w:rsidRDefault="00422815" w:rsidP="004B2300">
      <w:pPr>
        <w:pStyle w:val="a4"/>
        <w:spacing w:before="0" w:beforeAutospacing="0" w:after="0" w:afterAutospacing="0"/>
        <w:ind w:firstLine="709"/>
        <w:rPr>
          <w:sz w:val="28"/>
          <w:szCs w:val="28"/>
        </w:rPr>
      </w:pPr>
      <w:r w:rsidRPr="003853B2">
        <w:rPr>
          <w:sz w:val="28"/>
          <w:szCs w:val="28"/>
        </w:rPr>
        <w:t>Национальные валютные системы возникли и развивались как совокупность экономических отношений, с помощью которых осуществляется международный платежный оборот, образуются и используются валютные ресурсы, необходимые для процесса воспроизводства в стране. По мере развития национальные валютные системы закрепляются нормами национального и международного законодательства.</w:t>
      </w:r>
    </w:p>
    <w:p w:rsidR="002A2C73" w:rsidRPr="003853B2" w:rsidRDefault="00422815" w:rsidP="004B2300">
      <w:pPr>
        <w:pStyle w:val="a4"/>
        <w:spacing w:before="0" w:beforeAutospacing="0" w:after="0" w:afterAutospacing="0"/>
        <w:ind w:firstLine="709"/>
        <w:rPr>
          <w:sz w:val="28"/>
          <w:szCs w:val="28"/>
        </w:rPr>
      </w:pPr>
      <w:r w:rsidRPr="003853B2">
        <w:rPr>
          <w:sz w:val="28"/>
          <w:szCs w:val="28"/>
        </w:rPr>
        <w:t>Национальная валютная система неразрывно связана с внутренней денежной и кредитно-финансовой системой страны. Особенности организации и функционирования НВС определяются степенью развития национальной экономики и внешнеэкономических связей страны, социальными задачами развития.</w:t>
      </w:r>
    </w:p>
    <w:p w:rsidR="00E90ED5" w:rsidRPr="003853B2" w:rsidRDefault="00E90ED5" w:rsidP="004B2300">
      <w:pPr>
        <w:pStyle w:val="a4"/>
        <w:spacing w:before="0" w:beforeAutospacing="0" w:after="0" w:afterAutospacing="0"/>
        <w:ind w:firstLine="709"/>
        <w:rPr>
          <w:sz w:val="28"/>
          <w:szCs w:val="28"/>
        </w:rPr>
      </w:pPr>
      <w:r w:rsidRPr="003853B2">
        <w:rPr>
          <w:sz w:val="28"/>
          <w:szCs w:val="28"/>
        </w:rPr>
        <w:t>Элементы НВС:</w:t>
      </w:r>
    </w:p>
    <w:tbl>
      <w:tblPr>
        <w:tblW w:w="4977" w:type="pct"/>
        <w:tblCellSpacing w:w="15" w:type="dxa"/>
        <w:tblCellMar>
          <w:top w:w="15" w:type="dxa"/>
          <w:left w:w="15" w:type="dxa"/>
          <w:bottom w:w="15" w:type="dxa"/>
          <w:right w:w="15" w:type="dxa"/>
        </w:tblCellMar>
        <w:tblLook w:val="04A0"/>
      </w:tblPr>
      <w:tblGrid>
        <w:gridCol w:w="11375"/>
      </w:tblGrid>
      <w:tr w:rsidR="002A2C73" w:rsidRPr="003853B2" w:rsidTr="004950E7">
        <w:trPr>
          <w:tblCellSpacing w:w="15" w:type="dxa"/>
        </w:trPr>
        <w:tc>
          <w:tcPr>
            <w:tcW w:w="4974" w:type="pct"/>
            <w:vAlign w:val="center"/>
            <w:hideMark/>
          </w:tcPr>
          <w:p w:rsidR="002A2C73" w:rsidRPr="003853B2" w:rsidRDefault="002A2C73" w:rsidP="004B2300">
            <w:pPr>
              <w:pStyle w:val="a3"/>
              <w:numPr>
                <w:ilvl w:val="0"/>
                <w:numId w:val="13"/>
              </w:numPr>
              <w:tabs>
                <w:tab w:val="left" w:pos="284"/>
              </w:tabs>
              <w:spacing w:after="0" w:line="240" w:lineRule="auto"/>
              <w:ind w:left="0"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b/>
                <w:sz w:val="28"/>
                <w:szCs w:val="28"/>
                <w:lang w:eastAsia="ru-RU"/>
              </w:rPr>
              <w:t>Национальная валюта</w:t>
            </w:r>
            <w:r w:rsidRPr="003853B2">
              <w:rPr>
                <w:rFonts w:ascii="Times New Roman" w:hAnsi="Times New Roman" w:cs="Times New Roman"/>
                <w:sz w:val="28"/>
                <w:szCs w:val="28"/>
              </w:rPr>
              <w:t xml:space="preserve"> - денежная единица, имеющая хождение в данной стране</w:t>
            </w:r>
          </w:p>
          <w:p w:rsidR="00422815" w:rsidRPr="003853B2" w:rsidRDefault="00422815" w:rsidP="004B2300">
            <w:pPr>
              <w:pStyle w:val="a3"/>
              <w:numPr>
                <w:ilvl w:val="0"/>
                <w:numId w:val="13"/>
              </w:numPr>
              <w:tabs>
                <w:tab w:val="left" w:pos="284"/>
              </w:tabs>
              <w:spacing w:after="0" w:line="240" w:lineRule="auto"/>
              <w:ind w:left="0"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b/>
                <w:sz w:val="28"/>
                <w:szCs w:val="28"/>
                <w:lang w:eastAsia="ru-RU"/>
              </w:rPr>
              <w:t>Режим курса национальной валюты</w:t>
            </w:r>
            <w:r w:rsidRPr="003853B2">
              <w:rPr>
                <w:rFonts w:ascii="Times New Roman" w:eastAsia="Times New Roman" w:hAnsi="Times New Roman" w:cs="Times New Roman"/>
                <w:sz w:val="28"/>
                <w:szCs w:val="28"/>
                <w:lang w:eastAsia="ru-RU"/>
              </w:rPr>
              <w:t>.</w:t>
            </w:r>
            <w:r w:rsidRPr="003853B2">
              <w:rPr>
                <w:rFonts w:ascii="Times New Roman" w:hAnsi="Times New Roman" w:cs="Times New Roman"/>
                <w:sz w:val="28"/>
                <w:szCs w:val="28"/>
              </w:rPr>
              <w:t xml:space="preserve"> Различают</w:t>
            </w:r>
            <w:r w:rsidRPr="003853B2">
              <w:rPr>
                <w:rStyle w:val="a6"/>
                <w:rFonts w:ascii="Times New Roman" w:hAnsi="Times New Roman" w:cs="Times New Roman"/>
                <w:b w:val="0"/>
                <w:sz w:val="28"/>
                <w:szCs w:val="28"/>
              </w:rPr>
              <w:t>фиксированные курсы</w:t>
            </w:r>
            <w:r w:rsidRPr="003853B2">
              <w:rPr>
                <w:rStyle w:val="a6"/>
                <w:rFonts w:ascii="Times New Roman" w:hAnsi="Times New Roman" w:cs="Times New Roman"/>
                <w:sz w:val="28"/>
                <w:szCs w:val="28"/>
              </w:rPr>
              <w:t>,</w:t>
            </w:r>
            <w:r w:rsidRPr="003853B2">
              <w:rPr>
                <w:rFonts w:ascii="Times New Roman" w:hAnsi="Times New Roman" w:cs="Times New Roman"/>
                <w:sz w:val="28"/>
                <w:szCs w:val="28"/>
              </w:rPr>
              <w:t xml:space="preserve"> которые колеблются в узких пределах;</w:t>
            </w:r>
            <w:r w:rsidRPr="003853B2">
              <w:rPr>
                <w:rStyle w:val="a6"/>
                <w:rFonts w:ascii="Times New Roman" w:hAnsi="Times New Roman" w:cs="Times New Roman"/>
                <w:b w:val="0"/>
                <w:sz w:val="28"/>
                <w:szCs w:val="28"/>
              </w:rPr>
              <w:t>плавающие курсы</w:t>
            </w:r>
            <w:r w:rsidRPr="003853B2">
              <w:rPr>
                <w:rFonts w:ascii="Times New Roman" w:hAnsi="Times New Roman" w:cs="Times New Roman"/>
                <w:sz w:val="28"/>
                <w:szCs w:val="28"/>
              </w:rPr>
              <w:t>, которые колеблются в зависимости от рыночных условий без установленных пределов и их разновидности, такие, как гибко фиксированные курсы, регулируемое «плавание» (валютный коридор).</w:t>
            </w:r>
          </w:p>
          <w:p w:rsidR="00422815" w:rsidRPr="003853B2" w:rsidRDefault="00422815" w:rsidP="004B2300">
            <w:pPr>
              <w:pStyle w:val="a3"/>
              <w:numPr>
                <w:ilvl w:val="0"/>
                <w:numId w:val="13"/>
              </w:numPr>
              <w:tabs>
                <w:tab w:val="left" w:pos="284"/>
              </w:tabs>
              <w:spacing w:after="0" w:line="240" w:lineRule="auto"/>
              <w:ind w:left="0"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b/>
                <w:sz w:val="28"/>
                <w:szCs w:val="28"/>
                <w:lang w:eastAsia="ru-RU"/>
              </w:rPr>
              <w:t>Резервные валюты</w:t>
            </w:r>
            <w:r w:rsidRPr="003853B2">
              <w:rPr>
                <w:rFonts w:ascii="Times New Roman" w:eastAsia="Times New Roman" w:hAnsi="Times New Roman" w:cs="Times New Roman"/>
                <w:sz w:val="28"/>
                <w:szCs w:val="28"/>
                <w:lang w:eastAsia="ru-RU"/>
              </w:rPr>
              <w:t>- валюты выполняющие</w:t>
            </w:r>
            <w:r w:rsidR="00E90ED5" w:rsidRPr="003853B2">
              <w:rPr>
                <w:rFonts w:ascii="Times New Roman" w:eastAsia="Times New Roman" w:hAnsi="Times New Roman" w:cs="Times New Roman"/>
                <w:sz w:val="28"/>
                <w:szCs w:val="28"/>
                <w:lang w:eastAsia="ru-RU"/>
              </w:rPr>
              <w:t xml:space="preserve"> функции интренациональной меры стоимости, международного платежного и резервного средства.</w:t>
            </w:r>
          </w:p>
        </w:tc>
      </w:tr>
      <w:tr w:rsidR="002A2C73" w:rsidRPr="003853B2" w:rsidTr="004950E7">
        <w:trPr>
          <w:tblCellSpacing w:w="15" w:type="dxa"/>
        </w:trPr>
        <w:tc>
          <w:tcPr>
            <w:tcW w:w="4974" w:type="pct"/>
            <w:vAlign w:val="center"/>
            <w:hideMark/>
          </w:tcPr>
          <w:p w:rsidR="002A2C73" w:rsidRPr="003853B2" w:rsidRDefault="002A2C73" w:rsidP="002F1840">
            <w:pPr>
              <w:pStyle w:val="a3"/>
              <w:numPr>
                <w:ilvl w:val="0"/>
                <w:numId w:val="13"/>
              </w:numPr>
              <w:tabs>
                <w:tab w:val="left" w:pos="284"/>
              </w:tabs>
              <w:spacing w:after="0" w:line="240" w:lineRule="auto"/>
              <w:ind w:left="0"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b/>
                <w:sz w:val="28"/>
                <w:szCs w:val="28"/>
                <w:lang w:eastAsia="ru-RU"/>
              </w:rPr>
              <w:t xml:space="preserve">Условия </w:t>
            </w:r>
            <w:r w:rsidR="00422815" w:rsidRPr="003853B2">
              <w:rPr>
                <w:rFonts w:ascii="Times New Roman" w:eastAsia="Times New Roman" w:hAnsi="Times New Roman" w:cs="Times New Roman"/>
                <w:b/>
                <w:sz w:val="28"/>
                <w:szCs w:val="28"/>
                <w:lang w:eastAsia="ru-RU"/>
              </w:rPr>
              <w:t>взаимной конвертируемости валют</w:t>
            </w:r>
            <w:r w:rsidR="00422815" w:rsidRPr="003853B2">
              <w:rPr>
                <w:rFonts w:ascii="Times New Roman" w:eastAsia="Times New Roman" w:hAnsi="Times New Roman" w:cs="Times New Roman"/>
                <w:sz w:val="28"/>
                <w:szCs w:val="28"/>
                <w:lang w:eastAsia="ru-RU"/>
              </w:rPr>
              <w:t>,</w:t>
            </w:r>
            <w:r w:rsidR="00422815" w:rsidRPr="003853B2">
              <w:rPr>
                <w:rFonts w:ascii="Times New Roman" w:hAnsi="Times New Roman" w:cs="Times New Roman"/>
                <w:sz w:val="28"/>
                <w:szCs w:val="28"/>
              </w:rPr>
              <w:t xml:space="preserve"> т.е. их размена (обра</w:t>
            </w:r>
            <w:r w:rsidR="002F1840" w:rsidRPr="003853B2">
              <w:rPr>
                <w:rFonts w:ascii="Times New Roman" w:hAnsi="Times New Roman" w:cs="Times New Roman"/>
                <w:sz w:val="28"/>
                <w:szCs w:val="28"/>
              </w:rPr>
              <w:t>тимости) на иностранные валюты.</w:t>
            </w:r>
          </w:p>
        </w:tc>
      </w:tr>
      <w:tr w:rsidR="002A2C73" w:rsidRPr="003853B2" w:rsidTr="004950E7">
        <w:trPr>
          <w:tblCellSpacing w:w="15" w:type="dxa"/>
        </w:trPr>
        <w:tc>
          <w:tcPr>
            <w:tcW w:w="4974" w:type="pct"/>
            <w:vAlign w:val="center"/>
            <w:hideMark/>
          </w:tcPr>
          <w:p w:rsidR="002A2C73" w:rsidRPr="003853B2" w:rsidRDefault="00422815" w:rsidP="004B2300">
            <w:pPr>
              <w:pStyle w:val="a3"/>
              <w:numPr>
                <w:ilvl w:val="0"/>
                <w:numId w:val="13"/>
              </w:numPr>
              <w:tabs>
                <w:tab w:val="left" w:pos="284"/>
              </w:tabs>
              <w:spacing w:after="0" w:line="240" w:lineRule="auto"/>
              <w:ind w:left="0" w:firstLine="709"/>
              <w:rPr>
                <w:rFonts w:ascii="Times New Roman" w:eastAsia="Times New Roman" w:hAnsi="Times New Roman" w:cs="Times New Roman"/>
                <w:b/>
                <w:sz w:val="28"/>
                <w:szCs w:val="28"/>
                <w:lang w:eastAsia="ru-RU"/>
              </w:rPr>
            </w:pPr>
            <w:r w:rsidRPr="003853B2">
              <w:rPr>
                <w:rFonts w:ascii="Times New Roman" w:eastAsia="Times New Roman" w:hAnsi="Times New Roman" w:cs="Times New Roman"/>
                <w:b/>
                <w:sz w:val="28"/>
                <w:szCs w:val="28"/>
                <w:lang w:eastAsia="ru-RU"/>
              </w:rPr>
              <w:t>Наличие ил</w:t>
            </w:r>
            <w:r w:rsidR="002F1840" w:rsidRPr="003853B2">
              <w:rPr>
                <w:rFonts w:ascii="Times New Roman" w:eastAsia="Times New Roman" w:hAnsi="Times New Roman" w:cs="Times New Roman"/>
                <w:b/>
                <w:sz w:val="28"/>
                <w:szCs w:val="28"/>
                <w:lang w:eastAsia="ru-RU"/>
              </w:rPr>
              <w:t>и</w:t>
            </w:r>
            <w:r w:rsidRPr="003853B2">
              <w:rPr>
                <w:rFonts w:ascii="Times New Roman" w:eastAsia="Times New Roman" w:hAnsi="Times New Roman" w:cs="Times New Roman"/>
                <w:b/>
                <w:sz w:val="28"/>
                <w:szCs w:val="28"/>
                <w:lang w:eastAsia="ru-RU"/>
              </w:rPr>
              <w:t xml:space="preserve"> отсутствие валютных ограничений</w:t>
            </w:r>
          </w:p>
        </w:tc>
      </w:tr>
      <w:tr w:rsidR="002A2C73" w:rsidRPr="003853B2" w:rsidTr="004950E7">
        <w:trPr>
          <w:tblCellSpacing w:w="15" w:type="dxa"/>
        </w:trPr>
        <w:tc>
          <w:tcPr>
            <w:tcW w:w="4974" w:type="pct"/>
            <w:vAlign w:val="center"/>
            <w:hideMark/>
          </w:tcPr>
          <w:p w:rsidR="002A2C73" w:rsidRPr="003853B2" w:rsidRDefault="00422815" w:rsidP="004B2300">
            <w:pPr>
              <w:pStyle w:val="a3"/>
              <w:numPr>
                <w:ilvl w:val="0"/>
                <w:numId w:val="13"/>
              </w:numPr>
              <w:tabs>
                <w:tab w:val="left" w:pos="284"/>
              </w:tabs>
              <w:spacing w:after="0" w:line="240" w:lineRule="auto"/>
              <w:ind w:left="0"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b/>
                <w:sz w:val="28"/>
                <w:szCs w:val="28"/>
                <w:lang w:eastAsia="ru-RU"/>
              </w:rPr>
              <w:t>Национальные органы, обслуживающие и регулирующие валютные отношения страны</w:t>
            </w:r>
            <w:r w:rsidRPr="003853B2">
              <w:rPr>
                <w:rFonts w:ascii="Times New Roman" w:hAnsi="Times New Roman" w:cs="Times New Roman"/>
                <w:sz w:val="28"/>
                <w:szCs w:val="28"/>
              </w:rPr>
              <w:t>.Как правило, ведущую роль играет центральный банк страны; в ряде государств валютный контроль наряду с ЦБ осуществляют уполномоченные банки, а также министерство финансов, министерство торговли или специально созданные государственные органы.</w:t>
            </w:r>
          </w:p>
        </w:tc>
      </w:tr>
      <w:tr w:rsidR="002A2C73" w:rsidRPr="003853B2" w:rsidTr="004950E7">
        <w:trPr>
          <w:tblCellSpacing w:w="15" w:type="dxa"/>
        </w:trPr>
        <w:tc>
          <w:tcPr>
            <w:tcW w:w="4974" w:type="pct"/>
            <w:vAlign w:val="center"/>
            <w:hideMark/>
          </w:tcPr>
          <w:p w:rsidR="002A2C73" w:rsidRPr="003853B2" w:rsidRDefault="002A2C73" w:rsidP="004B2300">
            <w:pPr>
              <w:pStyle w:val="a3"/>
              <w:numPr>
                <w:ilvl w:val="0"/>
                <w:numId w:val="13"/>
              </w:numPr>
              <w:tabs>
                <w:tab w:val="left" w:pos="284"/>
              </w:tabs>
              <w:spacing w:after="0" w:line="240" w:lineRule="auto"/>
              <w:ind w:left="0" w:firstLine="709"/>
              <w:rPr>
                <w:rFonts w:ascii="Times New Roman" w:eastAsia="Times New Roman" w:hAnsi="Times New Roman" w:cs="Times New Roman"/>
                <w:b/>
                <w:sz w:val="28"/>
                <w:szCs w:val="28"/>
                <w:lang w:eastAsia="ru-RU"/>
              </w:rPr>
            </w:pPr>
            <w:r w:rsidRPr="003853B2">
              <w:rPr>
                <w:rFonts w:ascii="Times New Roman" w:eastAsia="Times New Roman" w:hAnsi="Times New Roman" w:cs="Times New Roman"/>
                <w:b/>
                <w:sz w:val="28"/>
                <w:szCs w:val="28"/>
                <w:lang w:eastAsia="ru-RU"/>
              </w:rPr>
              <w:t xml:space="preserve">Национальное регулирование международной валютной ликвидности </w:t>
            </w:r>
          </w:p>
        </w:tc>
      </w:tr>
      <w:tr w:rsidR="002A2C73" w:rsidRPr="003853B2" w:rsidTr="004950E7">
        <w:trPr>
          <w:tblCellSpacing w:w="15" w:type="dxa"/>
        </w:trPr>
        <w:tc>
          <w:tcPr>
            <w:tcW w:w="4974" w:type="pct"/>
            <w:vAlign w:val="center"/>
            <w:hideMark/>
          </w:tcPr>
          <w:p w:rsidR="002A2C73" w:rsidRPr="003853B2" w:rsidRDefault="002A2C73" w:rsidP="004B2300">
            <w:pPr>
              <w:pStyle w:val="a3"/>
              <w:tabs>
                <w:tab w:val="left" w:pos="284"/>
              </w:tabs>
              <w:spacing w:after="0" w:line="240" w:lineRule="auto"/>
              <w:ind w:left="0" w:firstLine="709"/>
              <w:rPr>
                <w:rFonts w:ascii="Times New Roman" w:eastAsia="Times New Roman" w:hAnsi="Times New Roman" w:cs="Times New Roman"/>
                <w:sz w:val="28"/>
                <w:szCs w:val="28"/>
                <w:lang w:eastAsia="ru-RU"/>
              </w:rPr>
            </w:pPr>
          </w:p>
        </w:tc>
      </w:tr>
      <w:tr w:rsidR="002A2C73" w:rsidRPr="003853B2" w:rsidTr="004950E7">
        <w:trPr>
          <w:tblCellSpacing w:w="15" w:type="dxa"/>
        </w:trPr>
        <w:tc>
          <w:tcPr>
            <w:tcW w:w="4974" w:type="pct"/>
            <w:vAlign w:val="center"/>
            <w:hideMark/>
          </w:tcPr>
          <w:p w:rsidR="00422815" w:rsidRPr="003853B2" w:rsidRDefault="00422815" w:rsidP="004B2300">
            <w:pPr>
              <w:tabs>
                <w:tab w:val="left" w:pos="284"/>
              </w:tabs>
              <w:spacing w:after="0" w:line="240" w:lineRule="auto"/>
              <w:ind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 xml:space="preserve">8. </w:t>
            </w:r>
            <w:r w:rsidR="002A2C73" w:rsidRPr="003853B2">
              <w:rPr>
                <w:rFonts w:ascii="Times New Roman" w:eastAsia="Times New Roman" w:hAnsi="Times New Roman" w:cs="Times New Roman"/>
                <w:b/>
                <w:sz w:val="28"/>
                <w:szCs w:val="28"/>
                <w:lang w:eastAsia="ru-RU"/>
              </w:rPr>
              <w:t>Регламентация основных форм международных расчетов</w:t>
            </w:r>
            <w:r w:rsidRPr="003853B2">
              <w:rPr>
                <w:rFonts w:ascii="Times New Roman" w:eastAsia="Times New Roman" w:hAnsi="Times New Roman" w:cs="Times New Roman"/>
                <w:sz w:val="28"/>
                <w:szCs w:val="28"/>
                <w:lang w:eastAsia="ru-RU"/>
              </w:rPr>
              <w:t xml:space="preserve">, </w:t>
            </w:r>
            <w:r w:rsidRPr="003853B2">
              <w:rPr>
                <w:rStyle w:val="a6"/>
                <w:rFonts w:ascii="Times New Roman" w:hAnsi="Times New Roman" w:cs="Times New Roman"/>
                <w:b w:val="0"/>
                <w:sz w:val="28"/>
                <w:szCs w:val="28"/>
              </w:rPr>
              <w:t>правила использования</w:t>
            </w:r>
            <w:r w:rsidRPr="003853B2">
              <w:rPr>
                <w:rFonts w:ascii="Times New Roman" w:hAnsi="Times New Roman" w:cs="Times New Roman"/>
                <w:sz w:val="28"/>
                <w:szCs w:val="28"/>
              </w:rPr>
              <w:t xml:space="preserve"> аккредитивной и инкассовой форм расчетов, </w:t>
            </w:r>
            <w:hyperlink r:id="rId12" w:tooltip="Банковская гарантия" w:history="1">
              <w:r w:rsidRPr="003853B2">
                <w:rPr>
                  <w:rStyle w:val="a7"/>
                  <w:rFonts w:ascii="Times New Roman" w:hAnsi="Times New Roman" w:cs="Times New Roman"/>
                  <w:color w:val="auto"/>
                  <w:sz w:val="28"/>
                  <w:szCs w:val="28"/>
                  <w:u w:val="none"/>
                </w:rPr>
                <w:t>банковских гарантий</w:t>
              </w:r>
            </w:hyperlink>
            <w:r w:rsidRPr="003853B2">
              <w:rPr>
                <w:rFonts w:ascii="Times New Roman" w:hAnsi="Times New Roman" w:cs="Times New Roman"/>
                <w:sz w:val="28"/>
                <w:szCs w:val="28"/>
              </w:rPr>
              <w:t>, кредитных средств обращения и платежа, таких как вексель и чек, с которыми неразрывно связаны международные расчеты и финансирование внешней торговли, их обобщение и унификация, с учетом сложившихся в коммерческой практике обычаев, также входит в число элементов национальной валютной системы.</w:t>
            </w:r>
          </w:p>
          <w:p w:rsidR="00422815" w:rsidRPr="003853B2" w:rsidRDefault="00422815" w:rsidP="004B2300">
            <w:pPr>
              <w:tabs>
                <w:tab w:val="left" w:pos="284"/>
              </w:tabs>
              <w:spacing w:after="0" w:line="240" w:lineRule="auto"/>
              <w:ind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 xml:space="preserve">9. </w:t>
            </w:r>
            <w:r w:rsidRPr="003853B2">
              <w:rPr>
                <w:rFonts w:ascii="Times New Roman" w:eastAsia="Times New Roman" w:hAnsi="Times New Roman" w:cs="Times New Roman"/>
                <w:b/>
                <w:sz w:val="28"/>
                <w:szCs w:val="28"/>
                <w:lang w:eastAsia="ru-RU"/>
              </w:rPr>
              <w:t>Режимнационального валютного рынка и рынка золота</w:t>
            </w:r>
            <w:r w:rsidRPr="003853B2">
              <w:rPr>
                <w:rFonts w:ascii="Times New Roman" w:eastAsia="Times New Roman" w:hAnsi="Times New Roman" w:cs="Times New Roman"/>
                <w:sz w:val="28"/>
                <w:szCs w:val="28"/>
                <w:lang w:eastAsia="ru-RU"/>
              </w:rPr>
              <w:t>,</w:t>
            </w:r>
            <w:r w:rsidRPr="003853B2">
              <w:rPr>
                <w:rFonts w:ascii="Times New Roman" w:hAnsi="Times New Roman" w:cs="Times New Roman"/>
                <w:sz w:val="28"/>
                <w:szCs w:val="28"/>
              </w:rPr>
              <w:t xml:space="preserve"> как элемент национальной валютной системы определяется нормами валютного законодательства страны и находится в прямой зависимости от характера валютного регулирования и контроля.</w:t>
            </w:r>
          </w:p>
          <w:p w:rsidR="00422815" w:rsidRPr="003853B2" w:rsidRDefault="00422815" w:rsidP="004B2300">
            <w:pPr>
              <w:tabs>
                <w:tab w:val="left" w:pos="284"/>
              </w:tabs>
              <w:spacing w:after="0" w:line="240" w:lineRule="auto"/>
              <w:ind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 xml:space="preserve">10. </w:t>
            </w:r>
            <w:r w:rsidRPr="003853B2">
              <w:rPr>
                <w:rFonts w:ascii="Times New Roman" w:eastAsia="Times New Roman" w:hAnsi="Times New Roman" w:cs="Times New Roman"/>
                <w:b/>
                <w:sz w:val="28"/>
                <w:szCs w:val="28"/>
                <w:lang w:eastAsia="ru-RU"/>
              </w:rPr>
              <w:t>Паритет национальной валюты</w:t>
            </w:r>
            <w:r w:rsidRPr="003853B2">
              <w:rPr>
                <w:rFonts w:ascii="Times New Roman" w:eastAsia="Times New Roman" w:hAnsi="Times New Roman" w:cs="Times New Roman"/>
                <w:sz w:val="28"/>
                <w:szCs w:val="28"/>
                <w:lang w:eastAsia="ru-RU"/>
              </w:rPr>
              <w:t>- п</w:t>
            </w:r>
            <w:r w:rsidRPr="003853B2">
              <w:rPr>
                <w:rFonts w:ascii="Times New Roman" w:hAnsi="Times New Roman" w:cs="Times New Roman"/>
                <w:sz w:val="28"/>
                <w:szCs w:val="28"/>
              </w:rPr>
              <w:t xml:space="preserve">редставляет собой официально установленное соотношение между двумя валютами и является основой </w:t>
            </w:r>
            <w:hyperlink r:id="rId13" w:tooltip="Валютный курс" w:history="1">
              <w:r w:rsidRPr="003853B2">
                <w:rPr>
                  <w:rStyle w:val="a7"/>
                  <w:rFonts w:ascii="Times New Roman" w:hAnsi="Times New Roman" w:cs="Times New Roman"/>
                  <w:color w:val="auto"/>
                  <w:sz w:val="28"/>
                  <w:szCs w:val="28"/>
                  <w:u w:val="none"/>
                </w:rPr>
                <w:t>валютного курса</w:t>
              </w:r>
            </w:hyperlink>
            <w:r w:rsidRPr="003853B2">
              <w:rPr>
                <w:rFonts w:ascii="Times New Roman" w:hAnsi="Times New Roman" w:cs="Times New Roman"/>
                <w:sz w:val="28"/>
                <w:szCs w:val="28"/>
              </w:rPr>
              <w:t>.</w:t>
            </w:r>
          </w:p>
          <w:p w:rsidR="002A2C73" w:rsidRPr="003853B2" w:rsidRDefault="002A2C73" w:rsidP="004B2300">
            <w:pPr>
              <w:pStyle w:val="a3"/>
              <w:tabs>
                <w:tab w:val="left" w:pos="284"/>
              </w:tabs>
              <w:spacing w:after="0" w:line="240" w:lineRule="auto"/>
              <w:ind w:left="0" w:firstLine="709"/>
              <w:rPr>
                <w:rFonts w:ascii="Times New Roman" w:eastAsia="Times New Roman" w:hAnsi="Times New Roman" w:cs="Times New Roman"/>
                <w:sz w:val="28"/>
                <w:szCs w:val="28"/>
                <w:lang w:eastAsia="ru-RU"/>
              </w:rPr>
            </w:pPr>
          </w:p>
        </w:tc>
      </w:tr>
      <w:tr w:rsidR="002A2C73" w:rsidRPr="003853B2" w:rsidTr="004950E7">
        <w:trPr>
          <w:tblCellSpacing w:w="15" w:type="dxa"/>
        </w:trPr>
        <w:tc>
          <w:tcPr>
            <w:tcW w:w="4974" w:type="pct"/>
            <w:vAlign w:val="center"/>
            <w:hideMark/>
          </w:tcPr>
          <w:p w:rsidR="002A2C73" w:rsidRPr="003853B2" w:rsidRDefault="002A2C73" w:rsidP="00170564">
            <w:pPr>
              <w:spacing w:after="0" w:line="240" w:lineRule="auto"/>
              <w:rPr>
                <w:rFonts w:ascii="Times New Roman" w:eastAsia="Times New Roman" w:hAnsi="Times New Roman" w:cs="Times New Roman"/>
                <w:sz w:val="28"/>
                <w:szCs w:val="28"/>
                <w:lang w:eastAsia="ru-RU"/>
              </w:rPr>
            </w:pPr>
          </w:p>
        </w:tc>
      </w:tr>
    </w:tbl>
    <w:p w:rsidR="004950E7" w:rsidRPr="003853B2" w:rsidRDefault="004950E7">
      <w:pPr>
        <w:rPr>
          <w:rFonts w:ascii="Times New Roman" w:hAnsi="Times New Roman" w:cs="Times New Roman"/>
          <w:sz w:val="28"/>
          <w:szCs w:val="28"/>
        </w:rPr>
      </w:pPr>
      <w:r w:rsidRPr="003853B2">
        <w:rPr>
          <w:rFonts w:ascii="Times New Roman" w:hAnsi="Times New Roman" w:cs="Times New Roman"/>
          <w:sz w:val="28"/>
          <w:szCs w:val="28"/>
        </w:rPr>
        <w:br w:type="page"/>
      </w:r>
    </w:p>
    <w:tbl>
      <w:tblPr>
        <w:tblW w:w="4977" w:type="pct"/>
        <w:tblCellSpacing w:w="15" w:type="dxa"/>
        <w:tblCellMar>
          <w:top w:w="15" w:type="dxa"/>
          <w:left w:w="15" w:type="dxa"/>
          <w:bottom w:w="15" w:type="dxa"/>
          <w:right w:w="15" w:type="dxa"/>
        </w:tblCellMar>
        <w:tblLook w:val="04A0"/>
      </w:tblPr>
      <w:tblGrid>
        <w:gridCol w:w="11375"/>
      </w:tblGrid>
      <w:tr w:rsidR="002A2C73" w:rsidRPr="003853B2" w:rsidTr="004950E7">
        <w:trPr>
          <w:tblCellSpacing w:w="15" w:type="dxa"/>
        </w:trPr>
        <w:tc>
          <w:tcPr>
            <w:tcW w:w="4974" w:type="pct"/>
            <w:vAlign w:val="center"/>
            <w:hideMark/>
          </w:tcPr>
          <w:p w:rsidR="002A2C73" w:rsidRPr="003853B2" w:rsidRDefault="00E90ED5" w:rsidP="004B2300">
            <w:pPr>
              <w:pStyle w:val="a3"/>
              <w:spacing w:after="0" w:line="240" w:lineRule="auto"/>
              <w:jc w:val="center"/>
              <w:rPr>
                <w:rFonts w:ascii="Times New Roman" w:hAnsi="Times New Roman" w:cs="Times New Roman"/>
                <w:b/>
                <w:sz w:val="28"/>
                <w:szCs w:val="28"/>
              </w:rPr>
            </w:pPr>
            <w:r w:rsidRPr="003853B2">
              <w:rPr>
                <w:rFonts w:ascii="Times New Roman" w:hAnsi="Times New Roman" w:cs="Times New Roman"/>
                <w:b/>
                <w:sz w:val="28"/>
                <w:szCs w:val="28"/>
              </w:rPr>
              <w:lastRenderedPageBreak/>
              <w:t>10. Региональная валютная система: понятие и основные элементы.</w:t>
            </w:r>
          </w:p>
        </w:tc>
      </w:tr>
      <w:tr w:rsidR="002A2C73" w:rsidRPr="003853B2" w:rsidTr="004950E7">
        <w:trPr>
          <w:tblCellSpacing w:w="15" w:type="dxa"/>
        </w:trPr>
        <w:tc>
          <w:tcPr>
            <w:tcW w:w="4974" w:type="pct"/>
            <w:vAlign w:val="center"/>
            <w:hideMark/>
          </w:tcPr>
          <w:p w:rsidR="002A2C73" w:rsidRPr="003853B2" w:rsidRDefault="002A2C73" w:rsidP="00170564">
            <w:pPr>
              <w:pStyle w:val="a3"/>
              <w:spacing w:after="0" w:line="240" w:lineRule="auto"/>
              <w:rPr>
                <w:rFonts w:ascii="Times New Roman" w:eastAsia="Times New Roman" w:hAnsi="Times New Roman" w:cs="Times New Roman"/>
                <w:sz w:val="28"/>
                <w:szCs w:val="28"/>
                <w:lang w:eastAsia="ru-RU"/>
              </w:rPr>
            </w:pPr>
          </w:p>
        </w:tc>
      </w:tr>
    </w:tbl>
    <w:p w:rsidR="00E90ED5" w:rsidRPr="003853B2" w:rsidRDefault="00E90ED5" w:rsidP="004B2300">
      <w:pPr>
        <w:tabs>
          <w:tab w:val="left" w:pos="-567"/>
        </w:tabs>
        <w:spacing w:after="0" w:line="240" w:lineRule="auto"/>
        <w:ind w:firstLine="709"/>
        <w:contextualSpacing/>
        <w:rPr>
          <w:rFonts w:ascii="Times New Roman" w:hAnsi="Times New Roman" w:cs="Times New Roman"/>
          <w:sz w:val="28"/>
          <w:szCs w:val="28"/>
        </w:rPr>
      </w:pPr>
      <w:r w:rsidRPr="003853B2">
        <w:rPr>
          <w:rFonts w:ascii="Times New Roman" w:hAnsi="Times New Roman" w:cs="Times New Roman"/>
          <w:b/>
          <w:sz w:val="28"/>
          <w:szCs w:val="28"/>
        </w:rPr>
        <w:t>Региональная ВС</w:t>
      </w:r>
      <w:r w:rsidRPr="003853B2">
        <w:rPr>
          <w:rFonts w:ascii="Times New Roman" w:hAnsi="Times New Roman" w:cs="Times New Roman"/>
          <w:sz w:val="28"/>
          <w:szCs w:val="28"/>
        </w:rPr>
        <w:t xml:space="preserve"> - это организационно-экономическая форма отношений ряда государств, направленных на преобразование региона в зону валютной стабильности. </w:t>
      </w:r>
    </w:p>
    <w:p w:rsidR="00E90ED5" w:rsidRPr="003853B2" w:rsidRDefault="00E90ED5" w:rsidP="004B2300">
      <w:pPr>
        <w:tabs>
          <w:tab w:val="left" w:pos="-567"/>
        </w:tabs>
        <w:spacing w:after="0" w:line="240" w:lineRule="auto"/>
        <w:ind w:firstLine="709"/>
        <w:contextualSpacing/>
        <w:rPr>
          <w:rFonts w:ascii="Times New Roman" w:hAnsi="Times New Roman" w:cs="Times New Roman"/>
          <w:sz w:val="28"/>
          <w:szCs w:val="28"/>
        </w:rPr>
      </w:pPr>
      <w:r w:rsidRPr="003853B2">
        <w:rPr>
          <w:rFonts w:ascii="Times New Roman" w:hAnsi="Times New Roman" w:cs="Times New Roman"/>
          <w:sz w:val="28"/>
          <w:szCs w:val="28"/>
        </w:rPr>
        <w:t>Региональная ВС, являясь частью МВС, основывается на собственных механизмах регулирования валютных отношений, ограничения влияния и роли ключевых валют и международных счетных единиц.</w:t>
      </w:r>
    </w:p>
    <w:p w:rsidR="00E90ED5" w:rsidRPr="003853B2" w:rsidRDefault="00E90ED5" w:rsidP="004B2300">
      <w:pPr>
        <w:tabs>
          <w:tab w:val="left" w:pos="-567"/>
        </w:tabs>
        <w:spacing w:after="0" w:line="240" w:lineRule="auto"/>
        <w:ind w:firstLine="709"/>
        <w:contextualSpacing/>
        <w:rPr>
          <w:rFonts w:ascii="Times New Roman" w:hAnsi="Times New Roman" w:cs="Times New Roman"/>
          <w:b/>
          <w:sz w:val="28"/>
          <w:szCs w:val="28"/>
        </w:rPr>
      </w:pPr>
      <w:r w:rsidRPr="003853B2">
        <w:rPr>
          <w:rFonts w:ascii="Times New Roman" w:hAnsi="Times New Roman" w:cs="Times New Roman"/>
          <w:b/>
          <w:sz w:val="28"/>
          <w:szCs w:val="28"/>
        </w:rPr>
        <w:t>Региональная ВС основана на:</w:t>
      </w:r>
    </w:p>
    <w:p w:rsidR="00E90ED5" w:rsidRPr="003853B2" w:rsidRDefault="00E90ED5" w:rsidP="004B2300">
      <w:pPr>
        <w:numPr>
          <w:ilvl w:val="0"/>
          <w:numId w:val="14"/>
        </w:numPr>
        <w:tabs>
          <w:tab w:val="clear" w:pos="720"/>
          <w:tab w:val="left" w:pos="-567"/>
          <w:tab w:val="num" w:pos="284"/>
        </w:tabs>
        <w:spacing w:after="0" w:line="240" w:lineRule="auto"/>
        <w:ind w:left="0" w:firstLine="709"/>
        <w:contextualSpacing/>
        <w:jc w:val="both"/>
        <w:rPr>
          <w:rFonts w:ascii="Times New Roman" w:hAnsi="Times New Roman" w:cs="Times New Roman"/>
          <w:sz w:val="28"/>
          <w:szCs w:val="28"/>
        </w:rPr>
      </w:pPr>
      <w:r w:rsidRPr="003853B2">
        <w:rPr>
          <w:rFonts w:ascii="Times New Roman" w:hAnsi="Times New Roman" w:cs="Times New Roman"/>
          <w:sz w:val="28"/>
          <w:szCs w:val="28"/>
        </w:rPr>
        <w:t>Едином экономическом пространстве, унификации учета и прогнозирования;</w:t>
      </w:r>
    </w:p>
    <w:p w:rsidR="00E90ED5" w:rsidRPr="003853B2" w:rsidRDefault="00E90ED5" w:rsidP="004B2300">
      <w:pPr>
        <w:numPr>
          <w:ilvl w:val="0"/>
          <w:numId w:val="14"/>
        </w:numPr>
        <w:tabs>
          <w:tab w:val="clear" w:pos="720"/>
          <w:tab w:val="left" w:pos="-567"/>
          <w:tab w:val="num" w:pos="284"/>
        </w:tabs>
        <w:spacing w:after="0" w:line="240" w:lineRule="auto"/>
        <w:ind w:left="0" w:firstLine="709"/>
        <w:contextualSpacing/>
        <w:jc w:val="both"/>
        <w:rPr>
          <w:rFonts w:ascii="Times New Roman" w:hAnsi="Times New Roman" w:cs="Times New Roman"/>
          <w:sz w:val="28"/>
          <w:szCs w:val="28"/>
        </w:rPr>
      </w:pPr>
      <w:r w:rsidRPr="003853B2">
        <w:rPr>
          <w:rFonts w:ascii="Times New Roman" w:hAnsi="Times New Roman" w:cs="Times New Roman"/>
          <w:sz w:val="28"/>
          <w:szCs w:val="28"/>
        </w:rPr>
        <w:t xml:space="preserve">Региональной международной расчетной единице; </w:t>
      </w:r>
    </w:p>
    <w:p w:rsidR="00E90ED5" w:rsidRPr="003853B2" w:rsidRDefault="00E90ED5" w:rsidP="004B2300">
      <w:pPr>
        <w:numPr>
          <w:ilvl w:val="0"/>
          <w:numId w:val="14"/>
        </w:numPr>
        <w:tabs>
          <w:tab w:val="clear" w:pos="720"/>
          <w:tab w:val="left" w:pos="-567"/>
          <w:tab w:val="num" w:pos="284"/>
        </w:tabs>
        <w:spacing w:after="0" w:line="240" w:lineRule="auto"/>
        <w:ind w:left="0" w:firstLine="709"/>
        <w:contextualSpacing/>
        <w:jc w:val="both"/>
        <w:rPr>
          <w:rFonts w:ascii="Times New Roman" w:hAnsi="Times New Roman" w:cs="Times New Roman"/>
          <w:sz w:val="28"/>
          <w:szCs w:val="28"/>
        </w:rPr>
      </w:pPr>
      <w:r w:rsidRPr="003853B2">
        <w:rPr>
          <w:rFonts w:ascii="Times New Roman" w:hAnsi="Times New Roman" w:cs="Times New Roman"/>
          <w:sz w:val="28"/>
          <w:szCs w:val="28"/>
        </w:rPr>
        <w:t>Определении режима регулирования валютных курсов;</w:t>
      </w:r>
    </w:p>
    <w:p w:rsidR="00E90ED5" w:rsidRPr="003853B2" w:rsidRDefault="00E90ED5" w:rsidP="004B2300">
      <w:pPr>
        <w:numPr>
          <w:ilvl w:val="0"/>
          <w:numId w:val="14"/>
        </w:numPr>
        <w:tabs>
          <w:tab w:val="clear" w:pos="720"/>
          <w:tab w:val="left" w:pos="-567"/>
          <w:tab w:val="num" w:pos="284"/>
        </w:tabs>
        <w:spacing w:after="0" w:line="240" w:lineRule="auto"/>
        <w:ind w:left="0" w:firstLine="709"/>
        <w:contextualSpacing/>
        <w:jc w:val="both"/>
        <w:rPr>
          <w:rFonts w:ascii="Times New Roman" w:hAnsi="Times New Roman" w:cs="Times New Roman"/>
          <w:sz w:val="28"/>
          <w:szCs w:val="28"/>
        </w:rPr>
      </w:pPr>
      <w:r w:rsidRPr="003853B2">
        <w:rPr>
          <w:rFonts w:ascii="Times New Roman" w:hAnsi="Times New Roman" w:cs="Times New Roman"/>
          <w:sz w:val="28"/>
          <w:szCs w:val="28"/>
        </w:rPr>
        <w:t>Создании совместных валютных фондов;</w:t>
      </w:r>
    </w:p>
    <w:p w:rsidR="00E90ED5" w:rsidRPr="003853B2" w:rsidRDefault="00E90ED5" w:rsidP="004B2300">
      <w:pPr>
        <w:numPr>
          <w:ilvl w:val="0"/>
          <w:numId w:val="14"/>
        </w:numPr>
        <w:tabs>
          <w:tab w:val="clear" w:pos="720"/>
          <w:tab w:val="left" w:pos="-567"/>
          <w:tab w:val="num" w:pos="284"/>
        </w:tabs>
        <w:spacing w:after="0" w:line="240" w:lineRule="auto"/>
        <w:ind w:left="0" w:firstLine="709"/>
        <w:contextualSpacing/>
        <w:jc w:val="both"/>
        <w:rPr>
          <w:rFonts w:ascii="Times New Roman" w:hAnsi="Times New Roman" w:cs="Times New Roman"/>
          <w:sz w:val="28"/>
          <w:szCs w:val="28"/>
        </w:rPr>
      </w:pPr>
      <w:r w:rsidRPr="003853B2">
        <w:rPr>
          <w:rFonts w:ascii="Times New Roman" w:hAnsi="Times New Roman" w:cs="Times New Roman"/>
          <w:sz w:val="28"/>
          <w:szCs w:val="28"/>
        </w:rPr>
        <w:t>Ценовой стабильности и содействии региональной политики гармонизации;</w:t>
      </w:r>
    </w:p>
    <w:p w:rsidR="002A2C73" w:rsidRPr="003853B2" w:rsidRDefault="00E90ED5" w:rsidP="004B2300">
      <w:pPr>
        <w:numPr>
          <w:ilvl w:val="0"/>
          <w:numId w:val="14"/>
        </w:numPr>
        <w:tabs>
          <w:tab w:val="clear" w:pos="720"/>
          <w:tab w:val="left" w:pos="-567"/>
          <w:tab w:val="num" w:pos="284"/>
        </w:tabs>
        <w:spacing w:after="0" w:line="240" w:lineRule="auto"/>
        <w:ind w:left="0" w:firstLine="709"/>
        <w:contextualSpacing/>
        <w:jc w:val="both"/>
        <w:rPr>
          <w:rFonts w:ascii="Times New Roman" w:hAnsi="Times New Roman" w:cs="Times New Roman"/>
          <w:sz w:val="28"/>
          <w:szCs w:val="28"/>
        </w:rPr>
      </w:pPr>
      <w:r w:rsidRPr="003853B2">
        <w:rPr>
          <w:rFonts w:ascii="Times New Roman" w:hAnsi="Times New Roman" w:cs="Times New Roman"/>
          <w:sz w:val="28"/>
          <w:szCs w:val="28"/>
        </w:rPr>
        <w:t>Развитии региональных валютно-расчетных учреждений.</w:t>
      </w:r>
    </w:p>
    <w:p w:rsidR="00434A3A" w:rsidRPr="003853B2" w:rsidRDefault="00434A3A" w:rsidP="004B2300">
      <w:pPr>
        <w:spacing w:after="0" w:line="240" w:lineRule="auto"/>
        <w:ind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Элементы региональной валютной системы:</w:t>
      </w:r>
    </w:p>
    <w:p w:rsidR="00434A3A" w:rsidRPr="003853B2" w:rsidRDefault="00434A3A" w:rsidP="004B2300">
      <w:pPr>
        <w:numPr>
          <w:ilvl w:val="0"/>
          <w:numId w:val="15"/>
        </w:numPr>
        <w:spacing w:after="0" w:line="240" w:lineRule="auto"/>
        <w:ind w:left="0"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международные платежные средства, выполняющие роль мировых денег;</w:t>
      </w:r>
    </w:p>
    <w:p w:rsidR="00434A3A" w:rsidRPr="003853B2" w:rsidRDefault="00434A3A" w:rsidP="004B2300">
      <w:pPr>
        <w:numPr>
          <w:ilvl w:val="0"/>
          <w:numId w:val="15"/>
        </w:numPr>
        <w:spacing w:after="0" w:line="240" w:lineRule="auto"/>
        <w:ind w:left="0"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условия и режимы обратимости валют;</w:t>
      </w:r>
    </w:p>
    <w:p w:rsidR="00434A3A" w:rsidRPr="003853B2" w:rsidRDefault="00434A3A" w:rsidP="004B2300">
      <w:pPr>
        <w:numPr>
          <w:ilvl w:val="0"/>
          <w:numId w:val="15"/>
        </w:numPr>
        <w:spacing w:after="0" w:line="240" w:lineRule="auto"/>
        <w:ind w:left="0"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механизм и режим валютных курсов;</w:t>
      </w:r>
    </w:p>
    <w:p w:rsidR="00434A3A" w:rsidRPr="003853B2" w:rsidRDefault="00434A3A" w:rsidP="004B2300">
      <w:pPr>
        <w:numPr>
          <w:ilvl w:val="0"/>
          <w:numId w:val="15"/>
        </w:numPr>
        <w:spacing w:after="0" w:line="240" w:lineRule="auto"/>
        <w:ind w:left="0"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формы международных расчетов;</w:t>
      </w:r>
    </w:p>
    <w:p w:rsidR="00434A3A" w:rsidRPr="003853B2" w:rsidRDefault="00434A3A" w:rsidP="004B2300">
      <w:pPr>
        <w:numPr>
          <w:ilvl w:val="0"/>
          <w:numId w:val="15"/>
        </w:numPr>
        <w:spacing w:after="0" w:line="240" w:lineRule="auto"/>
        <w:ind w:left="0"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кредитные орудия обращения и порядок их использования в международных расчетах;</w:t>
      </w:r>
    </w:p>
    <w:p w:rsidR="00434A3A" w:rsidRPr="003853B2" w:rsidRDefault="00434A3A" w:rsidP="004B2300">
      <w:pPr>
        <w:numPr>
          <w:ilvl w:val="0"/>
          <w:numId w:val="15"/>
        </w:numPr>
        <w:spacing w:after="0" w:line="240" w:lineRule="auto"/>
        <w:ind w:left="0"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международные ликвидные активы и порядок их регулирования;</w:t>
      </w:r>
    </w:p>
    <w:p w:rsidR="002A2C73" w:rsidRPr="003853B2" w:rsidRDefault="00434A3A" w:rsidP="004B2300">
      <w:pPr>
        <w:numPr>
          <w:ilvl w:val="0"/>
          <w:numId w:val="15"/>
        </w:numPr>
        <w:spacing w:after="0" w:line="240" w:lineRule="auto"/>
        <w:ind w:left="0"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 xml:space="preserve">режим международных валютных и золотых рынков и межгосударственные институты, </w:t>
      </w:r>
      <w:r w:rsidR="00B03BBF" w:rsidRPr="003853B2">
        <w:rPr>
          <w:rFonts w:ascii="Times New Roman" w:eastAsia="Times New Roman" w:hAnsi="Times New Roman" w:cs="Times New Roman"/>
          <w:sz w:val="28"/>
          <w:szCs w:val="28"/>
          <w:lang w:eastAsia="ru-RU"/>
        </w:rPr>
        <w:t>регулирующие валютные отношения.</w:t>
      </w:r>
    </w:p>
    <w:p w:rsidR="00434A3A" w:rsidRPr="003853B2" w:rsidRDefault="00434A3A" w:rsidP="004B2300">
      <w:pPr>
        <w:tabs>
          <w:tab w:val="left" w:pos="-567"/>
        </w:tabs>
        <w:spacing w:after="0" w:line="240" w:lineRule="auto"/>
        <w:ind w:firstLine="709"/>
        <w:contextualSpacing/>
        <w:rPr>
          <w:rFonts w:ascii="Times New Roman" w:hAnsi="Times New Roman" w:cs="Times New Roman"/>
          <w:sz w:val="28"/>
          <w:szCs w:val="28"/>
        </w:rPr>
      </w:pPr>
      <w:r w:rsidRPr="003853B2">
        <w:rPr>
          <w:rFonts w:ascii="Times New Roman" w:hAnsi="Times New Roman" w:cs="Times New Roman"/>
          <w:sz w:val="28"/>
          <w:szCs w:val="28"/>
        </w:rPr>
        <w:t xml:space="preserve">Отличие региональных ВС от мировой ВС заключается только в том, что рег. системы включают ограниченное число стран-участниц. Рег. валютная система (РВС) </w:t>
      </w:r>
      <w:r w:rsidR="00A63164" w:rsidRPr="003853B2">
        <w:rPr>
          <w:rFonts w:ascii="Times New Roman" w:hAnsi="Times New Roman" w:cs="Times New Roman"/>
          <w:sz w:val="28"/>
          <w:szCs w:val="28"/>
        </w:rPr>
        <w:t>- валютная система, регулирующая</w:t>
      </w:r>
      <w:r w:rsidRPr="003853B2">
        <w:rPr>
          <w:rFonts w:ascii="Times New Roman" w:hAnsi="Times New Roman" w:cs="Times New Roman"/>
          <w:sz w:val="28"/>
          <w:szCs w:val="28"/>
        </w:rPr>
        <w:t xml:space="preserve"> применение валют в определенном экономическом регионе.</w:t>
      </w:r>
    </w:p>
    <w:p w:rsidR="002A2C73" w:rsidRPr="003853B2" w:rsidRDefault="002A2C73" w:rsidP="00170564">
      <w:pPr>
        <w:spacing w:after="0" w:line="240" w:lineRule="auto"/>
        <w:rPr>
          <w:rFonts w:ascii="Times New Roman" w:eastAsia="Times New Roman" w:hAnsi="Times New Roman" w:cs="Times New Roman"/>
          <w:sz w:val="28"/>
          <w:szCs w:val="28"/>
          <w:lang w:eastAsia="ru-RU"/>
        </w:rPr>
      </w:pPr>
    </w:p>
    <w:p w:rsidR="002A2C73" w:rsidRPr="003853B2" w:rsidRDefault="002A2C73" w:rsidP="00170564">
      <w:pPr>
        <w:spacing w:after="0" w:line="240" w:lineRule="auto"/>
        <w:rPr>
          <w:rFonts w:ascii="Times New Roman" w:eastAsia="Times New Roman" w:hAnsi="Times New Roman" w:cs="Times New Roman"/>
          <w:sz w:val="28"/>
          <w:szCs w:val="28"/>
          <w:lang w:eastAsia="ru-RU"/>
        </w:rPr>
      </w:pPr>
    </w:p>
    <w:p w:rsidR="002A2C73" w:rsidRPr="003853B2" w:rsidRDefault="004950E7" w:rsidP="003853B2">
      <w:pPr>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br w:type="page"/>
      </w:r>
    </w:p>
    <w:p w:rsidR="00B03BBF" w:rsidRPr="003853B2" w:rsidRDefault="00B03BBF" w:rsidP="004B2300">
      <w:pPr>
        <w:pStyle w:val="a3"/>
        <w:spacing w:after="0" w:line="240" w:lineRule="auto"/>
        <w:rPr>
          <w:rFonts w:ascii="Times New Roman" w:hAnsi="Times New Roman" w:cs="Times New Roman"/>
          <w:b/>
          <w:sz w:val="28"/>
          <w:szCs w:val="28"/>
        </w:rPr>
      </w:pPr>
      <w:r w:rsidRPr="003853B2">
        <w:rPr>
          <w:rFonts w:ascii="Times New Roman" w:hAnsi="Times New Roman" w:cs="Times New Roman"/>
          <w:b/>
          <w:sz w:val="28"/>
          <w:szCs w:val="28"/>
        </w:rPr>
        <w:lastRenderedPageBreak/>
        <w:t>11.Мировая валютная система: понятие и основные элементы.</w:t>
      </w:r>
    </w:p>
    <w:p w:rsidR="00B03BBF" w:rsidRPr="003853B2" w:rsidRDefault="00B03BBF" w:rsidP="004B2300">
      <w:pPr>
        <w:spacing w:after="0" w:line="240" w:lineRule="auto"/>
        <w:ind w:firstLine="709"/>
        <w:rPr>
          <w:rFonts w:ascii="Times New Roman" w:hAnsi="Times New Roman" w:cs="Times New Roman"/>
          <w:sz w:val="28"/>
          <w:szCs w:val="28"/>
        </w:rPr>
      </w:pPr>
      <w:r w:rsidRPr="003853B2">
        <w:rPr>
          <w:rFonts w:ascii="Times New Roman" w:hAnsi="Times New Roman" w:cs="Times New Roman"/>
          <w:i/>
          <w:sz w:val="28"/>
          <w:szCs w:val="28"/>
        </w:rPr>
        <w:t>Мировая ВС</w:t>
      </w:r>
      <w:r w:rsidRPr="003853B2">
        <w:rPr>
          <w:rFonts w:ascii="Times New Roman" w:hAnsi="Times New Roman" w:cs="Times New Roman"/>
          <w:sz w:val="28"/>
          <w:szCs w:val="28"/>
        </w:rPr>
        <w:t xml:space="preserve"> — форма организации международных валютных отношений, закрепленная межгосударственными соглашениями. </w:t>
      </w:r>
    </w:p>
    <w:p w:rsidR="002C5C78" w:rsidRPr="003853B2" w:rsidRDefault="00B03BBF" w:rsidP="004B2300">
      <w:pPr>
        <w:spacing w:after="0" w:line="240" w:lineRule="auto"/>
        <w:ind w:firstLine="709"/>
        <w:textAlignment w:val="top"/>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 xml:space="preserve">С развитием внешнеэкономических связей сформировалась мировая валютная система как форма организации валютных отношений, регулируемых национальным законодательством и межгосударственными соглашениями. </w:t>
      </w:r>
      <w:r w:rsidR="002C5C78" w:rsidRPr="003853B2">
        <w:rPr>
          <w:rFonts w:ascii="Times New Roman" w:hAnsi="Times New Roman" w:cs="Times New Roman"/>
          <w:sz w:val="28"/>
          <w:szCs w:val="28"/>
        </w:rPr>
        <w:t>Мировая валютная система сформировалась к середине XIX в. Характер функционирования и стабильность мировой валютной системы зависят от степени соответствия ее принципов структуре мирового хозяйства, расстановке сил и интересам ведущих стран. При изменении данных условий возникает периодический кризис мировой валютной системы, который завершает функционирование данного этапа и означает переход на качественно  и принципиально новый уровень ее развития.</w:t>
      </w:r>
    </w:p>
    <w:p w:rsidR="00B03BBF" w:rsidRPr="003853B2" w:rsidRDefault="00B03BBF" w:rsidP="004B2300">
      <w:pPr>
        <w:spacing w:after="0" w:line="240" w:lineRule="auto"/>
        <w:ind w:firstLine="709"/>
        <w:textAlignment w:val="top"/>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В процессе эволюции мировой валютной системы видои</w:t>
      </w:r>
      <w:r w:rsidR="00D432F2" w:rsidRPr="003853B2">
        <w:rPr>
          <w:rFonts w:ascii="Times New Roman" w:eastAsia="Times New Roman" w:hAnsi="Times New Roman" w:cs="Times New Roman"/>
          <w:sz w:val="28"/>
          <w:szCs w:val="28"/>
          <w:lang w:eastAsia="ru-RU"/>
        </w:rPr>
        <w:t>зменялись и совершенствовались е</w:t>
      </w:r>
      <w:r w:rsidRPr="003853B2">
        <w:rPr>
          <w:rFonts w:ascii="Times New Roman" w:eastAsia="Times New Roman" w:hAnsi="Times New Roman" w:cs="Times New Roman"/>
          <w:sz w:val="28"/>
          <w:szCs w:val="28"/>
          <w:lang w:eastAsia="ru-RU"/>
        </w:rPr>
        <w:t>е основные элементы:</w:t>
      </w:r>
    </w:p>
    <w:p w:rsidR="00B03BBF" w:rsidRPr="003853B2" w:rsidRDefault="00B03BBF" w:rsidP="00A63164">
      <w:pPr>
        <w:pStyle w:val="a3"/>
        <w:numPr>
          <w:ilvl w:val="0"/>
          <w:numId w:val="17"/>
        </w:numPr>
        <w:spacing w:after="0" w:line="240" w:lineRule="auto"/>
        <w:ind w:left="0" w:firstLine="709"/>
        <w:textAlignment w:val="top"/>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функциональные формы мировых денег (золото, резервные валюты, международные счетные единицы);</w:t>
      </w:r>
    </w:p>
    <w:p w:rsidR="00B03BBF" w:rsidRPr="003853B2" w:rsidRDefault="00B03BBF" w:rsidP="00A63164">
      <w:pPr>
        <w:pStyle w:val="a3"/>
        <w:numPr>
          <w:ilvl w:val="0"/>
          <w:numId w:val="17"/>
        </w:numPr>
        <w:spacing w:after="0" w:line="240" w:lineRule="auto"/>
        <w:ind w:left="0" w:firstLine="709"/>
        <w:textAlignment w:val="top"/>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условия взаимной конвертируемости валют;</w:t>
      </w:r>
    </w:p>
    <w:p w:rsidR="00B03BBF" w:rsidRPr="003853B2" w:rsidRDefault="002C5C78" w:rsidP="00A63164">
      <w:pPr>
        <w:pStyle w:val="a3"/>
        <w:numPr>
          <w:ilvl w:val="0"/>
          <w:numId w:val="17"/>
        </w:numPr>
        <w:spacing w:after="0" w:line="240" w:lineRule="auto"/>
        <w:ind w:left="0" w:firstLine="709"/>
        <w:textAlignment w:val="top"/>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унификационные</w:t>
      </w:r>
      <w:r w:rsidR="00B03BBF" w:rsidRPr="003853B2">
        <w:rPr>
          <w:rFonts w:ascii="Times New Roman" w:eastAsia="Times New Roman" w:hAnsi="Times New Roman" w:cs="Times New Roman"/>
          <w:sz w:val="28"/>
          <w:szCs w:val="28"/>
          <w:lang w:eastAsia="ru-RU"/>
        </w:rPr>
        <w:t>режимы валютных паритетов и валютных курсов;</w:t>
      </w:r>
    </w:p>
    <w:p w:rsidR="00B03BBF" w:rsidRPr="003853B2" w:rsidRDefault="002C5C78" w:rsidP="00A63164">
      <w:pPr>
        <w:pStyle w:val="a3"/>
        <w:numPr>
          <w:ilvl w:val="0"/>
          <w:numId w:val="17"/>
        </w:numPr>
        <w:spacing w:after="0" w:line="240" w:lineRule="auto"/>
        <w:ind w:left="0" w:firstLine="709"/>
        <w:textAlignment w:val="top"/>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 xml:space="preserve">межгосударственное </w:t>
      </w:r>
      <w:r w:rsidR="00B03BBF" w:rsidRPr="003853B2">
        <w:rPr>
          <w:rFonts w:ascii="Times New Roman" w:eastAsia="Times New Roman" w:hAnsi="Times New Roman" w:cs="Times New Roman"/>
          <w:sz w:val="28"/>
          <w:szCs w:val="28"/>
          <w:lang w:eastAsia="ru-RU"/>
        </w:rPr>
        <w:t>валютно</w:t>
      </w:r>
      <w:r w:rsidRPr="003853B2">
        <w:rPr>
          <w:rFonts w:ascii="Times New Roman" w:eastAsia="Times New Roman" w:hAnsi="Times New Roman" w:cs="Times New Roman"/>
          <w:sz w:val="28"/>
          <w:szCs w:val="28"/>
          <w:lang w:eastAsia="ru-RU"/>
        </w:rPr>
        <w:t>е регулирование</w:t>
      </w:r>
      <w:r w:rsidR="00B03BBF" w:rsidRPr="003853B2">
        <w:rPr>
          <w:rFonts w:ascii="Times New Roman" w:eastAsia="Times New Roman" w:hAnsi="Times New Roman" w:cs="Times New Roman"/>
          <w:sz w:val="28"/>
          <w:szCs w:val="28"/>
          <w:lang w:eastAsia="ru-RU"/>
        </w:rPr>
        <w:t xml:space="preserve"> и объем валютных ограничений;</w:t>
      </w:r>
    </w:p>
    <w:p w:rsidR="00B03BBF" w:rsidRPr="003853B2" w:rsidRDefault="00B03BBF" w:rsidP="00A63164">
      <w:pPr>
        <w:pStyle w:val="a3"/>
        <w:numPr>
          <w:ilvl w:val="0"/>
          <w:numId w:val="17"/>
        </w:numPr>
        <w:spacing w:after="0" w:line="240" w:lineRule="auto"/>
        <w:ind w:left="0" w:firstLine="709"/>
        <w:textAlignment w:val="top"/>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унификация правил использования международных кредитных средств обращения (векселей, чеков) и форм международных расчетов;</w:t>
      </w:r>
    </w:p>
    <w:p w:rsidR="00B03BBF" w:rsidRPr="003853B2" w:rsidRDefault="00B03BBF" w:rsidP="00A63164">
      <w:pPr>
        <w:pStyle w:val="a3"/>
        <w:numPr>
          <w:ilvl w:val="0"/>
          <w:numId w:val="17"/>
        </w:numPr>
        <w:spacing w:after="0" w:line="240" w:lineRule="auto"/>
        <w:ind w:left="0" w:firstLine="709"/>
        <w:textAlignment w:val="top"/>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межгосударственные организации, регулирующие валютно-финансовые отношения (МВФ, МБРР и др.);</w:t>
      </w:r>
    </w:p>
    <w:p w:rsidR="00B03BBF" w:rsidRPr="003853B2" w:rsidRDefault="00B03BBF" w:rsidP="00A63164">
      <w:pPr>
        <w:pStyle w:val="a3"/>
        <w:numPr>
          <w:ilvl w:val="0"/>
          <w:numId w:val="17"/>
        </w:numPr>
        <w:spacing w:after="0" w:line="240" w:lineRule="auto"/>
        <w:ind w:left="0" w:firstLine="709"/>
        <w:textAlignment w:val="top"/>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комплекс международно-договорных и государственных правовых норм, обеспечивающих функцио</w:t>
      </w:r>
      <w:r w:rsidR="002C5C78" w:rsidRPr="003853B2">
        <w:rPr>
          <w:rFonts w:ascii="Times New Roman" w:eastAsia="Times New Roman" w:hAnsi="Times New Roman" w:cs="Times New Roman"/>
          <w:sz w:val="28"/>
          <w:szCs w:val="28"/>
          <w:lang w:eastAsia="ru-RU"/>
        </w:rPr>
        <w:t>нирование валютных инструментов;</w:t>
      </w:r>
    </w:p>
    <w:p w:rsidR="002C5C78" w:rsidRPr="003853B2" w:rsidRDefault="002C5C78" w:rsidP="00A63164">
      <w:pPr>
        <w:pStyle w:val="a3"/>
        <w:numPr>
          <w:ilvl w:val="0"/>
          <w:numId w:val="17"/>
        </w:numPr>
        <w:spacing w:after="0" w:line="240" w:lineRule="auto"/>
        <w:ind w:left="0" w:firstLine="709"/>
        <w:textAlignment w:val="top"/>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межгосударственное регулирование международной валютной ликвидности;</w:t>
      </w:r>
    </w:p>
    <w:p w:rsidR="002C5C78" w:rsidRPr="003853B2" w:rsidRDefault="002C5C78" w:rsidP="00A63164">
      <w:pPr>
        <w:pStyle w:val="a3"/>
        <w:numPr>
          <w:ilvl w:val="0"/>
          <w:numId w:val="17"/>
        </w:numPr>
        <w:spacing w:after="0" w:line="240" w:lineRule="auto"/>
        <w:ind w:left="0" w:firstLine="709"/>
        <w:textAlignment w:val="top"/>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режим валютных рынков и рынка золота.</w:t>
      </w:r>
    </w:p>
    <w:p w:rsidR="00B03BBF" w:rsidRPr="003853B2" w:rsidRDefault="002C5C78" w:rsidP="004B2300">
      <w:pPr>
        <w:spacing w:after="0" w:line="240" w:lineRule="auto"/>
        <w:ind w:firstLine="709"/>
        <w:rPr>
          <w:rFonts w:ascii="Times New Roman" w:eastAsia="Times New Roman" w:hAnsi="Times New Roman" w:cs="Times New Roman"/>
          <w:b/>
          <w:sz w:val="28"/>
          <w:szCs w:val="28"/>
          <w:lang w:eastAsia="ru-RU"/>
        </w:rPr>
      </w:pPr>
      <w:r w:rsidRPr="003853B2">
        <w:rPr>
          <w:rFonts w:ascii="Times New Roman" w:eastAsia="Times New Roman" w:hAnsi="Times New Roman" w:cs="Times New Roman"/>
          <w:b/>
          <w:sz w:val="28"/>
          <w:szCs w:val="28"/>
          <w:lang w:eastAsia="ru-RU"/>
        </w:rPr>
        <w:t>(Прочитать на всякий случай)</w:t>
      </w:r>
    </w:p>
    <w:p w:rsidR="002C5C78" w:rsidRPr="003853B2" w:rsidRDefault="002C5C78" w:rsidP="004B2300">
      <w:pPr>
        <w:spacing w:after="0" w:line="240" w:lineRule="auto"/>
        <w:ind w:firstLine="709"/>
        <w:rPr>
          <w:rFonts w:ascii="Times New Roman" w:hAnsi="Times New Roman" w:cs="Times New Roman"/>
          <w:sz w:val="28"/>
          <w:szCs w:val="28"/>
        </w:rPr>
      </w:pPr>
      <w:r w:rsidRPr="003853B2">
        <w:rPr>
          <w:rFonts w:ascii="Times New Roman" w:hAnsi="Times New Roman" w:cs="Times New Roman"/>
          <w:sz w:val="28"/>
          <w:szCs w:val="28"/>
        </w:rPr>
        <w:t>Под резервной валютой понимается национальная валюта ведущей страны мировой экономики, которая может выполнять функции международного платежного и резервного средства.</w:t>
      </w:r>
      <w:r w:rsidRPr="003853B2">
        <w:rPr>
          <w:rFonts w:ascii="Times New Roman" w:hAnsi="Times New Roman" w:cs="Times New Roman"/>
          <w:sz w:val="28"/>
          <w:szCs w:val="28"/>
        </w:rPr>
        <w:br/>
        <w:t>Статус резервной валюты: дает существенные преимущества ее стране-эмитенту в мировой экономике и в то же время налагает определенные обязанности на ее экономику.</w:t>
      </w:r>
      <w:r w:rsidRPr="003853B2">
        <w:rPr>
          <w:rFonts w:ascii="Times New Roman" w:hAnsi="Times New Roman" w:cs="Times New Roman"/>
          <w:sz w:val="28"/>
          <w:szCs w:val="28"/>
        </w:rPr>
        <w:br/>
        <w:t>Преимущества заключаются в том, что страна-эмитент резервной валюты имеет возможность:</w:t>
      </w:r>
      <w:r w:rsidRPr="003853B2">
        <w:rPr>
          <w:rFonts w:ascii="Times New Roman" w:hAnsi="Times New Roman" w:cs="Times New Roman"/>
          <w:sz w:val="28"/>
          <w:szCs w:val="28"/>
        </w:rPr>
        <w:br/>
        <w:t>1) покрывать дефицит платежного баланса национальной валютой;</w:t>
      </w:r>
      <w:r w:rsidRPr="003853B2">
        <w:rPr>
          <w:rFonts w:ascii="Times New Roman" w:hAnsi="Times New Roman" w:cs="Times New Roman"/>
          <w:sz w:val="28"/>
          <w:szCs w:val="28"/>
        </w:rPr>
        <w:br/>
        <w:t>2) содействовать укреплению позиций национальн</w:t>
      </w:r>
      <w:r w:rsidR="004B2300" w:rsidRPr="003853B2">
        <w:rPr>
          <w:rFonts w:ascii="Times New Roman" w:hAnsi="Times New Roman" w:cs="Times New Roman"/>
          <w:sz w:val="28"/>
          <w:szCs w:val="28"/>
        </w:rPr>
        <w:t>ых корпораций на мировом рынке.</w:t>
      </w:r>
    </w:p>
    <w:p w:rsidR="002C5C78" w:rsidRPr="003853B2" w:rsidRDefault="002C5C78" w:rsidP="004B2300">
      <w:pPr>
        <w:spacing w:after="0" w:line="240" w:lineRule="auto"/>
        <w:ind w:firstLine="709"/>
        <w:rPr>
          <w:rFonts w:ascii="Times New Roman" w:hAnsi="Times New Roman" w:cs="Times New Roman"/>
          <w:sz w:val="28"/>
          <w:szCs w:val="28"/>
        </w:rPr>
      </w:pPr>
      <w:r w:rsidRPr="003853B2">
        <w:rPr>
          <w:rFonts w:ascii="Times New Roman" w:hAnsi="Times New Roman" w:cs="Times New Roman"/>
          <w:sz w:val="28"/>
          <w:szCs w:val="28"/>
        </w:rPr>
        <w:t>Обязанности страны-эмитента резервной валюты заключаются:</w:t>
      </w:r>
      <w:r w:rsidRPr="003853B2">
        <w:rPr>
          <w:rFonts w:ascii="Times New Roman" w:hAnsi="Times New Roman" w:cs="Times New Roman"/>
          <w:sz w:val="28"/>
          <w:szCs w:val="28"/>
        </w:rPr>
        <w:br/>
        <w:t>1) в необходимости поддержания относительной стабильности национальной валюты;</w:t>
      </w:r>
      <w:r w:rsidRPr="003853B2">
        <w:rPr>
          <w:rFonts w:ascii="Times New Roman" w:hAnsi="Times New Roman" w:cs="Times New Roman"/>
          <w:sz w:val="28"/>
          <w:szCs w:val="28"/>
        </w:rPr>
        <w:br/>
        <w:t>2) принятии мер по ликвидации дефицита платежного баланса;</w:t>
      </w:r>
      <w:r w:rsidRPr="003853B2">
        <w:rPr>
          <w:rFonts w:ascii="Times New Roman" w:hAnsi="Times New Roman" w:cs="Times New Roman"/>
          <w:sz w:val="28"/>
          <w:szCs w:val="28"/>
        </w:rPr>
        <w:br/>
        <w:t>3) подчинении внутренней эко</w:t>
      </w:r>
      <w:r w:rsidR="00D432F2" w:rsidRPr="003853B2">
        <w:rPr>
          <w:rFonts w:ascii="Times New Roman" w:hAnsi="Times New Roman" w:cs="Times New Roman"/>
          <w:sz w:val="28"/>
          <w:szCs w:val="28"/>
        </w:rPr>
        <w:t>номической политики задачам дос</w:t>
      </w:r>
      <w:r w:rsidRPr="003853B2">
        <w:rPr>
          <w:rFonts w:ascii="Times New Roman" w:hAnsi="Times New Roman" w:cs="Times New Roman"/>
          <w:sz w:val="28"/>
          <w:szCs w:val="28"/>
        </w:rPr>
        <w:t>тижения и поддержания стабильности мировой валютной системы.</w:t>
      </w:r>
      <w:r w:rsidRPr="003853B2">
        <w:rPr>
          <w:rFonts w:ascii="Times New Roman" w:hAnsi="Times New Roman" w:cs="Times New Roman"/>
          <w:sz w:val="28"/>
          <w:szCs w:val="28"/>
        </w:rPr>
        <w:br/>
      </w:r>
    </w:p>
    <w:p w:rsidR="00B03BBF" w:rsidRPr="003853B2" w:rsidRDefault="00B03BBF" w:rsidP="00170564">
      <w:pPr>
        <w:spacing w:after="0" w:line="240" w:lineRule="auto"/>
        <w:rPr>
          <w:rFonts w:ascii="Times New Roman" w:eastAsia="Times New Roman" w:hAnsi="Times New Roman" w:cs="Times New Roman"/>
          <w:sz w:val="28"/>
          <w:szCs w:val="28"/>
          <w:lang w:eastAsia="ru-RU"/>
        </w:rPr>
      </w:pPr>
    </w:p>
    <w:p w:rsidR="00B03BBF" w:rsidRPr="003853B2" w:rsidRDefault="004950E7" w:rsidP="003853B2">
      <w:pPr>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br w:type="page"/>
      </w:r>
    </w:p>
    <w:p w:rsidR="00B03BBF" w:rsidRPr="003853B2" w:rsidRDefault="00EF770B" w:rsidP="004B2300">
      <w:pPr>
        <w:pStyle w:val="a3"/>
        <w:spacing w:after="0" w:line="240" w:lineRule="auto"/>
        <w:rPr>
          <w:rFonts w:ascii="Times New Roman" w:hAnsi="Times New Roman" w:cs="Times New Roman"/>
          <w:b/>
          <w:sz w:val="28"/>
          <w:szCs w:val="28"/>
        </w:rPr>
      </w:pPr>
      <w:r w:rsidRPr="003853B2">
        <w:rPr>
          <w:rFonts w:ascii="Times New Roman" w:hAnsi="Times New Roman" w:cs="Times New Roman"/>
          <w:b/>
          <w:sz w:val="28"/>
          <w:szCs w:val="28"/>
        </w:rPr>
        <w:lastRenderedPageBreak/>
        <w:t>12. Международная валютная ликвидность: понятие и основные компоненты.</w:t>
      </w:r>
    </w:p>
    <w:p w:rsidR="00EF770B" w:rsidRPr="003853B2" w:rsidRDefault="00EF770B" w:rsidP="00D432F2">
      <w:pPr>
        <w:spacing w:after="0" w:line="240" w:lineRule="auto"/>
        <w:ind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b/>
          <w:sz w:val="28"/>
          <w:szCs w:val="28"/>
          <w:lang w:eastAsia="ru-RU"/>
        </w:rPr>
        <w:t xml:space="preserve">Международная валютная ликвидность </w:t>
      </w:r>
      <w:r w:rsidRPr="003853B2">
        <w:rPr>
          <w:rFonts w:ascii="Times New Roman" w:eastAsia="Times New Roman" w:hAnsi="Times New Roman" w:cs="Times New Roman"/>
          <w:sz w:val="28"/>
          <w:szCs w:val="28"/>
          <w:lang w:eastAsia="ru-RU"/>
        </w:rPr>
        <w:t>− способность страны (или группы стран) обеспечивать своевременное погашение своих международных обязательств приемлемыми для кредитора платежными средствами.</w:t>
      </w:r>
    </w:p>
    <w:p w:rsidR="00EF770B" w:rsidRPr="003853B2" w:rsidRDefault="00EF770B" w:rsidP="00D432F2">
      <w:pPr>
        <w:spacing w:after="0" w:line="240" w:lineRule="auto"/>
        <w:ind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С одной стороны, это совокупность источников финансирования и кредитования мирового платежного оборота и зависит от обеспеченности международной валютной системы международными резервными активами. С другой стороны, это показатель платежеспособности конкретной страны.</w:t>
      </w:r>
    </w:p>
    <w:p w:rsidR="00EF770B" w:rsidRPr="003853B2" w:rsidRDefault="00EF770B" w:rsidP="00D432F2">
      <w:pPr>
        <w:spacing w:after="0" w:line="240" w:lineRule="auto"/>
        <w:ind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Международная валютная ликвидность включает четыре основных компонента:</w:t>
      </w:r>
    </w:p>
    <w:p w:rsidR="00EF770B" w:rsidRPr="003853B2" w:rsidRDefault="00EF770B" w:rsidP="00D432F2">
      <w:pPr>
        <w:spacing w:after="0" w:line="240" w:lineRule="auto"/>
        <w:ind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1) официальные золотые резервы страны - запас золота, находящийся в ведении центрального банка и/или министерства финансов страны, и являющийся частью золотовалютного резерва. В настоящее время золотой резерв выполняет роль антикризисного резерва и стабилизации/корректировки курса национальной валюты. Кроме того, так как золото можно в любой момент использовать как средство оплаты, большие запасы золота означают большую экономическую независимость.</w:t>
      </w:r>
    </w:p>
    <w:p w:rsidR="00EF770B" w:rsidRPr="003853B2" w:rsidRDefault="00EF770B" w:rsidP="00D432F2">
      <w:pPr>
        <w:spacing w:after="0" w:line="240" w:lineRule="auto"/>
        <w:ind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 xml:space="preserve">2)  официальные валютные резервы страны - запасы иностранной валюты, которыми располагают правительственные органы или центральные банки той или иной страны для платежей по международным расчётам, связанным с внешней торговлей, инвестициями и другими операциями. </w:t>
      </w:r>
    </w:p>
    <w:p w:rsidR="00EF770B" w:rsidRPr="003853B2" w:rsidRDefault="00EF770B" w:rsidP="00D432F2">
      <w:pPr>
        <w:spacing w:after="0" w:line="240" w:lineRule="auto"/>
        <w:ind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Золотовалютные резервы стран мира представляют собой высоколиквидные государственные активы, находящиеся под контролем специальных государственных органов и представленные в виде золота, иностранной валюты, инструментов СДР и прочих ликвидных средств. Золотовалютные резервы стран мира в основном расходуются для удержания курса национальной валюты в необходимом коридоре, для погашения финансовых «разрывов» платежного баланса страны, а также на другие цели. Использование золотовалютных резервов происходит только в непредвиденных случаях, когда в этом есть обоснованная необходимость, т.е. фактически, золотовалютные резервы это финансовый резерв, с помощью которого осуществляется погашение денежных обязательств и регулирование экономической системы страны в международном пространстве.</w:t>
      </w:r>
    </w:p>
    <w:p w:rsidR="00EF770B" w:rsidRPr="003853B2" w:rsidRDefault="00EF770B" w:rsidP="00D432F2">
      <w:pPr>
        <w:spacing w:after="0" w:line="240" w:lineRule="auto"/>
        <w:ind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3) счета в СДР. СДР это искусственно созданные резервные денежные единицы, которые существуют только в безналичном обращении в виде записей на счетах (т.е. не имеют материальной формы) и используются в платежных целях на уровне государства между странами, входящими в состав МВФ.</w:t>
      </w:r>
      <w:r w:rsidRPr="003853B2">
        <w:rPr>
          <w:rFonts w:ascii="Times New Roman" w:hAnsi="Times New Roman" w:cs="Times New Roman"/>
          <w:sz w:val="28"/>
          <w:szCs w:val="28"/>
        </w:rPr>
        <w:t xml:space="preserve"> СДР не имеют реального обеспечения, непосредственно не выполняют функции средства платежа, в чистом виде не используются для урегулирования государственных обязательств. Их наличие у страны дает ей право на приобретение свободно конвертируемой валюты (право на получение кредита). СДР, как ликвидный компонент, увеличивают официальные резервы стран — членов МВФ.</w:t>
      </w:r>
    </w:p>
    <w:p w:rsidR="00EF770B" w:rsidRPr="003853B2" w:rsidRDefault="00EF770B" w:rsidP="00D432F2">
      <w:pPr>
        <w:spacing w:after="0" w:line="240" w:lineRule="auto"/>
        <w:ind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4) резервную позицию в МВФ - право страны-члена на автоматическое кредитование в пределах 25% ее квоты в фонде.</w:t>
      </w:r>
    </w:p>
    <w:p w:rsidR="00EF770B" w:rsidRPr="003853B2" w:rsidRDefault="00EF770B" w:rsidP="00D432F2">
      <w:pPr>
        <w:pStyle w:val="a4"/>
        <w:spacing w:before="0" w:beforeAutospacing="0" w:after="0" w:afterAutospacing="0"/>
        <w:ind w:firstLine="709"/>
        <w:rPr>
          <w:sz w:val="28"/>
          <w:szCs w:val="28"/>
        </w:rPr>
      </w:pPr>
      <w:r w:rsidRPr="003853B2">
        <w:rPr>
          <w:i/>
          <w:iCs/>
          <w:sz w:val="28"/>
          <w:szCs w:val="28"/>
        </w:rPr>
        <w:t>Функции международной ликвидности:</w:t>
      </w:r>
    </w:p>
    <w:p w:rsidR="00EF770B" w:rsidRPr="003853B2" w:rsidRDefault="00EF770B" w:rsidP="00D432F2">
      <w:pPr>
        <w:pStyle w:val="a4"/>
        <w:spacing w:before="0" w:beforeAutospacing="0" w:after="0" w:afterAutospacing="0"/>
        <w:ind w:firstLine="709"/>
        <w:rPr>
          <w:sz w:val="28"/>
          <w:szCs w:val="28"/>
        </w:rPr>
      </w:pPr>
      <w:r w:rsidRPr="003853B2">
        <w:rPr>
          <w:sz w:val="28"/>
          <w:szCs w:val="28"/>
        </w:rPr>
        <w:t xml:space="preserve">а) Является средством образования ликвидных резервов; </w:t>
      </w:r>
    </w:p>
    <w:p w:rsidR="00EF770B" w:rsidRPr="003853B2" w:rsidRDefault="00EF770B" w:rsidP="00D432F2">
      <w:pPr>
        <w:pStyle w:val="a4"/>
        <w:spacing w:before="0" w:beforeAutospacing="0" w:after="0" w:afterAutospacing="0"/>
        <w:ind w:firstLine="709"/>
        <w:rPr>
          <w:sz w:val="28"/>
          <w:szCs w:val="28"/>
        </w:rPr>
      </w:pPr>
      <w:r w:rsidRPr="003853B2">
        <w:rPr>
          <w:sz w:val="28"/>
          <w:szCs w:val="28"/>
        </w:rPr>
        <w:t xml:space="preserve">б) Страховое средство осуществления международных платежей; </w:t>
      </w:r>
    </w:p>
    <w:p w:rsidR="00EF770B" w:rsidRPr="003853B2" w:rsidRDefault="00EF770B" w:rsidP="00D432F2">
      <w:pPr>
        <w:pStyle w:val="a4"/>
        <w:spacing w:before="0" w:beforeAutospacing="0" w:after="0" w:afterAutospacing="0"/>
        <w:ind w:firstLine="709"/>
        <w:rPr>
          <w:sz w:val="28"/>
          <w:szCs w:val="28"/>
        </w:rPr>
      </w:pPr>
      <w:r w:rsidRPr="003853B2">
        <w:rPr>
          <w:sz w:val="28"/>
          <w:szCs w:val="28"/>
        </w:rPr>
        <w:t xml:space="preserve">в) Служит основой для покрытия дефицита платежного баланса; </w:t>
      </w:r>
    </w:p>
    <w:p w:rsidR="00EF770B" w:rsidRPr="003853B2" w:rsidRDefault="00EF770B" w:rsidP="00D432F2">
      <w:pPr>
        <w:pStyle w:val="a4"/>
        <w:spacing w:before="0" w:beforeAutospacing="0" w:after="0" w:afterAutospacing="0"/>
        <w:ind w:firstLine="709"/>
        <w:rPr>
          <w:sz w:val="28"/>
          <w:szCs w:val="28"/>
        </w:rPr>
      </w:pPr>
      <w:r w:rsidRPr="003853B2">
        <w:rPr>
          <w:sz w:val="28"/>
          <w:szCs w:val="28"/>
        </w:rPr>
        <w:t xml:space="preserve">г) Служит средством для проведения валютных интервенций. </w:t>
      </w:r>
    </w:p>
    <w:p w:rsidR="00EF770B" w:rsidRPr="003853B2" w:rsidRDefault="00EF770B" w:rsidP="00170564">
      <w:pPr>
        <w:spacing w:after="0" w:line="240" w:lineRule="auto"/>
        <w:rPr>
          <w:rFonts w:ascii="Times New Roman" w:eastAsia="Times New Roman" w:hAnsi="Times New Roman" w:cs="Times New Roman"/>
          <w:b/>
          <w:color w:val="000000"/>
          <w:sz w:val="28"/>
          <w:szCs w:val="28"/>
          <w:lang w:eastAsia="ru-RU"/>
        </w:rPr>
      </w:pPr>
    </w:p>
    <w:p w:rsidR="00B03BBF" w:rsidRPr="003853B2" w:rsidRDefault="004950E7" w:rsidP="004950E7">
      <w:pPr>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br w:type="page"/>
      </w:r>
    </w:p>
    <w:p w:rsidR="00B03BBF" w:rsidRPr="003853B2" w:rsidRDefault="003C3419" w:rsidP="00D432F2">
      <w:pPr>
        <w:pStyle w:val="a3"/>
        <w:spacing w:after="0" w:line="240" w:lineRule="auto"/>
        <w:jc w:val="center"/>
        <w:rPr>
          <w:rFonts w:ascii="Times New Roman" w:hAnsi="Times New Roman" w:cs="Times New Roman"/>
          <w:b/>
          <w:sz w:val="28"/>
          <w:szCs w:val="28"/>
        </w:rPr>
      </w:pPr>
      <w:r w:rsidRPr="003853B2">
        <w:rPr>
          <w:rFonts w:ascii="Times New Roman" w:eastAsia="Times New Roman" w:hAnsi="Times New Roman" w:cs="Times New Roman"/>
          <w:b/>
          <w:sz w:val="28"/>
          <w:szCs w:val="28"/>
          <w:lang w:eastAsia="ru-RU"/>
        </w:rPr>
        <w:lastRenderedPageBreak/>
        <w:t>13.</w:t>
      </w:r>
      <w:r w:rsidRPr="003853B2">
        <w:rPr>
          <w:rFonts w:ascii="Times New Roman" w:hAnsi="Times New Roman" w:cs="Times New Roman"/>
          <w:b/>
          <w:sz w:val="28"/>
          <w:szCs w:val="28"/>
        </w:rPr>
        <w:t xml:space="preserve"> Золотомонетный стандарт как основа организации внутреннего денежного обращения и международных расчетов до первой мировой войны.</w:t>
      </w:r>
    </w:p>
    <w:p w:rsidR="003C3419" w:rsidRPr="003853B2" w:rsidRDefault="003C3419" w:rsidP="003801BD">
      <w:pPr>
        <w:pStyle w:val="4"/>
        <w:spacing w:before="0" w:line="240" w:lineRule="auto"/>
        <w:ind w:firstLine="709"/>
        <w:rPr>
          <w:rFonts w:ascii="Times New Roman" w:hAnsi="Times New Roman" w:cs="Times New Roman"/>
          <w:b w:val="0"/>
          <w:i w:val="0"/>
          <w:color w:val="333333"/>
          <w:sz w:val="28"/>
          <w:szCs w:val="28"/>
        </w:rPr>
      </w:pPr>
      <w:r w:rsidRPr="003853B2">
        <w:rPr>
          <w:rFonts w:ascii="Times New Roman" w:hAnsi="Times New Roman" w:cs="Times New Roman"/>
          <w:b w:val="0"/>
          <w:i w:val="0"/>
          <w:color w:val="auto"/>
          <w:sz w:val="28"/>
          <w:szCs w:val="28"/>
        </w:rPr>
        <w:t>Золотомонетный стандарт</w:t>
      </w:r>
      <w:r w:rsidRPr="003853B2">
        <w:rPr>
          <w:rFonts w:ascii="Times New Roman" w:hAnsi="Times New Roman" w:cs="Times New Roman"/>
          <w:b w:val="0"/>
          <w:i w:val="0"/>
          <w:color w:val="333333"/>
          <w:sz w:val="28"/>
          <w:szCs w:val="28"/>
        </w:rPr>
        <w:t>- это система денежного обращения при которой в стране обращаются золотые монеты или бумажно-кредитные деньги свободно размениваемые на них.</w:t>
      </w:r>
    </w:p>
    <w:p w:rsidR="003C3419" w:rsidRPr="003853B2" w:rsidRDefault="003C3419" w:rsidP="003801BD">
      <w:pPr>
        <w:spacing w:after="0" w:line="240" w:lineRule="auto"/>
        <w:ind w:firstLine="709"/>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 xml:space="preserve">Самой стабильной и эластичной денежной системой была система золотомонетного стандарта. Золотомонетный стандарт - первая мировая валютная система, стихийно сформировавшаяся в XIX в. в результате промышленной революции. Для нее характерны: </w:t>
      </w:r>
    </w:p>
    <w:p w:rsidR="003C3419" w:rsidRPr="003853B2" w:rsidRDefault="003C3419" w:rsidP="003801BD">
      <w:pPr>
        <w:numPr>
          <w:ilvl w:val="0"/>
          <w:numId w:val="18"/>
        </w:numPr>
        <w:tabs>
          <w:tab w:val="clear" w:pos="720"/>
          <w:tab w:val="num" w:pos="0"/>
        </w:tabs>
        <w:spacing w:after="0" w:line="240" w:lineRule="auto"/>
        <w:ind w:left="0" w:firstLine="709"/>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обращение золотых монет;</w:t>
      </w:r>
    </w:p>
    <w:p w:rsidR="003C3419" w:rsidRPr="003853B2" w:rsidRDefault="003C3419" w:rsidP="003801BD">
      <w:pPr>
        <w:numPr>
          <w:ilvl w:val="0"/>
          <w:numId w:val="18"/>
        </w:numPr>
        <w:tabs>
          <w:tab w:val="clear" w:pos="720"/>
          <w:tab w:val="num" w:pos="0"/>
        </w:tabs>
        <w:spacing w:after="0" w:line="240" w:lineRule="auto"/>
        <w:ind w:left="0" w:firstLine="709"/>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непосредственное выполнение золотом всех функций денег;</w:t>
      </w:r>
    </w:p>
    <w:p w:rsidR="003C3419" w:rsidRPr="003853B2" w:rsidRDefault="003C3419" w:rsidP="003801BD">
      <w:pPr>
        <w:numPr>
          <w:ilvl w:val="0"/>
          <w:numId w:val="18"/>
        </w:numPr>
        <w:tabs>
          <w:tab w:val="clear" w:pos="720"/>
          <w:tab w:val="num" w:pos="0"/>
        </w:tabs>
        <w:spacing w:after="0" w:line="240" w:lineRule="auto"/>
        <w:ind w:left="0" w:firstLine="709"/>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свободная чеканка золотых монет с фиксированным золотым содержанием;</w:t>
      </w:r>
    </w:p>
    <w:p w:rsidR="003C3419" w:rsidRPr="003853B2" w:rsidRDefault="003C3419" w:rsidP="003801BD">
      <w:pPr>
        <w:numPr>
          <w:ilvl w:val="0"/>
          <w:numId w:val="18"/>
        </w:numPr>
        <w:tabs>
          <w:tab w:val="clear" w:pos="720"/>
          <w:tab w:val="num" w:pos="0"/>
        </w:tabs>
        <w:spacing w:after="0" w:line="240" w:lineRule="auto"/>
        <w:ind w:left="0" w:firstLine="709"/>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свободный размен денежных знаков на золотые монеты по нарица</w:t>
      </w:r>
      <w:r w:rsidR="0052542E" w:rsidRPr="003853B2">
        <w:rPr>
          <w:rFonts w:ascii="Times New Roman" w:eastAsia="Times New Roman" w:hAnsi="Times New Roman" w:cs="Times New Roman"/>
          <w:sz w:val="28"/>
          <w:szCs w:val="28"/>
          <w:lang w:eastAsia="ru-RU"/>
        </w:rPr>
        <w:t>тельной (номинальной) стоимости</w:t>
      </w:r>
      <w:r w:rsidRPr="003853B2">
        <w:rPr>
          <w:rFonts w:ascii="Times New Roman" w:eastAsia="Times New Roman" w:hAnsi="Times New Roman" w:cs="Times New Roman"/>
          <w:sz w:val="28"/>
          <w:szCs w:val="28"/>
          <w:lang w:eastAsia="ru-RU"/>
        </w:rPr>
        <w:t>;</w:t>
      </w:r>
    </w:p>
    <w:p w:rsidR="003801BD" w:rsidRPr="003853B2" w:rsidRDefault="003C3419" w:rsidP="003801BD">
      <w:pPr>
        <w:numPr>
          <w:ilvl w:val="0"/>
          <w:numId w:val="18"/>
        </w:numPr>
        <w:tabs>
          <w:tab w:val="clear" w:pos="720"/>
          <w:tab w:val="num" w:pos="0"/>
        </w:tabs>
        <w:spacing w:after="0" w:line="240" w:lineRule="auto"/>
        <w:ind w:left="0" w:firstLine="709"/>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свободное перемещение золота внутри страны и между странами.</w:t>
      </w:r>
    </w:p>
    <w:p w:rsidR="003801BD" w:rsidRPr="003853B2" w:rsidRDefault="003C3419" w:rsidP="003801BD">
      <w:pPr>
        <w:spacing w:after="0" w:line="240" w:lineRule="auto"/>
        <w:ind w:firstLine="709"/>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br/>
        <w:t>Режим золотомонетного стандарта законодательно был оформлен сначала в Великобритании в 1816 г., затем к нему перешли другие европейские страны (Франция, Германия, Бельгия, Голландия и др.). Однако на межгосударственном уровне система золотомонетного стандарта была юридически оформлена соглашениями Парижской конференции 1867 г. В России золотомонетный стандарт был введен только в 1897 г. в результате пров</w:t>
      </w:r>
      <w:r w:rsidR="00744576" w:rsidRPr="003853B2">
        <w:rPr>
          <w:rFonts w:ascii="Times New Roman" w:eastAsia="Times New Roman" w:hAnsi="Times New Roman" w:cs="Times New Roman"/>
          <w:sz w:val="28"/>
          <w:szCs w:val="28"/>
          <w:lang w:eastAsia="ru-RU"/>
        </w:rPr>
        <w:t xml:space="preserve">еденной реформы 1895-1897 гг. </w:t>
      </w:r>
    </w:p>
    <w:p w:rsidR="003C3419" w:rsidRPr="003853B2" w:rsidRDefault="003C3419" w:rsidP="003801BD">
      <w:pPr>
        <w:spacing w:after="0" w:line="240" w:lineRule="auto"/>
        <w:ind w:firstLine="709"/>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br/>
        <w:t>Для успешного функционирования золотомонетного стандарта государство должно выполнять следующие условия:</w:t>
      </w:r>
    </w:p>
    <w:p w:rsidR="003C3419" w:rsidRPr="003853B2" w:rsidRDefault="003C3419" w:rsidP="003801BD">
      <w:pPr>
        <w:numPr>
          <w:ilvl w:val="0"/>
          <w:numId w:val="19"/>
        </w:numPr>
        <w:spacing w:after="0" w:line="240" w:lineRule="auto"/>
        <w:ind w:left="218"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Стандартной денежной единицей объявляется золотая монета определенного веса и установленного содержания драгоценного металла.</w:t>
      </w:r>
    </w:p>
    <w:p w:rsidR="003C3419" w:rsidRPr="003853B2" w:rsidRDefault="003C3419" w:rsidP="003801BD">
      <w:pPr>
        <w:numPr>
          <w:ilvl w:val="0"/>
          <w:numId w:val="19"/>
        </w:numPr>
        <w:spacing w:after="0" w:line="240" w:lineRule="auto"/>
        <w:ind w:left="218"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Золотые монеты обращаются на основе свободной чеканки, тезаврация излишнего золота в сокровище ничем не стеснена.</w:t>
      </w:r>
    </w:p>
    <w:p w:rsidR="003C3419" w:rsidRPr="003853B2" w:rsidRDefault="003C3419" w:rsidP="003801BD">
      <w:pPr>
        <w:numPr>
          <w:ilvl w:val="0"/>
          <w:numId w:val="19"/>
        </w:numPr>
        <w:spacing w:after="0" w:line="240" w:lineRule="auto"/>
        <w:ind w:left="218"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Золотая монета выполняет все пять основных функций денег.</w:t>
      </w:r>
    </w:p>
    <w:p w:rsidR="003C3419" w:rsidRPr="003853B2" w:rsidRDefault="003C3419" w:rsidP="003801BD">
      <w:pPr>
        <w:numPr>
          <w:ilvl w:val="0"/>
          <w:numId w:val="19"/>
        </w:numPr>
        <w:spacing w:after="0" w:line="240" w:lineRule="auto"/>
        <w:ind w:left="218"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Рынок золота является конкурентным, на нем отсутствуют всяческие проявления монополии.</w:t>
      </w:r>
    </w:p>
    <w:p w:rsidR="003C3419" w:rsidRPr="003853B2" w:rsidRDefault="003C3419" w:rsidP="003801BD">
      <w:pPr>
        <w:numPr>
          <w:ilvl w:val="0"/>
          <w:numId w:val="19"/>
        </w:numPr>
        <w:spacing w:after="0" w:line="240" w:lineRule="auto"/>
        <w:ind w:left="218"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Золото является законным платежным средством для уплаты публичных и частных обязательств.</w:t>
      </w:r>
    </w:p>
    <w:p w:rsidR="003C3419" w:rsidRPr="003853B2" w:rsidRDefault="003C3419" w:rsidP="003801BD">
      <w:pPr>
        <w:numPr>
          <w:ilvl w:val="0"/>
          <w:numId w:val="19"/>
        </w:numPr>
        <w:spacing w:after="0" w:line="240" w:lineRule="auto"/>
        <w:ind w:left="218"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Все виды кредитных денег размениваются на золотую монету по номиналу.</w:t>
      </w:r>
    </w:p>
    <w:p w:rsidR="00744576" w:rsidRPr="003853B2" w:rsidRDefault="00744576" w:rsidP="003801BD">
      <w:pPr>
        <w:spacing w:after="0" w:line="240" w:lineRule="auto"/>
        <w:ind w:firstLine="709"/>
        <w:rPr>
          <w:rFonts w:ascii="Times New Roman" w:eastAsia="Times New Roman" w:hAnsi="Times New Roman" w:cs="Times New Roman"/>
          <w:sz w:val="28"/>
          <w:szCs w:val="28"/>
          <w:lang w:eastAsia="ru-RU"/>
        </w:rPr>
      </w:pPr>
    </w:p>
    <w:p w:rsidR="00744576" w:rsidRPr="003853B2" w:rsidRDefault="00744576" w:rsidP="003801BD">
      <w:pPr>
        <w:spacing w:after="0" w:line="240" w:lineRule="auto"/>
        <w:ind w:firstLine="709"/>
        <w:rPr>
          <w:rFonts w:ascii="Times New Roman" w:eastAsia="Times New Roman" w:hAnsi="Times New Roman" w:cs="Times New Roman"/>
          <w:sz w:val="28"/>
          <w:szCs w:val="28"/>
          <w:lang w:eastAsia="ru-RU"/>
        </w:rPr>
      </w:pPr>
      <w:r w:rsidRPr="003853B2">
        <w:rPr>
          <w:rFonts w:ascii="Times New Roman" w:hAnsi="Times New Roman" w:cs="Times New Roman"/>
          <w:sz w:val="28"/>
          <w:szCs w:val="28"/>
        </w:rPr>
        <w:t>Золотой стандарт играл в известной степени роль стихийного регулятора производства, внешнеэкономических связей, денежного обращения, платежных балансов, международных расчетов. Золотомонетный стандарт был относительно эффективен до первой мировой войны, когда действовал рыночный механизм выравнивания валютного курса и платежного баланса. Страны с дефицитным платежным балансом вынуждены были проводить дефляционную политику, ограничивать денежную массу в обращении при отливе золота за границу. В течение почти ста лет до первой мировой войны только доллар США и австрийский талер были девальвированы; золотое содержание фунта стерлингов и французского франка было неизменным в 1815—1914гг. Используя ведущую роль фунта стерлингов в международных расчетах (80% в 1913г.), Великобритания покрывала дефицит платежного баланса национальной валютой.</w:t>
      </w:r>
    </w:p>
    <w:p w:rsidR="00744576" w:rsidRPr="003853B2" w:rsidRDefault="00744576" w:rsidP="003801BD">
      <w:pPr>
        <w:spacing w:after="0" w:line="240" w:lineRule="auto"/>
        <w:ind w:firstLine="709"/>
        <w:rPr>
          <w:rFonts w:ascii="Times New Roman" w:eastAsia="Times New Roman" w:hAnsi="Times New Roman" w:cs="Times New Roman"/>
          <w:sz w:val="28"/>
          <w:szCs w:val="28"/>
          <w:lang w:eastAsia="ru-RU"/>
        </w:rPr>
      </w:pPr>
    </w:p>
    <w:p w:rsidR="002A2C73" w:rsidRPr="003853B2" w:rsidRDefault="003C3419" w:rsidP="003801BD">
      <w:pPr>
        <w:spacing w:after="0" w:line="240" w:lineRule="auto"/>
        <w:ind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При золотомонетном стандарте золото было признано единственной формой миро</w:t>
      </w:r>
      <w:r w:rsidR="00744576" w:rsidRPr="003853B2">
        <w:rPr>
          <w:rFonts w:ascii="Times New Roman" w:eastAsia="Times New Roman" w:hAnsi="Times New Roman" w:cs="Times New Roman"/>
          <w:sz w:val="28"/>
          <w:szCs w:val="28"/>
          <w:lang w:eastAsia="ru-RU"/>
        </w:rPr>
        <w:t xml:space="preserve">вых денег. Денежная и валютная </w:t>
      </w:r>
      <w:r w:rsidRPr="003853B2">
        <w:rPr>
          <w:rFonts w:ascii="Times New Roman" w:eastAsia="Times New Roman" w:hAnsi="Times New Roman" w:cs="Times New Roman"/>
          <w:sz w:val="28"/>
          <w:szCs w:val="28"/>
          <w:lang w:eastAsia="ru-RU"/>
        </w:rPr>
        <w:t xml:space="preserve">системы (национальная и мировая) были тождественны. </w:t>
      </w:r>
      <w:r w:rsidRPr="003853B2">
        <w:rPr>
          <w:rFonts w:ascii="Times New Roman" w:eastAsia="Times New Roman" w:hAnsi="Times New Roman" w:cs="Times New Roman"/>
          <w:sz w:val="28"/>
          <w:szCs w:val="28"/>
          <w:lang w:eastAsia="ru-RU"/>
        </w:rPr>
        <w:br/>
        <w:t xml:space="preserve">Золотые монеты ходили без ограничений и принимались при осуществлении платежей по </w:t>
      </w:r>
      <w:r w:rsidRPr="003853B2">
        <w:rPr>
          <w:rFonts w:ascii="Times New Roman" w:eastAsia="Times New Roman" w:hAnsi="Times New Roman" w:cs="Times New Roman"/>
          <w:sz w:val="28"/>
          <w:szCs w:val="28"/>
          <w:lang w:eastAsia="ru-RU"/>
        </w:rPr>
        <w:lastRenderedPageBreak/>
        <w:t xml:space="preserve">весу. Однако, несмотря на относительную устойчивость такой денежной системы, в конце XIX в. золотые монеты стали постепенно исчезать из обращения. Функционирование золотомонетного стандарта требовало наличия у центральных эмиссионных банков значительных золотых запасов, обеспечивавших размен банкнот на золото, а также служивших резервом золотомонетного обращения и мировых денег. В годы первой мировой войны правительства воюющих стран прибегали к дополнительной эмиссии бумажных денег для покрытия своих военных расходов. Объем денежной массы в обращении значительно превышал золотые запасы центральных эмиссионных банков, что ставило под угрозу свободный размен неполноценных денег на золотые монеты. Еще до окончания первой мировой войны в большинстве стран был прекращен размен банкнот на золото, запрещен свободный вывоз золота, широко использовалась эмиссия неразменных кредитных денег. Золотые монеты ушли из обращения и превратились в сокровища. </w:t>
      </w:r>
      <w:r w:rsidRPr="003853B2">
        <w:rPr>
          <w:rFonts w:ascii="Times New Roman" w:eastAsia="Times New Roman" w:hAnsi="Times New Roman" w:cs="Times New Roman"/>
          <w:sz w:val="28"/>
          <w:szCs w:val="28"/>
          <w:lang w:eastAsia="ru-RU"/>
        </w:rPr>
        <w:br/>
      </w:r>
    </w:p>
    <w:p w:rsidR="002050EA" w:rsidRPr="003853B2" w:rsidRDefault="004950E7" w:rsidP="004950E7">
      <w:pPr>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br w:type="page"/>
      </w:r>
    </w:p>
    <w:p w:rsidR="00370EA0" w:rsidRPr="003853B2" w:rsidRDefault="00370EA0" w:rsidP="002050EA">
      <w:pPr>
        <w:pStyle w:val="a3"/>
        <w:spacing w:after="0" w:line="240" w:lineRule="auto"/>
        <w:rPr>
          <w:rFonts w:ascii="Times New Roman" w:hAnsi="Times New Roman" w:cs="Times New Roman"/>
          <w:b/>
          <w:sz w:val="28"/>
          <w:szCs w:val="28"/>
        </w:rPr>
      </w:pPr>
      <w:r w:rsidRPr="003853B2">
        <w:rPr>
          <w:rFonts w:ascii="Times New Roman" w:hAnsi="Times New Roman" w:cs="Times New Roman"/>
          <w:b/>
          <w:sz w:val="28"/>
          <w:szCs w:val="28"/>
        </w:rPr>
        <w:lastRenderedPageBreak/>
        <w:t xml:space="preserve">14.Золотодевизный стандарт и мировой кризис 30-х годов </w:t>
      </w:r>
      <w:r w:rsidRPr="003853B2">
        <w:rPr>
          <w:rFonts w:ascii="Times New Roman" w:hAnsi="Times New Roman" w:cs="Times New Roman"/>
          <w:b/>
          <w:sz w:val="28"/>
          <w:szCs w:val="28"/>
          <w:lang w:val="en-US"/>
        </w:rPr>
        <w:t>XX</w:t>
      </w:r>
      <w:r w:rsidRPr="003853B2">
        <w:rPr>
          <w:rFonts w:ascii="Times New Roman" w:hAnsi="Times New Roman" w:cs="Times New Roman"/>
          <w:b/>
          <w:sz w:val="28"/>
          <w:szCs w:val="28"/>
        </w:rPr>
        <w:t xml:space="preserve"> века.</w:t>
      </w:r>
    </w:p>
    <w:p w:rsidR="00370EA0" w:rsidRPr="003853B2" w:rsidRDefault="00370EA0" w:rsidP="00394C43">
      <w:pPr>
        <w:spacing w:after="0" w:line="240" w:lineRule="auto"/>
        <w:ind w:firstLine="709"/>
        <w:textAlignment w:val="top"/>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 xml:space="preserve">После окончания Первой мировой войны в странах, принимавших участие в военных действиях, изменилось соотношение между </w:t>
      </w:r>
      <w:hyperlink r:id="rId14" w:tooltip="Денежная масса" w:history="1">
        <w:r w:rsidRPr="003853B2">
          <w:rPr>
            <w:rFonts w:ascii="Times New Roman" w:eastAsia="Times New Roman" w:hAnsi="Times New Roman" w:cs="Times New Roman"/>
            <w:sz w:val="28"/>
            <w:szCs w:val="28"/>
            <w:lang w:eastAsia="ru-RU"/>
          </w:rPr>
          <w:t>денежной массой</w:t>
        </w:r>
      </w:hyperlink>
      <w:r w:rsidRPr="003853B2">
        <w:rPr>
          <w:rFonts w:ascii="Times New Roman" w:eastAsia="Times New Roman" w:hAnsi="Times New Roman" w:cs="Times New Roman"/>
          <w:sz w:val="28"/>
          <w:szCs w:val="28"/>
          <w:lang w:eastAsia="ru-RU"/>
        </w:rPr>
        <w:t xml:space="preserve"> и золотым запасом. Соответственно в этих странах стремительными темпами стала нарастать </w:t>
      </w:r>
      <w:hyperlink r:id="rId15" w:tooltip="Инфляция" w:history="1">
        <w:r w:rsidRPr="003853B2">
          <w:rPr>
            <w:rFonts w:ascii="Times New Roman" w:eastAsia="Times New Roman" w:hAnsi="Times New Roman" w:cs="Times New Roman"/>
            <w:sz w:val="28"/>
            <w:szCs w:val="28"/>
            <w:lang w:eastAsia="ru-RU"/>
          </w:rPr>
          <w:t>инфляция</w:t>
        </w:r>
      </w:hyperlink>
      <w:r w:rsidRPr="003853B2">
        <w:rPr>
          <w:rFonts w:ascii="Times New Roman" w:eastAsia="Times New Roman" w:hAnsi="Times New Roman" w:cs="Times New Roman"/>
          <w:sz w:val="28"/>
          <w:szCs w:val="28"/>
          <w:lang w:eastAsia="ru-RU"/>
        </w:rPr>
        <w:t>. В этих условиях было решено банкноты разменивать не на золото, а на девизы других стран (иначе говоря, банкноты других стран), которые затем могли быть обменены на золото.</w:t>
      </w:r>
    </w:p>
    <w:p w:rsidR="00370EA0" w:rsidRPr="003853B2" w:rsidRDefault="00370EA0" w:rsidP="00394C43">
      <w:pPr>
        <w:spacing w:after="0" w:line="240" w:lineRule="auto"/>
        <w:ind w:firstLine="709"/>
        <w:textAlignment w:val="top"/>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 xml:space="preserve">В качестве основных девизов были избраны американский доллар и фунт стерлингов. При этом золото оставалось законным средством расчета в международных операциях. </w:t>
      </w:r>
      <w:r w:rsidRPr="003853B2">
        <w:rPr>
          <w:rFonts w:ascii="Times New Roman" w:eastAsia="Times New Roman" w:hAnsi="Times New Roman" w:cs="Times New Roman"/>
          <w:bCs/>
          <w:sz w:val="28"/>
          <w:szCs w:val="28"/>
          <w:lang w:eastAsia="ru-RU"/>
        </w:rPr>
        <w:t xml:space="preserve">Законодательно эта система была оформлена в 1922 г. на </w:t>
      </w:r>
      <w:hyperlink r:id="rId16" w:tooltip="Генуэзская конференция" w:history="1">
        <w:r w:rsidRPr="003853B2">
          <w:rPr>
            <w:rFonts w:ascii="Times New Roman" w:eastAsia="Times New Roman" w:hAnsi="Times New Roman" w:cs="Times New Roman"/>
            <w:bCs/>
            <w:sz w:val="28"/>
            <w:szCs w:val="28"/>
            <w:lang w:eastAsia="ru-RU"/>
          </w:rPr>
          <w:t>Генуэзской конференции</w:t>
        </w:r>
      </w:hyperlink>
      <w:r w:rsidRPr="003853B2">
        <w:rPr>
          <w:rFonts w:ascii="Times New Roman" w:eastAsia="Times New Roman" w:hAnsi="Times New Roman" w:cs="Times New Roman"/>
          <w:bCs/>
          <w:sz w:val="28"/>
          <w:szCs w:val="28"/>
          <w:lang w:eastAsia="ru-RU"/>
        </w:rPr>
        <w:t>.</w:t>
      </w:r>
      <w:r w:rsidR="00342AB6" w:rsidRPr="003853B2">
        <w:rPr>
          <w:rFonts w:ascii="Times New Roman" w:eastAsia="Times New Roman" w:hAnsi="Times New Roman" w:cs="Times New Roman"/>
          <w:bCs/>
          <w:sz w:val="28"/>
          <w:szCs w:val="28"/>
          <w:lang w:eastAsia="ru-RU"/>
        </w:rPr>
        <w:t>(Девиза-любое платежное средство в иностранной валюте)</w:t>
      </w:r>
    </w:p>
    <w:p w:rsidR="00342AB6" w:rsidRPr="003853B2" w:rsidRDefault="00342AB6" w:rsidP="00394C43">
      <w:pPr>
        <w:spacing w:after="0" w:line="240" w:lineRule="auto"/>
        <w:ind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Генуэзская валютная система функционировала на следующих принципах.</w:t>
      </w:r>
    </w:p>
    <w:p w:rsidR="00342AB6" w:rsidRPr="003853B2" w:rsidRDefault="00342AB6" w:rsidP="00394C43">
      <w:pPr>
        <w:numPr>
          <w:ilvl w:val="0"/>
          <w:numId w:val="20"/>
        </w:numPr>
        <w:tabs>
          <w:tab w:val="clear" w:pos="720"/>
          <w:tab w:val="left" w:pos="284"/>
        </w:tabs>
        <w:spacing w:after="0" w:line="240" w:lineRule="auto"/>
        <w:ind w:left="0"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Ее основой являлись золото и девизы — иностранные валюты. В тот период денежные системы 30 стран базировались на золотодевизном стандарте. Национальные кредитные деньги стали использоваться в качестве международных платежно-резервных средств. Однако в межвоенный период статус резервной валюты не был официально закреплен ни за одной валютой, а фунт стерлингов и доллар США оспаривали лидерство в этой сфере.</w:t>
      </w:r>
    </w:p>
    <w:p w:rsidR="00342AB6" w:rsidRPr="003853B2" w:rsidRDefault="00342AB6" w:rsidP="00394C43">
      <w:pPr>
        <w:numPr>
          <w:ilvl w:val="0"/>
          <w:numId w:val="20"/>
        </w:numPr>
        <w:tabs>
          <w:tab w:val="clear" w:pos="720"/>
          <w:tab w:val="left" w:pos="284"/>
        </w:tabs>
        <w:spacing w:after="0" w:line="240" w:lineRule="auto"/>
        <w:ind w:left="0"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Сохранены золотые паритеты. Конверсия валют в золото стала осуществляться не только непосредственно (США, Франция, Великобритания), но и косвенно, через иностранные валюты (Германия и еще около 30 стран).</w:t>
      </w:r>
    </w:p>
    <w:p w:rsidR="00342AB6" w:rsidRPr="003853B2" w:rsidRDefault="00342AB6" w:rsidP="00394C43">
      <w:pPr>
        <w:numPr>
          <w:ilvl w:val="0"/>
          <w:numId w:val="20"/>
        </w:numPr>
        <w:tabs>
          <w:tab w:val="clear" w:pos="720"/>
          <w:tab w:val="left" w:pos="284"/>
        </w:tabs>
        <w:spacing w:after="0" w:line="240" w:lineRule="auto"/>
        <w:ind w:left="0"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Восстановлен режим свободно колеблющихся валютных курсов.</w:t>
      </w:r>
    </w:p>
    <w:p w:rsidR="00370EA0" w:rsidRPr="003853B2" w:rsidRDefault="00342AB6" w:rsidP="00394C43">
      <w:pPr>
        <w:spacing w:after="0" w:line="240" w:lineRule="auto"/>
        <w:ind w:firstLine="709"/>
        <w:rPr>
          <w:rFonts w:ascii="Times New Roman" w:eastAsia="Times New Roman" w:hAnsi="Times New Roman" w:cs="Times New Roman"/>
          <w:sz w:val="28"/>
          <w:szCs w:val="28"/>
          <w:lang w:eastAsia="ru-RU"/>
        </w:rPr>
      </w:pPr>
      <w:r w:rsidRPr="003853B2">
        <w:rPr>
          <w:rFonts w:ascii="Times New Roman" w:hAnsi="Times New Roman" w:cs="Times New Roman"/>
          <w:sz w:val="28"/>
          <w:szCs w:val="28"/>
        </w:rPr>
        <w:t xml:space="preserve">Генуэзская система оставалась более или менее стабильной до 1929г., когда начался мировой экономический кризис. </w:t>
      </w:r>
    </w:p>
    <w:p w:rsidR="003816BA" w:rsidRPr="003853B2" w:rsidRDefault="00370EA0" w:rsidP="00394C43">
      <w:pPr>
        <w:spacing w:after="0" w:line="240" w:lineRule="auto"/>
        <w:ind w:firstLine="709"/>
        <w:rPr>
          <w:rFonts w:ascii="Times New Roman" w:hAnsi="Times New Roman" w:cs="Times New Roman"/>
          <w:sz w:val="28"/>
          <w:szCs w:val="28"/>
        </w:rPr>
      </w:pPr>
      <w:r w:rsidRPr="003853B2">
        <w:rPr>
          <w:rFonts w:ascii="Times New Roman" w:hAnsi="Times New Roman" w:cs="Times New Roman"/>
          <w:sz w:val="28"/>
          <w:szCs w:val="28"/>
        </w:rPr>
        <w:t xml:space="preserve">30-е годы </w:t>
      </w:r>
      <w:r w:rsidRPr="003853B2">
        <w:rPr>
          <w:rFonts w:ascii="Times New Roman" w:hAnsi="Times New Roman" w:cs="Times New Roman"/>
          <w:sz w:val="28"/>
          <w:szCs w:val="28"/>
          <w:lang w:val="en-US"/>
        </w:rPr>
        <w:t>XX</w:t>
      </w:r>
      <w:r w:rsidRPr="003853B2">
        <w:rPr>
          <w:rFonts w:ascii="Times New Roman" w:hAnsi="Times New Roman" w:cs="Times New Roman"/>
          <w:sz w:val="28"/>
          <w:szCs w:val="28"/>
        </w:rPr>
        <w:t xml:space="preserve"> века – мировой финансовый </w:t>
      </w:r>
      <w:r w:rsidR="003816BA" w:rsidRPr="003853B2">
        <w:rPr>
          <w:rFonts w:ascii="Times New Roman" w:hAnsi="Times New Roman" w:cs="Times New Roman"/>
          <w:sz w:val="28"/>
          <w:szCs w:val="28"/>
        </w:rPr>
        <w:t>кризис:</w:t>
      </w:r>
    </w:p>
    <w:p w:rsidR="003816BA" w:rsidRPr="003853B2" w:rsidRDefault="003816BA" w:rsidP="00394C43">
      <w:pPr>
        <w:spacing w:after="0" w:line="240" w:lineRule="auto"/>
        <w:ind w:firstLine="709"/>
        <w:rPr>
          <w:rFonts w:ascii="Times New Roman" w:eastAsia="Times New Roman" w:hAnsi="Times New Roman" w:cs="Times New Roman"/>
          <w:sz w:val="28"/>
          <w:szCs w:val="28"/>
          <w:lang w:eastAsia="ru-RU"/>
        </w:rPr>
      </w:pPr>
      <w:r w:rsidRPr="003853B2">
        <w:rPr>
          <w:rFonts w:ascii="Times New Roman" w:hAnsi="Times New Roman" w:cs="Times New Roman"/>
          <w:sz w:val="28"/>
          <w:szCs w:val="28"/>
        </w:rPr>
        <w:t xml:space="preserve">1. </w:t>
      </w:r>
      <w:r w:rsidR="00370EA0" w:rsidRPr="003853B2">
        <w:rPr>
          <w:rFonts w:ascii="Times New Roman" w:hAnsi="Times New Roman" w:cs="Times New Roman"/>
          <w:sz w:val="28"/>
          <w:szCs w:val="28"/>
        </w:rPr>
        <w:t>Происходит разрушение торгово-экономических связей. Ушли в прошлое времена господства золотомонетного стандарта</w:t>
      </w:r>
      <w:r w:rsidRPr="003853B2">
        <w:rPr>
          <w:rFonts w:ascii="Times New Roman" w:hAnsi="Times New Roman" w:cs="Times New Roman"/>
          <w:sz w:val="28"/>
          <w:szCs w:val="28"/>
        </w:rPr>
        <w:t>.</w:t>
      </w:r>
    </w:p>
    <w:p w:rsidR="003816BA" w:rsidRPr="003853B2" w:rsidRDefault="003816BA" w:rsidP="00394C43">
      <w:pPr>
        <w:spacing w:after="0" w:line="240" w:lineRule="auto"/>
        <w:ind w:firstLine="709"/>
        <w:rPr>
          <w:rFonts w:ascii="Times New Roman" w:eastAsia="Times New Roman" w:hAnsi="Times New Roman" w:cs="Times New Roman"/>
          <w:sz w:val="28"/>
          <w:szCs w:val="28"/>
          <w:lang w:eastAsia="ru-RU"/>
        </w:rPr>
      </w:pPr>
      <w:r w:rsidRPr="003853B2">
        <w:rPr>
          <w:rFonts w:ascii="Times New Roman" w:hAnsi="Times New Roman" w:cs="Times New Roman"/>
          <w:sz w:val="28"/>
          <w:szCs w:val="28"/>
        </w:rPr>
        <w:t>2. Официальная цена золота повысилась с 20,67 до 35 долл. за тройскую унцию (31,1 г). Доверие к девизам (национальным валютам) в ходе кризиса было подорвано, и единая валютная система перестала существовать. На ее базе сложились три валютных блока: долларовый, стерлинговый и зона франка. Валютный блок – группировка стран, зависимых в экономическом, валютном и финансовом отношениях от возглавляющей его державы, которая диктует им единую политику в области международных экономических отношений и использует их как привилегированный рынок сбыта, источник дешевого сырья, выгодную сферу приложения капитала.</w:t>
      </w:r>
    </w:p>
    <w:p w:rsidR="003816BA" w:rsidRPr="003853B2" w:rsidRDefault="003816BA" w:rsidP="00394C43">
      <w:pPr>
        <w:spacing w:after="0" w:line="240" w:lineRule="auto"/>
        <w:ind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 xml:space="preserve">3. </w:t>
      </w:r>
      <w:r w:rsidR="00342AB6" w:rsidRPr="003853B2">
        <w:rPr>
          <w:rFonts w:ascii="Times New Roman" w:eastAsia="Times New Roman" w:hAnsi="Times New Roman" w:cs="Times New Roman"/>
          <w:sz w:val="28"/>
          <w:szCs w:val="28"/>
          <w:lang w:eastAsia="ru-RU"/>
        </w:rPr>
        <w:t xml:space="preserve">Великая депрессия вызвала обвальное падение цен и разорение многих АО. Сопутствующий крах банков вызвал обесценение валют прежде всего в странах, обремененных контрибуционными внешними платежами в результате поражения в 1-й Мировой войне: Австрии, Венгрии, Германии. Банкротства крупнейших банков этих стран вызвал массированный отток иностранного капитала. </w:t>
      </w:r>
    </w:p>
    <w:p w:rsidR="003816BA" w:rsidRPr="003853B2" w:rsidRDefault="003816BA" w:rsidP="00394C43">
      <w:pPr>
        <w:spacing w:after="0" w:line="240" w:lineRule="auto"/>
        <w:ind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 xml:space="preserve">4. </w:t>
      </w:r>
      <w:r w:rsidR="00342AB6" w:rsidRPr="003853B2">
        <w:rPr>
          <w:rFonts w:ascii="Times New Roman" w:eastAsia="Times New Roman" w:hAnsi="Times New Roman" w:cs="Times New Roman"/>
          <w:sz w:val="28"/>
          <w:szCs w:val="28"/>
          <w:lang w:eastAsia="ru-RU"/>
        </w:rPr>
        <w:t xml:space="preserve">В 1931г. Германия и Венгрия были вынуждены прекратить платежи иностранцам по всем видам государственных и частных долгов и ввести валютные ограничения.После Германии лихорадка спекулятивного оттока капитала перекинулась на Англию. В сент. 1931г. Великобритания была вынуждена отменить золотой стандарт, а фунт стерлингов девальвировала. Это в свою очередь привело к краху валют Индии, Малайзии, Египта, ряда европейских государств, которые зависели от Англии в экономическом и валютном отношении. Позже золотой стандарт был отменен в Японии и в 1936г. – во Франции. </w:t>
      </w:r>
    </w:p>
    <w:p w:rsidR="00342AB6" w:rsidRPr="003853B2" w:rsidRDefault="003816BA" w:rsidP="00394C43">
      <w:pPr>
        <w:spacing w:after="0" w:line="240" w:lineRule="auto"/>
        <w:ind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 xml:space="preserve">5. </w:t>
      </w:r>
      <w:r w:rsidR="00342AB6" w:rsidRPr="003853B2">
        <w:rPr>
          <w:rFonts w:ascii="Times New Roman" w:eastAsia="Times New Roman" w:hAnsi="Times New Roman" w:cs="Times New Roman"/>
          <w:sz w:val="28"/>
          <w:szCs w:val="28"/>
          <w:lang w:eastAsia="ru-RU"/>
        </w:rPr>
        <w:t>В 1933г. в США размен банкнот на золото был прекращен, а вывоз золота за границу запрещен. Все золото в США было национализировано (все физические и юридические лица были обязаны сдать государству золото в монетах и слитках, превышающего сумму в 100$), а доллар девальвирован на 41%.</w:t>
      </w:r>
    </w:p>
    <w:p w:rsidR="00342AB6" w:rsidRPr="003853B2" w:rsidRDefault="003816BA" w:rsidP="00394C43">
      <w:pPr>
        <w:spacing w:after="0" w:line="240" w:lineRule="auto"/>
        <w:ind w:right="84"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lastRenderedPageBreak/>
        <w:t>6.</w:t>
      </w:r>
      <w:r w:rsidR="00342AB6" w:rsidRPr="003853B2">
        <w:rPr>
          <w:rFonts w:ascii="Times New Roman" w:eastAsia="Times New Roman" w:hAnsi="Times New Roman" w:cs="Times New Roman"/>
          <w:sz w:val="28"/>
          <w:szCs w:val="28"/>
          <w:lang w:eastAsia="ru-RU"/>
        </w:rPr>
        <w:t>В 1933г. несколько крупнейших европейских государств (Франция, Италия, Польша, Голландия, Бельгия, Швейцария) образовали т.н. «золотой блок» или систему золотослиткового стандарта, при которой имеется свободный размен банковских билетов на золотые слитки и свободный вывоз золота. Однако общая неустойчивость мировой экономики вскоре вынудила почти все страны выйти из соглашения по свободе вывоза золота за границу и обеспечения, таким образом, устойчивости национальной валюты. Со вступлением во 2-ю Мировую войну во всех странах были введены валютные ограничения, конвертируемость полностью нарушилась, и валютный курс утратил активную роль в экономических отношениях.</w:t>
      </w:r>
    </w:p>
    <w:p w:rsidR="00342AB6" w:rsidRPr="003853B2" w:rsidRDefault="00342AB6" w:rsidP="00394C43">
      <w:pPr>
        <w:pStyle w:val="a4"/>
        <w:spacing w:before="0" w:beforeAutospacing="0" w:after="0" w:afterAutospacing="0"/>
        <w:ind w:firstLine="709"/>
        <w:rPr>
          <w:sz w:val="28"/>
          <w:szCs w:val="28"/>
        </w:rPr>
      </w:pPr>
      <w:r w:rsidRPr="003853B2">
        <w:rPr>
          <w:sz w:val="28"/>
          <w:szCs w:val="28"/>
        </w:rPr>
        <w:t xml:space="preserve">Валютная стабилизация была взорвана мировым кризисом в 30-х годах. Главные особенности мирового валютного кризиса 1929—1936 гг. таковы: </w:t>
      </w:r>
    </w:p>
    <w:p w:rsidR="00342AB6" w:rsidRPr="003853B2" w:rsidRDefault="00342AB6" w:rsidP="00394C43">
      <w:pPr>
        <w:pStyle w:val="a4"/>
        <w:spacing w:before="0" w:beforeAutospacing="0" w:after="0" w:afterAutospacing="0"/>
        <w:ind w:firstLine="709"/>
        <w:rPr>
          <w:sz w:val="28"/>
          <w:szCs w:val="28"/>
        </w:rPr>
      </w:pPr>
      <w:r w:rsidRPr="003853B2">
        <w:rPr>
          <w:sz w:val="28"/>
          <w:szCs w:val="28"/>
        </w:rPr>
        <w:t xml:space="preserve">• циклический характер: валютный кризис переплелся с мировым экономическим и денежно-кредитным кризисом; </w:t>
      </w:r>
    </w:p>
    <w:p w:rsidR="00342AB6" w:rsidRPr="003853B2" w:rsidRDefault="00342AB6" w:rsidP="00394C43">
      <w:pPr>
        <w:pStyle w:val="a4"/>
        <w:spacing w:before="0" w:beforeAutospacing="0" w:after="0" w:afterAutospacing="0"/>
        <w:ind w:firstLine="709"/>
        <w:rPr>
          <w:sz w:val="28"/>
          <w:szCs w:val="28"/>
        </w:rPr>
      </w:pPr>
      <w:r w:rsidRPr="003853B2">
        <w:rPr>
          <w:sz w:val="28"/>
          <w:szCs w:val="28"/>
        </w:rPr>
        <w:t xml:space="preserve">• структурный характер: принципы мировой валютной системы — золото-девизного стандарта — потерпели крушение; </w:t>
      </w:r>
    </w:p>
    <w:p w:rsidR="00342AB6" w:rsidRPr="003853B2" w:rsidRDefault="00342AB6" w:rsidP="00394C43">
      <w:pPr>
        <w:pStyle w:val="a4"/>
        <w:spacing w:before="0" w:beforeAutospacing="0" w:after="0" w:afterAutospacing="0"/>
        <w:ind w:firstLine="709"/>
        <w:rPr>
          <w:sz w:val="28"/>
          <w:szCs w:val="28"/>
        </w:rPr>
      </w:pPr>
      <w:r w:rsidRPr="003853B2">
        <w:rPr>
          <w:sz w:val="28"/>
          <w:szCs w:val="28"/>
        </w:rPr>
        <w:t xml:space="preserve">• большая продолжительность: с 1929 г. до осени 1936 г.; </w:t>
      </w:r>
    </w:p>
    <w:p w:rsidR="00342AB6" w:rsidRPr="003853B2" w:rsidRDefault="00342AB6" w:rsidP="00394C43">
      <w:pPr>
        <w:pStyle w:val="a4"/>
        <w:spacing w:before="0" w:beforeAutospacing="0" w:after="0" w:afterAutospacing="0"/>
        <w:ind w:firstLine="709"/>
        <w:rPr>
          <w:sz w:val="28"/>
          <w:szCs w:val="28"/>
        </w:rPr>
      </w:pPr>
      <w:r w:rsidRPr="003853B2">
        <w:rPr>
          <w:sz w:val="28"/>
          <w:szCs w:val="28"/>
        </w:rPr>
        <w:t xml:space="preserve">• исключительная глубина и острота: курс ряда валют снизился на 50—84%. </w:t>
      </w:r>
    </w:p>
    <w:p w:rsidR="00342AB6" w:rsidRPr="003853B2" w:rsidRDefault="00342AB6" w:rsidP="00394C43">
      <w:pPr>
        <w:pStyle w:val="a4"/>
        <w:spacing w:before="0" w:beforeAutospacing="0" w:after="0" w:afterAutospacing="0"/>
        <w:ind w:firstLine="709"/>
        <w:rPr>
          <w:sz w:val="28"/>
          <w:szCs w:val="28"/>
        </w:rPr>
      </w:pPr>
      <w:r w:rsidRPr="003853B2">
        <w:rPr>
          <w:sz w:val="28"/>
          <w:szCs w:val="28"/>
        </w:rPr>
        <w:t>• крайняя неравномерность развития: кризис поражал то одни, то другие страны, причем в разное время и с различной силой</w:t>
      </w:r>
      <w:r w:rsidR="003816BA" w:rsidRPr="003853B2">
        <w:rPr>
          <w:sz w:val="28"/>
          <w:szCs w:val="28"/>
        </w:rPr>
        <w:t>.</w:t>
      </w:r>
    </w:p>
    <w:p w:rsidR="003816BA" w:rsidRPr="003853B2" w:rsidRDefault="003816BA" w:rsidP="00394C43">
      <w:pPr>
        <w:pStyle w:val="a4"/>
        <w:spacing w:before="0" w:beforeAutospacing="0" w:after="0" w:afterAutospacing="0"/>
        <w:ind w:firstLine="709"/>
        <w:rPr>
          <w:sz w:val="28"/>
          <w:szCs w:val="28"/>
        </w:rPr>
      </w:pPr>
      <w:r w:rsidRPr="003853B2">
        <w:rPr>
          <w:sz w:val="28"/>
          <w:szCs w:val="28"/>
        </w:rPr>
        <w:t>Кризисные потрясения в валютной сфере наглядно показали, что мировая валютная система нуждается в реформировании.</w:t>
      </w:r>
    </w:p>
    <w:p w:rsidR="00BC0BE3" w:rsidRPr="003853B2" w:rsidRDefault="00BC0BE3" w:rsidP="00170564">
      <w:pPr>
        <w:pStyle w:val="a4"/>
        <w:spacing w:before="0" w:beforeAutospacing="0" w:after="0" w:afterAutospacing="0"/>
        <w:rPr>
          <w:sz w:val="28"/>
          <w:szCs w:val="28"/>
        </w:rPr>
      </w:pPr>
    </w:p>
    <w:p w:rsidR="004950E7" w:rsidRPr="003853B2" w:rsidRDefault="004950E7">
      <w:pPr>
        <w:rPr>
          <w:rFonts w:ascii="Times New Roman" w:eastAsia="Times New Roman" w:hAnsi="Times New Roman" w:cs="Times New Roman"/>
          <w:sz w:val="28"/>
          <w:szCs w:val="28"/>
          <w:lang w:eastAsia="ru-RU"/>
        </w:rPr>
      </w:pPr>
      <w:r w:rsidRPr="003853B2">
        <w:rPr>
          <w:rFonts w:ascii="Times New Roman" w:hAnsi="Times New Roman" w:cs="Times New Roman"/>
          <w:sz w:val="28"/>
          <w:szCs w:val="28"/>
        </w:rPr>
        <w:br w:type="page"/>
      </w:r>
    </w:p>
    <w:p w:rsidR="00BC0BE3" w:rsidRPr="003853B2" w:rsidRDefault="00BC0BE3" w:rsidP="00170564">
      <w:pPr>
        <w:pStyle w:val="a3"/>
        <w:spacing w:after="0" w:line="240" w:lineRule="auto"/>
        <w:jc w:val="center"/>
        <w:rPr>
          <w:rFonts w:ascii="Times New Roman" w:hAnsi="Times New Roman" w:cs="Times New Roman"/>
          <w:b/>
          <w:sz w:val="28"/>
          <w:szCs w:val="28"/>
        </w:rPr>
      </w:pPr>
      <w:r w:rsidRPr="003853B2">
        <w:rPr>
          <w:rFonts w:ascii="Times New Roman" w:hAnsi="Times New Roman" w:cs="Times New Roman"/>
          <w:b/>
          <w:sz w:val="28"/>
          <w:szCs w:val="28"/>
        </w:rPr>
        <w:lastRenderedPageBreak/>
        <w:t>15.Бреттон-Вудская валютная система — инструмент экспансии и гегемонии США после второй мировой войны.</w:t>
      </w:r>
    </w:p>
    <w:p w:rsidR="000C7A89" w:rsidRPr="003853B2" w:rsidRDefault="000C7A89" w:rsidP="000605FE">
      <w:pPr>
        <w:spacing w:after="0" w:line="240" w:lineRule="auto"/>
        <w:ind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b/>
          <w:bCs/>
          <w:sz w:val="28"/>
          <w:szCs w:val="28"/>
          <w:lang w:eastAsia="ru-RU"/>
        </w:rPr>
        <w:t>БРЕТТОН-ВУДСКАЯ ВАЛЮТНАЯ СИСТЕМА</w:t>
      </w:r>
      <w:r w:rsidRPr="003853B2">
        <w:rPr>
          <w:rFonts w:ascii="Times New Roman" w:eastAsia="Times New Roman" w:hAnsi="Times New Roman" w:cs="Times New Roman"/>
          <w:sz w:val="28"/>
          <w:szCs w:val="28"/>
          <w:lang w:eastAsia="ru-RU"/>
        </w:rPr>
        <w:t xml:space="preserve"> - международная валютная система, сформировавшаяся после второй мировой войны и базировавшаяся на приспособлении национальных валютных систем к валютным системам ведущих в то время государств, прежде всего к национальной системе США. Система установлена в результате Бреттон-Вудской конференции (с 1 по 22 июля 1944 г.). Система положила начало таким организациям, как Международный банк реконструкции и развития (МБРР) и Международный валютный фонд (МВФ)</w:t>
      </w:r>
    </w:p>
    <w:p w:rsidR="000C7A89" w:rsidRPr="003853B2" w:rsidRDefault="000C7A89" w:rsidP="000605FE">
      <w:pPr>
        <w:spacing w:after="0" w:line="240" w:lineRule="auto"/>
        <w:ind w:firstLine="709"/>
        <w:outlineLvl w:val="1"/>
        <w:rPr>
          <w:rFonts w:ascii="Times New Roman" w:eastAsia="Times New Roman" w:hAnsi="Times New Roman" w:cs="Times New Roman"/>
          <w:b/>
          <w:bCs/>
          <w:sz w:val="28"/>
          <w:szCs w:val="28"/>
          <w:lang w:eastAsia="ru-RU"/>
        </w:rPr>
      </w:pPr>
      <w:r w:rsidRPr="003853B2">
        <w:rPr>
          <w:rFonts w:ascii="Times New Roman" w:eastAsia="Times New Roman" w:hAnsi="Times New Roman" w:cs="Times New Roman"/>
          <w:b/>
          <w:bCs/>
          <w:sz w:val="28"/>
          <w:szCs w:val="28"/>
          <w:lang w:eastAsia="ru-RU"/>
        </w:rPr>
        <w:t>Цели создания</w:t>
      </w:r>
    </w:p>
    <w:p w:rsidR="000C7A89" w:rsidRPr="003853B2" w:rsidRDefault="000C7A89" w:rsidP="000605FE">
      <w:pPr>
        <w:numPr>
          <w:ilvl w:val="0"/>
          <w:numId w:val="27"/>
        </w:numPr>
        <w:tabs>
          <w:tab w:val="clear" w:pos="720"/>
          <w:tab w:val="num" w:pos="0"/>
        </w:tabs>
        <w:spacing w:after="0" w:line="240" w:lineRule="auto"/>
        <w:ind w:left="0"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 xml:space="preserve">Восстановление и увеличение объёмов </w:t>
      </w:r>
      <w:hyperlink r:id="rId17" w:tooltip="Международная торговля" w:history="1">
        <w:r w:rsidRPr="003853B2">
          <w:rPr>
            <w:rFonts w:ascii="Times New Roman" w:eastAsia="Times New Roman" w:hAnsi="Times New Roman" w:cs="Times New Roman"/>
            <w:sz w:val="28"/>
            <w:szCs w:val="28"/>
            <w:lang w:eastAsia="ru-RU"/>
          </w:rPr>
          <w:t>международной торговли</w:t>
        </w:r>
      </w:hyperlink>
      <w:r w:rsidRPr="003853B2">
        <w:rPr>
          <w:rFonts w:ascii="Times New Roman" w:eastAsia="Times New Roman" w:hAnsi="Times New Roman" w:cs="Times New Roman"/>
          <w:sz w:val="28"/>
          <w:szCs w:val="28"/>
          <w:lang w:eastAsia="ru-RU"/>
        </w:rPr>
        <w:t>.</w:t>
      </w:r>
    </w:p>
    <w:p w:rsidR="000C7A89" w:rsidRPr="003853B2" w:rsidRDefault="000C7A89" w:rsidP="000605FE">
      <w:pPr>
        <w:numPr>
          <w:ilvl w:val="0"/>
          <w:numId w:val="27"/>
        </w:numPr>
        <w:tabs>
          <w:tab w:val="clear" w:pos="720"/>
          <w:tab w:val="num" w:pos="0"/>
        </w:tabs>
        <w:spacing w:after="0" w:line="240" w:lineRule="auto"/>
        <w:ind w:left="0"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 xml:space="preserve">Предоставление в распоряжение </w:t>
      </w:r>
      <w:hyperlink r:id="rId18" w:tooltip="Государство" w:history="1">
        <w:r w:rsidRPr="003853B2">
          <w:rPr>
            <w:rFonts w:ascii="Times New Roman" w:eastAsia="Times New Roman" w:hAnsi="Times New Roman" w:cs="Times New Roman"/>
            <w:sz w:val="28"/>
            <w:szCs w:val="28"/>
            <w:lang w:eastAsia="ru-RU"/>
          </w:rPr>
          <w:t>государств</w:t>
        </w:r>
      </w:hyperlink>
      <w:r w:rsidRPr="003853B2">
        <w:rPr>
          <w:rFonts w:ascii="Times New Roman" w:eastAsia="Times New Roman" w:hAnsi="Times New Roman" w:cs="Times New Roman"/>
          <w:sz w:val="28"/>
          <w:szCs w:val="28"/>
          <w:lang w:eastAsia="ru-RU"/>
        </w:rPr>
        <w:t xml:space="preserve"> ресурсов для противодействия временным трудностям во </w:t>
      </w:r>
      <w:hyperlink r:id="rId19" w:anchor=".D0.92.D0.BE_.D0.B2.D0.BD.D0.B5.D1.88.D0.BD.D0.B5.D1.82.D0.BE.D1.80.D0.B3.D0.BE.D0.B2.D1.8B.D1.85_.D0.BE.D1.82.D0.BD.D0.BE.D1.88.D0.B5.D0.BD.D0.B8.D1.8F.D1.85" w:tooltip="Сальдо" w:history="1">
        <w:r w:rsidRPr="003853B2">
          <w:rPr>
            <w:rFonts w:ascii="Times New Roman" w:eastAsia="Times New Roman" w:hAnsi="Times New Roman" w:cs="Times New Roman"/>
            <w:sz w:val="28"/>
            <w:szCs w:val="28"/>
            <w:lang w:eastAsia="ru-RU"/>
          </w:rPr>
          <w:t>внешнеторговом балансе</w:t>
        </w:r>
      </w:hyperlink>
      <w:r w:rsidRPr="003853B2">
        <w:rPr>
          <w:rFonts w:ascii="Times New Roman" w:eastAsia="Times New Roman" w:hAnsi="Times New Roman" w:cs="Times New Roman"/>
          <w:sz w:val="28"/>
          <w:szCs w:val="28"/>
          <w:lang w:eastAsia="ru-RU"/>
        </w:rPr>
        <w:t>.</w:t>
      </w:r>
    </w:p>
    <w:p w:rsidR="000C7A89" w:rsidRPr="003853B2" w:rsidRDefault="000C7A89" w:rsidP="000605FE">
      <w:pPr>
        <w:spacing w:after="0" w:line="240" w:lineRule="auto"/>
        <w:ind w:firstLine="709"/>
        <w:outlineLvl w:val="1"/>
        <w:rPr>
          <w:rFonts w:ascii="Times New Roman" w:eastAsia="Times New Roman" w:hAnsi="Times New Roman" w:cs="Times New Roman"/>
          <w:b/>
          <w:bCs/>
          <w:sz w:val="28"/>
          <w:szCs w:val="28"/>
          <w:lang w:eastAsia="ru-RU"/>
        </w:rPr>
      </w:pPr>
    </w:p>
    <w:p w:rsidR="000C7A89" w:rsidRPr="003853B2" w:rsidRDefault="000C7A89" w:rsidP="000605FE">
      <w:pPr>
        <w:spacing w:after="0" w:line="240" w:lineRule="auto"/>
        <w:ind w:firstLine="709"/>
        <w:outlineLvl w:val="1"/>
        <w:rPr>
          <w:rFonts w:ascii="Times New Roman" w:eastAsia="Times New Roman" w:hAnsi="Times New Roman" w:cs="Times New Roman"/>
          <w:b/>
          <w:bCs/>
          <w:sz w:val="28"/>
          <w:szCs w:val="28"/>
          <w:lang w:eastAsia="ru-RU"/>
        </w:rPr>
      </w:pPr>
      <w:r w:rsidRPr="003853B2">
        <w:rPr>
          <w:rFonts w:ascii="Times New Roman" w:eastAsia="Times New Roman" w:hAnsi="Times New Roman" w:cs="Times New Roman"/>
          <w:b/>
          <w:bCs/>
          <w:sz w:val="28"/>
          <w:szCs w:val="28"/>
          <w:lang w:eastAsia="ru-RU"/>
        </w:rPr>
        <w:t>Основополагающие принципы Бреттон-Вудской валютной системы:</w:t>
      </w:r>
    </w:p>
    <w:p w:rsidR="000C7A89" w:rsidRPr="003853B2" w:rsidRDefault="000C7A89" w:rsidP="000605FE">
      <w:pPr>
        <w:pStyle w:val="a3"/>
        <w:numPr>
          <w:ilvl w:val="0"/>
          <w:numId w:val="23"/>
        </w:numPr>
        <w:tabs>
          <w:tab w:val="clear" w:pos="720"/>
          <w:tab w:val="num" w:pos="0"/>
        </w:tabs>
        <w:spacing w:after="0" w:line="240" w:lineRule="auto"/>
        <w:ind w:left="142" w:firstLine="709"/>
        <w:outlineLvl w:val="1"/>
        <w:rPr>
          <w:rFonts w:ascii="Times New Roman" w:eastAsia="Times New Roman" w:hAnsi="Times New Roman" w:cs="Times New Roman"/>
          <w:b/>
          <w:bCs/>
          <w:sz w:val="28"/>
          <w:szCs w:val="28"/>
          <w:lang w:eastAsia="ru-RU"/>
        </w:rPr>
      </w:pPr>
      <w:r w:rsidRPr="003853B2">
        <w:rPr>
          <w:rFonts w:ascii="Times New Roman" w:hAnsi="Times New Roman" w:cs="Times New Roman"/>
          <w:sz w:val="28"/>
          <w:szCs w:val="28"/>
        </w:rPr>
        <w:t xml:space="preserve">Цена золота жестко фиксирована — 35 долларов за тройскую унцию (35 долл. за 1 </w:t>
      </w:r>
      <w:hyperlink r:id="rId20" w:tooltip="Тройская унция" w:history="1">
        <w:r w:rsidRPr="003853B2">
          <w:rPr>
            <w:rStyle w:val="a7"/>
            <w:rFonts w:ascii="Times New Roman" w:hAnsi="Times New Roman" w:cs="Times New Roman"/>
            <w:color w:val="auto"/>
            <w:sz w:val="28"/>
            <w:szCs w:val="28"/>
            <w:u w:val="none"/>
          </w:rPr>
          <w:t>тройскую унцию</w:t>
        </w:r>
      </w:hyperlink>
      <w:bookmarkStart w:id="0" w:name="_GoBack"/>
      <w:bookmarkEnd w:id="0"/>
      <w:r w:rsidRPr="003853B2">
        <w:rPr>
          <w:rFonts w:ascii="Times New Roman" w:hAnsi="Times New Roman" w:cs="Times New Roman"/>
          <w:sz w:val="28"/>
          <w:szCs w:val="28"/>
        </w:rPr>
        <w:t>)</w:t>
      </w:r>
    </w:p>
    <w:p w:rsidR="000C7A89" w:rsidRPr="003853B2" w:rsidRDefault="000C7A89" w:rsidP="000605FE">
      <w:pPr>
        <w:numPr>
          <w:ilvl w:val="0"/>
          <w:numId w:val="23"/>
        </w:numPr>
        <w:tabs>
          <w:tab w:val="clear" w:pos="720"/>
          <w:tab w:val="num" w:pos="0"/>
        </w:tabs>
        <w:spacing w:after="0" w:line="240" w:lineRule="auto"/>
        <w:ind w:left="142"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 xml:space="preserve">Сохранение за золотом статуса средства окончательного урегулирования международных расчетов при меньших масштабах его ) монетарного использования в связи с внедрением в мировой денежный оборот резервных валют - доллара США и, в более ограниченных размерах, английского фунта стерлингов </w:t>
      </w:r>
    </w:p>
    <w:p w:rsidR="000C7A89" w:rsidRPr="003853B2" w:rsidRDefault="000C7A89" w:rsidP="000605FE">
      <w:pPr>
        <w:numPr>
          <w:ilvl w:val="0"/>
          <w:numId w:val="23"/>
        </w:numPr>
        <w:tabs>
          <w:tab w:val="clear" w:pos="720"/>
          <w:tab w:val="num" w:pos="0"/>
        </w:tabs>
        <w:spacing w:after="0" w:line="240" w:lineRule="auto"/>
        <w:ind w:left="142"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 xml:space="preserve">Свободная обратимость национальных валют как основа многосторонней системы расчетов </w:t>
      </w:r>
    </w:p>
    <w:p w:rsidR="000C7A89" w:rsidRPr="003853B2" w:rsidRDefault="000C7A89" w:rsidP="000605FE">
      <w:pPr>
        <w:numPr>
          <w:ilvl w:val="0"/>
          <w:numId w:val="23"/>
        </w:numPr>
        <w:tabs>
          <w:tab w:val="clear" w:pos="720"/>
          <w:tab w:val="num" w:pos="0"/>
        </w:tabs>
        <w:spacing w:after="0" w:line="240" w:lineRule="auto"/>
        <w:ind w:left="142"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 xml:space="preserve">Фиксированные валютные паритеты в долларах или в золоте </w:t>
      </w:r>
    </w:p>
    <w:p w:rsidR="000C7A89" w:rsidRPr="003853B2" w:rsidRDefault="000C7A89" w:rsidP="000605FE">
      <w:pPr>
        <w:numPr>
          <w:ilvl w:val="0"/>
          <w:numId w:val="23"/>
        </w:numPr>
        <w:tabs>
          <w:tab w:val="clear" w:pos="720"/>
          <w:tab w:val="num" w:pos="0"/>
        </w:tabs>
        <w:spacing w:after="0" w:line="240" w:lineRule="auto"/>
        <w:ind w:left="142"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 xml:space="preserve">Установлены твердые обменные курсы валют стран-участниц к курсу ключевой валюты; </w:t>
      </w:r>
    </w:p>
    <w:p w:rsidR="000C7A89" w:rsidRPr="003853B2" w:rsidRDefault="000C7A89" w:rsidP="000605FE">
      <w:pPr>
        <w:numPr>
          <w:ilvl w:val="0"/>
          <w:numId w:val="23"/>
        </w:numPr>
        <w:tabs>
          <w:tab w:val="clear" w:pos="720"/>
          <w:tab w:val="num" w:pos="0"/>
        </w:tabs>
        <w:spacing w:after="0" w:line="240" w:lineRule="auto"/>
        <w:ind w:left="142"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 xml:space="preserve">Центральные банки поддерживают стабильный курс национальной валюты по отношению к ключевой валюте (в рамках +/- 1 %) с помощью валютных интервенций </w:t>
      </w:r>
    </w:p>
    <w:p w:rsidR="000C7A89" w:rsidRPr="003853B2" w:rsidRDefault="000C7A89" w:rsidP="000605FE">
      <w:pPr>
        <w:numPr>
          <w:ilvl w:val="0"/>
          <w:numId w:val="23"/>
        </w:numPr>
        <w:tabs>
          <w:tab w:val="clear" w:pos="720"/>
          <w:tab w:val="num" w:pos="0"/>
        </w:tabs>
        <w:spacing w:after="0" w:line="240" w:lineRule="auto"/>
        <w:ind w:left="142"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 xml:space="preserve">Изменения курсов валют осуществляются посредством их ревальвации или девальвации </w:t>
      </w:r>
    </w:p>
    <w:p w:rsidR="000C7A89" w:rsidRPr="003853B2" w:rsidRDefault="000C7A89" w:rsidP="000605FE">
      <w:pPr>
        <w:numPr>
          <w:ilvl w:val="0"/>
          <w:numId w:val="23"/>
        </w:numPr>
        <w:tabs>
          <w:tab w:val="clear" w:pos="720"/>
          <w:tab w:val="left" w:pos="0"/>
          <w:tab w:val="left" w:pos="142"/>
        </w:tabs>
        <w:spacing w:after="0" w:line="240" w:lineRule="auto"/>
        <w:ind w:left="0"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 xml:space="preserve">Организационным звеном системы являются Международный валютный фонд (МВФ) и Международный банк реконструкции и развития (МБРР). МВФ предоставляет кредиты в иностранной валюте для покрытия дефицита платежных балансов в целях поддержки нестабильных валют, осуществляет контроль за соблюдением странами-членами принципов работы их валютных систем, обеспечивает валютное сотрудничество стран. </w:t>
      </w:r>
    </w:p>
    <w:p w:rsidR="000C7A89" w:rsidRPr="003853B2" w:rsidRDefault="000C7A89" w:rsidP="000605FE">
      <w:pPr>
        <w:spacing w:after="0" w:line="240" w:lineRule="auto"/>
        <w:ind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Устойчивость американского доллара обеспечивалась тогда бесспорным экономическим лидерством США и их монопольным владением золотым запасом. США принимали платежи исключительно в долларах или золоте, а другие страны долларовой зоны – прежде всего Канада и страны северной части Латинской Америки – также практически во всех международных операциях пользовались американским долларом. В результате все остальные страны, испытывавшие острую нужду в долларах, несмотря на значительную американскую помощь, имели весьма ограниченные возможности в торговле со странами долларовой зоны.</w:t>
      </w:r>
    </w:p>
    <w:p w:rsidR="000C7A89" w:rsidRPr="003853B2" w:rsidRDefault="000C7A89" w:rsidP="000605FE">
      <w:pPr>
        <w:spacing w:after="0" w:line="240" w:lineRule="auto"/>
        <w:ind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Великобритания оказалась в состоянии сохранить высокую степень свободы в торговле и движении капитала в пределах стерлинговой зоны, однако была вынуждена ввести строгие ограничения на торговлю со странами, которые отказывались принимать платежи в неконвертируемых фунтах стерлингов.</w:t>
      </w:r>
    </w:p>
    <w:p w:rsidR="000C7A89" w:rsidRPr="003853B2" w:rsidRDefault="000C7A89" w:rsidP="000605FE">
      <w:pPr>
        <w:spacing w:after="0" w:line="240" w:lineRule="auto"/>
        <w:ind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 xml:space="preserve">В результате США получили валютную гегемонию, оттеснив своего давнего конкурента — Великобританию. В рамках Бреттон-Вудской системы утвердился </w:t>
      </w:r>
      <w:r w:rsidRPr="003853B2">
        <w:rPr>
          <w:rFonts w:ascii="Times New Roman" w:eastAsia="Times New Roman" w:hAnsi="Times New Roman" w:cs="Times New Roman"/>
          <w:b/>
          <w:bCs/>
          <w:sz w:val="28"/>
          <w:szCs w:val="28"/>
          <w:lang w:eastAsia="ru-RU"/>
        </w:rPr>
        <w:t>Долларовый стандарт</w:t>
      </w:r>
      <w:r w:rsidRPr="003853B2">
        <w:rPr>
          <w:rFonts w:ascii="Times New Roman" w:eastAsia="Times New Roman" w:hAnsi="Times New Roman" w:cs="Times New Roman"/>
          <w:sz w:val="28"/>
          <w:szCs w:val="28"/>
          <w:lang w:eastAsia="ru-RU"/>
        </w:rPr>
        <w:t xml:space="preserve"> международной валютной системы, основанной на господстве </w:t>
      </w:r>
      <w:r w:rsidRPr="003853B2">
        <w:rPr>
          <w:rFonts w:ascii="Times New Roman" w:eastAsia="Times New Roman" w:hAnsi="Times New Roman" w:cs="Times New Roman"/>
          <w:sz w:val="28"/>
          <w:szCs w:val="28"/>
          <w:lang w:eastAsia="ru-RU"/>
        </w:rPr>
        <w:lastRenderedPageBreak/>
        <w:t>доллара. Иногда говорили о "Золотодолларовом стандарте". На тот момент США обладали 70-ю процентами всего мирового запаса золота. Доллар — валюта, конвертируемая в золото, — стал базой валютных паритетов, преобладающим средством международных расчетов, валютных интервенций и резервных активов. Национальная валюта США стала одновременно мировыми деньгами.</w:t>
      </w:r>
    </w:p>
    <w:p w:rsidR="000C7A89" w:rsidRPr="003853B2" w:rsidRDefault="000C7A89" w:rsidP="000605FE">
      <w:pPr>
        <w:spacing w:after="0" w:line="240" w:lineRule="auto"/>
        <w:ind w:firstLine="709"/>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 xml:space="preserve">МВФ получал право оказывать финансовую поддержку странам, испытывающим кратковременные или среднесрочные проблемы с платежным балансом и вводить санкции против стран с большим положительным сальдо платежного баланса. Права членов МВФ на заимствования из Фонда, а также размеры их взносов и количество голосов при голосовании устанавливались на основе закрепленных за ними квот. Квота каждой страны определялась, исходя из ее доли в совокупном мировом доходе, объеме мировой торговли и международных резервах. Квота должна была вноситься золотом или долларами США (25%) и национальной валютой данной страны (75%). </w:t>
      </w:r>
    </w:p>
    <w:p w:rsidR="000C7A89" w:rsidRPr="003853B2" w:rsidRDefault="000C7A89" w:rsidP="000605FE">
      <w:pPr>
        <w:pStyle w:val="3"/>
        <w:spacing w:before="0" w:line="240" w:lineRule="auto"/>
        <w:ind w:firstLine="709"/>
        <w:jc w:val="center"/>
        <w:rPr>
          <w:rFonts w:ascii="Times New Roman" w:hAnsi="Times New Roman" w:cs="Times New Roman"/>
          <w:color w:val="auto"/>
          <w:sz w:val="28"/>
          <w:szCs w:val="28"/>
        </w:rPr>
      </w:pPr>
      <w:r w:rsidRPr="003853B2">
        <w:rPr>
          <w:rFonts w:ascii="Times New Roman" w:hAnsi="Times New Roman" w:cs="Times New Roman"/>
          <w:color w:val="auto"/>
          <w:sz w:val="28"/>
          <w:szCs w:val="28"/>
        </w:rPr>
        <w:t>Кризис Бреттон-Вудской системы</w:t>
      </w:r>
    </w:p>
    <w:p w:rsidR="000C7A89" w:rsidRPr="003853B2" w:rsidRDefault="000C7A89" w:rsidP="000605FE">
      <w:pPr>
        <w:pStyle w:val="a4"/>
        <w:spacing w:before="0" w:beforeAutospacing="0" w:after="0" w:afterAutospacing="0"/>
        <w:ind w:firstLine="709"/>
        <w:rPr>
          <w:sz w:val="28"/>
          <w:szCs w:val="28"/>
        </w:rPr>
      </w:pPr>
      <w:r w:rsidRPr="003853B2">
        <w:rPr>
          <w:sz w:val="28"/>
          <w:szCs w:val="28"/>
        </w:rPr>
        <w:t>По мере того как внешняя задолженность Великобритании и США год от года возрастала и вскоре превысила величину золотого запаса этих стран, а правительства зарубежных государств все больше убеждались в том, что, сохраняя существующую международную валютную систему, они вынужденно финансируют дефициты Великобритании и США (политику которых они не могли контролировать и временами не соглашались с ней), два вышеназванных условия начинали противоречить друг другу.</w:t>
      </w:r>
    </w:p>
    <w:p w:rsidR="000C7A89" w:rsidRPr="003853B2" w:rsidRDefault="000C7A89" w:rsidP="000605FE">
      <w:pPr>
        <w:pStyle w:val="a4"/>
        <w:spacing w:before="0" w:beforeAutospacing="0" w:after="0" w:afterAutospacing="0"/>
        <w:ind w:firstLine="709"/>
        <w:rPr>
          <w:sz w:val="28"/>
          <w:szCs w:val="28"/>
        </w:rPr>
      </w:pPr>
      <w:r w:rsidRPr="003853B2">
        <w:rPr>
          <w:sz w:val="28"/>
          <w:szCs w:val="28"/>
        </w:rPr>
        <w:t xml:space="preserve">Бреттон-Вудская система была хорошо задумана но могла эффективно работать только при условии устойчивости основной резервной валюты. И это условие в конце концов не было соблюдено. В 60-е годы платежный баланс США в основном сводился с отрицательным сальдо а это означало, что количество долларов, находящихся на руках у иностранцев, быстро возрастало при истощении золотых резервов США. </w:t>
      </w:r>
    </w:p>
    <w:p w:rsidR="000C7A89" w:rsidRPr="003853B2" w:rsidRDefault="000C7A89" w:rsidP="000605FE">
      <w:pPr>
        <w:pStyle w:val="a4"/>
        <w:spacing w:before="0" w:beforeAutospacing="0" w:after="0" w:afterAutospacing="0"/>
        <w:ind w:firstLine="709"/>
        <w:jc w:val="center"/>
        <w:rPr>
          <w:b/>
          <w:sz w:val="28"/>
          <w:szCs w:val="28"/>
        </w:rPr>
      </w:pPr>
      <w:r w:rsidRPr="003853B2">
        <w:rPr>
          <w:b/>
          <w:sz w:val="28"/>
          <w:szCs w:val="28"/>
        </w:rPr>
        <w:t>Причины кризиса Бреттон-Вудской системы</w:t>
      </w:r>
    </w:p>
    <w:p w:rsidR="000C7A89" w:rsidRPr="003853B2" w:rsidRDefault="000C7A89" w:rsidP="000605FE">
      <w:pPr>
        <w:numPr>
          <w:ilvl w:val="0"/>
          <w:numId w:val="25"/>
        </w:numPr>
        <w:tabs>
          <w:tab w:val="clear" w:pos="720"/>
        </w:tabs>
        <w:spacing w:after="0" w:line="240" w:lineRule="auto"/>
        <w:ind w:left="0" w:firstLine="709"/>
        <w:rPr>
          <w:rFonts w:ascii="Times New Roman" w:hAnsi="Times New Roman" w:cs="Times New Roman"/>
          <w:sz w:val="28"/>
          <w:szCs w:val="28"/>
        </w:rPr>
      </w:pPr>
      <w:r w:rsidRPr="003853B2">
        <w:rPr>
          <w:rFonts w:ascii="Times New Roman" w:hAnsi="Times New Roman" w:cs="Times New Roman"/>
          <w:sz w:val="28"/>
          <w:szCs w:val="28"/>
        </w:rPr>
        <w:t xml:space="preserve">Неустойчивость и противоречия экономики США. Начало валютного кризиса в 1967 г. совпало с замедлением экономического роста. </w:t>
      </w:r>
    </w:p>
    <w:p w:rsidR="000C7A89" w:rsidRPr="003853B2" w:rsidRDefault="000C7A89" w:rsidP="000605FE">
      <w:pPr>
        <w:numPr>
          <w:ilvl w:val="0"/>
          <w:numId w:val="25"/>
        </w:numPr>
        <w:tabs>
          <w:tab w:val="clear" w:pos="720"/>
        </w:tabs>
        <w:spacing w:after="0" w:line="240" w:lineRule="auto"/>
        <w:ind w:left="0" w:firstLine="709"/>
        <w:rPr>
          <w:rFonts w:ascii="Times New Roman" w:hAnsi="Times New Roman" w:cs="Times New Roman"/>
          <w:sz w:val="28"/>
          <w:szCs w:val="28"/>
        </w:rPr>
      </w:pPr>
      <w:r w:rsidRPr="003853B2">
        <w:rPr>
          <w:rFonts w:ascii="Times New Roman" w:hAnsi="Times New Roman" w:cs="Times New Roman"/>
          <w:sz w:val="28"/>
          <w:szCs w:val="28"/>
        </w:rPr>
        <w:t xml:space="preserve">Усиление инфляции отрицательно влияло на мировые цены и конкурентоспособность фирм, поощряло спекулятивные перемещения «горячих» денег. Различные темпы инфляции в разных странах оказывали влияние на динамику курса валют, а снижение покупательной способности денег создавало условия для «курсовых перекосов». </w:t>
      </w:r>
    </w:p>
    <w:p w:rsidR="000C7A89" w:rsidRPr="003853B2" w:rsidRDefault="000C7A89" w:rsidP="000605FE">
      <w:pPr>
        <w:numPr>
          <w:ilvl w:val="0"/>
          <w:numId w:val="25"/>
        </w:numPr>
        <w:tabs>
          <w:tab w:val="clear" w:pos="720"/>
        </w:tabs>
        <w:spacing w:after="0" w:line="240" w:lineRule="auto"/>
        <w:ind w:left="0" w:firstLine="709"/>
        <w:rPr>
          <w:rFonts w:ascii="Times New Roman" w:hAnsi="Times New Roman" w:cs="Times New Roman"/>
          <w:sz w:val="28"/>
          <w:szCs w:val="28"/>
        </w:rPr>
      </w:pPr>
      <w:r w:rsidRPr="003853B2">
        <w:rPr>
          <w:rFonts w:ascii="Times New Roman" w:hAnsi="Times New Roman" w:cs="Times New Roman"/>
          <w:sz w:val="28"/>
          <w:szCs w:val="28"/>
        </w:rPr>
        <w:t xml:space="preserve">В 70-х годах спекулятивные операции, ускоряя стихийное движение «горячих» денег между странами, обострили валютный кризис. Избыток долларов в виде лавины «горячих» денег периодически обрушивался то на одну, то на другую страну, вызывая валютные потрясения и бегство от одной валюты к другой. </w:t>
      </w:r>
      <w:r w:rsidRPr="003853B2">
        <w:rPr>
          <w:rFonts w:ascii="Times New Roman" w:hAnsi="Times New Roman" w:cs="Times New Roman"/>
          <w:b/>
          <w:bCs/>
          <w:sz w:val="28"/>
          <w:szCs w:val="28"/>
        </w:rPr>
        <w:t>Горячиеденьги</w:t>
      </w:r>
      <w:r w:rsidRPr="003853B2">
        <w:rPr>
          <w:rFonts w:ascii="Times New Roman" w:hAnsi="Times New Roman" w:cs="Times New Roman"/>
          <w:sz w:val="28"/>
          <w:szCs w:val="28"/>
        </w:rPr>
        <w:t xml:space="preserve"> — </w:t>
      </w:r>
      <w:r w:rsidRPr="003853B2">
        <w:rPr>
          <w:rFonts w:ascii="Times New Roman" w:hAnsi="Times New Roman" w:cs="Times New Roman"/>
          <w:b/>
          <w:bCs/>
          <w:sz w:val="28"/>
          <w:szCs w:val="28"/>
        </w:rPr>
        <w:t>деньги</w:t>
      </w:r>
      <w:r w:rsidRPr="003853B2">
        <w:rPr>
          <w:rFonts w:ascii="Times New Roman" w:hAnsi="Times New Roman" w:cs="Times New Roman"/>
          <w:sz w:val="28"/>
          <w:szCs w:val="28"/>
        </w:rPr>
        <w:t>, к-рые нужно быстро пустить в оборот, истратить из-за угрозы их обесценения</w:t>
      </w:r>
    </w:p>
    <w:p w:rsidR="000C7A89" w:rsidRPr="003853B2" w:rsidRDefault="000C7A89" w:rsidP="000605FE">
      <w:pPr>
        <w:numPr>
          <w:ilvl w:val="0"/>
          <w:numId w:val="25"/>
        </w:numPr>
        <w:tabs>
          <w:tab w:val="clear" w:pos="720"/>
        </w:tabs>
        <w:spacing w:after="0" w:line="240" w:lineRule="auto"/>
        <w:ind w:left="0" w:firstLine="709"/>
        <w:rPr>
          <w:rFonts w:ascii="Times New Roman" w:hAnsi="Times New Roman" w:cs="Times New Roman"/>
          <w:sz w:val="28"/>
          <w:szCs w:val="28"/>
        </w:rPr>
      </w:pPr>
      <w:r w:rsidRPr="003853B2">
        <w:rPr>
          <w:rFonts w:ascii="Times New Roman" w:hAnsi="Times New Roman" w:cs="Times New Roman"/>
          <w:sz w:val="28"/>
          <w:szCs w:val="28"/>
        </w:rPr>
        <w:t xml:space="preserve">Нестабильность национальных платежных балансов. Хронический дефицит у одних стран (особенно США, Великобритании) и положительное сальдо других (ФРГ, Япония) усиливали резкие колебания курсов валют. </w:t>
      </w:r>
    </w:p>
    <w:p w:rsidR="000C7A89" w:rsidRPr="003853B2" w:rsidRDefault="000C7A89" w:rsidP="004950E7">
      <w:pPr>
        <w:numPr>
          <w:ilvl w:val="0"/>
          <w:numId w:val="25"/>
        </w:numPr>
        <w:tabs>
          <w:tab w:val="clear" w:pos="720"/>
        </w:tabs>
        <w:spacing w:after="0" w:line="240" w:lineRule="auto"/>
        <w:ind w:left="0" w:firstLine="709"/>
        <w:rPr>
          <w:rFonts w:ascii="Times New Roman" w:hAnsi="Times New Roman" w:cs="Times New Roman"/>
          <w:sz w:val="28"/>
          <w:szCs w:val="28"/>
        </w:rPr>
      </w:pPr>
      <w:r w:rsidRPr="003853B2">
        <w:rPr>
          <w:rFonts w:ascii="Times New Roman" w:hAnsi="Times New Roman" w:cs="Times New Roman"/>
          <w:sz w:val="28"/>
          <w:szCs w:val="28"/>
        </w:rPr>
        <w:t xml:space="preserve">Несоответствие принципов Бреттон-Вудской системы изменившемуся соотношению сил на мировой арене. Валютная система, основанная на использовании национальных валют пришла в противоречие с интернационализацией мирового хозяйства. Это противоречие усиливалось по мере ослабления экономических позиций США и Великобритании, которые погашали дефицит своих платежных </w:t>
      </w:r>
      <w:r w:rsidR="004950E7" w:rsidRPr="003853B2">
        <w:rPr>
          <w:rFonts w:ascii="Times New Roman" w:hAnsi="Times New Roman" w:cs="Times New Roman"/>
          <w:sz w:val="28"/>
          <w:szCs w:val="28"/>
        </w:rPr>
        <w:t xml:space="preserve"> </w:t>
      </w:r>
    </w:p>
    <w:p w:rsidR="00BC0BE3" w:rsidRPr="003853B2" w:rsidRDefault="00BC0BE3" w:rsidP="00170564">
      <w:pPr>
        <w:pStyle w:val="a4"/>
        <w:spacing w:before="0" w:beforeAutospacing="0" w:after="0" w:afterAutospacing="0"/>
        <w:rPr>
          <w:sz w:val="28"/>
          <w:szCs w:val="28"/>
        </w:rPr>
      </w:pPr>
    </w:p>
    <w:p w:rsidR="0045591E" w:rsidRPr="003853B2" w:rsidRDefault="0045591E" w:rsidP="00170564">
      <w:pPr>
        <w:pStyle w:val="a4"/>
        <w:spacing w:before="0" w:beforeAutospacing="0" w:after="0" w:afterAutospacing="0"/>
        <w:rPr>
          <w:sz w:val="28"/>
          <w:szCs w:val="28"/>
        </w:rPr>
      </w:pPr>
    </w:p>
    <w:p w:rsidR="0045591E" w:rsidRPr="003853B2" w:rsidRDefault="0045591E" w:rsidP="00170564">
      <w:pPr>
        <w:pStyle w:val="a4"/>
        <w:spacing w:before="0" w:beforeAutospacing="0" w:after="0" w:afterAutospacing="0"/>
        <w:rPr>
          <w:sz w:val="28"/>
          <w:szCs w:val="28"/>
        </w:rPr>
      </w:pPr>
    </w:p>
    <w:p w:rsidR="004950E7" w:rsidRPr="003853B2" w:rsidRDefault="004950E7" w:rsidP="00170564">
      <w:pPr>
        <w:pStyle w:val="a4"/>
        <w:spacing w:before="0" w:beforeAutospacing="0" w:after="0" w:afterAutospacing="0"/>
        <w:rPr>
          <w:sz w:val="28"/>
          <w:szCs w:val="28"/>
        </w:rPr>
      </w:pPr>
    </w:p>
    <w:p w:rsidR="004950E7" w:rsidRPr="003853B2" w:rsidRDefault="004950E7" w:rsidP="00170564">
      <w:pPr>
        <w:pStyle w:val="a4"/>
        <w:spacing w:before="0" w:beforeAutospacing="0" w:after="0" w:afterAutospacing="0"/>
        <w:rPr>
          <w:sz w:val="28"/>
          <w:szCs w:val="28"/>
        </w:rPr>
      </w:pPr>
    </w:p>
    <w:p w:rsidR="009130E4" w:rsidRPr="003853B2" w:rsidRDefault="009130E4" w:rsidP="00170564">
      <w:pPr>
        <w:pStyle w:val="a3"/>
        <w:spacing w:after="0" w:line="240" w:lineRule="auto"/>
        <w:rPr>
          <w:rFonts w:ascii="Times New Roman" w:hAnsi="Times New Roman" w:cs="Times New Roman"/>
          <w:b/>
          <w:sz w:val="28"/>
          <w:szCs w:val="28"/>
        </w:rPr>
      </w:pPr>
      <w:r w:rsidRPr="003853B2">
        <w:rPr>
          <w:rFonts w:ascii="Times New Roman" w:hAnsi="Times New Roman" w:cs="Times New Roman"/>
          <w:b/>
          <w:sz w:val="28"/>
          <w:szCs w:val="28"/>
        </w:rPr>
        <w:lastRenderedPageBreak/>
        <w:t>16.Ямайская валютная система: структурные принципы и современные валютные проблемы.</w:t>
      </w:r>
    </w:p>
    <w:p w:rsidR="009130E4" w:rsidRPr="003853B2" w:rsidRDefault="00BB7BF4" w:rsidP="00170564">
      <w:pPr>
        <w:spacing w:after="0" w:line="240" w:lineRule="auto"/>
        <w:ind w:left="334" w:right="84"/>
        <w:rPr>
          <w:rFonts w:ascii="Times New Roman" w:hAnsi="Times New Roman" w:cs="Times New Roman"/>
          <w:sz w:val="28"/>
          <w:szCs w:val="28"/>
        </w:rPr>
      </w:pPr>
      <w:r w:rsidRPr="003853B2">
        <w:rPr>
          <w:rFonts w:ascii="Times New Roman" w:hAnsi="Times New Roman" w:cs="Times New Roman"/>
          <w:b/>
          <w:sz w:val="28"/>
          <w:szCs w:val="28"/>
        </w:rPr>
        <w:t>Ямайская валютная система</w:t>
      </w:r>
      <w:r w:rsidR="009130E4" w:rsidRPr="003853B2">
        <w:rPr>
          <w:rFonts w:ascii="Times New Roman" w:hAnsi="Times New Roman" w:cs="Times New Roman"/>
          <w:sz w:val="28"/>
          <w:szCs w:val="28"/>
        </w:rPr>
        <w:t xml:space="preserve">— современная </w:t>
      </w:r>
      <w:hyperlink r:id="rId21" w:tooltip="Международная валютная система" w:history="1">
        <w:r w:rsidR="009130E4" w:rsidRPr="003853B2">
          <w:rPr>
            <w:rStyle w:val="a7"/>
            <w:rFonts w:ascii="Times New Roman" w:hAnsi="Times New Roman" w:cs="Times New Roman"/>
            <w:color w:val="auto"/>
            <w:sz w:val="28"/>
            <w:szCs w:val="28"/>
            <w:u w:val="none"/>
          </w:rPr>
          <w:t>международная валютная система</w:t>
        </w:r>
      </w:hyperlink>
      <w:r w:rsidR="009130E4" w:rsidRPr="003853B2">
        <w:rPr>
          <w:rFonts w:ascii="Times New Roman" w:hAnsi="Times New Roman" w:cs="Times New Roman"/>
          <w:sz w:val="28"/>
          <w:szCs w:val="28"/>
        </w:rPr>
        <w:t xml:space="preserve">, при которой курсы валют устанавливаются не государством, а рынком. Для неё характерно постоянное колебание обменных курсов, поэтому они называются </w:t>
      </w:r>
      <w:hyperlink r:id="rId22" w:tooltip="Плавающий валютный курс" w:history="1">
        <w:r w:rsidR="009130E4" w:rsidRPr="003853B2">
          <w:rPr>
            <w:rStyle w:val="a7"/>
            <w:rFonts w:ascii="Times New Roman" w:hAnsi="Times New Roman" w:cs="Times New Roman"/>
            <w:color w:val="auto"/>
            <w:sz w:val="28"/>
            <w:szCs w:val="28"/>
            <w:u w:val="none"/>
          </w:rPr>
          <w:t>плавающими</w:t>
        </w:r>
      </w:hyperlink>
      <w:r w:rsidR="009130E4" w:rsidRPr="003853B2">
        <w:rPr>
          <w:rFonts w:ascii="Times New Roman" w:hAnsi="Times New Roman" w:cs="Times New Roman"/>
          <w:sz w:val="28"/>
          <w:szCs w:val="28"/>
        </w:rPr>
        <w:t xml:space="preserve">, в отличие от </w:t>
      </w:r>
      <w:hyperlink r:id="rId23" w:tooltip="en:Fixed exchange-rate system" w:history="1">
        <w:r w:rsidR="009130E4" w:rsidRPr="003853B2">
          <w:rPr>
            <w:rStyle w:val="a7"/>
            <w:rFonts w:ascii="Times New Roman" w:hAnsi="Times New Roman" w:cs="Times New Roman"/>
            <w:color w:val="auto"/>
            <w:sz w:val="28"/>
            <w:szCs w:val="28"/>
            <w:u w:val="none"/>
          </w:rPr>
          <w:t>фиксированных</w:t>
        </w:r>
      </w:hyperlink>
      <w:r w:rsidR="009130E4" w:rsidRPr="003853B2">
        <w:rPr>
          <w:rFonts w:ascii="Times New Roman" w:hAnsi="Times New Roman" w:cs="Times New Roman"/>
          <w:sz w:val="28"/>
          <w:szCs w:val="28"/>
        </w:rPr>
        <w:t xml:space="preserve">. Эта система действует в мире и по настоящее время, хотя в свете </w:t>
      </w:r>
      <w:hyperlink r:id="rId24" w:tooltip="Мировой финансово-экономический кризис" w:history="1">
        <w:r w:rsidR="009130E4" w:rsidRPr="003853B2">
          <w:rPr>
            <w:rStyle w:val="a7"/>
            <w:rFonts w:ascii="Times New Roman" w:hAnsi="Times New Roman" w:cs="Times New Roman"/>
            <w:color w:val="auto"/>
            <w:sz w:val="28"/>
            <w:szCs w:val="28"/>
            <w:u w:val="none"/>
          </w:rPr>
          <w:t>глобального кризиса 2008—2009 годов</w:t>
        </w:r>
      </w:hyperlink>
      <w:r w:rsidR="009130E4" w:rsidRPr="003853B2">
        <w:rPr>
          <w:rFonts w:ascii="Times New Roman" w:hAnsi="Times New Roman" w:cs="Times New Roman"/>
          <w:sz w:val="28"/>
          <w:szCs w:val="28"/>
        </w:rPr>
        <w:t xml:space="preserve"> начались консультации о принципах</w:t>
      </w:r>
      <w:r w:rsidRPr="003853B2">
        <w:rPr>
          <w:rFonts w:ascii="Times New Roman" w:hAnsi="Times New Roman" w:cs="Times New Roman"/>
          <w:sz w:val="28"/>
          <w:szCs w:val="28"/>
        </w:rPr>
        <w:t xml:space="preserve"> новой мировой валютной системы.</w:t>
      </w:r>
    </w:p>
    <w:p w:rsidR="009130E4" w:rsidRPr="003853B2" w:rsidRDefault="009130E4" w:rsidP="00170564">
      <w:pPr>
        <w:spacing w:after="0" w:line="240" w:lineRule="auto"/>
        <w:ind w:left="334" w:right="84"/>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В 1976г. в г. Кингстон на о. Ямайка прошла конференция, на которой были выработаны принципы новой валютной системы.</w:t>
      </w:r>
    </w:p>
    <w:p w:rsidR="009130E4" w:rsidRPr="003853B2" w:rsidRDefault="009130E4" w:rsidP="00170564">
      <w:pPr>
        <w:spacing w:after="0" w:line="240" w:lineRule="auto"/>
        <w:ind w:left="334" w:right="84"/>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Основные структурные принципы:</w:t>
      </w:r>
    </w:p>
    <w:p w:rsidR="009130E4" w:rsidRPr="003853B2" w:rsidRDefault="009130E4" w:rsidP="00170564">
      <w:pPr>
        <w:spacing w:after="0" w:line="240" w:lineRule="auto"/>
        <w:ind w:left="334" w:right="84"/>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1) полная демонетизация золота, т.е. утрата им денежных функций, а следовательно и отмена золотого содержания всех валют. В основе стоимости валют теперь не лежит золото. Оно является:</w:t>
      </w:r>
    </w:p>
    <w:p w:rsidR="009130E4" w:rsidRPr="003853B2" w:rsidRDefault="009130E4" w:rsidP="00170564">
      <w:pPr>
        <w:spacing w:after="0" w:line="240" w:lineRule="auto"/>
        <w:ind w:left="334" w:right="84"/>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 обычным товаром и цена его определяется соотношением спроса и предложения;</w:t>
      </w:r>
    </w:p>
    <w:p w:rsidR="009130E4" w:rsidRPr="003853B2" w:rsidRDefault="009130E4" w:rsidP="00170564">
      <w:pPr>
        <w:spacing w:after="0" w:line="240" w:lineRule="auto"/>
        <w:ind w:left="334" w:right="84"/>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 резервом - государство хранит золото в своих резервах (монетарное золото);</w:t>
      </w:r>
    </w:p>
    <w:p w:rsidR="009130E4" w:rsidRPr="003853B2" w:rsidRDefault="009130E4" w:rsidP="00170564">
      <w:pPr>
        <w:spacing w:after="0" w:line="240" w:lineRule="auto"/>
        <w:ind w:left="334" w:right="84"/>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2) каждая страна имеет право выбора режима валютного курса (плавающий или фиксированный). Пределов колебаний курса не существует;</w:t>
      </w:r>
    </w:p>
    <w:p w:rsidR="009130E4" w:rsidRPr="003853B2" w:rsidRDefault="009130E4" w:rsidP="00170564">
      <w:pPr>
        <w:spacing w:after="0" w:line="240" w:lineRule="auto"/>
        <w:ind w:left="334" w:right="84"/>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3) страны-члены МВФ обязаны прилагать все усилия для избежания беспорядочных колебаний валютных курсов. Данная система построена на принципе сочетания долгосрочной гибкости валютных курсов и, одновременно, их краткосрочной стабильности;</w:t>
      </w:r>
    </w:p>
    <w:p w:rsidR="009130E4" w:rsidRPr="003853B2" w:rsidRDefault="009130E4" w:rsidP="00170564">
      <w:pPr>
        <w:spacing w:after="0" w:line="240" w:lineRule="auto"/>
        <w:ind w:left="334" w:right="84"/>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 xml:space="preserve">4) </w:t>
      </w:r>
      <w:r w:rsidR="00BB7BF4" w:rsidRPr="003853B2">
        <w:rPr>
          <w:rFonts w:ascii="Times New Roman" w:eastAsia="Times New Roman" w:hAnsi="Times New Roman" w:cs="Times New Roman"/>
          <w:sz w:val="28"/>
          <w:szCs w:val="28"/>
          <w:lang w:eastAsia="ru-RU"/>
        </w:rPr>
        <w:t>создание СДР (специальные права заимствования) как главного резерва взамен золота. СДР – международные платежные и резервные средства стран-членов МВФ используемые для безналичных международных расчетов путем записей на специальных счетах и в качестве расчетной единицы МВФ.</w:t>
      </w:r>
    </w:p>
    <w:p w:rsidR="009130E4" w:rsidRPr="003853B2" w:rsidRDefault="009130E4" w:rsidP="00170564">
      <w:pPr>
        <w:spacing w:after="0" w:line="240" w:lineRule="auto"/>
        <w:ind w:left="334" w:right="84"/>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 xml:space="preserve">5) </w:t>
      </w:r>
      <w:r w:rsidR="00BB7BF4" w:rsidRPr="003853B2">
        <w:rPr>
          <w:rFonts w:ascii="Times New Roman" w:hAnsi="Times New Roman" w:cs="Times New Roman"/>
          <w:sz w:val="28"/>
          <w:szCs w:val="28"/>
        </w:rPr>
        <w:t xml:space="preserve">помимо СДР, </w:t>
      </w:r>
      <w:hyperlink r:id="rId25" w:tooltip="Резервная валюта" w:history="1">
        <w:r w:rsidR="00BB7BF4" w:rsidRPr="003853B2">
          <w:rPr>
            <w:rStyle w:val="a7"/>
            <w:rFonts w:ascii="Times New Roman" w:hAnsi="Times New Roman" w:cs="Times New Roman"/>
            <w:color w:val="auto"/>
            <w:sz w:val="28"/>
            <w:szCs w:val="28"/>
            <w:u w:val="none"/>
          </w:rPr>
          <w:t>резервными валютами</w:t>
        </w:r>
      </w:hyperlink>
      <w:r w:rsidR="00BB7BF4" w:rsidRPr="003853B2">
        <w:rPr>
          <w:rFonts w:ascii="Times New Roman" w:hAnsi="Times New Roman" w:cs="Times New Roman"/>
          <w:sz w:val="28"/>
          <w:szCs w:val="28"/>
        </w:rPr>
        <w:t xml:space="preserve"> официально были признаны </w:t>
      </w:r>
      <w:hyperlink r:id="rId26" w:tooltip="Доллар США" w:history="1">
        <w:r w:rsidR="00BB7BF4" w:rsidRPr="003853B2">
          <w:rPr>
            <w:rStyle w:val="a7"/>
            <w:rFonts w:ascii="Times New Roman" w:hAnsi="Times New Roman" w:cs="Times New Roman"/>
            <w:color w:val="auto"/>
            <w:sz w:val="28"/>
            <w:szCs w:val="28"/>
            <w:u w:val="none"/>
          </w:rPr>
          <w:t>доллар США</w:t>
        </w:r>
      </w:hyperlink>
      <w:r w:rsidR="00BB7BF4" w:rsidRPr="003853B2">
        <w:rPr>
          <w:rFonts w:ascii="Times New Roman" w:hAnsi="Times New Roman" w:cs="Times New Roman"/>
          <w:sz w:val="28"/>
          <w:szCs w:val="28"/>
        </w:rPr>
        <w:t xml:space="preserve">, </w:t>
      </w:r>
      <w:hyperlink r:id="rId27" w:tooltip="Фунт стерлингов" w:history="1">
        <w:r w:rsidR="00BB7BF4" w:rsidRPr="003853B2">
          <w:rPr>
            <w:rStyle w:val="a7"/>
            <w:rFonts w:ascii="Times New Roman" w:hAnsi="Times New Roman" w:cs="Times New Roman"/>
            <w:color w:val="auto"/>
            <w:sz w:val="28"/>
            <w:szCs w:val="28"/>
            <w:u w:val="none"/>
          </w:rPr>
          <w:t>фунт стерлингов</w:t>
        </w:r>
      </w:hyperlink>
      <w:r w:rsidR="00BB7BF4" w:rsidRPr="003853B2">
        <w:rPr>
          <w:rFonts w:ascii="Times New Roman" w:hAnsi="Times New Roman" w:cs="Times New Roman"/>
          <w:sz w:val="28"/>
          <w:szCs w:val="28"/>
        </w:rPr>
        <w:t xml:space="preserve">, </w:t>
      </w:r>
      <w:hyperlink r:id="rId28" w:tooltip="Швейцарский франк" w:history="1">
        <w:r w:rsidR="00BB7BF4" w:rsidRPr="003853B2">
          <w:rPr>
            <w:rStyle w:val="a7"/>
            <w:rFonts w:ascii="Times New Roman" w:hAnsi="Times New Roman" w:cs="Times New Roman"/>
            <w:color w:val="auto"/>
            <w:sz w:val="28"/>
            <w:szCs w:val="28"/>
            <w:u w:val="none"/>
          </w:rPr>
          <w:t>швейцарский франк</w:t>
        </w:r>
      </w:hyperlink>
      <w:r w:rsidR="00BB7BF4" w:rsidRPr="003853B2">
        <w:rPr>
          <w:rFonts w:ascii="Times New Roman" w:hAnsi="Times New Roman" w:cs="Times New Roman"/>
          <w:sz w:val="28"/>
          <w:szCs w:val="28"/>
        </w:rPr>
        <w:t xml:space="preserve">, </w:t>
      </w:r>
      <w:hyperlink r:id="rId29" w:tooltip="Японская иена" w:history="1">
        <w:r w:rsidR="00BB7BF4" w:rsidRPr="003853B2">
          <w:rPr>
            <w:rStyle w:val="a7"/>
            <w:rFonts w:ascii="Times New Roman" w:hAnsi="Times New Roman" w:cs="Times New Roman"/>
            <w:color w:val="auto"/>
            <w:sz w:val="28"/>
            <w:szCs w:val="28"/>
            <w:u w:val="none"/>
          </w:rPr>
          <w:t>японская иена</w:t>
        </w:r>
      </w:hyperlink>
      <w:r w:rsidR="00BB7BF4" w:rsidRPr="003853B2">
        <w:rPr>
          <w:rFonts w:ascii="Times New Roman" w:hAnsi="Times New Roman" w:cs="Times New Roman"/>
          <w:sz w:val="28"/>
          <w:szCs w:val="28"/>
        </w:rPr>
        <w:t xml:space="preserve">, </w:t>
      </w:r>
      <w:hyperlink r:id="rId30" w:tooltip="Марка ФРГ" w:history="1">
        <w:r w:rsidR="00BB7BF4" w:rsidRPr="003853B2">
          <w:rPr>
            <w:rStyle w:val="a7"/>
            <w:rFonts w:ascii="Times New Roman" w:hAnsi="Times New Roman" w:cs="Times New Roman"/>
            <w:color w:val="auto"/>
            <w:sz w:val="28"/>
            <w:szCs w:val="28"/>
            <w:u w:val="none"/>
          </w:rPr>
          <w:t>марка ФРГ</w:t>
        </w:r>
      </w:hyperlink>
      <w:r w:rsidR="00BB7BF4" w:rsidRPr="003853B2">
        <w:rPr>
          <w:rFonts w:ascii="Times New Roman" w:hAnsi="Times New Roman" w:cs="Times New Roman"/>
          <w:sz w:val="28"/>
          <w:szCs w:val="28"/>
        </w:rPr>
        <w:t xml:space="preserve">, </w:t>
      </w:r>
      <w:hyperlink r:id="rId31" w:tooltip="Французский франк" w:history="1">
        <w:r w:rsidR="00BB7BF4" w:rsidRPr="003853B2">
          <w:rPr>
            <w:rStyle w:val="a7"/>
            <w:rFonts w:ascii="Times New Roman" w:hAnsi="Times New Roman" w:cs="Times New Roman"/>
            <w:color w:val="auto"/>
            <w:sz w:val="28"/>
            <w:szCs w:val="28"/>
            <w:u w:val="none"/>
          </w:rPr>
          <w:t>французский франк</w:t>
        </w:r>
      </w:hyperlink>
      <w:r w:rsidR="00BB7BF4" w:rsidRPr="003853B2">
        <w:rPr>
          <w:rFonts w:ascii="Times New Roman" w:hAnsi="Times New Roman" w:cs="Times New Roman"/>
          <w:sz w:val="28"/>
          <w:szCs w:val="28"/>
        </w:rPr>
        <w:t xml:space="preserve"> (последние две трансформировались в </w:t>
      </w:r>
      <w:hyperlink r:id="rId32" w:tooltip="Евро" w:history="1">
        <w:r w:rsidR="00BB7BF4" w:rsidRPr="003853B2">
          <w:rPr>
            <w:rStyle w:val="a7"/>
            <w:rFonts w:ascii="Times New Roman" w:hAnsi="Times New Roman" w:cs="Times New Roman"/>
            <w:color w:val="auto"/>
            <w:sz w:val="28"/>
            <w:szCs w:val="28"/>
            <w:u w:val="none"/>
          </w:rPr>
          <w:t>евро</w:t>
        </w:r>
      </w:hyperlink>
      <w:r w:rsidR="00BB7BF4" w:rsidRPr="003853B2">
        <w:rPr>
          <w:rFonts w:ascii="Times New Roman" w:hAnsi="Times New Roman" w:cs="Times New Roman"/>
          <w:sz w:val="28"/>
          <w:szCs w:val="28"/>
        </w:rPr>
        <w:t>);</w:t>
      </w:r>
    </w:p>
    <w:p w:rsidR="009130E4" w:rsidRPr="003853B2" w:rsidRDefault="009130E4" w:rsidP="00170564">
      <w:pPr>
        <w:spacing w:after="0" w:line="240" w:lineRule="auto"/>
        <w:ind w:left="334" w:right="84"/>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6) признавалось право на образование региональных валютных группировок (например, Европейская валютная система (ЕВС));</w:t>
      </w:r>
    </w:p>
    <w:p w:rsidR="009130E4" w:rsidRPr="003853B2" w:rsidRDefault="009130E4" w:rsidP="00170564">
      <w:pPr>
        <w:spacing w:after="0" w:line="240" w:lineRule="auto"/>
        <w:ind w:left="334" w:right="84"/>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7) усилена роль МВФ в качестве регулятора международных валютных отношений. На конференциях МВФ страны договариваются о совместных действиях по урегулированию курсовых колебаний и валютной нестабильности, вызванных неравновесием платежных балансов стран-участниц. Широко практикуется выделение стабилизационных кредитов тем странам, чьи валюты нуждаются в поддержке;</w:t>
      </w:r>
    </w:p>
    <w:p w:rsidR="0045591E" w:rsidRPr="003853B2" w:rsidRDefault="0045591E" w:rsidP="00170564">
      <w:pPr>
        <w:pStyle w:val="a4"/>
        <w:spacing w:before="0" w:beforeAutospacing="0" w:after="0" w:afterAutospacing="0"/>
        <w:rPr>
          <w:sz w:val="28"/>
          <w:szCs w:val="28"/>
        </w:rPr>
      </w:pPr>
    </w:p>
    <w:p w:rsidR="00AE296B" w:rsidRPr="003853B2" w:rsidRDefault="00AE296B" w:rsidP="00170564">
      <w:pPr>
        <w:pStyle w:val="a3"/>
        <w:spacing w:after="0" w:line="240" w:lineRule="auto"/>
        <w:rPr>
          <w:rFonts w:ascii="Times New Roman" w:hAnsi="Times New Roman" w:cs="Times New Roman"/>
          <w:b/>
          <w:sz w:val="28"/>
          <w:szCs w:val="28"/>
        </w:rPr>
      </w:pPr>
    </w:p>
    <w:p w:rsidR="004950E7" w:rsidRPr="003853B2" w:rsidRDefault="004950E7" w:rsidP="00170564">
      <w:pPr>
        <w:pStyle w:val="a3"/>
        <w:spacing w:after="0" w:line="240" w:lineRule="auto"/>
        <w:rPr>
          <w:rFonts w:ascii="Times New Roman" w:hAnsi="Times New Roman" w:cs="Times New Roman"/>
          <w:b/>
          <w:sz w:val="28"/>
          <w:szCs w:val="28"/>
        </w:rPr>
      </w:pPr>
    </w:p>
    <w:p w:rsidR="004950E7" w:rsidRPr="003853B2" w:rsidRDefault="004950E7" w:rsidP="00170564">
      <w:pPr>
        <w:pStyle w:val="a3"/>
        <w:spacing w:after="0" w:line="240" w:lineRule="auto"/>
        <w:rPr>
          <w:rFonts w:ascii="Times New Roman" w:hAnsi="Times New Roman" w:cs="Times New Roman"/>
          <w:b/>
          <w:sz w:val="28"/>
          <w:szCs w:val="28"/>
        </w:rPr>
      </w:pPr>
    </w:p>
    <w:p w:rsidR="004950E7" w:rsidRPr="003853B2" w:rsidRDefault="004950E7" w:rsidP="00170564">
      <w:pPr>
        <w:pStyle w:val="a3"/>
        <w:spacing w:after="0" w:line="240" w:lineRule="auto"/>
        <w:rPr>
          <w:rFonts w:ascii="Times New Roman" w:hAnsi="Times New Roman" w:cs="Times New Roman"/>
          <w:b/>
          <w:sz w:val="28"/>
          <w:szCs w:val="28"/>
        </w:rPr>
      </w:pPr>
    </w:p>
    <w:p w:rsidR="004950E7" w:rsidRPr="003853B2" w:rsidRDefault="004950E7" w:rsidP="00170564">
      <w:pPr>
        <w:pStyle w:val="a3"/>
        <w:spacing w:after="0" w:line="240" w:lineRule="auto"/>
        <w:rPr>
          <w:rFonts w:ascii="Times New Roman" w:hAnsi="Times New Roman" w:cs="Times New Roman"/>
          <w:b/>
          <w:sz w:val="28"/>
          <w:szCs w:val="28"/>
        </w:rPr>
      </w:pPr>
    </w:p>
    <w:p w:rsidR="004950E7" w:rsidRPr="003853B2" w:rsidRDefault="004950E7" w:rsidP="00170564">
      <w:pPr>
        <w:pStyle w:val="a3"/>
        <w:spacing w:after="0" w:line="240" w:lineRule="auto"/>
        <w:rPr>
          <w:rFonts w:ascii="Times New Roman" w:hAnsi="Times New Roman" w:cs="Times New Roman"/>
          <w:b/>
          <w:sz w:val="28"/>
          <w:szCs w:val="28"/>
        </w:rPr>
      </w:pPr>
    </w:p>
    <w:p w:rsidR="004950E7" w:rsidRPr="003853B2" w:rsidRDefault="004950E7" w:rsidP="00170564">
      <w:pPr>
        <w:pStyle w:val="a3"/>
        <w:spacing w:after="0" w:line="240" w:lineRule="auto"/>
        <w:rPr>
          <w:rFonts w:ascii="Times New Roman" w:hAnsi="Times New Roman" w:cs="Times New Roman"/>
          <w:b/>
          <w:sz w:val="28"/>
          <w:szCs w:val="28"/>
        </w:rPr>
      </w:pPr>
    </w:p>
    <w:p w:rsidR="004950E7" w:rsidRPr="003853B2" w:rsidRDefault="004950E7" w:rsidP="00170564">
      <w:pPr>
        <w:pStyle w:val="a3"/>
        <w:spacing w:after="0" w:line="240" w:lineRule="auto"/>
        <w:rPr>
          <w:rFonts w:ascii="Times New Roman" w:hAnsi="Times New Roman" w:cs="Times New Roman"/>
          <w:b/>
          <w:sz w:val="28"/>
          <w:szCs w:val="28"/>
        </w:rPr>
      </w:pPr>
    </w:p>
    <w:p w:rsidR="004950E7" w:rsidRPr="003853B2" w:rsidRDefault="004950E7" w:rsidP="00170564">
      <w:pPr>
        <w:pStyle w:val="a3"/>
        <w:spacing w:after="0" w:line="240" w:lineRule="auto"/>
        <w:rPr>
          <w:rFonts w:ascii="Times New Roman" w:hAnsi="Times New Roman" w:cs="Times New Roman"/>
          <w:b/>
          <w:sz w:val="28"/>
          <w:szCs w:val="28"/>
        </w:rPr>
      </w:pPr>
    </w:p>
    <w:p w:rsidR="004950E7" w:rsidRPr="003853B2" w:rsidRDefault="004950E7" w:rsidP="00170564">
      <w:pPr>
        <w:pStyle w:val="a3"/>
        <w:spacing w:after="0" w:line="240" w:lineRule="auto"/>
        <w:rPr>
          <w:rFonts w:ascii="Times New Roman" w:hAnsi="Times New Roman" w:cs="Times New Roman"/>
          <w:b/>
          <w:sz w:val="28"/>
          <w:szCs w:val="28"/>
        </w:rPr>
      </w:pPr>
    </w:p>
    <w:p w:rsidR="004950E7" w:rsidRPr="003853B2" w:rsidRDefault="004950E7" w:rsidP="00170564">
      <w:pPr>
        <w:pStyle w:val="a3"/>
        <w:spacing w:after="0" w:line="240" w:lineRule="auto"/>
        <w:rPr>
          <w:rFonts w:ascii="Times New Roman" w:hAnsi="Times New Roman" w:cs="Times New Roman"/>
          <w:b/>
          <w:sz w:val="28"/>
          <w:szCs w:val="28"/>
        </w:rPr>
      </w:pPr>
    </w:p>
    <w:p w:rsidR="00AE296B" w:rsidRDefault="00AE296B" w:rsidP="00170564">
      <w:pPr>
        <w:pStyle w:val="a3"/>
        <w:spacing w:after="0" w:line="240" w:lineRule="auto"/>
        <w:rPr>
          <w:rFonts w:ascii="Times New Roman" w:hAnsi="Times New Roman" w:cs="Times New Roman"/>
          <w:b/>
          <w:sz w:val="28"/>
          <w:szCs w:val="28"/>
        </w:rPr>
      </w:pPr>
    </w:p>
    <w:p w:rsidR="003853B2" w:rsidRPr="003853B2" w:rsidRDefault="003853B2" w:rsidP="00170564">
      <w:pPr>
        <w:pStyle w:val="a3"/>
        <w:spacing w:after="0" w:line="240" w:lineRule="auto"/>
        <w:rPr>
          <w:rFonts w:ascii="Times New Roman" w:hAnsi="Times New Roman" w:cs="Times New Roman"/>
          <w:b/>
          <w:sz w:val="28"/>
          <w:szCs w:val="28"/>
        </w:rPr>
      </w:pPr>
    </w:p>
    <w:p w:rsidR="0045591E" w:rsidRPr="003853B2" w:rsidRDefault="009130E4" w:rsidP="00170564">
      <w:pPr>
        <w:pStyle w:val="a3"/>
        <w:spacing w:after="0" w:line="240" w:lineRule="auto"/>
        <w:rPr>
          <w:rFonts w:ascii="Times New Roman" w:hAnsi="Times New Roman" w:cs="Times New Roman"/>
          <w:b/>
          <w:sz w:val="28"/>
          <w:szCs w:val="28"/>
        </w:rPr>
      </w:pPr>
      <w:r w:rsidRPr="003853B2">
        <w:rPr>
          <w:rFonts w:ascii="Times New Roman" w:hAnsi="Times New Roman" w:cs="Times New Roman"/>
          <w:b/>
          <w:sz w:val="28"/>
          <w:szCs w:val="28"/>
        </w:rPr>
        <w:lastRenderedPageBreak/>
        <w:t>Современные валютные проблемы</w:t>
      </w:r>
    </w:p>
    <w:p w:rsidR="009130E4" w:rsidRPr="003853B2" w:rsidRDefault="00AE296B" w:rsidP="00170564">
      <w:pPr>
        <w:pStyle w:val="a4"/>
        <w:spacing w:before="0" w:beforeAutospacing="0" w:after="0" w:afterAutospacing="0"/>
        <w:rPr>
          <w:sz w:val="28"/>
          <w:szCs w:val="28"/>
        </w:rPr>
      </w:pPr>
      <w:r w:rsidRPr="003853B2">
        <w:rPr>
          <w:rStyle w:val="a6"/>
          <w:i/>
          <w:iCs/>
          <w:sz w:val="28"/>
          <w:szCs w:val="28"/>
        </w:rPr>
        <w:t>1.</w:t>
      </w:r>
      <w:r w:rsidR="009130E4" w:rsidRPr="003853B2">
        <w:rPr>
          <w:rStyle w:val="a6"/>
          <w:i/>
          <w:iCs/>
          <w:sz w:val="28"/>
          <w:szCs w:val="28"/>
        </w:rPr>
        <w:t>Проблема введения наднациональной электронной валюты.</w:t>
      </w:r>
      <w:r w:rsidR="009130E4" w:rsidRPr="003853B2">
        <w:rPr>
          <w:sz w:val="28"/>
          <w:szCs w:val="28"/>
        </w:rPr>
        <w:t xml:space="preserve"> Необходимость наднациональной валюты обусловлена тем, что она наиболее соответствует потребностям глобализирующейся экономики. Наднациональная валюта как масштаб соизмерения курсовых соотношений валют необходима для снижения рисков, связанных с нестабильностью национальных валют, используемых в качестве мировых, в целях обеспечения относительной стабилизации мировой валютной системы. Это может придать ей симметричность и равновесие, заставить страны, эмитирующие мировые валюты, подчиняться единой для всех экономической дисциплине.</w:t>
      </w:r>
    </w:p>
    <w:p w:rsidR="0045591E" w:rsidRPr="003853B2" w:rsidRDefault="00AE296B" w:rsidP="00170564">
      <w:pPr>
        <w:pStyle w:val="a4"/>
        <w:spacing w:before="0" w:beforeAutospacing="0" w:after="0" w:afterAutospacing="0"/>
        <w:rPr>
          <w:sz w:val="28"/>
          <w:szCs w:val="28"/>
        </w:rPr>
      </w:pPr>
      <w:r w:rsidRPr="003853B2">
        <w:rPr>
          <w:rStyle w:val="a6"/>
          <w:i/>
          <w:iCs/>
          <w:sz w:val="28"/>
          <w:szCs w:val="28"/>
        </w:rPr>
        <w:t>2.</w:t>
      </w:r>
      <w:r w:rsidR="009130E4" w:rsidRPr="003853B2">
        <w:rPr>
          <w:rStyle w:val="a6"/>
          <w:i/>
          <w:iCs/>
          <w:sz w:val="28"/>
          <w:szCs w:val="28"/>
        </w:rPr>
        <w:t>Проблема режима валютного курса в реформируемой валютной системе.</w:t>
      </w:r>
      <w:r w:rsidR="009130E4" w:rsidRPr="003853B2">
        <w:rPr>
          <w:sz w:val="28"/>
          <w:szCs w:val="28"/>
        </w:rPr>
        <w:t xml:space="preserve"> Разрабатываемая ныне, прежде всего развитыми странами и МВФ, международная курсовая политика ориентируется на введение свободно плавающих курсов валют. Цель этой концепции заключается в снижении активного сальдо торгового баланса развивающихся стран, особенно с быстроразвивающимися рынками, и увеличении их импорта путем запрета конкурентного изменения курса валюты и валютных интервенций.</w:t>
      </w:r>
    </w:p>
    <w:p w:rsidR="00AE296B" w:rsidRPr="003853B2" w:rsidRDefault="00AE296B" w:rsidP="00170564">
      <w:pPr>
        <w:pStyle w:val="a4"/>
        <w:spacing w:before="0" w:beforeAutospacing="0" w:after="0" w:afterAutospacing="0"/>
        <w:rPr>
          <w:sz w:val="28"/>
          <w:szCs w:val="28"/>
        </w:rPr>
      </w:pPr>
      <w:r w:rsidRPr="003853B2">
        <w:rPr>
          <w:sz w:val="28"/>
          <w:szCs w:val="28"/>
        </w:rPr>
        <w:t xml:space="preserve">3. </w:t>
      </w:r>
      <w:r w:rsidRPr="003853B2">
        <w:rPr>
          <w:b/>
          <w:i/>
          <w:sz w:val="28"/>
          <w:szCs w:val="28"/>
        </w:rPr>
        <w:t>Проблема СДР.</w:t>
      </w:r>
      <w:r w:rsidRPr="003853B2">
        <w:rPr>
          <w:sz w:val="28"/>
          <w:szCs w:val="28"/>
        </w:rPr>
        <w:t>Итоги функционирования СДР с 1970 г. свидетельствуют о том, что они далеки от мировых денег. Более того, возник ряд проблем: 1) эмиссии и распределения, 2) обеспечения, 3) метода определения курса, 4) сферы использования СДР. Характер эмиссии СДР неэластичный и не связан с реальными потребностями международных расчетов.</w:t>
      </w:r>
    </w:p>
    <w:p w:rsidR="00AE296B" w:rsidRPr="003853B2" w:rsidRDefault="00AE296B" w:rsidP="00170564">
      <w:pPr>
        <w:pStyle w:val="a4"/>
        <w:spacing w:before="0" w:beforeAutospacing="0" w:after="0" w:afterAutospacing="0"/>
        <w:rPr>
          <w:sz w:val="28"/>
          <w:szCs w:val="28"/>
        </w:rPr>
      </w:pPr>
      <w:r w:rsidRPr="003853B2">
        <w:rPr>
          <w:sz w:val="28"/>
          <w:szCs w:val="28"/>
        </w:rPr>
        <w:t xml:space="preserve">4. </w:t>
      </w:r>
      <w:r w:rsidRPr="003853B2">
        <w:rPr>
          <w:b/>
          <w:i/>
          <w:sz w:val="28"/>
          <w:szCs w:val="28"/>
        </w:rPr>
        <w:t>Судьба золота.</w:t>
      </w:r>
      <w:r w:rsidRPr="003853B2">
        <w:rPr>
          <w:sz w:val="28"/>
          <w:szCs w:val="28"/>
        </w:rPr>
        <w:t xml:space="preserve"> Доллар, став конкурентом золота, имеет определенные преимущества в период его стабильности. Во-первых, объем долларовых резервов может увеличиваться при необходимости в отличие от ограниченного объема добычи золота. Во-вторых, банкам выгоднее хранить резервы в долларах, если они стабильны, чем в золоте, так как по долларовым счетам платят проценты. Однако, несмотря на относительные преимущества доллара и юридическую демонетизацию золота, золотые запасы остаются фондом мировых денег и наиболее надежными резервными активами по сравнению с современными функциональными формами мировых денег национальными деньгами, международными валютными единицами. </w:t>
      </w:r>
    </w:p>
    <w:p w:rsidR="00AE296B" w:rsidRPr="003853B2" w:rsidRDefault="00AE296B" w:rsidP="00170564">
      <w:pPr>
        <w:pStyle w:val="a4"/>
        <w:spacing w:before="0" w:beforeAutospacing="0" w:after="0" w:afterAutospacing="0"/>
        <w:rPr>
          <w:sz w:val="28"/>
          <w:szCs w:val="28"/>
        </w:rPr>
      </w:pPr>
      <w:r w:rsidRPr="003853B2">
        <w:rPr>
          <w:sz w:val="28"/>
          <w:szCs w:val="28"/>
        </w:rPr>
        <w:t xml:space="preserve">5. </w:t>
      </w:r>
      <w:r w:rsidRPr="003853B2">
        <w:rPr>
          <w:rStyle w:val="a6"/>
          <w:sz w:val="28"/>
          <w:szCs w:val="28"/>
        </w:rPr>
        <w:t>Проблема многовалютного стандарта.</w:t>
      </w:r>
      <w:r w:rsidRPr="003853B2">
        <w:rPr>
          <w:sz w:val="28"/>
          <w:szCs w:val="28"/>
        </w:rPr>
        <w:t xml:space="preserve"> Укрепление валютно-экономических позиций новых центров - стран Западной Европы, особенно ЕС, и Японии - обусловило тенденцию перехода от стандарта СДР к многовалютному стандарту на осн</w:t>
      </w:r>
      <w:r w:rsidR="00867A2C" w:rsidRPr="003853B2">
        <w:rPr>
          <w:sz w:val="28"/>
          <w:szCs w:val="28"/>
        </w:rPr>
        <w:t>ове ведущих валют (доллара США</w:t>
      </w:r>
      <w:r w:rsidRPr="003853B2">
        <w:rPr>
          <w:sz w:val="28"/>
          <w:szCs w:val="28"/>
        </w:rPr>
        <w:t xml:space="preserve">, японской </w:t>
      </w:r>
      <w:r w:rsidR="00867A2C" w:rsidRPr="003853B2">
        <w:rPr>
          <w:sz w:val="28"/>
          <w:szCs w:val="28"/>
        </w:rPr>
        <w:t xml:space="preserve">иены, швейцарского франка, евро,  фунт стерлингов, китайский юань </w:t>
      </w:r>
      <w:r w:rsidRPr="003853B2">
        <w:rPr>
          <w:sz w:val="28"/>
          <w:szCs w:val="28"/>
        </w:rPr>
        <w:t>и др.).</w:t>
      </w:r>
    </w:p>
    <w:p w:rsidR="0045591E" w:rsidRPr="003853B2" w:rsidRDefault="0045591E" w:rsidP="00170564">
      <w:pPr>
        <w:pStyle w:val="a4"/>
        <w:spacing w:before="0" w:beforeAutospacing="0" w:after="0" w:afterAutospacing="0"/>
        <w:rPr>
          <w:sz w:val="28"/>
          <w:szCs w:val="28"/>
        </w:rPr>
      </w:pPr>
    </w:p>
    <w:p w:rsidR="0045591E" w:rsidRPr="003853B2" w:rsidRDefault="0045591E" w:rsidP="00170564">
      <w:pPr>
        <w:pStyle w:val="a4"/>
        <w:spacing w:before="0" w:beforeAutospacing="0" w:after="0" w:afterAutospacing="0"/>
        <w:rPr>
          <w:sz w:val="28"/>
          <w:szCs w:val="28"/>
        </w:rPr>
      </w:pPr>
    </w:p>
    <w:p w:rsidR="0045591E" w:rsidRPr="003853B2" w:rsidRDefault="0045591E" w:rsidP="00170564">
      <w:pPr>
        <w:pStyle w:val="a4"/>
        <w:spacing w:before="0" w:beforeAutospacing="0" w:after="0" w:afterAutospacing="0"/>
        <w:rPr>
          <w:sz w:val="28"/>
          <w:szCs w:val="28"/>
        </w:rPr>
      </w:pPr>
    </w:p>
    <w:p w:rsidR="00BB7BF4" w:rsidRPr="003853B2" w:rsidRDefault="004950E7" w:rsidP="004950E7">
      <w:pPr>
        <w:rPr>
          <w:rFonts w:ascii="Times New Roman" w:eastAsia="Times New Roman" w:hAnsi="Times New Roman" w:cs="Times New Roman"/>
          <w:sz w:val="28"/>
          <w:szCs w:val="28"/>
          <w:lang w:eastAsia="ru-RU"/>
        </w:rPr>
      </w:pPr>
      <w:r w:rsidRPr="003853B2">
        <w:rPr>
          <w:rFonts w:ascii="Times New Roman" w:hAnsi="Times New Roman" w:cs="Times New Roman"/>
          <w:sz w:val="28"/>
          <w:szCs w:val="28"/>
        </w:rPr>
        <w:br w:type="page"/>
      </w:r>
    </w:p>
    <w:p w:rsidR="000C7A89" w:rsidRPr="003853B2" w:rsidRDefault="00867A2C" w:rsidP="00170564">
      <w:pPr>
        <w:pStyle w:val="a3"/>
        <w:spacing w:after="0" w:line="240" w:lineRule="auto"/>
        <w:jc w:val="center"/>
        <w:rPr>
          <w:rFonts w:ascii="Times New Roman" w:hAnsi="Times New Roman" w:cs="Times New Roman"/>
          <w:b/>
          <w:sz w:val="28"/>
          <w:szCs w:val="28"/>
        </w:rPr>
      </w:pPr>
      <w:r w:rsidRPr="003853B2">
        <w:rPr>
          <w:rFonts w:ascii="Times New Roman" w:hAnsi="Times New Roman" w:cs="Times New Roman"/>
          <w:b/>
          <w:sz w:val="28"/>
          <w:szCs w:val="28"/>
        </w:rPr>
        <w:lastRenderedPageBreak/>
        <w:t>17.Процессы западноевропейской интеграции: создание Европейской валютной системы.</w:t>
      </w:r>
    </w:p>
    <w:p w:rsidR="0045591E" w:rsidRPr="003853B2" w:rsidRDefault="0045591E" w:rsidP="00170564">
      <w:pPr>
        <w:spacing w:after="0" w:line="240" w:lineRule="auto"/>
        <w:rPr>
          <w:rFonts w:ascii="Times New Roman" w:hAnsi="Times New Roman" w:cs="Times New Roman"/>
          <w:sz w:val="28"/>
          <w:szCs w:val="28"/>
        </w:rPr>
      </w:pPr>
      <w:r w:rsidRPr="003853B2">
        <w:rPr>
          <w:rFonts w:ascii="Times New Roman" w:hAnsi="Times New Roman" w:cs="Times New Roman"/>
          <w:b/>
          <w:bCs/>
          <w:sz w:val="28"/>
          <w:szCs w:val="28"/>
        </w:rPr>
        <w:t>Европейская валютная система</w:t>
      </w:r>
      <w:r w:rsidR="00BB7BF4" w:rsidRPr="003853B2">
        <w:rPr>
          <w:rFonts w:ascii="Times New Roman" w:hAnsi="Times New Roman" w:cs="Times New Roman"/>
          <w:sz w:val="28"/>
          <w:szCs w:val="28"/>
        </w:rPr>
        <w:t xml:space="preserve">(ЕВС)- </w:t>
      </w:r>
      <w:r w:rsidRPr="003853B2">
        <w:rPr>
          <w:rFonts w:ascii="Times New Roman" w:hAnsi="Times New Roman" w:cs="Times New Roman"/>
          <w:sz w:val="28"/>
          <w:szCs w:val="28"/>
        </w:rPr>
        <w:t xml:space="preserve">форма организации валютных отношений между государствами-членами </w:t>
      </w:r>
      <w:hyperlink r:id="rId33" w:tooltip="Европейское экономическое сообщество" w:history="1">
        <w:r w:rsidRPr="003853B2">
          <w:rPr>
            <w:rStyle w:val="a7"/>
            <w:rFonts w:ascii="Times New Roman" w:hAnsi="Times New Roman" w:cs="Times New Roman"/>
            <w:color w:val="auto"/>
            <w:sz w:val="28"/>
            <w:szCs w:val="28"/>
            <w:u w:val="none"/>
          </w:rPr>
          <w:t>Европейского экономического сообщества</w:t>
        </w:r>
      </w:hyperlink>
      <w:r w:rsidRPr="003853B2">
        <w:rPr>
          <w:rFonts w:ascii="Times New Roman" w:hAnsi="Times New Roman" w:cs="Times New Roman"/>
          <w:sz w:val="28"/>
          <w:szCs w:val="28"/>
        </w:rPr>
        <w:t xml:space="preserve"> (ЕЭС). Действовала с 13 марта 1979 года (дата начала расчётов </w:t>
      </w:r>
      <w:hyperlink r:id="rId34" w:tooltip="ЭКЮ" w:history="1">
        <w:r w:rsidRPr="003853B2">
          <w:rPr>
            <w:rStyle w:val="a7"/>
            <w:rFonts w:ascii="Times New Roman" w:hAnsi="Times New Roman" w:cs="Times New Roman"/>
            <w:color w:val="auto"/>
            <w:sz w:val="28"/>
            <w:szCs w:val="28"/>
            <w:u w:val="none"/>
          </w:rPr>
          <w:t>ЭКЮ</w:t>
        </w:r>
      </w:hyperlink>
      <w:r w:rsidRPr="003853B2">
        <w:rPr>
          <w:rFonts w:ascii="Times New Roman" w:hAnsi="Times New Roman" w:cs="Times New Roman"/>
          <w:sz w:val="28"/>
          <w:szCs w:val="28"/>
        </w:rPr>
        <w:t>)</w:t>
      </w:r>
      <w:hyperlink r:id="rId35" w:anchor="cite_note-G-1" w:history="1"/>
      <w:r w:rsidRPr="003853B2">
        <w:rPr>
          <w:rFonts w:ascii="Times New Roman" w:hAnsi="Times New Roman" w:cs="Times New Roman"/>
          <w:sz w:val="28"/>
          <w:szCs w:val="28"/>
        </w:rPr>
        <w:t xml:space="preserve"> по 31 декабря 1998 г. (поскольку с 1 января 1999 г. был осуществлен переход к </w:t>
      </w:r>
      <w:hyperlink r:id="rId36" w:tooltip="Евро" w:history="1">
        <w:r w:rsidRPr="003853B2">
          <w:rPr>
            <w:rStyle w:val="a7"/>
            <w:rFonts w:ascii="Times New Roman" w:hAnsi="Times New Roman" w:cs="Times New Roman"/>
            <w:color w:val="auto"/>
            <w:sz w:val="28"/>
            <w:szCs w:val="28"/>
            <w:u w:val="none"/>
          </w:rPr>
          <w:t>евро</w:t>
        </w:r>
      </w:hyperlink>
      <w:r w:rsidRPr="003853B2">
        <w:rPr>
          <w:rFonts w:ascii="Times New Roman" w:hAnsi="Times New Roman" w:cs="Times New Roman"/>
          <w:sz w:val="28"/>
          <w:szCs w:val="28"/>
        </w:rPr>
        <w:t>). Европейская валютная система сыграла роль моста между «</w:t>
      </w:r>
      <w:hyperlink r:id="rId37" w:tooltip="Европейская валютная змея" w:history="1">
        <w:r w:rsidRPr="003853B2">
          <w:rPr>
            <w:rStyle w:val="a7"/>
            <w:rFonts w:ascii="Times New Roman" w:hAnsi="Times New Roman" w:cs="Times New Roman"/>
            <w:color w:val="auto"/>
            <w:sz w:val="28"/>
            <w:szCs w:val="28"/>
            <w:u w:val="none"/>
          </w:rPr>
          <w:t>валютной змеей</w:t>
        </w:r>
      </w:hyperlink>
      <w:r w:rsidRPr="003853B2">
        <w:rPr>
          <w:rFonts w:ascii="Times New Roman" w:hAnsi="Times New Roman" w:cs="Times New Roman"/>
          <w:sz w:val="28"/>
          <w:szCs w:val="28"/>
        </w:rPr>
        <w:t xml:space="preserve">» и Экономическим и валютным союзом (ЭВС). </w:t>
      </w:r>
    </w:p>
    <w:p w:rsidR="001F696A" w:rsidRPr="003853B2" w:rsidRDefault="001F696A" w:rsidP="00170564">
      <w:pPr>
        <w:pStyle w:val="a4"/>
        <w:spacing w:before="0" w:beforeAutospacing="0" w:after="0" w:afterAutospacing="0"/>
        <w:ind w:firstLine="709"/>
        <w:rPr>
          <w:sz w:val="28"/>
          <w:szCs w:val="28"/>
        </w:rPr>
      </w:pPr>
      <w:r w:rsidRPr="003853B2">
        <w:rPr>
          <w:sz w:val="28"/>
          <w:szCs w:val="28"/>
        </w:rPr>
        <w:t xml:space="preserve">В самом начале валютной интеграции в Европе высказывались мнения о необходимости постепенного перехода к более тесным формам сотрудничества, в частности к валютно-экономическому союзу. Данная точка зрения базировалась на теории оптимальных валютных зон, разработанной американским профессором Р. Манделлой. Он рассматривал оптимальную валютную зону как географический регион, в пределах которого могут быть установлены фиксированные обменные курсы валют при сохранении свободных котировок по отношению к валютам третьих стран и других регионов. В отдельных случаях, когда это связано с уменьшением расходов, может быть использована единая валюта. Таким образом, критерием целесообразности введения единой валюты является превышение расходов, связанных с конверсией валют в международной торговле, над выгодами от сохранения отдельных национальных валют. </w:t>
      </w:r>
    </w:p>
    <w:p w:rsidR="001F696A" w:rsidRPr="003853B2" w:rsidRDefault="001F696A" w:rsidP="00170564">
      <w:pPr>
        <w:pStyle w:val="a4"/>
        <w:spacing w:before="0" w:beforeAutospacing="0" w:after="0" w:afterAutospacing="0"/>
        <w:ind w:firstLine="709"/>
        <w:rPr>
          <w:sz w:val="28"/>
          <w:szCs w:val="28"/>
        </w:rPr>
      </w:pPr>
      <w:r w:rsidRPr="003853B2">
        <w:rPr>
          <w:sz w:val="28"/>
          <w:szCs w:val="28"/>
        </w:rPr>
        <w:t xml:space="preserve">Однако процесс европейской валютной интеграции не был гладким. Эффективное функционирование целевой валютной зоны возможно только при условии координации целей и используемых инструментов экономической политики. Отсутствие подобной координации на начальном этапе порождало проблемы в функционировании Европейской валютной системы. В 1987—1992 гт. курсы европейских валют удавалось поддерживать в узких рамках, установленных договором. Однако в странах проводилась различная политика в отношении инфляции. Например, во Франции и Италии наблюдались более высокие темпы инфляции, чем в Западной Германии. Поэтому центральным банкам приходилось проводить массированные интервенции и периодические изменения паритетов. В частности, курсы таких валют, как немецкая марка и голландский гульден, постоянно росли, а курсы французского франка и итальянской лиры падали. </w:t>
      </w:r>
    </w:p>
    <w:p w:rsidR="001F696A" w:rsidRPr="003853B2" w:rsidRDefault="001F696A" w:rsidP="00170564">
      <w:pPr>
        <w:pStyle w:val="a4"/>
        <w:spacing w:before="0" w:beforeAutospacing="0" w:after="0" w:afterAutospacing="0"/>
        <w:rPr>
          <w:sz w:val="28"/>
          <w:szCs w:val="28"/>
        </w:rPr>
      </w:pPr>
      <w:r w:rsidRPr="003853B2">
        <w:rPr>
          <w:sz w:val="28"/>
          <w:szCs w:val="28"/>
        </w:rPr>
        <w:t>Необходимость валютной интеграции была обусловлена следующими причинами:</w:t>
      </w:r>
    </w:p>
    <w:p w:rsidR="001F696A" w:rsidRPr="003853B2" w:rsidRDefault="001F696A" w:rsidP="00170564">
      <w:pPr>
        <w:pStyle w:val="a4"/>
        <w:spacing w:before="0" w:beforeAutospacing="0" w:after="0" w:afterAutospacing="0"/>
        <w:rPr>
          <w:sz w:val="28"/>
          <w:szCs w:val="28"/>
        </w:rPr>
      </w:pPr>
      <w:r w:rsidRPr="003853B2">
        <w:rPr>
          <w:sz w:val="28"/>
          <w:szCs w:val="28"/>
        </w:rPr>
        <w:t>- для усиления взаимозависимости национальных экономик при либерализации движения товаров, капиталов, рабочей силы требуется стабильность валют;</w:t>
      </w:r>
    </w:p>
    <w:p w:rsidR="001F696A" w:rsidRPr="003853B2" w:rsidRDefault="001F696A" w:rsidP="00170564">
      <w:pPr>
        <w:pStyle w:val="a4"/>
        <w:spacing w:before="0" w:beforeAutospacing="0" w:after="0" w:afterAutospacing="0"/>
        <w:rPr>
          <w:sz w:val="28"/>
          <w:szCs w:val="28"/>
        </w:rPr>
      </w:pPr>
      <w:r w:rsidRPr="003853B2">
        <w:rPr>
          <w:sz w:val="28"/>
          <w:szCs w:val="28"/>
        </w:rPr>
        <w:t>- неустойчивость мировой (Ямайской) валютной системы потребовала оградить ЕС от дестабилизирующих внешних факторов путем создания зоны валютной стабильности;</w:t>
      </w:r>
    </w:p>
    <w:p w:rsidR="001F696A" w:rsidRPr="003853B2" w:rsidRDefault="001F696A" w:rsidP="00170564">
      <w:pPr>
        <w:pStyle w:val="a4"/>
        <w:spacing w:before="0" w:beforeAutospacing="0" w:after="0" w:afterAutospacing="0"/>
        <w:rPr>
          <w:sz w:val="28"/>
          <w:szCs w:val="28"/>
        </w:rPr>
      </w:pPr>
      <w:r w:rsidRPr="003853B2">
        <w:rPr>
          <w:sz w:val="28"/>
          <w:szCs w:val="28"/>
        </w:rPr>
        <w:t>- стремление Западной Европы стать мировым центром с единой валютой, чтобы ограничить влияние доллара, на котором основана Ямайская валютная система, противостоять растущей конкуренции со стороны Японии.</w:t>
      </w:r>
    </w:p>
    <w:p w:rsidR="001F696A" w:rsidRPr="003853B2" w:rsidRDefault="001F696A" w:rsidP="00170564">
      <w:pPr>
        <w:pStyle w:val="a4"/>
        <w:spacing w:before="0" w:beforeAutospacing="0" w:after="0" w:afterAutospacing="0"/>
        <w:rPr>
          <w:sz w:val="28"/>
          <w:szCs w:val="28"/>
        </w:rPr>
      </w:pPr>
      <w:r w:rsidRPr="003853B2">
        <w:rPr>
          <w:sz w:val="28"/>
          <w:szCs w:val="28"/>
        </w:rPr>
        <w:t xml:space="preserve">- Существование в Европе большого числа независимых государств с собственной валютой обходится слишком дорого. </w:t>
      </w:r>
    </w:p>
    <w:p w:rsidR="001F696A" w:rsidRPr="003853B2" w:rsidRDefault="001F696A" w:rsidP="00170564">
      <w:pPr>
        <w:spacing w:after="0" w:line="240" w:lineRule="auto"/>
        <w:rPr>
          <w:rFonts w:ascii="Times New Roman" w:hAnsi="Times New Roman" w:cs="Times New Roman"/>
          <w:b/>
          <w:sz w:val="28"/>
          <w:szCs w:val="28"/>
        </w:rPr>
      </w:pPr>
      <w:r w:rsidRPr="003853B2">
        <w:rPr>
          <w:rFonts w:ascii="Times New Roman" w:hAnsi="Times New Roman" w:cs="Times New Roman"/>
          <w:b/>
          <w:sz w:val="28"/>
          <w:szCs w:val="28"/>
        </w:rPr>
        <w:t>Основные цели ЕВС:</w:t>
      </w:r>
    </w:p>
    <w:p w:rsidR="001F696A" w:rsidRPr="003853B2" w:rsidRDefault="001F696A" w:rsidP="00170564">
      <w:pPr>
        <w:spacing w:after="0" w:line="240" w:lineRule="auto"/>
        <w:rPr>
          <w:rFonts w:ascii="Times New Roman" w:hAnsi="Times New Roman" w:cs="Times New Roman"/>
          <w:sz w:val="28"/>
          <w:szCs w:val="28"/>
        </w:rPr>
      </w:pPr>
      <w:r w:rsidRPr="003853B2">
        <w:rPr>
          <w:rFonts w:ascii="Times New Roman" w:hAnsi="Times New Roman" w:cs="Times New Roman"/>
          <w:sz w:val="28"/>
          <w:szCs w:val="28"/>
        </w:rPr>
        <w:t>1) создание зоны стабильных валютных курсов в Европе, отсутствие которой затрудняло сотрудничество стран-членов Европейского сообщества в области выполнения общих программ и во взаимных торговых отношениях;</w:t>
      </w:r>
    </w:p>
    <w:p w:rsidR="001F696A" w:rsidRPr="003853B2" w:rsidRDefault="001F696A" w:rsidP="00170564">
      <w:pPr>
        <w:spacing w:after="0" w:line="240" w:lineRule="auto"/>
        <w:rPr>
          <w:rFonts w:ascii="Times New Roman" w:hAnsi="Times New Roman" w:cs="Times New Roman"/>
          <w:sz w:val="28"/>
          <w:szCs w:val="28"/>
        </w:rPr>
      </w:pPr>
      <w:r w:rsidRPr="003853B2">
        <w:rPr>
          <w:rFonts w:ascii="Times New Roman" w:hAnsi="Times New Roman" w:cs="Times New Roman"/>
          <w:sz w:val="28"/>
          <w:szCs w:val="28"/>
        </w:rPr>
        <w:t>2) сближение экономических и финансовых политик стран-участниц. Выполнение этих задач способствовало бы построению европейской валютной организации, способной отражать спекулятивные атаки рынка, а также сдерживать колебания международной валютной системы (особенно изменения доллара).</w:t>
      </w:r>
    </w:p>
    <w:p w:rsidR="0045591E" w:rsidRPr="003853B2" w:rsidRDefault="0045591E" w:rsidP="00170564">
      <w:pPr>
        <w:spacing w:after="0" w:line="240" w:lineRule="auto"/>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Основу Европейской валютной системы составили:</w:t>
      </w:r>
    </w:p>
    <w:p w:rsidR="0045591E" w:rsidRPr="003853B2" w:rsidRDefault="0045591E" w:rsidP="00170564">
      <w:pPr>
        <w:pStyle w:val="a3"/>
        <w:numPr>
          <w:ilvl w:val="0"/>
          <w:numId w:val="32"/>
        </w:numPr>
        <w:spacing w:after="0" w:line="240" w:lineRule="auto"/>
        <w:ind w:left="0" w:firstLine="0"/>
        <w:rPr>
          <w:rFonts w:ascii="Times New Roman" w:eastAsia="Times New Roman" w:hAnsi="Times New Roman" w:cs="Times New Roman"/>
          <w:sz w:val="28"/>
          <w:szCs w:val="28"/>
          <w:lang w:eastAsia="ru-RU"/>
        </w:rPr>
      </w:pPr>
      <w:r w:rsidRPr="003853B2">
        <w:rPr>
          <w:rFonts w:ascii="Times New Roman" w:eastAsia="Times New Roman" w:hAnsi="Times New Roman" w:cs="Times New Roman"/>
          <w:b/>
          <w:sz w:val="28"/>
          <w:szCs w:val="28"/>
          <w:lang w:eastAsia="ru-RU"/>
        </w:rPr>
        <w:t>Создание механизма валютных курсов</w:t>
      </w:r>
      <w:r w:rsidR="00BB7BF4" w:rsidRPr="003853B2">
        <w:rPr>
          <w:rFonts w:ascii="Times New Roman" w:eastAsia="Times New Roman" w:hAnsi="Times New Roman" w:cs="Times New Roman"/>
          <w:b/>
          <w:sz w:val="28"/>
          <w:szCs w:val="28"/>
          <w:lang w:eastAsia="ru-RU"/>
        </w:rPr>
        <w:t>.</w:t>
      </w:r>
      <w:r w:rsidR="00BB7BF4" w:rsidRPr="003853B2">
        <w:rPr>
          <w:rFonts w:ascii="Times New Roman" w:eastAsia="Times New Roman" w:hAnsi="Times New Roman" w:cs="Times New Roman"/>
          <w:sz w:val="28"/>
          <w:szCs w:val="28"/>
          <w:lang w:eastAsia="ru-RU"/>
        </w:rPr>
        <w:t>был направлен на поддержание устойчивых, хотя и корректируемых соотношений с учётом опыта «валютной змеи». Для 7 валют (</w:t>
      </w:r>
      <w:hyperlink r:id="rId38" w:tooltip="Марка ФРГ" w:history="1">
        <w:r w:rsidR="00BB7BF4" w:rsidRPr="003853B2">
          <w:rPr>
            <w:rFonts w:ascii="Times New Roman" w:eastAsia="Times New Roman" w:hAnsi="Times New Roman" w:cs="Times New Roman"/>
            <w:sz w:val="28"/>
            <w:szCs w:val="28"/>
            <w:lang w:eastAsia="ru-RU"/>
          </w:rPr>
          <w:t xml:space="preserve">марка </w:t>
        </w:r>
        <w:r w:rsidR="00BB7BF4" w:rsidRPr="003853B2">
          <w:rPr>
            <w:rFonts w:ascii="Times New Roman" w:eastAsia="Times New Roman" w:hAnsi="Times New Roman" w:cs="Times New Roman"/>
            <w:sz w:val="28"/>
            <w:szCs w:val="28"/>
            <w:lang w:eastAsia="ru-RU"/>
          </w:rPr>
          <w:lastRenderedPageBreak/>
          <w:t>ФРГ</w:t>
        </w:r>
      </w:hyperlink>
      <w:r w:rsidR="00BB7BF4" w:rsidRPr="003853B2">
        <w:rPr>
          <w:rFonts w:ascii="Times New Roman" w:eastAsia="Times New Roman" w:hAnsi="Times New Roman" w:cs="Times New Roman"/>
          <w:sz w:val="28"/>
          <w:szCs w:val="28"/>
          <w:lang w:eastAsia="ru-RU"/>
        </w:rPr>
        <w:t xml:space="preserve">, </w:t>
      </w:r>
      <w:hyperlink r:id="rId39" w:tooltip="Французский франк" w:history="1">
        <w:r w:rsidR="00BB7BF4" w:rsidRPr="003853B2">
          <w:rPr>
            <w:rFonts w:ascii="Times New Roman" w:eastAsia="Times New Roman" w:hAnsi="Times New Roman" w:cs="Times New Roman"/>
            <w:sz w:val="28"/>
            <w:szCs w:val="28"/>
            <w:lang w:eastAsia="ru-RU"/>
          </w:rPr>
          <w:t>французский франк</w:t>
        </w:r>
      </w:hyperlink>
      <w:r w:rsidR="00BB7BF4" w:rsidRPr="003853B2">
        <w:rPr>
          <w:rFonts w:ascii="Times New Roman" w:eastAsia="Times New Roman" w:hAnsi="Times New Roman" w:cs="Times New Roman"/>
          <w:sz w:val="28"/>
          <w:szCs w:val="28"/>
          <w:lang w:eastAsia="ru-RU"/>
        </w:rPr>
        <w:t xml:space="preserve">, </w:t>
      </w:r>
      <w:hyperlink r:id="rId40" w:tooltip="Гульден" w:history="1">
        <w:r w:rsidR="00BB7BF4" w:rsidRPr="003853B2">
          <w:rPr>
            <w:rFonts w:ascii="Times New Roman" w:eastAsia="Times New Roman" w:hAnsi="Times New Roman" w:cs="Times New Roman"/>
            <w:sz w:val="28"/>
            <w:szCs w:val="28"/>
            <w:lang w:eastAsia="ru-RU"/>
          </w:rPr>
          <w:t>гульден</w:t>
        </w:r>
      </w:hyperlink>
      <w:r w:rsidR="00BB7BF4" w:rsidRPr="003853B2">
        <w:rPr>
          <w:rFonts w:ascii="Times New Roman" w:eastAsia="Times New Roman" w:hAnsi="Times New Roman" w:cs="Times New Roman"/>
          <w:sz w:val="28"/>
          <w:szCs w:val="28"/>
          <w:lang w:eastAsia="ru-RU"/>
        </w:rPr>
        <w:t xml:space="preserve">, </w:t>
      </w:r>
      <w:hyperlink r:id="rId41" w:tooltip="Бельгийский франк" w:history="1">
        <w:r w:rsidR="00BB7BF4" w:rsidRPr="003853B2">
          <w:rPr>
            <w:rFonts w:ascii="Times New Roman" w:eastAsia="Times New Roman" w:hAnsi="Times New Roman" w:cs="Times New Roman"/>
            <w:sz w:val="28"/>
            <w:szCs w:val="28"/>
            <w:lang w:eastAsia="ru-RU"/>
          </w:rPr>
          <w:t>бельгийский франк</w:t>
        </w:r>
      </w:hyperlink>
      <w:r w:rsidR="00BB7BF4" w:rsidRPr="003853B2">
        <w:rPr>
          <w:rFonts w:ascii="Times New Roman" w:eastAsia="Times New Roman" w:hAnsi="Times New Roman" w:cs="Times New Roman"/>
          <w:sz w:val="28"/>
          <w:szCs w:val="28"/>
          <w:lang w:eastAsia="ru-RU"/>
        </w:rPr>
        <w:t xml:space="preserve">, </w:t>
      </w:r>
      <w:hyperlink r:id="rId42" w:tooltip="Датская крона" w:history="1">
        <w:r w:rsidR="00BB7BF4" w:rsidRPr="003853B2">
          <w:rPr>
            <w:rFonts w:ascii="Times New Roman" w:eastAsia="Times New Roman" w:hAnsi="Times New Roman" w:cs="Times New Roman"/>
            <w:sz w:val="28"/>
            <w:szCs w:val="28"/>
            <w:lang w:eastAsia="ru-RU"/>
          </w:rPr>
          <w:t>датская крона</w:t>
        </w:r>
      </w:hyperlink>
      <w:r w:rsidR="00BB7BF4" w:rsidRPr="003853B2">
        <w:rPr>
          <w:rFonts w:ascii="Times New Roman" w:eastAsia="Times New Roman" w:hAnsi="Times New Roman" w:cs="Times New Roman"/>
          <w:sz w:val="28"/>
          <w:szCs w:val="28"/>
          <w:lang w:eastAsia="ru-RU"/>
        </w:rPr>
        <w:t xml:space="preserve">, </w:t>
      </w:r>
      <w:hyperlink r:id="rId43" w:tooltip="Ирландский фунт" w:history="1">
        <w:r w:rsidR="00BB7BF4" w:rsidRPr="003853B2">
          <w:rPr>
            <w:rFonts w:ascii="Times New Roman" w:eastAsia="Times New Roman" w:hAnsi="Times New Roman" w:cs="Times New Roman"/>
            <w:sz w:val="28"/>
            <w:szCs w:val="28"/>
            <w:lang w:eastAsia="ru-RU"/>
          </w:rPr>
          <w:t>ирландский фунт</w:t>
        </w:r>
      </w:hyperlink>
      <w:r w:rsidR="00BB7BF4" w:rsidRPr="003853B2">
        <w:rPr>
          <w:rFonts w:ascii="Times New Roman" w:eastAsia="Times New Roman" w:hAnsi="Times New Roman" w:cs="Times New Roman"/>
          <w:sz w:val="28"/>
          <w:szCs w:val="28"/>
          <w:lang w:eastAsia="ru-RU"/>
        </w:rPr>
        <w:t xml:space="preserve">, </w:t>
      </w:r>
      <w:hyperlink r:id="rId44" w:tooltip="Люксембургский франк" w:history="1">
        <w:r w:rsidR="00BB7BF4" w:rsidRPr="003853B2">
          <w:rPr>
            <w:rFonts w:ascii="Times New Roman" w:eastAsia="Times New Roman" w:hAnsi="Times New Roman" w:cs="Times New Roman"/>
            <w:sz w:val="28"/>
            <w:szCs w:val="28"/>
            <w:lang w:eastAsia="ru-RU"/>
          </w:rPr>
          <w:t>люксембургский франк</w:t>
        </w:r>
      </w:hyperlink>
      <w:r w:rsidR="00BB7BF4" w:rsidRPr="003853B2">
        <w:rPr>
          <w:rFonts w:ascii="Times New Roman" w:eastAsia="Times New Roman" w:hAnsi="Times New Roman" w:cs="Times New Roman"/>
          <w:sz w:val="28"/>
          <w:szCs w:val="28"/>
          <w:lang w:eastAsia="ru-RU"/>
        </w:rPr>
        <w:t xml:space="preserve">) предел колебаний был установлен ± 2,25 % их центрального курса, а для </w:t>
      </w:r>
      <w:hyperlink r:id="rId45" w:tooltip="Итальянская лира" w:history="1">
        <w:r w:rsidR="00BB7BF4" w:rsidRPr="003853B2">
          <w:rPr>
            <w:rFonts w:ascii="Times New Roman" w:eastAsia="Times New Roman" w:hAnsi="Times New Roman" w:cs="Times New Roman"/>
            <w:sz w:val="28"/>
            <w:szCs w:val="28"/>
            <w:lang w:eastAsia="ru-RU"/>
          </w:rPr>
          <w:t>итальянской лиры</w:t>
        </w:r>
      </w:hyperlink>
      <w:r w:rsidR="00BB7BF4" w:rsidRPr="003853B2">
        <w:rPr>
          <w:rFonts w:ascii="Times New Roman" w:eastAsia="Times New Roman" w:hAnsi="Times New Roman" w:cs="Times New Roman"/>
          <w:sz w:val="28"/>
          <w:szCs w:val="28"/>
          <w:lang w:eastAsia="ru-RU"/>
        </w:rPr>
        <w:t xml:space="preserve"> ±6 % ввиду нестабильности валютного положения страны. Позднее режим колебаний ±6 % был установлен и для </w:t>
      </w:r>
      <w:hyperlink r:id="rId46" w:tooltip="Испанская песета" w:history="1">
        <w:r w:rsidR="00BB7BF4" w:rsidRPr="003853B2">
          <w:rPr>
            <w:rFonts w:ascii="Times New Roman" w:eastAsia="Times New Roman" w:hAnsi="Times New Roman" w:cs="Times New Roman"/>
            <w:sz w:val="28"/>
            <w:szCs w:val="28"/>
            <w:lang w:eastAsia="ru-RU"/>
          </w:rPr>
          <w:t>испанской песеты</w:t>
        </w:r>
      </w:hyperlink>
      <w:r w:rsidR="00BB7BF4" w:rsidRPr="003853B2">
        <w:rPr>
          <w:rFonts w:ascii="Times New Roman" w:eastAsia="Times New Roman" w:hAnsi="Times New Roman" w:cs="Times New Roman"/>
          <w:sz w:val="28"/>
          <w:szCs w:val="28"/>
          <w:lang w:eastAsia="ru-RU"/>
        </w:rPr>
        <w:t xml:space="preserve"> (Испания присоединилась к ЕВС в 1989 г.). Поддержание согласованных курсов осуществлялось с помощью </w:t>
      </w:r>
      <w:hyperlink r:id="rId47" w:tooltip="Валютная интервенция" w:history="1">
        <w:r w:rsidR="00BB7BF4" w:rsidRPr="003853B2">
          <w:rPr>
            <w:rFonts w:ascii="Times New Roman" w:eastAsia="Times New Roman" w:hAnsi="Times New Roman" w:cs="Times New Roman"/>
            <w:sz w:val="28"/>
            <w:szCs w:val="28"/>
            <w:lang w:eastAsia="ru-RU"/>
          </w:rPr>
          <w:t>валютной интервенции</w:t>
        </w:r>
      </w:hyperlink>
      <w:r w:rsidR="00BB7BF4" w:rsidRPr="003853B2">
        <w:rPr>
          <w:rFonts w:ascii="Times New Roman" w:eastAsia="Times New Roman" w:hAnsi="Times New Roman" w:cs="Times New Roman"/>
          <w:sz w:val="28"/>
          <w:szCs w:val="28"/>
          <w:lang w:eastAsia="ru-RU"/>
        </w:rPr>
        <w:t xml:space="preserve"> центральных банков стран-участниц.</w:t>
      </w:r>
    </w:p>
    <w:p w:rsidR="0045591E" w:rsidRPr="003853B2" w:rsidRDefault="0045591E" w:rsidP="00170564">
      <w:pPr>
        <w:numPr>
          <w:ilvl w:val="0"/>
          <w:numId w:val="21"/>
        </w:numPr>
        <w:spacing w:after="0" w:line="240" w:lineRule="auto"/>
        <w:ind w:left="0" w:firstLine="0"/>
        <w:rPr>
          <w:rFonts w:ascii="Times New Roman" w:eastAsia="Times New Roman" w:hAnsi="Times New Roman" w:cs="Times New Roman"/>
          <w:sz w:val="28"/>
          <w:szCs w:val="28"/>
          <w:lang w:eastAsia="ru-RU"/>
        </w:rPr>
      </w:pPr>
      <w:r w:rsidRPr="003853B2">
        <w:rPr>
          <w:rFonts w:ascii="Times New Roman" w:eastAsia="Times New Roman" w:hAnsi="Times New Roman" w:cs="Times New Roman"/>
          <w:b/>
          <w:sz w:val="28"/>
          <w:szCs w:val="28"/>
          <w:lang w:eastAsia="ru-RU"/>
        </w:rPr>
        <w:t xml:space="preserve">Создание европейской валютной единицы— </w:t>
      </w:r>
      <w:hyperlink r:id="rId48" w:tooltip="ЭКЮ" w:history="1">
        <w:r w:rsidRPr="003853B2">
          <w:rPr>
            <w:rFonts w:ascii="Times New Roman" w:eastAsia="Times New Roman" w:hAnsi="Times New Roman" w:cs="Times New Roman"/>
            <w:b/>
            <w:sz w:val="28"/>
            <w:szCs w:val="28"/>
            <w:lang w:eastAsia="ru-RU"/>
          </w:rPr>
          <w:t>ЭКЮ</w:t>
        </w:r>
      </w:hyperlink>
      <w:r w:rsidRPr="003853B2">
        <w:rPr>
          <w:rFonts w:ascii="Times New Roman" w:eastAsia="Times New Roman" w:hAnsi="Times New Roman" w:cs="Times New Roman"/>
          <w:sz w:val="28"/>
          <w:szCs w:val="28"/>
          <w:lang w:eastAsia="ru-RU"/>
        </w:rPr>
        <w:t>. Экю представляла собой международную расчётную единицу, определяемую на основе корзины валют стран-членов ЕЭС.</w:t>
      </w:r>
    </w:p>
    <w:p w:rsidR="001F696A" w:rsidRPr="003853B2" w:rsidRDefault="0045591E" w:rsidP="00170564">
      <w:pPr>
        <w:numPr>
          <w:ilvl w:val="0"/>
          <w:numId w:val="21"/>
        </w:numPr>
        <w:spacing w:after="0" w:line="240" w:lineRule="auto"/>
        <w:ind w:left="0" w:firstLine="0"/>
        <w:rPr>
          <w:rFonts w:ascii="Times New Roman" w:eastAsia="Times New Roman" w:hAnsi="Times New Roman" w:cs="Times New Roman"/>
          <w:sz w:val="28"/>
          <w:szCs w:val="28"/>
          <w:lang w:eastAsia="ru-RU"/>
        </w:rPr>
      </w:pPr>
      <w:r w:rsidRPr="003853B2">
        <w:rPr>
          <w:rFonts w:ascii="Times New Roman" w:eastAsia="Times New Roman" w:hAnsi="Times New Roman" w:cs="Times New Roman"/>
          <w:b/>
          <w:sz w:val="28"/>
          <w:szCs w:val="28"/>
          <w:lang w:eastAsia="ru-RU"/>
        </w:rPr>
        <w:t>Образование Европейского фонда валютного сотрудничества</w:t>
      </w:r>
      <w:r w:rsidRPr="003853B2">
        <w:rPr>
          <w:rFonts w:ascii="Times New Roman" w:eastAsia="Times New Roman" w:hAnsi="Times New Roman" w:cs="Times New Roman"/>
          <w:sz w:val="28"/>
          <w:szCs w:val="28"/>
          <w:lang w:eastAsia="ru-RU"/>
        </w:rPr>
        <w:t xml:space="preserve">, создаваемого за счёт взносов стран-участниц. Средства фонда предназначались для предоставления временной финансовой поддержки с целью финансирования </w:t>
      </w:r>
      <w:hyperlink r:id="rId49" w:tooltip="Дефицит" w:history="1">
        <w:r w:rsidRPr="003853B2">
          <w:rPr>
            <w:rFonts w:ascii="Times New Roman" w:eastAsia="Times New Roman" w:hAnsi="Times New Roman" w:cs="Times New Roman"/>
            <w:sz w:val="28"/>
            <w:szCs w:val="28"/>
            <w:lang w:eastAsia="ru-RU"/>
          </w:rPr>
          <w:t>дефицита</w:t>
        </w:r>
      </w:hyperlink>
      <w:hyperlink r:id="rId50" w:tooltip="Платёжный баланс" w:history="1">
        <w:r w:rsidRPr="003853B2">
          <w:rPr>
            <w:rFonts w:ascii="Times New Roman" w:eastAsia="Times New Roman" w:hAnsi="Times New Roman" w:cs="Times New Roman"/>
            <w:sz w:val="28"/>
            <w:szCs w:val="28"/>
            <w:lang w:eastAsia="ru-RU"/>
          </w:rPr>
          <w:t>платёжного баланса</w:t>
        </w:r>
      </w:hyperlink>
      <w:r w:rsidRPr="003853B2">
        <w:rPr>
          <w:rFonts w:ascii="Times New Roman" w:eastAsia="Times New Roman" w:hAnsi="Times New Roman" w:cs="Times New Roman"/>
          <w:sz w:val="28"/>
          <w:szCs w:val="28"/>
          <w:lang w:eastAsia="ru-RU"/>
        </w:rPr>
        <w:t xml:space="preserve"> и для осуществления расчётов по </w:t>
      </w:r>
      <w:hyperlink r:id="rId51" w:tooltip="Валютная интервенция" w:history="1">
        <w:r w:rsidRPr="003853B2">
          <w:rPr>
            <w:rFonts w:ascii="Times New Roman" w:eastAsia="Times New Roman" w:hAnsi="Times New Roman" w:cs="Times New Roman"/>
            <w:sz w:val="28"/>
            <w:szCs w:val="28"/>
            <w:lang w:eastAsia="ru-RU"/>
          </w:rPr>
          <w:t>валютным интервенциям</w:t>
        </w:r>
      </w:hyperlink>
      <w:r w:rsidRPr="003853B2">
        <w:rPr>
          <w:rFonts w:ascii="Times New Roman" w:eastAsia="Times New Roman" w:hAnsi="Times New Roman" w:cs="Times New Roman"/>
          <w:sz w:val="28"/>
          <w:szCs w:val="28"/>
          <w:lang w:eastAsia="ru-RU"/>
        </w:rPr>
        <w:t>, которые осуществляли центральные банки для поддержания валютных курсов в установленных пределах.</w:t>
      </w:r>
    </w:p>
    <w:p w:rsidR="00BB7BF4" w:rsidRPr="003853B2" w:rsidRDefault="00BB7BF4" w:rsidP="00170564">
      <w:pPr>
        <w:spacing w:after="0" w:line="240" w:lineRule="auto"/>
        <w:rPr>
          <w:rFonts w:ascii="Times New Roman" w:hAnsi="Times New Roman" w:cs="Times New Roman"/>
          <w:b/>
          <w:sz w:val="28"/>
          <w:szCs w:val="28"/>
        </w:rPr>
      </w:pPr>
      <w:r w:rsidRPr="003853B2">
        <w:rPr>
          <w:rFonts w:ascii="Times New Roman" w:hAnsi="Times New Roman" w:cs="Times New Roman"/>
          <w:b/>
          <w:sz w:val="28"/>
          <w:szCs w:val="28"/>
        </w:rPr>
        <w:t>Становление Европейской валютной системы</w:t>
      </w:r>
      <w:r w:rsidR="001F696A" w:rsidRPr="003853B2">
        <w:rPr>
          <w:rFonts w:ascii="Times New Roman" w:hAnsi="Times New Roman" w:cs="Times New Roman"/>
          <w:b/>
          <w:sz w:val="28"/>
          <w:szCs w:val="28"/>
        </w:rPr>
        <w:t>:</w:t>
      </w:r>
    </w:p>
    <w:p w:rsidR="00BB7BF4" w:rsidRPr="003853B2" w:rsidRDefault="00BB7BF4" w:rsidP="00170564">
      <w:pPr>
        <w:spacing w:after="0" w:line="240" w:lineRule="auto"/>
        <w:rPr>
          <w:rFonts w:ascii="Times New Roman" w:hAnsi="Times New Roman" w:cs="Times New Roman"/>
          <w:sz w:val="28"/>
          <w:szCs w:val="28"/>
        </w:rPr>
      </w:pPr>
      <w:r w:rsidRPr="003853B2">
        <w:rPr>
          <w:rFonts w:ascii="Times New Roman" w:hAnsi="Times New Roman" w:cs="Times New Roman"/>
          <w:sz w:val="28"/>
          <w:szCs w:val="28"/>
        </w:rPr>
        <w:t xml:space="preserve">1. На встрече в Гааге в декабре 1969 г. лидеры Европейского сообщества выдвинули инициативу перехода к валютному объединению Европы. </w:t>
      </w:r>
    </w:p>
    <w:p w:rsidR="00BB7BF4" w:rsidRPr="003853B2" w:rsidRDefault="00BB7BF4" w:rsidP="00170564">
      <w:pPr>
        <w:spacing w:after="0" w:line="240" w:lineRule="auto"/>
        <w:rPr>
          <w:rFonts w:ascii="Times New Roman" w:hAnsi="Times New Roman" w:cs="Times New Roman"/>
          <w:sz w:val="28"/>
          <w:szCs w:val="28"/>
        </w:rPr>
      </w:pPr>
      <w:r w:rsidRPr="003853B2">
        <w:rPr>
          <w:rFonts w:ascii="Times New Roman" w:hAnsi="Times New Roman" w:cs="Times New Roman"/>
          <w:sz w:val="28"/>
          <w:szCs w:val="28"/>
        </w:rPr>
        <w:t xml:space="preserve">2.В 1972 г. шесть стран ЕЭС подписали соглашение о создании единого механизма совместного плавания своих валют. Этот механизм получил название "валютная змея". Его суть состояла в том, что валюты участников соглашения привязывались друг к другу и могли отклоняться не более чем на 1,125% в ту или другую сторону. Границы совместного колебания по отношению к доллару США были установлены в размере +/-2,25%. </w:t>
      </w:r>
    </w:p>
    <w:p w:rsidR="001F696A" w:rsidRPr="003853B2" w:rsidRDefault="00BB7BF4" w:rsidP="00170564">
      <w:pPr>
        <w:spacing w:after="0" w:line="240" w:lineRule="auto"/>
        <w:rPr>
          <w:rFonts w:ascii="Times New Roman" w:hAnsi="Times New Roman" w:cs="Times New Roman"/>
          <w:sz w:val="28"/>
          <w:szCs w:val="28"/>
        </w:rPr>
      </w:pPr>
      <w:r w:rsidRPr="003853B2">
        <w:rPr>
          <w:rFonts w:ascii="Times New Roman" w:hAnsi="Times New Roman" w:cs="Times New Roman"/>
          <w:sz w:val="28"/>
          <w:szCs w:val="28"/>
        </w:rPr>
        <w:t>3.С 13 марта 1979 г. вступила в действие Европейская валютная система (ЕВС), образованная шестью странами ЕЭС (Франция, ФРГ, Италия, Бельгия, Голландия, Люксембург). В соответствии с этим соглашением вводилась европейская валютная единица - ЭКЮ курса (</w:t>
      </w:r>
    </w:p>
    <w:p w:rsidR="00BB7BF4" w:rsidRPr="003853B2" w:rsidRDefault="001F696A" w:rsidP="00170564">
      <w:pPr>
        <w:spacing w:after="0" w:line="240" w:lineRule="auto"/>
        <w:rPr>
          <w:rFonts w:ascii="Times New Roman" w:hAnsi="Times New Roman" w:cs="Times New Roman"/>
          <w:sz w:val="28"/>
          <w:szCs w:val="28"/>
        </w:rPr>
      </w:pPr>
      <w:r w:rsidRPr="003853B2">
        <w:rPr>
          <w:rFonts w:ascii="Times New Roman" w:hAnsi="Times New Roman" w:cs="Times New Roman"/>
          <w:sz w:val="28"/>
          <w:szCs w:val="28"/>
        </w:rPr>
        <w:t>4.</w:t>
      </w:r>
      <w:r w:rsidR="00BB7BF4" w:rsidRPr="003853B2">
        <w:rPr>
          <w:rFonts w:ascii="Times New Roman" w:hAnsi="Times New Roman" w:cs="Times New Roman"/>
          <w:sz w:val="28"/>
          <w:szCs w:val="28"/>
        </w:rPr>
        <w:t>В 1989 г. была сформулирована идея (известная как "план Делора") трехэтапной программы, нацеленной на укрепление валютных курсов и интеграцию отдельных национальных банков в объединенную на федеральных началах европейскую систему банков. На первом этапе предполагалось подключить к валютному механизму все страны Европейского союза, на втором этапе участники ЕС должны добиться сужения пределов колебания валютных курсов и усиления единого подхода к проведению макроэкономической политики. На третьем этапе национальные валюты должны быть заменены единой валютой, а реализация кредитно-денежной политики должна быть передана Европейскому центральному банку.</w:t>
      </w:r>
    </w:p>
    <w:p w:rsidR="001F696A" w:rsidRPr="003853B2" w:rsidRDefault="001F696A" w:rsidP="00170564">
      <w:pPr>
        <w:spacing w:after="0" w:line="240" w:lineRule="auto"/>
        <w:rPr>
          <w:rFonts w:ascii="Times New Roman" w:hAnsi="Times New Roman" w:cs="Times New Roman"/>
          <w:sz w:val="28"/>
          <w:szCs w:val="28"/>
        </w:rPr>
      </w:pPr>
      <w:r w:rsidRPr="003853B2">
        <w:rPr>
          <w:rFonts w:ascii="Times New Roman" w:hAnsi="Times New Roman" w:cs="Times New Roman"/>
          <w:sz w:val="28"/>
          <w:szCs w:val="28"/>
        </w:rPr>
        <w:t>5.</w:t>
      </w:r>
      <w:r w:rsidR="00BB7BF4" w:rsidRPr="003853B2">
        <w:rPr>
          <w:rFonts w:ascii="Times New Roman" w:hAnsi="Times New Roman" w:cs="Times New Roman"/>
          <w:sz w:val="28"/>
          <w:szCs w:val="28"/>
        </w:rPr>
        <w:t xml:space="preserve">Поворотным пунктом в переходе Европейского союза к единой валюте явился Маастрихтский договор, вступивший в силу с 1 ноября 1993 г. </w:t>
      </w:r>
      <w:r w:rsidRPr="003853B2">
        <w:rPr>
          <w:rFonts w:ascii="Times New Roman" w:hAnsi="Times New Roman" w:cs="Times New Roman"/>
          <w:sz w:val="28"/>
          <w:szCs w:val="28"/>
        </w:rPr>
        <w:t>( вопрос 18)</w:t>
      </w:r>
    </w:p>
    <w:p w:rsidR="0045591E" w:rsidRPr="003853B2" w:rsidRDefault="004950E7" w:rsidP="003853B2">
      <w:pPr>
        <w:rPr>
          <w:rFonts w:ascii="Times New Roman" w:hAnsi="Times New Roman" w:cs="Times New Roman"/>
          <w:b/>
          <w:sz w:val="28"/>
          <w:szCs w:val="28"/>
        </w:rPr>
      </w:pPr>
      <w:r w:rsidRPr="003853B2">
        <w:rPr>
          <w:rFonts w:ascii="Times New Roman" w:hAnsi="Times New Roman" w:cs="Times New Roman"/>
          <w:b/>
          <w:sz w:val="28"/>
          <w:szCs w:val="28"/>
        </w:rPr>
        <w:br w:type="page"/>
      </w:r>
    </w:p>
    <w:p w:rsidR="001F696A" w:rsidRPr="003853B2" w:rsidRDefault="009064F4" w:rsidP="003853B2">
      <w:pPr>
        <w:pStyle w:val="a3"/>
        <w:spacing w:after="0" w:line="240" w:lineRule="auto"/>
        <w:jc w:val="center"/>
        <w:rPr>
          <w:rFonts w:ascii="Times New Roman" w:hAnsi="Times New Roman" w:cs="Times New Roman"/>
          <w:b/>
          <w:sz w:val="28"/>
          <w:szCs w:val="28"/>
        </w:rPr>
      </w:pPr>
      <w:r w:rsidRPr="003853B2">
        <w:rPr>
          <w:rFonts w:ascii="Times New Roman" w:hAnsi="Times New Roman" w:cs="Times New Roman"/>
          <w:b/>
          <w:sz w:val="28"/>
          <w:szCs w:val="28"/>
        </w:rPr>
        <w:lastRenderedPageBreak/>
        <w:t>18.Маастрихтский договор. Этапы создания Европейского экономического и валютного союза.</w:t>
      </w:r>
    </w:p>
    <w:p w:rsidR="009064F4" w:rsidRPr="003853B2" w:rsidRDefault="009064F4" w:rsidP="00170564">
      <w:pPr>
        <w:spacing w:after="0" w:line="240" w:lineRule="auto"/>
        <w:ind w:right="251" w:firstLine="480"/>
        <w:jc w:val="both"/>
        <w:rPr>
          <w:rFonts w:ascii="Times New Roman" w:eastAsia="Times New Roman" w:hAnsi="Times New Roman" w:cs="Times New Roman"/>
          <w:sz w:val="28"/>
          <w:szCs w:val="28"/>
          <w:lang w:eastAsia="ru-RU"/>
        </w:rPr>
      </w:pPr>
      <w:r w:rsidRPr="003853B2">
        <w:rPr>
          <w:rFonts w:ascii="Times New Roman" w:hAnsi="Times New Roman" w:cs="Times New Roman"/>
          <w:sz w:val="28"/>
          <w:szCs w:val="28"/>
        </w:rPr>
        <w:t xml:space="preserve">Формирование и развитие Европейского союза – это интеграция западноевропейских стран в политическом, экономическом, культурном аспектах. </w:t>
      </w:r>
      <w:r w:rsidRPr="003853B2">
        <w:rPr>
          <w:rFonts w:ascii="Times New Roman" w:eastAsia="Times New Roman" w:hAnsi="Times New Roman" w:cs="Times New Roman"/>
          <w:sz w:val="28"/>
          <w:szCs w:val="28"/>
          <w:lang w:eastAsia="ru-RU"/>
        </w:rPr>
        <w:t>Основной целью образования Европейского союза стало создание единого рынка, обеспечивающего свободу перемещения людей, товаров, услуг и капитала. Среди целей создания Европейского валютного союза можно выделить такие как облегчение взаиморасчетов между странами участницами, стабилизация валютных курсов, а также появление единой крепкой и устойчивой европейской валюты, которая бы смогла на равных конкурировать с долларом на мировых рынках.</w:t>
      </w:r>
    </w:p>
    <w:p w:rsidR="009064F4" w:rsidRPr="003853B2" w:rsidRDefault="009064F4" w:rsidP="00170564">
      <w:pPr>
        <w:spacing w:after="0" w:line="240" w:lineRule="auto"/>
        <w:ind w:right="418" w:firstLine="480"/>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С точки зрения экономического развития Европейского валютного союза, на текущий момент можно выделить 7 этапов интеграции входящих в него государств:</w:t>
      </w:r>
    </w:p>
    <w:p w:rsidR="009064F4" w:rsidRPr="003853B2" w:rsidRDefault="009064F4" w:rsidP="00170564">
      <w:pPr>
        <w:spacing w:after="0" w:line="240" w:lineRule="auto"/>
        <w:ind w:right="418" w:firstLine="480"/>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 xml:space="preserve">1 этап – 1947-1957 годы – начало европейской экономической интеграции, учреждение Европейского платежного союза. </w:t>
      </w:r>
    </w:p>
    <w:p w:rsidR="009064F4" w:rsidRPr="003853B2" w:rsidRDefault="009064F4" w:rsidP="00170564">
      <w:pPr>
        <w:spacing w:after="0" w:line="240" w:lineRule="auto"/>
        <w:ind w:right="418" w:firstLine="480"/>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 xml:space="preserve">2 этап – 1957-1974 годы – создание Европейского экономического сообщества (ЕЭС), план «Венера». </w:t>
      </w:r>
    </w:p>
    <w:p w:rsidR="00B6251D" w:rsidRPr="003853B2" w:rsidRDefault="009064F4" w:rsidP="00170564">
      <w:pPr>
        <w:spacing w:after="0" w:line="240" w:lineRule="auto"/>
        <w:ind w:right="418" w:firstLine="480"/>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3 этап – 1974-1985 годы – ввод первой европейской расчетной единицы – ЕРЕ (Europeanunitofaccount - EUA), решение о создании Европейской валютной системы, появление европейской валютной единицы «экю»</w:t>
      </w:r>
    </w:p>
    <w:p w:rsidR="009064F4" w:rsidRPr="003853B2" w:rsidRDefault="009064F4" w:rsidP="00170564">
      <w:pPr>
        <w:spacing w:after="0" w:line="240" w:lineRule="auto"/>
        <w:ind w:right="418" w:firstLine="480"/>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 xml:space="preserve"> 4 этап – 1985-1992 годы – разработка и утверждение меморандума «О создании европейского валютного пространства и Европейского центрального банка».</w:t>
      </w:r>
    </w:p>
    <w:p w:rsidR="009064F4" w:rsidRPr="003853B2" w:rsidRDefault="009064F4" w:rsidP="00170564">
      <w:pPr>
        <w:spacing w:after="0" w:line="240" w:lineRule="auto"/>
        <w:ind w:right="418" w:firstLine="480"/>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5 этап – 1992-1999 годы – подписание Маастрихтского договора, определение целей и путей создания Экономического и валютного союза в Западной Европе, создание Европейского валютного института, разработка и реализация плана введения евро. 6 этап – 1999-2001 годы – введение евро в безналичный оборот .</w:t>
      </w:r>
    </w:p>
    <w:p w:rsidR="009064F4" w:rsidRPr="003853B2" w:rsidRDefault="009064F4" w:rsidP="00170564">
      <w:pPr>
        <w:spacing w:after="0" w:line="240" w:lineRule="auto"/>
        <w:ind w:right="418" w:firstLine="480"/>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7 этап – с 2002 года по настоящее время – введение евро в наличный оборот, разработка и реализация плана присоединения к валютному союзу новых стран.</w:t>
      </w:r>
    </w:p>
    <w:p w:rsidR="00581127" w:rsidRPr="003853B2" w:rsidRDefault="009064F4" w:rsidP="00170564">
      <w:pPr>
        <w:spacing w:after="0" w:line="240" w:lineRule="auto"/>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Определение целей и путей создания Экономического и валютного союза в Западной Европе было закреплено в тексте Маастрихтского договора об образовании Европейского союза. Этот исторический договор был подписан 7 февраля 1992 г. в г. Маастрихт (Нидерланды). Маастрихтский договор, вступивший в силу 1 ноября 1993 г., предусматривал н</w:t>
      </w:r>
      <w:r w:rsidR="00B6251D" w:rsidRPr="003853B2">
        <w:rPr>
          <w:rFonts w:ascii="Times New Roman" w:eastAsia="Times New Roman" w:hAnsi="Times New Roman" w:cs="Times New Roman"/>
          <w:sz w:val="28"/>
          <w:szCs w:val="28"/>
          <w:lang w:eastAsia="ru-RU"/>
        </w:rPr>
        <w:t>е</w:t>
      </w:r>
      <w:r w:rsidRPr="003853B2">
        <w:rPr>
          <w:rFonts w:ascii="Times New Roman" w:eastAsia="Times New Roman" w:hAnsi="Times New Roman" w:cs="Times New Roman"/>
          <w:sz w:val="28"/>
          <w:szCs w:val="28"/>
          <w:lang w:eastAsia="ru-RU"/>
        </w:rPr>
        <w:t xml:space="preserve"> только создание Экономического и валютного союза, но и формирование союза политического. </w:t>
      </w:r>
    </w:p>
    <w:p w:rsidR="00581127" w:rsidRPr="003853B2" w:rsidRDefault="009064F4" w:rsidP="00170564">
      <w:pPr>
        <w:spacing w:after="0" w:line="240" w:lineRule="auto"/>
        <w:rPr>
          <w:rFonts w:ascii="Times New Roman" w:hAnsi="Times New Roman" w:cs="Times New Roman"/>
          <w:sz w:val="28"/>
          <w:szCs w:val="28"/>
        </w:rPr>
      </w:pPr>
      <w:r w:rsidRPr="003853B2">
        <w:rPr>
          <w:rFonts w:ascii="Times New Roman" w:eastAsia="Times New Roman" w:hAnsi="Times New Roman" w:cs="Times New Roman"/>
          <w:sz w:val="28"/>
          <w:szCs w:val="28"/>
          <w:lang w:eastAsia="ru-RU"/>
        </w:rPr>
        <w:t xml:space="preserve">Фактически только после подписания этого договора страны ЕС перешли к проведению общей экономической и финансовой политики, конечной целью которой было объявлено введение единой валюты. </w:t>
      </w:r>
      <w:r w:rsidR="00B6251D" w:rsidRPr="003853B2">
        <w:rPr>
          <w:rFonts w:ascii="Times New Roman" w:hAnsi="Times New Roman" w:cs="Times New Roman"/>
          <w:sz w:val="28"/>
          <w:szCs w:val="28"/>
        </w:rPr>
        <w:t xml:space="preserve">Согласно этому договору переход к единой валюте должен был осуществляться в </w:t>
      </w:r>
      <w:r w:rsidR="00B6251D" w:rsidRPr="003853B2">
        <w:rPr>
          <w:rFonts w:ascii="Times New Roman" w:hAnsi="Times New Roman" w:cs="Times New Roman"/>
          <w:b/>
          <w:sz w:val="28"/>
          <w:szCs w:val="28"/>
        </w:rPr>
        <w:t>три этапа</w:t>
      </w:r>
      <w:r w:rsidR="00B6251D" w:rsidRPr="003853B2">
        <w:rPr>
          <w:rFonts w:ascii="Times New Roman" w:hAnsi="Times New Roman" w:cs="Times New Roman"/>
          <w:sz w:val="28"/>
          <w:szCs w:val="28"/>
        </w:rPr>
        <w:t xml:space="preserve">. </w:t>
      </w:r>
    </w:p>
    <w:p w:rsidR="00581127" w:rsidRPr="003853B2" w:rsidRDefault="00B6251D" w:rsidP="00170564">
      <w:pPr>
        <w:spacing w:after="0" w:line="240" w:lineRule="auto"/>
        <w:rPr>
          <w:rFonts w:ascii="Times New Roman" w:hAnsi="Times New Roman" w:cs="Times New Roman"/>
          <w:sz w:val="28"/>
          <w:szCs w:val="28"/>
        </w:rPr>
      </w:pPr>
      <w:r w:rsidRPr="003853B2">
        <w:rPr>
          <w:rFonts w:ascii="Times New Roman" w:hAnsi="Times New Roman" w:cs="Times New Roman"/>
          <w:b/>
          <w:sz w:val="28"/>
          <w:szCs w:val="28"/>
        </w:rPr>
        <w:t xml:space="preserve">На первом этапе (до 31 декабря 1993 г.) </w:t>
      </w:r>
      <w:r w:rsidRPr="003853B2">
        <w:rPr>
          <w:rFonts w:ascii="Times New Roman" w:hAnsi="Times New Roman" w:cs="Times New Roman"/>
          <w:sz w:val="28"/>
          <w:szCs w:val="28"/>
        </w:rPr>
        <w:t>было завершено формирование единого внутреннего рынка и проведена работа по сближению основных макроэкономических показателей государств-участников.</w:t>
      </w:r>
    </w:p>
    <w:p w:rsidR="00581127" w:rsidRPr="003853B2" w:rsidRDefault="00581127" w:rsidP="00170564">
      <w:pPr>
        <w:spacing w:after="0" w:line="240" w:lineRule="auto"/>
        <w:ind w:right="418" w:firstLine="480"/>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 xml:space="preserve">В Маастрихтском договоре были зафиксированы следующие критерии: </w:t>
      </w:r>
    </w:p>
    <w:p w:rsidR="00581127" w:rsidRPr="003853B2" w:rsidRDefault="00581127" w:rsidP="00170564">
      <w:pPr>
        <w:numPr>
          <w:ilvl w:val="0"/>
          <w:numId w:val="33"/>
        </w:numPr>
        <w:spacing w:after="0" w:line="240" w:lineRule="auto"/>
        <w:ind w:left="0" w:right="418" w:firstLine="0"/>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 xml:space="preserve">уровень инфляции не должен превышать средний уровень инфляции трех государств с наименьшим уровнем более чем на 1,5%; </w:t>
      </w:r>
    </w:p>
    <w:p w:rsidR="00581127" w:rsidRPr="003853B2" w:rsidRDefault="00581127" w:rsidP="00170564">
      <w:pPr>
        <w:numPr>
          <w:ilvl w:val="0"/>
          <w:numId w:val="33"/>
        </w:numPr>
        <w:spacing w:after="0" w:line="240" w:lineRule="auto"/>
        <w:ind w:left="0" w:right="418" w:firstLine="0"/>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 xml:space="preserve">долгосрочные процентные ставки не должны превышать более чем на 2% средний показатель долгосрочных процентных ставок трех государств с наименьшим уровнем инфляции; </w:t>
      </w:r>
    </w:p>
    <w:p w:rsidR="00581127" w:rsidRPr="003853B2" w:rsidRDefault="00581127" w:rsidP="00170564">
      <w:pPr>
        <w:numPr>
          <w:ilvl w:val="0"/>
          <w:numId w:val="33"/>
        </w:numPr>
        <w:spacing w:after="0" w:line="240" w:lineRule="auto"/>
        <w:ind w:left="0" w:right="418" w:firstLine="0"/>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 xml:space="preserve">национальная валюта не должна девальвироваться в течение последних двух лет и должна оставаться в пределах колебаний курсов на уровне 2,25%, предусмотренных Европейской валютной системой; </w:t>
      </w:r>
    </w:p>
    <w:p w:rsidR="00581127" w:rsidRPr="003853B2" w:rsidRDefault="00581127" w:rsidP="00170564">
      <w:pPr>
        <w:numPr>
          <w:ilvl w:val="0"/>
          <w:numId w:val="33"/>
        </w:numPr>
        <w:spacing w:after="0" w:line="240" w:lineRule="auto"/>
        <w:ind w:left="0" w:right="418" w:firstLine="0"/>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 xml:space="preserve">дефицит государственного бюджета не должен превышать 3% от ВВП; </w:t>
      </w:r>
    </w:p>
    <w:p w:rsidR="00581127" w:rsidRPr="003853B2" w:rsidRDefault="00581127" w:rsidP="00170564">
      <w:pPr>
        <w:numPr>
          <w:ilvl w:val="0"/>
          <w:numId w:val="33"/>
        </w:numPr>
        <w:spacing w:after="0" w:line="240" w:lineRule="auto"/>
        <w:ind w:left="0" w:right="418" w:firstLine="0"/>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 xml:space="preserve">государственный долг - не выше 60% от ВВП. </w:t>
      </w:r>
    </w:p>
    <w:p w:rsidR="004940B9" w:rsidRPr="003853B2" w:rsidRDefault="00B6251D" w:rsidP="00170564">
      <w:pPr>
        <w:spacing w:after="0" w:line="240" w:lineRule="auto"/>
        <w:ind w:right="418" w:firstLine="480"/>
        <w:jc w:val="both"/>
        <w:rPr>
          <w:rFonts w:ascii="Times New Roman" w:hAnsi="Times New Roman" w:cs="Times New Roman"/>
          <w:sz w:val="28"/>
          <w:szCs w:val="28"/>
        </w:rPr>
      </w:pPr>
      <w:r w:rsidRPr="003853B2">
        <w:rPr>
          <w:rFonts w:ascii="Times New Roman" w:hAnsi="Times New Roman" w:cs="Times New Roman"/>
          <w:b/>
          <w:sz w:val="28"/>
          <w:szCs w:val="28"/>
        </w:rPr>
        <w:lastRenderedPageBreak/>
        <w:t>На втором этапе (до 31 декабря 1998 г.)</w:t>
      </w:r>
      <w:r w:rsidRPr="003853B2">
        <w:rPr>
          <w:rFonts w:ascii="Times New Roman" w:hAnsi="Times New Roman" w:cs="Times New Roman"/>
          <w:sz w:val="28"/>
          <w:szCs w:val="28"/>
        </w:rPr>
        <w:t xml:space="preserve"> были разработаны правила функционирования Европейской системы центральных банков и методы координации экономической политики стран - участниц, унифицирована система валютно-финансового обращения. </w:t>
      </w:r>
    </w:p>
    <w:p w:rsidR="004940B9" w:rsidRPr="003853B2" w:rsidRDefault="004940B9" w:rsidP="00170564">
      <w:pPr>
        <w:spacing w:after="0" w:line="240" w:lineRule="auto"/>
        <w:ind w:right="418" w:firstLine="480"/>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В 1992-1994 гг. общественность ряда стран выступила против создания Европейского союза: Великобритания категорически отказалась участвовать в проекте ЭВС, в Дании после двух референдумов Маастрихтский договор не был ратифицирован в части валютного союза, во Франции перевес сторонников договора оказался минимальным, Норвегия после референдума вообще отказалась вступать в ЕС. Осложнение процесса ратификации Маастрихтского договора обусловило достижение договоренности о новой полномасштабной встрече глав государств и правительств через пять лет для пересмотра и внесения изменений в первоначальный текст договора.</w:t>
      </w:r>
    </w:p>
    <w:p w:rsidR="004940B9" w:rsidRPr="003853B2" w:rsidRDefault="004940B9" w:rsidP="00170564">
      <w:pPr>
        <w:spacing w:after="0" w:line="240" w:lineRule="auto"/>
        <w:ind w:right="418" w:firstLine="480"/>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Тем не менее, в январе 1994 г. в соответствии с Маастрихтским договором во Франкфурте-на-Майне был создан Европейский валютный институт, который впоследствии был преобразован в Европейский центральный банк( в 1998 году)</w:t>
      </w:r>
    </w:p>
    <w:p w:rsidR="004940B9" w:rsidRPr="003853B2" w:rsidRDefault="004940B9" w:rsidP="00170564">
      <w:pPr>
        <w:spacing w:after="0" w:line="240" w:lineRule="auto"/>
        <w:ind w:right="418" w:firstLine="480"/>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Важные события по созданию валютного союза произошли в 1995 г.: в январе в состав ЕС вошли Австрия, Швеция и Финляндия; в декабре на заседании Европейского совета в Мадриде была принята программа введения евро, которая была развита и конкретизирована на заседании того же совета в Дублине в декабре 1996 года. В октябре 1997 г. был подписан Амстердамский договор, который стал очередным этапом фактического превращения ЕС в общеевропейскую организацию. В конце 1997 г. Совет министров экономики и финансов стран ЕС (ЭКОФИН) утвердил дату введения в наличное обращение банкнот и монет евро (1 января 2002 г.), а Европейский совет принял решение о создании нового важного института валютного союза - Совета министров экономики и финансов стран ЭВС (</w:t>
      </w:r>
    </w:p>
    <w:p w:rsidR="00B6251D" w:rsidRPr="003853B2" w:rsidRDefault="00B6251D" w:rsidP="00170564">
      <w:pPr>
        <w:spacing w:after="0" w:line="240" w:lineRule="auto"/>
        <w:ind w:right="418" w:firstLine="480"/>
        <w:jc w:val="both"/>
        <w:rPr>
          <w:rFonts w:ascii="Times New Roman" w:hAnsi="Times New Roman" w:cs="Times New Roman"/>
          <w:sz w:val="28"/>
          <w:szCs w:val="28"/>
        </w:rPr>
      </w:pPr>
      <w:r w:rsidRPr="003853B2">
        <w:rPr>
          <w:rFonts w:ascii="Times New Roman" w:hAnsi="Times New Roman" w:cs="Times New Roman"/>
          <w:b/>
          <w:sz w:val="28"/>
          <w:szCs w:val="28"/>
        </w:rPr>
        <w:t>На третьем этапе</w:t>
      </w:r>
      <w:r w:rsidRPr="003853B2">
        <w:rPr>
          <w:rFonts w:ascii="Times New Roman" w:hAnsi="Times New Roman" w:cs="Times New Roman"/>
          <w:sz w:val="28"/>
          <w:szCs w:val="28"/>
        </w:rPr>
        <w:t xml:space="preserve"> (до 30 июня 2002 г.) должна быть введена единая европейская валюта и произведена замена национальных денежных знаков на эту валюту.</w:t>
      </w:r>
      <w:r w:rsidR="00581127" w:rsidRPr="003853B2">
        <w:rPr>
          <w:rFonts w:ascii="Times New Roman" w:eastAsia="Times New Roman" w:hAnsi="Times New Roman" w:cs="Times New Roman"/>
          <w:sz w:val="28"/>
          <w:szCs w:val="28"/>
          <w:lang w:eastAsia="ru-RU"/>
        </w:rPr>
        <w:t xml:space="preserve">совершенно неожиданно для Брюсселя и национальных правительств возникла проблема с ратификацией самого Маастрихтского договора. </w:t>
      </w:r>
    </w:p>
    <w:p w:rsidR="00B6251D" w:rsidRPr="003853B2" w:rsidRDefault="00B6251D" w:rsidP="00170564">
      <w:pPr>
        <w:spacing w:after="0" w:line="240" w:lineRule="auto"/>
        <w:rPr>
          <w:rFonts w:ascii="Times New Roman" w:hAnsi="Times New Roman" w:cs="Times New Roman"/>
          <w:sz w:val="28"/>
          <w:szCs w:val="28"/>
        </w:rPr>
      </w:pPr>
      <w:r w:rsidRPr="003853B2">
        <w:rPr>
          <w:rFonts w:ascii="Times New Roman" w:hAnsi="Times New Roman" w:cs="Times New Roman"/>
          <w:b/>
          <w:sz w:val="28"/>
          <w:szCs w:val="28"/>
        </w:rPr>
        <w:t>С 1 января 1999 г</w:t>
      </w:r>
      <w:r w:rsidRPr="003853B2">
        <w:rPr>
          <w:rFonts w:ascii="Times New Roman" w:hAnsi="Times New Roman" w:cs="Times New Roman"/>
          <w:sz w:val="28"/>
          <w:szCs w:val="28"/>
        </w:rPr>
        <w:t>. ЕС в соответствии с Маастрихтским договором перешел к новому уровню объединения - образованию экономического и валютного союза (ЭВС). С этой даты участники валютного союза перешли к единой валюте евро по безналичным платежам. Началась подготовка к решению самой трудной задачи - переходу к наличному обращению евро. Странами-участницами была проделана колоссальная работа по пересчету цен всех товаров во всех странах в евро, проведена широкая кампания по разъяснению населению принципов и техники этого пересчета, были изданы миллионными тиражами различного рода справочные таблицы для продавцов и потребителей, показывающие соотношение национальной денежной единицы с евро.</w:t>
      </w:r>
    </w:p>
    <w:p w:rsidR="00B6251D" w:rsidRPr="003853B2" w:rsidRDefault="00B6251D" w:rsidP="00170564">
      <w:pPr>
        <w:spacing w:after="0" w:line="240" w:lineRule="auto"/>
        <w:rPr>
          <w:rFonts w:ascii="Times New Roman" w:hAnsi="Times New Roman" w:cs="Times New Roman"/>
          <w:sz w:val="28"/>
          <w:szCs w:val="28"/>
        </w:rPr>
      </w:pPr>
      <w:r w:rsidRPr="003853B2">
        <w:rPr>
          <w:rFonts w:ascii="Times New Roman" w:hAnsi="Times New Roman" w:cs="Times New Roman"/>
          <w:sz w:val="28"/>
          <w:szCs w:val="28"/>
        </w:rPr>
        <w:t xml:space="preserve">Задачи подготовительного периода в течение трех лет были выполнены, и с 1 января 2002 г. были введены в обращение наличные евро в виде единых для всех стран-участниц банкнот и монет. Как и предполагалось, к 30 июня 2002 г. в этих странах национальные денежные знаки были выведены из обращения практически полностью, а евро превратилась в устойчивую денежную единицу, начавшую реально соперничать с долларом США. </w:t>
      </w:r>
    </w:p>
    <w:p w:rsidR="001F696A" w:rsidRPr="003853B2" w:rsidRDefault="004950E7" w:rsidP="004950E7">
      <w:pPr>
        <w:rPr>
          <w:rFonts w:ascii="Times New Roman" w:hAnsi="Times New Roman" w:cs="Times New Roman"/>
          <w:sz w:val="28"/>
          <w:szCs w:val="28"/>
        </w:rPr>
      </w:pPr>
      <w:r w:rsidRPr="003853B2">
        <w:rPr>
          <w:rFonts w:ascii="Times New Roman" w:hAnsi="Times New Roman" w:cs="Times New Roman"/>
          <w:sz w:val="28"/>
          <w:szCs w:val="28"/>
        </w:rPr>
        <w:br w:type="page"/>
      </w:r>
    </w:p>
    <w:p w:rsidR="001F696A" w:rsidRPr="003853B2" w:rsidRDefault="0025391E" w:rsidP="00170564">
      <w:pPr>
        <w:pStyle w:val="a3"/>
        <w:spacing w:after="0" w:line="240" w:lineRule="auto"/>
        <w:jc w:val="center"/>
        <w:rPr>
          <w:rFonts w:ascii="Times New Roman" w:hAnsi="Times New Roman" w:cs="Times New Roman"/>
          <w:b/>
          <w:sz w:val="28"/>
          <w:szCs w:val="28"/>
        </w:rPr>
      </w:pPr>
      <w:r w:rsidRPr="003853B2">
        <w:rPr>
          <w:rFonts w:ascii="Times New Roman" w:hAnsi="Times New Roman" w:cs="Times New Roman"/>
          <w:b/>
          <w:sz w:val="28"/>
          <w:szCs w:val="28"/>
        </w:rPr>
        <w:lastRenderedPageBreak/>
        <w:t>19.Платежный баланс: понятие и структура.</w:t>
      </w:r>
    </w:p>
    <w:p w:rsidR="0025391E" w:rsidRPr="003853B2" w:rsidRDefault="0025391E" w:rsidP="00170564">
      <w:pPr>
        <w:spacing w:after="0" w:line="240" w:lineRule="auto"/>
        <w:rPr>
          <w:rFonts w:ascii="Times New Roman" w:hAnsi="Times New Roman" w:cs="Times New Roman"/>
          <w:sz w:val="28"/>
          <w:szCs w:val="28"/>
        </w:rPr>
      </w:pPr>
      <w:r w:rsidRPr="003853B2">
        <w:rPr>
          <w:rFonts w:ascii="Times New Roman" w:hAnsi="Times New Roman" w:cs="Times New Roman"/>
          <w:b/>
          <w:sz w:val="28"/>
          <w:szCs w:val="28"/>
        </w:rPr>
        <w:t>Платежный баланс-</w:t>
      </w:r>
      <w:r w:rsidRPr="003853B2">
        <w:rPr>
          <w:rFonts w:ascii="Times New Roman" w:hAnsi="Times New Roman" w:cs="Times New Roman"/>
          <w:iCs/>
          <w:sz w:val="28"/>
          <w:szCs w:val="28"/>
        </w:rPr>
        <w:t xml:space="preserve">стоимостное выражение всего комплекса мирохозяйственных связей страны в форме соотношения показателей вывоза и ввоза </w:t>
      </w:r>
      <w:r w:rsidRPr="003853B2">
        <w:rPr>
          <w:rFonts w:ascii="Times New Roman" w:hAnsi="Times New Roman" w:cs="Times New Roman"/>
          <w:iCs/>
          <w:sz w:val="28"/>
          <w:szCs w:val="28"/>
        </w:rPr>
        <w:br/>
        <w:t>товаров, услуг, капиталов.</w:t>
      </w:r>
    </w:p>
    <w:p w:rsidR="0025391E" w:rsidRPr="003853B2" w:rsidRDefault="0025391E" w:rsidP="00170564">
      <w:pPr>
        <w:spacing w:after="0" w:line="240" w:lineRule="auto"/>
        <w:rPr>
          <w:rFonts w:ascii="Times New Roman" w:hAnsi="Times New Roman" w:cs="Times New Roman"/>
          <w:sz w:val="28"/>
          <w:szCs w:val="28"/>
        </w:rPr>
      </w:pPr>
      <w:r w:rsidRPr="003853B2">
        <w:rPr>
          <w:rFonts w:ascii="Times New Roman" w:hAnsi="Times New Roman" w:cs="Times New Roman"/>
          <w:b/>
          <w:bCs/>
          <w:sz w:val="28"/>
          <w:szCs w:val="28"/>
        </w:rPr>
        <w:t>Факторы, влияющие на платежный баланс</w:t>
      </w:r>
    </w:p>
    <w:p w:rsidR="0025391E" w:rsidRPr="003853B2" w:rsidRDefault="0025391E" w:rsidP="00170564">
      <w:pPr>
        <w:pStyle w:val="a3"/>
        <w:numPr>
          <w:ilvl w:val="0"/>
          <w:numId w:val="37"/>
        </w:numPr>
        <w:tabs>
          <w:tab w:val="left" w:pos="284"/>
        </w:tabs>
        <w:spacing w:after="0" w:line="240" w:lineRule="auto"/>
        <w:ind w:left="0" w:firstLine="0"/>
        <w:rPr>
          <w:rFonts w:ascii="Times New Roman" w:hAnsi="Times New Roman" w:cs="Times New Roman"/>
          <w:sz w:val="28"/>
          <w:szCs w:val="28"/>
        </w:rPr>
      </w:pPr>
      <w:r w:rsidRPr="003853B2">
        <w:rPr>
          <w:rFonts w:ascii="Times New Roman" w:hAnsi="Times New Roman" w:cs="Times New Roman"/>
          <w:bCs/>
          <w:sz w:val="28"/>
          <w:szCs w:val="28"/>
        </w:rPr>
        <w:t xml:space="preserve">Процесс глобализации и либерализации экономики. </w:t>
      </w:r>
    </w:p>
    <w:p w:rsidR="0025391E" w:rsidRPr="003853B2" w:rsidRDefault="0025391E" w:rsidP="00170564">
      <w:pPr>
        <w:pStyle w:val="a3"/>
        <w:numPr>
          <w:ilvl w:val="0"/>
          <w:numId w:val="37"/>
        </w:numPr>
        <w:tabs>
          <w:tab w:val="left" w:pos="284"/>
        </w:tabs>
        <w:spacing w:after="0" w:line="240" w:lineRule="auto"/>
        <w:ind w:left="0" w:firstLine="0"/>
        <w:rPr>
          <w:rFonts w:ascii="Times New Roman" w:hAnsi="Times New Roman" w:cs="Times New Roman"/>
          <w:sz w:val="28"/>
          <w:szCs w:val="28"/>
        </w:rPr>
      </w:pPr>
      <w:r w:rsidRPr="003853B2">
        <w:rPr>
          <w:rFonts w:ascii="Times New Roman" w:hAnsi="Times New Roman" w:cs="Times New Roman"/>
          <w:bCs/>
          <w:sz w:val="28"/>
          <w:szCs w:val="28"/>
        </w:rPr>
        <w:t xml:space="preserve">Неравномерность экономического и политического развития стран, международная конкуренция. </w:t>
      </w:r>
    </w:p>
    <w:p w:rsidR="0025391E" w:rsidRPr="003853B2" w:rsidRDefault="0025391E" w:rsidP="00170564">
      <w:pPr>
        <w:pStyle w:val="a3"/>
        <w:numPr>
          <w:ilvl w:val="0"/>
          <w:numId w:val="37"/>
        </w:numPr>
        <w:tabs>
          <w:tab w:val="left" w:pos="284"/>
        </w:tabs>
        <w:spacing w:after="0" w:line="240" w:lineRule="auto"/>
        <w:ind w:left="0" w:firstLine="0"/>
        <w:rPr>
          <w:rFonts w:ascii="Times New Roman" w:hAnsi="Times New Roman" w:cs="Times New Roman"/>
          <w:sz w:val="28"/>
          <w:szCs w:val="28"/>
        </w:rPr>
      </w:pPr>
      <w:r w:rsidRPr="003853B2">
        <w:rPr>
          <w:rFonts w:ascii="Times New Roman" w:hAnsi="Times New Roman" w:cs="Times New Roman"/>
          <w:bCs/>
          <w:sz w:val="28"/>
          <w:szCs w:val="28"/>
        </w:rPr>
        <w:t xml:space="preserve">Циклические колебания экономики. </w:t>
      </w:r>
    </w:p>
    <w:p w:rsidR="0025391E" w:rsidRPr="003853B2" w:rsidRDefault="0025391E" w:rsidP="00170564">
      <w:pPr>
        <w:pStyle w:val="a3"/>
        <w:numPr>
          <w:ilvl w:val="0"/>
          <w:numId w:val="37"/>
        </w:numPr>
        <w:tabs>
          <w:tab w:val="left" w:pos="284"/>
        </w:tabs>
        <w:spacing w:after="0" w:line="240" w:lineRule="auto"/>
        <w:ind w:left="0" w:firstLine="0"/>
        <w:rPr>
          <w:rFonts w:ascii="Times New Roman" w:hAnsi="Times New Roman" w:cs="Times New Roman"/>
          <w:sz w:val="28"/>
          <w:szCs w:val="28"/>
        </w:rPr>
      </w:pPr>
      <w:r w:rsidRPr="003853B2">
        <w:rPr>
          <w:rFonts w:ascii="Times New Roman" w:hAnsi="Times New Roman" w:cs="Times New Roman"/>
          <w:bCs/>
          <w:sz w:val="28"/>
          <w:szCs w:val="28"/>
        </w:rPr>
        <w:t xml:space="preserve">Рост заграничных государственных расходов. </w:t>
      </w:r>
    </w:p>
    <w:p w:rsidR="0025391E" w:rsidRPr="003853B2" w:rsidRDefault="0025391E" w:rsidP="00170564">
      <w:pPr>
        <w:pStyle w:val="a3"/>
        <w:numPr>
          <w:ilvl w:val="0"/>
          <w:numId w:val="37"/>
        </w:numPr>
        <w:tabs>
          <w:tab w:val="left" w:pos="284"/>
        </w:tabs>
        <w:spacing w:after="0" w:line="240" w:lineRule="auto"/>
        <w:ind w:left="0" w:firstLine="0"/>
        <w:rPr>
          <w:rFonts w:ascii="Times New Roman" w:hAnsi="Times New Roman" w:cs="Times New Roman"/>
          <w:sz w:val="28"/>
          <w:szCs w:val="28"/>
        </w:rPr>
      </w:pPr>
      <w:r w:rsidRPr="003853B2">
        <w:rPr>
          <w:rFonts w:ascii="Times New Roman" w:hAnsi="Times New Roman" w:cs="Times New Roman"/>
          <w:bCs/>
          <w:sz w:val="28"/>
          <w:szCs w:val="28"/>
        </w:rPr>
        <w:t xml:space="preserve">Финансовая глобализация. </w:t>
      </w:r>
    </w:p>
    <w:p w:rsidR="0025391E" w:rsidRPr="003853B2" w:rsidRDefault="0025391E" w:rsidP="00170564">
      <w:pPr>
        <w:pStyle w:val="a3"/>
        <w:numPr>
          <w:ilvl w:val="0"/>
          <w:numId w:val="37"/>
        </w:numPr>
        <w:tabs>
          <w:tab w:val="left" w:pos="284"/>
        </w:tabs>
        <w:spacing w:after="0" w:line="240" w:lineRule="auto"/>
        <w:ind w:left="0" w:firstLine="0"/>
        <w:rPr>
          <w:rFonts w:ascii="Times New Roman" w:hAnsi="Times New Roman" w:cs="Times New Roman"/>
          <w:sz w:val="28"/>
          <w:szCs w:val="28"/>
        </w:rPr>
      </w:pPr>
      <w:r w:rsidRPr="003853B2">
        <w:rPr>
          <w:rFonts w:ascii="Times New Roman" w:hAnsi="Times New Roman" w:cs="Times New Roman"/>
          <w:bCs/>
          <w:sz w:val="28"/>
          <w:szCs w:val="28"/>
        </w:rPr>
        <w:t xml:space="preserve">Изменения в международной торговле. </w:t>
      </w:r>
    </w:p>
    <w:p w:rsidR="0025391E" w:rsidRPr="003853B2" w:rsidRDefault="0025391E" w:rsidP="00170564">
      <w:pPr>
        <w:pStyle w:val="a3"/>
        <w:numPr>
          <w:ilvl w:val="0"/>
          <w:numId w:val="37"/>
        </w:numPr>
        <w:tabs>
          <w:tab w:val="left" w:pos="284"/>
        </w:tabs>
        <w:spacing w:after="0" w:line="240" w:lineRule="auto"/>
        <w:ind w:left="0" w:firstLine="0"/>
        <w:rPr>
          <w:rFonts w:ascii="Times New Roman" w:hAnsi="Times New Roman" w:cs="Times New Roman"/>
          <w:sz w:val="28"/>
          <w:szCs w:val="28"/>
        </w:rPr>
      </w:pPr>
      <w:r w:rsidRPr="003853B2">
        <w:rPr>
          <w:rFonts w:ascii="Times New Roman" w:hAnsi="Times New Roman" w:cs="Times New Roman"/>
          <w:bCs/>
          <w:sz w:val="28"/>
          <w:szCs w:val="28"/>
        </w:rPr>
        <w:t xml:space="preserve">Влияние валютно-финансовых факторов на платежный баланс. </w:t>
      </w:r>
    </w:p>
    <w:p w:rsidR="0025391E" w:rsidRPr="003853B2" w:rsidRDefault="0025391E" w:rsidP="00170564">
      <w:pPr>
        <w:pStyle w:val="a3"/>
        <w:numPr>
          <w:ilvl w:val="0"/>
          <w:numId w:val="37"/>
        </w:numPr>
        <w:tabs>
          <w:tab w:val="left" w:pos="284"/>
        </w:tabs>
        <w:spacing w:after="0" w:line="240" w:lineRule="auto"/>
        <w:ind w:left="0" w:firstLine="0"/>
        <w:rPr>
          <w:rFonts w:ascii="Times New Roman" w:hAnsi="Times New Roman" w:cs="Times New Roman"/>
          <w:sz w:val="28"/>
          <w:szCs w:val="28"/>
        </w:rPr>
      </w:pPr>
      <w:r w:rsidRPr="003853B2">
        <w:rPr>
          <w:rFonts w:ascii="Times New Roman" w:hAnsi="Times New Roman" w:cs="Times New Roman"/>
          <w:bCs/>
          <w:sz w:val="28"/>
          <w:szCs w:val="28"/>
        </w:rPr>
        <w:t xml:space="preserve">Отрицательное влияние инфляции на платежный баланс. </w:t>
      </w:r>
    </w:p>
    <w:p w:rsidR="0025391E" w:rsidRPr="003853B2" w:rsidRDefault="0025391E" w:rsidP="00170564">
      <w:pPr>
        <w:pStyle w:val="a3"/>
        <w:numPr>
          <w:ilvl w:val="0"/>
          <w:numId w:val="37"/>
        </w:numPr>
        <w:tabs>
          <w:tab w:val="left" w:pos="284"/>
        </w:tabs>
        <w:spacing w:after="0" w:line="240" w:lineRule="auto"/>
        <w:ind w:left="0" w:firstLine="0"/>
        <w:rPr>
          <w:rFonts w:ascii="Times New Roman" w:hAnsi="Times New Roman" w:cs="Times New Roman"/>
          <w:sz w:val="28"/>
          <w:szCs w:val="28"/>
        </w:rPr>
      </w:pPr>
      <w:r w:rsidRPr="003853B2">
        <w:rPr>
          <w:rFonts w:ascii="Times New Roman" w:hAnsi="Times New Roman" w:cs="Times New Roman"/>
          <w:bCs/>
          <w:sz w:val="28"/>
          <w:szCs w:val="28"/>
        </w:rPr>
        <w:t>Чрезвычайные обстоятельства.</w:t>
      </w:r>
    </w:p>
    <w:p w:rsidR="009F125C" w:rsidRPr="003853B2" w:rsidRDefault="009F125C" w:rsidP="00170564">
      <w:pPr>
        <w:pStyle w:val="a4"/>
        <w:spacing w:before="0" w:beforeAutospacing="0" w:after="0" w:afterAutospacing="0"/>
        <w:rPr>
          <w:color w:val="000000"/>
          <w:sz w:val="28"/>
          <w:szCs w:val="28"/>
        </w:rPr>
      </w:pPr>
      <w:r w:rsidRPr="003853B2">
        <w:rPr>
          <w:color w:val="000000"/>
          <w:sz w:val="28"/>
          <w:szCs w:val="28"/>
        </w:rPr>
        <w:t>По экономическому содержанию платежный баланс может составляться:</w:t>
      </w:r>
    </w:p>
    <w:p w:rsidR="009F125C" w:rsidRPr="003853B2" w:rsidRDefault="009F125C" w:rsidP="00170564">
      <w:pPr>
        <w:pStyle w:val="a4"/>
        <w:spacing w:before="0" w:beforeAutospacing="0" w:after="0" w:afterAutospacing="0"/>
        <w:rPr>
          <w:color w:val="000000"/>
          <w:sz w:val="28"/>
          <w:szCs w:val="28"/>
        </w:rPr>
      </w:pPr>
      <w:r w:rsidRPr="003853B2">
        <w:rPr>
          <w:color w:val="000000"/>
          <w:sz w:val="28"/>
          <w:szCs w:val="28"/>
        </w:rPr>
        <w:t>- на определенную дату;</w:t>
      </w:r>
    </w:p>
    <w:p w:rsidR="009F125C" w:rsidRPr="003853B2" w:rsidRDefault="009F125C" w:rsidP="00170564">
      <w:pPr>
        <w:pStyle w:val="a4"/>
        <w:spacing w:before="0" w:beforeAutospacing="0" w:after="0" w:afterAutospacing="0"/>
        <w:rPr>
          <w:color w:val="000000"/>
          <w:sz w:val="28"/>
          <w:szCs w:val="28"/>
        </w:rPr>
      </w:pPr>
      <w:r w:rsidRPr="003853B2">
        <w:rPr>
          <w:color w:val="000000"/>
          <w:sz w:val="28"/>
          <w:szCs w:val="28"/>
        </w:rPr>
        <w:t>- за определенный период.</w:t>
      </w:r>
    </w:p>
    <w:p w:rsidR="009F125C" w:rsidRPr="003853B2" w:rsidRDefault="009F125C" w:rsidP="00170564">
      <w:pPr>
        <w:pStyle w:val="a4"/>
        <w:spacing w:before="0" w:beforeAutospacing="0" w:after="0" w:afterAutospacing="0"/>
        <w:rPr>
          <w:color w:val="000000"/>
          <w:sz w:val="28"/>
          <w:szCs w:val="28"/>
        </w:rPr>
      </w:pPr>
      <w:r w:rsidRPr="003853B2">
        <w:rPr>
          <w:color w:val="000000"/>
          <w:sz w:val="28"/>
          <w:szCs w:val="28"/>
        </w:rPr>
        <w:t>Платежный баланс на определенную дату невозможно зафиксировать в форме статистических показателей; он существует в форме меняющегося изо дня в день соотношения платежей и поступлений. Состояние платежного баланса определяет спрос и предложение национальной и иностранной валюты в данный момент.</w:t>
      </w:r>
    </w:p>
    <w:p w:rsidR="009F125C" w:rsidRPr="003853B2" w:rsidRDefault="009F125C" w:rsidP="00170564">
      <w:pPr>
        <w:pStyle w:val="a4"/>
        <w:spacing w:before="0" w:beforeAutospacing="0" w:after="0" w:afterAutospacing="0"/>
        <w:rPr>
          <w:color w:val="000000"/>
          <w:sz w:val="28"/>
          <w:szCs w:val="28"/>
        </w:rPr>
      </w:pPr>
      <w:r w:rsidRPr="003853B2">
        <w:rPr>
          <w:color w:val="000000"/>
          <w:sz w:val="28"/>
          <w:szCs w:val="28"/>
        </w:rPr>
        <w:t>Платежный баланс за определенный период (месяц, квартал, год) составляется на основе статистических показателей о совершенных за этот период внешнеэкономических сделках. Показатели платежного баланса за период связаны с показателями экономического развития – валовым внутренним продуктом, национальным доходом – и являются объектом государственного регулирования. Состояние платежного баланса за период тесно связано с состоянием национальной валюты, степенью ее стабильности или изменением валютного курса.</w:t>
      </w:r>
    </w:p>
    <w:p w:rsidR="00F44311" w:rsidRPr="003853B2" w:rsidRDefault="009F125C" w:rsidP="00170564">
      <w:pPr>
        <w:pStyle w:val="a4"/>
        <w:spacing w:before="0" w:beforeAutospacing="0" w:after="0" w:afterAutospacing="0"/>
        <w:rPr>
          <w:color w:val="000000"/>
          <w:sz w:val="28"/>
          <w:szCs w:val="28"/>
        </w:rPr>
      </w:pPr>
      <w:r w:rsidRPr="003853B2">
        <w:rPr>
          <w:color w:val="000000"/>
          <w:sz w:val="28"/>
          <w:szCs w:val="28"/>
        </w:rPr>
        <w:t>С бухгалтерской точки зрения платежный баланс всегда находится в равновесии. Но по его основным разделам либо имеет место активное сальдо, если поступления превышают платежи, либо пассивное – если платежи превышают поступления.</w:t>
      </w:r>
    </w:p>
    <w:p w:rsidR="00F44311" w:rsidRPr="003853B2" w:rsidRDefault="00F44311" w:rsidP="00170564">
      <w:pPr>
        <w:shd w:val="clear" w:color="auto" w:fill="FFFFFF"/>
        <w:spacing w:after="0" w:line="240" w:lineRule="auto"/>
        <w:textAlignment w:val="top"/>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 xml:space="preserve">Нейтральное представление структуры платежного баланса </w:t>
      </w:r>
    </w:p>
    <w:p w:rsidR="00F44311" w:rsidRPr="003853B2" w:rsidRDefault="00F44311" w:rsidP="00170564">
      <w:pPr>
        <w:shd w:val="clear" w:color="auto" w:fill="FFFFFF"/>
        <w:spacing w:after="0" w:line="240" w:lineRule="auto"/>
        <w:textAlignment w:val="top"/>
        <w:rPr>
          <w:rFonts w:ascii="Times New Roman" w:eastAsia="Times New Roman" w:hAnsi="Times New Roman" w:cs="Times New Roman"/>
          <w:sz w:val="28"/>
          <w:szCs w:val="28"/>
          <w:lang w:eastAsia="ru-RU"/>
        </w:rPr>
      </w:pPr>
      <w:r w:rsidRPr="003853B2">
        <w:rPr>
          <w:rFonts w:ascii="Times New Roman" w:eastAsia="Times New Roman" w:hAnsi="Times New Roman" w:cs="Times New Roman"/>
          <w:noProof/>
          <w:sz w:val="28"/>
          <w:szCs w:val="28"/>
          <w:lang w:eastAsia="ru-RU"/>
        </w:rPr>
        <w:drawing>
          <wp:inline distT="0" distB="0" distL="0" distR="0">
            <wp:extent cx="4859000" cy="2307265"/>
            <wp:effectExtent l="19050" t="0" r="0" b="0"/>
            <wp:docPr id="90" name="Рисунок 90" descr="http://www.grandars.ru/images/1/review/id/3133/5c865d9c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http://www.grandars.ru/images/1/review/id/3133/5c865d9c11.jpg"/>
                    <pic:cNvPicPr>
                      <a:picLocks noChangeAspect="1" noChangeArrowheads="1"/>
                    </pic:cNvPicPr>
                  </pic:nvPicPr>
                  <pic:blipFill>
                    <a:blip r:embed="rId52" cstate="print"/>
                    <a:srcRect/>
                    <a:stretch>
                      <a:fillRect/>
                    </a:stretch>
                  </pic:blipFill>
                  <pic:spPr bwMode="auto">
                    <a:xfrm>
                      <a:off x="0" y="0"/>
                      <a:ext cx="4859020" cy="2307275"/>
                    </a:xfrm>
                    <a:prstGeom prst="rect">
                      <a:avLst/>
                    </a:prstGeom>
                    <a:noFill/>
                    <a:ln w="9525">
                      <a:noFill/>
                      <a:miter lim="800000"/>
                      <a:headEnd/>
                      <a:tailEnd/>
                    </a:ln>
                  </pic:spPr>
                </pic:pic>
              </a:graphicData>
            </a:graphic>
          </wp:inline>
        </w:drawing>
      </w:r>
    </w:p>
    <w:p w:rsidR="00F44311" w:rsidRPr="003853B2" w:rsidRDefault="00F44311" w:rsidP="00170564">
      <w:pPr>
        <w:shd w:val="clear" w:color="auto" w:fill="FFFFFF"/>
        <w:spacing w:after="0" w:line="240" w:lineRule="auto"/>
        <w:textAlignment w:val="top"/>
        <w:rPr>
          <w:rFonts w:ascii="Times New Roman" w:eastAsia="Times New Roman" w:hAnsi="Times New Roman" w:cs="Times New Roman"/>
          <w:sz w:val="28"/>
          <w:szCs w:val="28"/>
          <w:lang w:eastAsia="ru-RU"/>
        </w:rPr>
      </w:pPr>
    </w:p>
    <w:p w:rsidR="009F125C" w:rsidRPr="003853B2" w:rsidRDefault="009F125C" w:rsidP="00170564">
      <w:pPr>
        <w:shd w:val="clear" w:color="auto" w:fill="FFFFFF"/>
        <w:spacing w:after="0" w:line="240" w:lineRule="auto"/>
        <w:textAlignment w:val="top"/>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Платежный баланс фактически состоит из трех разделов — счета текущих операций, счета операций с капиталом и финансовыми инструментами, пропусков и ошибок.</w:t>
      </w:r>
    </w:p>
    <w:p w:rsidR="00F44311" w:rsidRPr="003853B2" w:rsidRDefault="00F44311" w:rsidP="00170564">
      <w:pPr>
        <w:shd w:val="clear" w:color="auto" w:fill="FFFFFF"/>
        <w:spacing w:after="0" w:line="240" w:lineRule="auto"/>
        <w:textAlignment w:val="top"/>
        <w:rPr>
          <w:rStyle w:val="a6"/>
          <w:rFonts w:ascii="Times New Roman" w:hAnsi="Times New Roman" w:cs="Times New Roman"/>
          <w:sz w:val="28"/>
          <w:szCs w:val="28"/>
        </w:rPr>
      </w:pPr>
      <w:r w:rsidRPr="003853B2">
        <w:rPr>
          <w:rFonts w:ascii="Times New Roman" w:eastAsia="Times New Roman" w:hAnsi="Times New Roman" w:cs="Times New Roman"/>
          <w:b/>
          <w:bCs/>
          <w:sz w:val="28"/>
          <w:szCs w:val="28"/>
          <w:lang w:eastAsia="ru-RU"/>
        </w:rPr>
        <w:t xml:space="preserve">1. </w:t>
      </w:r>
      <w:r w:rsidR="009F125C" w:rsidRPr="003853B2">
        <w:rPr>
          <w:rFonts w:ascii="Times New Roman" w:eastAsia="Times New Roman" w:hAnsi="Times New Roman" w:cs="Times New Roman"/>
          <w:b/>
          <w:bCs/>
          <w:sz w:val="28"/>
          <w:szCs w:val="28"/>
          <w:lang w:eastAsia="ru-RU"/>
        </w:rPr>
        <w:t>Счет текущих операции (текущий платежный баланс)</w:t>
      </w:r>
      <w:r w:rsidR="009F125C" w:rsidRPr="003853B2">
        <w:rPr>
          <w:rFonts w:ascii="Times New Roman" w:eastAsia="Times New Roman" w:hAnsi="Times New Roman" w:cs="Times New Roman"/>
          <w:sz w:val="28"/>
          <w:szCs w:val="28"/>
          <w:lang w:eastAsia="ru-RU"/>
        </w:rPr>
        <w:t xml:space="preserve"> охватывает движение товаров, услуг, знаний, а также доходы от движения капитала и рабочей силы и так называемые текущие трансферты, которые рассматриваются как перераспределение доходов. </w:t>
      </w:r>
    </w:p>
    <w:p w:rsidR="00F44311" w:rsidRPr="003853B2" w:rsidRDefault="00F44311" w:rsidP="00170564">
      <w:pPr>
        <w:shd w:val="clear" w:color="auto" w:fill="FFFFFF"/>
        <w:spacing w:after="0" w:line="240" w:lineRule="auto"/>
        <w:textAlignment w:val="top"/>
        <w:rPr>
          <w:rFonts w:ascii="Times New Roman" w:hAnsi="Times New Roman" w:cs="Times New Roman"/>
          <w:sz w:val="28"/>
          <w:szCs w:val="28"/>
        </w:rPr>
      </w:pPr>
      <w:r w:rsidRPr="003853B2">
        <w:rPr>
          <w:rStyle w:val="a6"/>
          <w:rFonts w:ascii="Times New Roman" w:hAnsi="Times New Roman" w:cs="Times New Roman"/>
          <w:sz w:val="28"/>
          <w:szCs w:val="28"/>
        </w:rPr>
        <w:lastRenderedPageBreak/>
        <w:t>-Торговый баланс</w:t>
      </w:r>
      <w:r w:rsidRPr="003853B2">
        <w:rPr>
          <w:rFonts w:ascii="Times New Roman" w:hAnsi="Times New Roman" w:cs="Times New Roman"/>
          <w:sz w:val="28"/>
          <w:szCs w:val="28"/>
        </w:rPr>
        <w:t xml:space="preserve"> формируется как соотношение между экспортом и импортом товаров без учета услуг.</w:t>
      </w:r>
    </w:p>
    <w:p w:rsidR="00F44311" w:rsidRPr="003853B2" w:rsidRDefault="00F44311" w:rsidP="00170564">
      <w:pPr>
        <w:shd w:val="clear" w:color="auto" w:fill="FFFFFF"/>
        <w:spacing w:after="0" w:line="240" w:lineRule="auto"/>
        <w:textAlignment w:val="top"/>
        <w:rPr>
          <w:rFonts w:ascii="Times New Roman" w:hAnsi="Times New Roman" w:cs="Times New Roman"/>
          <w:sz w:val="28"/>
          <w:szCs w:val="28"/>
        </w:rPr>
      </w:pPr>
      <w:r w:rsidRPr="003853B2">
        <w:rPr>
          <w:rStyle w:val="a6"/>
          <w:rFonts w:ascii="Times New Roman" w:hAnsi="Times New Roman" w:cs="Times New Roman"/>
          <w:sz w:val="28"/>
          <w:szCs w:val="28"/>
        </w:rPr>
        <w:t>-Баланс услуг</w:t>
      </w:r>
      <w:r w:rsidRPr="003853B2">
        <w:rPr>
          <w:rFonts w:ascii="Times New Roman" w:hAnsi="Times New Roman" w:cs="Times New Roman"/>
          <w:sz w:val="28"/>
          <w:szCs w:val="28"/>
        </w:rPr>
        <w:t xml:space="preserve"> включает платежи и поступления от услуг, предоставленных резидентами нерезидентам, и наоборот. Баланс услуг представляет собой сальдо так называемых нефакторных услуг, т.е. не связанных с доходами от факторов производства.(транспорт, туризм, услуги в сфере бизнеса, услуги связи и информационные услуги и др.)</w:t>
      </w:r>
    </w:p>
    <w:p w:rsidR="00F44311" w:rsidRPr="003853B2" w:rsidRDefault="00F44311" w:rsidP="00170564">
      <w:pPr>
        <w:shd w:val="clear" w:color="auto" w:fill="FFFFFF"/>
        <w:spacing w:after="0" w:line="240" w:lineRule="auto"/>
        <w:textAlignment w:val="top"/>
        <w:rPr>
          <w:rFonts w:ascii="Times New Roman" w:hAnsi="Times New Roman" w:cs="Times New Roman"/>
          <w:sz w:val="28"/>
          <w:szCs w:val="28"/>
        </w:rPr>
      </w:pPr>
      <w:r w:rsidRPr="003853B2">
        <w:rPr>
          <w:rStyle w:val="a6"/>
          <w:rFonts w:ascii="Times New Roman" w:hAnsi="Times New Roman" w:cs="Times New Roman"/>
          <w:sz w:val="28"/>
          <w:szCs w:val="28"/>
        </w:rPr>
        <w:t>-Баланс «Доходы от инвестиции и оплата труда»</w:t>
      </w:r>
      <w:r w:rsidRPr="003853B2">
        <w:rPr>
          <w:rFonts w:ascii="Times New Roman" w:hAnsi="Times New Roman" w:cs="Times New Roman"/>
          <w:sz w:val="28"/>
          <w:szCs w:val="28"/>
        </w:rPr>
        <w:t>отражае т доходы от предоставления резидентами факторов производства (груда и капитала) нерезидентам или наоборот. Он состоит из двух статей — оплата труда (полученная / выплаченная), доходы от инвестиций (к получению / к выплате).</w:t>
      </w:r>
    </w:p>
    <w:p w:rsidR="00F44311" w:rsidRPr="003853B2" w:rsidRDefault="00F44311" w:rsidP="00170564">
      <w:pPr>
        <w:shd w:val="clear" w:color="auto" w:fill="FFFFFF"/>
        <w:spacing w:after="0" w:line="240" w:lineRule="auto"/>
        <w:textAlignment w:val="top"/>
        <w:rPr>
          <w:rFonts w:ascii="Times New Roman" w:hAnsi="Times New Roman" w:cs="Times New Roman"/>
          <w:sz w:val="28"/>
          <w:szCs w:val="28"/>
        </w:rPr>
      </w:pPr>
      <w:r w:rsidRPr="003853B2">
        <w:rPr>
          <w:rFonts w:ascii="Times New Roman" w:hAnsi="Times New Roman" w:cs="Times New Roman"/>
          <w:sz w:val="28"/>
          <w:szCs w:val="28"/>
        </w:rPr>
        <w:t>-</w:t>
      </w:r>
      <w:r w:rsidRPr="003853B2">
        <w:rPr>
          <w:rStyle w:val="a6"/>
          <w:rFonts w:ascii="Times New Roman" w:hAnsi="Times New Roman" w:cs="Times New Roman"/>
          <w:sz w:val="28"/>
          <w:szCs w:val="28"/>
        </w:rPr>
        <w:t>Текущие трансферты</w:t>
      </w:r>
      <w:r w:rsidRPr="003853B2">
        <w:rPr>
          <w:rFonts w:ascii="Times New Roman" w:hAnsi="Times New Roman" w:cs="Times New Roman"/>
          <w:sz w:val="28"/>
          <w:szCs w:val="28"/>
        </w:rPr>
        <w:t xml:space="preserve"> отражают переводы в страну и из страны неторгового характера (денежные переводы, пенсии, взносы в международные организации, гуманитарная помощь в виде потребительских товаров и услуг, дары и правительственные субсидии).</w:t>
      </w:r>
    </w:p>
    <w:p w:rsidR="009F125C" w:rsidRPr="003853B2" w:rsidRDefault="00F44311" w:rsidP="00170564">
      <w:pPr>
        <w:shd w:val="clear" w:color="auto" w:fill="FFFFFF"/>
        <w:spacing w:after="0" w:line="240" w:lineRule="auto"/>
        <w:textAlignment w:val="top"/>
        <w:rPr>
          <w:rFonts w:ascii="Times New Roman" w:eastAsia="Times New Roman" w:hAnsi="Times New Roman" w:cs="Times New Roman"/>
          <w:sz w:val="28"/>
          <w:szCs w:val="28"/>
          <w:lang w:eastAsia="ru-RU"/>
        </w:rPr>
      </w:pPr>
      <w:r w:rsidRPr="003853B2">
        <w:rPr>
          <w:rFonts w:ascii="Times New Roman" w:eastAsia="Times New Roman" w:hAnsi="Times New Roman" w:cs="Times New Roman"/>
          <w:b/>
          <w:bCs/>
          <w:sz w:val="28"/>
          <w:szCs w:val="28"/>
          <w:lang w:eastAsia="ru-RU"/>
        </w:rPr>
        <w:t>2</w:t>
      </w:r>
      <w:r w:rsidR="009F125C" w:rsidRPr="003853B2">
        <w:rPr>
          <w:rFonts w:ascii="Times New Roman" w:eastAsia="Times New Roman" w:hAnsi="Times New Roman" w:cs="Times New Roman"/>
          <w:b/>
          <w:bCs/>
          <w:sz w:val="28"/>
          <w:szCs w:val="28"/>
          <w:lang w:eastAsia="ru-RU"/>
        </w:rPr>
        <w:t>Счет операций с капиталом и финансовыми инструментами (счет капитальных операций, счет движения капитала, капитальный платежный баланс</w:t>
      </w:r>
      <w:r w:rsidR="009F125C" w:rsidRPr="003853B2">
        <w:rPr>
          <w:rFonts w:ascii="Times New Roman" w:eastAsia="Times New Roman" w:hAnsi="Times New Roman" w:cs="Times New Roman"/>
          <w:sz w:val="28"/>
          <w:szCs w:val="28"/>
          <w:lang w:eastAsia="ru-RU"/>
        </w:rPr>
        <w:t>) охватывает движение финансового капитала. Сальдо по капитальным операциям должно быть равно по абсолютной величине и противоположно по знаку сальдо по текущим операциям. Однако на практике оба сальдо редко дают сумму, равную нулю, что требуется для баланса.</w:t>
      </w:r>
    </w:p>
    <w:p w:rsidR="009F125C" w:rsidRPr="003853B2" w:rsidRDefault="009F125C" w:rsidP="00170564">
      <w:pPr>
        <w:shd w:val="clear" w:color="auto" w:fill="FFFFFF"/>
        <w:spacing w:after="0" w:line="240" w:lineRule="auto"/>
        <w:textAlignment w:val="top"/>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Поэтому в платежном балансе содержится статья «Чистые ошибки и пропуски», которая фактически является третьим разделом платежного баланса и представляет собой разницу между счетом текущих и счетом капитальных операций. Эта статья особенно велика в странах с большим бегством капитала, которое из-за часто нелегального характера этого бегства слабо отражается в счете капитальных операций. Термин «чистый» означает в платежном балансе и СНС то, что в бухгалтерском учете называют термином «нетто».</w:t>
      </w:r>
    </w:p>
    <w:p w:rsidR="00F44311" w:rsidRPr="003853B2" w:rsidRDefault="00F44311" w:rsidP="00170564">
      <w:pPr>
        <w:shd w:val="clear" w:color="auto" w:fill="FFFFFF"/>
        <w:spacing w:after="0" w:line="240" w:lineRule="auto"/>
        <w:textAlignment w:val="top"/>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-Прямые инвестиции предполагают операции с нерезидентами по инвестированию в компании или в виде вложений в акционерный капитал, реинвестирование прибыли дочерних компаний и т.п.</w:t>
      </w:r>
    </w:p>
    <w:p w:rsidR="00F44311" w:rsidRPr="003853B2" w:rsidRDefault="00F44311" w:rsidP="00170564">
      <w:pPr>
        <w:shd w:val="clear" w:color="auto" w:fill="FFFFFF"/>
        <w:spacing w:after="0" w:line="240" w:lineRule="auto"/>
        <w:textAlignment w:val="top"/>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-Портфельные инвестиции включают операции с нерезидентами по инвестициям в ценные бумаги в форме корпоративных акций или облигаций, производных финансовых инструментов (фьючерсы, опционы и т.п.).</w:t>
      </w:r>
    </w:p>
    <w:p w:rsidR="00F44311" w:rsidRPr="003853B2" w:rsidRDefault="00F44311" w:rsidP="00170564">
      <w:pPr>
        <w:shd w:val="clear" w:color="auto" w:fill="FFFFFF"/>
        <w:spacing w:after="0" w:line="240" w:lineRule="auto"/>
        <w:textAlignment w:val="top"/>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Для разграничения прямых и портфельных инвестиций используется следующий критерий: если инвестор владеет 10% и более обыкновенных акций, то считается, что вложенные средства носят характер прямых инвестиций.</w:t>
      </w:r>
    </w:p>
    <w:p w:rsidR="00F44311" w:rsidRPr="003853B2" w:rsidRDefault="00F44311" w:rsidP="00170564">
      <w:pPr>
        <w:shd w:val="clear" w:color="auto" w:fill="FFFFFF"/>
        <w:spacing w:after="0" w:line="240" w:lineRule="auto"/>
        <w:textAlignment w:val="top"/>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-Финансовые производные включают активы и обязательства по таким финансовым инструментам, как фьючерсы, опционы, свопы. Прочие инвестиции отражают другие капитальные операции с нерезидентами: торговые и финансовые кредиты, депозиты, ссуды и займы и т.п.</w:t>
      </w:r>
    </w:p>
    <w:p w:rsidR="009F125C" w:rsidRPr="003853B2" w:rsidRDefault="009F125C" w:rsidP="00170564">
      <w:pPr>
        <w:shd w:val="clear" w:color="auto" w:fill="FFFFFF"/>
        <w:spacing w:after="0" w:line="240" w:lineRule="auto"/>
        <w:textAlignment w:val="top"/>
        <w:rPr>
          <w:rFonts w:ascii="Times New Roman" w:eastAsia="Times New Roman" w:hAnsi="Times New Roman" w:cs="Times New Roman"/>
          <w:sz w:val="28"/>
          <w:szCs w:val="28"/>
          <w:lang w:eastAsia="ru-RU"/>
        </w:rPr>
      </w:pPr>
    </w:p>
    <w:p w:rsidR="009F125C" w:rsidRPr="003853B2" w:rsidRDefault="004950E7" w:rsidP="004950E7">
      <w:pPr>
        <w:rPr>
          <w:rFonts w:ascii="Times New Roman" w:eastAsia="Times New Roman" w:hAnsi="Times New Roman" w:cs="Times New Roman"/>
          <w:b/>
          <w:sz w:val="28"/>
          <w:szCs w:val="28"/>
          <w:lang w:eastAsia="ru-RU"/>
        </w:rPr>
      </w:pPr>
      <w:r w:rsidRPr="003853B2">
        <w:rPr>
          <w:rFonts w:ascii="Times New Roman" w:eastAsia="Times New Roman" w:hAnsi="Times New Roman" w:cs="Times New Roman"/>
          <w:b/>
          <w:sz w:val="28"/>
          <w:szCs w:val="28"/>
          <w:lang w:eastAsia="ru-RU"/>
        </w:rPr>
        <w:br w:type="page"/>
      </w:r>
    </w:p>
    <w:p w:rsidR="009F125C" w:rsidRPr="003853B2" w:rsidRDefault="00897EEF" w:rsidP="00170564">
      <w:pPr>
        <w:pStyle w:val="a3"/>
        <w:spacing w:after="0" w:line="240" w:lineRule="auto"/>
        <w:jc w:val="center"/>
        <w:rPr>
          <w:rFonts w:ascii="Times New Roman" w:hAnsi="Times New Roman" w:cs="Times New Roman"/>
          <w:b/>
          <w:sz w:val="28"/>
          <w:szCs w:val="28"/>
        </w:rPr>
      </w:pPr>
      <w:r w:rsidRPr="003853B2">
        <w:rPr>
          <w:rFonts w:ascii="Times New Roman" w:hAnsi="Times New Roman" w:cs="Times New Roman"/>
          <w:b/>
          <w:sz w:val="28"/>
          <w:szCs w:val="28"/>
        </w:rPr>
        <w:lastRenderedPageBreak/>
        <w:t>20. Методы классификации статей платежного баланса.</w:t>
      </w:r>
    </w:p>
    <w:p w:rsidR="00897EEF" w:rsidRPr="003853B2" w:rsidRDefault="00897EEF" w:rsidP="00170564">
      <w:pPr>
        <w:pStyle w:val="aa"/>
        <w:rPr>
          <w:sz w:val="28"/>
          <w:szCs w:val="28"/>
        </w:rPr>
      </w:pPr>
      <w:r w:rsidRPr="003853B2">
        <w:rPr>
          <w:sz w:val="28"/>
          <w:szCs w:val="28"/>
        </w:rPr>
        <w:t xml:space="preserve"> Изучение методов составления платежного баланса и измерения его сальдо имеет большое значение для правильного истолкования показа</w:t>
      </w:r>
      <w:r w:rsidRPr="003853B2">
        <w:rPr>
          <w:sz w:val="28"/>
          <w:szCs w:val="28"/>
        </w:rPr>
        <w:softHyphen/>
        <w:t>телей международных расчетов. Первые попытки учета масштабов и оценки последствий меж</w:t>
      </w:r>
      <w:r w:rsidRPr="003853B2">
        <w:rPr>
          <w:sz w:val="28"/>
          <w:szCs w:val="28"/>
        </w:rPr>
        <w:softHyphen/>
        <w:t>дународных экономических операций появились в Англии в конце XIV в. и были связаны с экономическими воззрениями раннего меркантилизма. Само понятие «платежный баланс» было впервые введено в эконо</w:t>
      </w:r>
      <w:r w:rsidRPr="003853B2">
        <w:rPr>
          <w:sz w:val="28"/>
          <w:szCs w:val="28"/>
        </w:rPr>
        <w:softHyphen/>
        <w:t>мическую теорию Джеймсом Стюартом в 1767 г., но составление платежного баланса и охват входящих в него операций до начала XX в. понимались в разных странах неодинаково.</w:t>
      </w:r>
    </w:p>
    <w:p w:rsidR="00897EEF" w:rsidRPr="003853B2" w:rsidRDefault="00897EEF" w:rsidP="00170564">
      <w:pPr>
        <w:shd w:val="clear" w:color="auto" w:fill="FFFFFF"/>
        <w:spacing w:after="0" w:line="240" w:lineRule="auto"/>
        <w:textAlignment w:val="top"/>
        <w:rPr>
          <w:rFonts w:ascii="Times New Roman" w:eastAsia="Times New Roman" w:hAnsi="Times New Roman" w:cs="Times New Roman"/>
          <w:b/>
          <w:bCs/>
          <w:sz w:val="28"/>
          <w:szCs w:val="28"/>
          <w:lang w:eastAsia="ru-RU"/>
        </w:rPr>
      </w:pPr>
      <w:r w:rsidRPr="003853B2">
        <w:rPr>
          <w:rFonts w:ascii="Times New Roman" w:hAnsi="Times New Roman" w:cs="Times New Roman"/>
          <w:sz w:val="28"/>
          <w:szCs w:val="28"/>
        </w:rPr>
        <w:t>К началу XX в. наиболее полное развитие методы составления платежного баланса получили в США и Великобритании. Первая официальная публикация платежного баланса США была подго</w:t>
      </w:r>
      <w:r w:rsidRPr="003853B2">
        <w:rPr>
          <w:rFonts w:ascii="Times New Roman" w:hAnsi="Times New Roman" w:cs="Times New Roman"/>
          <w:sz w:val="28"/>
          <w:szCs w:val="28"/>
        </w:rPr>
        <w:softHyphen/>
        <w:t>товлена министерством торговли в 1923 г. по показателям 1922 г. В 1943 г. американский экономист X. Лэри составил платежный баланс США за 1919—1939 гг. Формирование мирового хозяйства требовало сопоставления показателей международных расчетов отдельных стран. Поэтому принципы составления платежного баланса отдельных стран под</w:t>
      </w:r>
      <w:r w:rsidRPr="003853B2">
        <w:rPr>
          <w:rFonts w:ascii="Times New Roman" w:hAnsi="Times New Roman" w:cs="Times New Roman"/>
          <w:sz w:val="28"/>
          <w:szCs w:val="28"/>
        </w:rPr>
        <w:softHyphen/>
        <w:t>вергаются все большей унификации. Достижению определенного единообразия в представлении данных международных расчетов способствовала деятельность Лиги наций и МВФ.</w:t>
      </w:r>
    </w:p>
    <w:p w:rsidR="00897EEF" w:rsidRPr="003853B2" w:rsidRDefault="00897EEF" w:rsidP="00170564">
      <w:pPr>
        <w:pStyle w:val="aa"/>
        <w:rPr>
          <w:sz w:val="28"/>
          <w:szCs w:val="28"/>
        </w:rPr>
      </w:pPr>
      <w:r w:rsidRPr="003853B2">
        <w:rPr>
          <w:sz w:val="28"/>
          <w:szCs w:val="28"/>
        </w:rPr>
        <w:t>В результате уточнений, внесенных экспертами Лиги наций, была создана схема составления платежного баланса, которая в 1947 г. была опубликована как документ ООН. Он стал итогом деятельности Лиги наций в указанной области, одновременно послужив базой для разработки формы и принципов составления платежного баланса Международным валютным фондом.</w:t>
      </w:r>
    </w:p>
    <w:p w:rsidR="002C35D7" w:rsidRPr="003853B2" w:rsidRDefault="00897EEF" w:rsidP="00170564">
      <w:pPr>
        <w:pStyle w:val="aa"/>
        <w:rPr>
          <w:sz w:val="28"/>
          <w:szCs w:val="28"/>
        </w:rPr>
      </w:pPr>
      <w:r w:rsidRPr="003853B2">
        <w:rPr>
          <w:sz w:val="28"/>
          <w:szCs w:val="28"/>
        </w:rPr>
        <w:t>МВФ продолжал разработку методики унифи</w:t>
      </w:r>
      <w:r w:rsidR="004940B9" w:rsidRPr="003853B2">
        <w:rPr>
          <w:sz w:val="28"/>
          <w:szCs w:val="28"/>
        </w:rPr>
        <w:t>кации схемы пла</w:t>
      </w:r>
      <w:r w:rsidR="004940B9" w:rsidRPr="003853B2">
        <w:rPr>
          <w:sz w:val="28"/>
          <w:szCs w:val="28"/>
        </w:rPr>
        <w:softHyphen/>
        <w:t>тежного баланса</w:t>
      </w:r>
      <w:r w:rsidR="004940B9" w:rsidRPr="003853B2">
        <w:rPr>
          <w:sz w:val="28"/>
          <w:szCs w:val="28"/>
          <w:lang w:val="en-US"/>
        </w:rPr>
        <w:t>b</w:t>
      </w:r>
      <w:r w:rsidRPr="003853B2">
        <w:rPr>
          <w:sz w:val="28"/>
          <w:szCs w:val="28"/>
        </w:rPr>
        <w:t xml:space="preserve">. </w:t>
      </w:r>
      <w:r w:rsidR="004940B9" w:rsidRPr="003853B2">
        <w:rPr>
          <w:sz w:val="28"/>
          <w:szCs w:val="28"/>
          <w:lang w:val="en-US"/>
        </w:rPr>
        <w:t>g</w:t>
      </w:r>
      <w:r w:rsidRPr="003853B2">
        <w:rPr>
          <w:sz w:val="28"/>
          <w:szCs w:val="28"/>
        </w:rPr>
        <w:t>ринятая МВФ система классификации статей платежного ба</w:t>
      </w:r>
      <w:r w:rsidRPr="003853B2">
        <w:rPr>
          <w:sz w:val="28"/>
          <w:szCs w:val="28"/>
        </w:rPr>
        <w:softHyphen/>
        <w:t>ланса используется странами—членами Фонда, включая Россию, как основа нац</w:t>
      </w:r>
      <w:r w:rsidR="004940B9" w:rsidRPr="003853B2">
        <w:rPr>
          <w:sz w:val="28"/>
          <w:szCs w:val="28"/>
        </w:rPr>
        <w:t>иональных методов классификации</w:t>
      </w:r>
      <w:r w:rsidRPr="003853B2">
        <w:rPr>
          <w:sz w:val="28"/>
          <w:szCs w:val="28"/>
        </w:rPr>
        <w:t xml:space="preserve">. </w:t>
      </w:r>
    </w:p>
    <w:p w:rsidR="009F125C" w:rsidRPr="003853B2" w:rsidRDefault="00897EEF" w:rsidP="00170564">
      <w:pPr>
        <w:shd w:val="clear" w:color="auto" w:fill="FFFFFF"/>
        <w:spacing w:after="0" w:line="240" w:lineRule="auto"/>
        <w:textAlignment w:val="top"/>
        <w:rPr>
          <w:rFonts w:ascii="Times New Roman" w:eastAsia="Times New Roman" w:hAnsi="Times New Roman" w:cs="Times New Roman"/>
          <w:sz w:val="28"/>
          <w:szCs w:val="28"/>
          <w:lang w:eastAsia="ru-RU"/>
        </w:rPr>
      </w:pPr>
      <w:r w:rsidRPr="003853B2">
        <w:rPr>
          <w:rFonts w:ascii="Times New Roman" w:eastAsia="Times New Roman" w:hAnsi="Times New Roman" w:cs="Times New Roman"/>
          <w:b/>
          <w:bCs/>
          <w:sz w:val="28"/>
          <w:szCs w:val="28"/>
          <w:lang w:eastAsia="ru-RU"/>
        </w:rPr>
        <w:t>Классификация статей платежного баланса по методике МВФ</w:t>
      </w:r>
    </w:p>
    <w:p w:rsidR="00897EEF" w:rsidRPr="003853B2" w:rsidRDefault="00897EEF" w:rsidP="00170564">
      <w:pPr>
        <w:shd w:val="clear" w:color="auto" w:fill="FFFFFF"/>
        <w:spacing w:after="0" w:line="240" w:lineRule="auto"/>
        <w:textAlignment w:val="top"/>
        <w:rPr>
          <w:rFonts w:ascii="Times New Roman" w:eastAsia="Times New Roman" w:hAnsi="Times New Roman" w:cs="Times New Roman"/>
          <w:sz w:val="28"/>
          <w:szCs w:val="28"/>
          <w:lang w:eastAsia="ru-RU"/>
        </w:rPr>
      </w:pPr>
      <w:r w:rsidRPr="003853B2">
        <w:rPr>
          <w:rFonts w:ascii="Times New Roman" w:eastAsia="Times New Roman" w:hAnsi="Times New Roman" w:cs="Times New Roman"/>
          <w:b/>
          <w:bCs/>
          <w:sz w:val="28"/>
          <w:szCs w:val="28"/>
          <w:lang w:eastAsia="ru-RU"/>
        </w:rPr>
        <w:t>A.</w:t>
      </w:r>
      <w:r w:rsidRPr="003853B2">
        <w:rPr>
          <w:rFonts w:ascii="Times New Roman" w:eastAsia="Times New Roman" w:hAnsi="Times New Roman" w:cs="Times New Roman"/>
          <w:b/>
          <w:bCs/>
          <w:sz w:val="28"/>
          <w:szCs w:val="28"/>
          <w:lang w:eastAsia="ru-RU"/>
        </w:rPr>
        <w:tab/>
        <w:t>Текущие операции</w:t>
      </w:r>
    </w:p>
    <w:p w:rsidR="00897EEF" w:rsidRPr="003853B2" w:rsidRDefault="00897EEF" w:rsidP="00170564">
      <w:pPr>
        <w:shd w:val="clear" w:color="auto" w:fill="FFFFFF"/>
        <w:spacing w:after="0" w:line="240" w:lineRule="auto"/>
        <w:textAlignment w:val="top"/>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ab/>
        <w:t>Товары</w:t>
      </w:r>
    </w:p>
    <w:p w:rsidR="00897EEF" w:rsidRPr="003853B2" w:rsidRDefault="00897EEF" w:rsidP="00170564">
      <w:pPr>
        <w:shd w:val="clear" w:color="auto" w:fill="FFFFFF"/>
        <w:spacing w:after="0" w:line="240" w:lineRule="auto"/>
        <w:textAlignment w:val="top"/>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ab/>
        <w:t>Услуги</w:t>
      </w:r>
    </w:p>
    <w:p w:rsidR="00897EEF" w:rsidRPr="003853B2" w:rsidRDefault="00897EEF" w:rsidP="00170564">
      <w:pPr>
        <w:shd w:val="clear" w:color="auto" w:fill="FFFFFF"/>
        <w:spacing w:after="0" w:line="240" w:lineRule="auto"/>
        <w:textAlignment w:val="top"/>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ab/>
        <w:t xml:space="preserve">Доходы от инвестиций </w:t>
      </w:r>
    </w:p>
    <w:p w:rsidR="00897EEF" w:rsidRPr="003853B2" w:rsidRDefault="00897EEF" w:rsidP="00170564">
      <w:pPr>
        <w:shd w:val="clear" w:color="auto" w:fill="FFFFFF"/>
        <w:spacing w:after="0" w:line="240" w:lineRule="auto"/>
        <w:textAlignment w:val="top"/>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ab/>
        <w:t xml:space="preserve">Прочие услуги и доходы </w:t>
      </w:r>
    </w:p>
    <w:p w:rsidR="00897EEF" w:rsidRPr="003853B2" w:rsidRDefault="00897EEF" w:rsidP="00170564">
      <w:pPr>
        <w:shd w:val="clear" w:color="auto" w:fill="FFFFFF"/>
        <w:spacing w:after="0" w:line="240" w:lineRule="auto"/>
        <w:textAlignment w:val="top"/>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ab/>
        <w:t xml:space="preserve">Частные односторонние переводы </w:t>
      </w:r>
    </w:p>
    <w:p w:rsidR="00897EEF" w:rsidRPr="003853B2" w:rsidRDefault="00897EEF" w:rsidP="00170564">
      <w:pPr>
        <w:shd w:val="clear" w:color="auto" w:fill="FFFFFF"/>
        <w:spacing w:after="0" w:line="240" w:lineRule="auto"/>
        <w:textAlignment w:val="top"/>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ab/>
        <w:t xml:space="preserve">Официальные односторонние переводы </w:t>
      </w:r>
    </w:p>
    <w:p w:rsidR="00897EEF" w:rsidRPr="003853B2" w:rsidRDefault="00897EEF" w:rsidP="00170564">
      <w:pPr>
        <w:shd w:val="clear" w:color="auto" w:fill="FFFFFF"/>
        <w:spacing w:after="0" w:line="240" w:lineRule="auto"/>
        <w:textAlignment w:val="top"/>
        <w:rPr>
          <w:rFonts w:ascii="Times New Roman" w:eastAsia="Times New Roman" w:hAnsi="Times New Roman" w:cs="Times New Roman"/>
          <w:sz w:val="28"/>
          <w:szCs w:val="28"/>
          <w:lang w:eastAsia="ru-RU"/>
        </w:rPr>
      </w:pPr>
      <w:r w:rsidRPr="003853B2">
        <w:rPr>
          <w:rFonts w:ascii="Times New Roman" w:eastAsia="Times New Roman" w:hAnsi="Times New Roman" w:cs="Times New Roman"/>
          <w:b/>
          <w:bCs/>
          <w:i/>
          <w:iCs/>
          <w:sz w:val="28"/>
          <w:szCs w:val="28"/>
          <w:lang w:eastAsia="ru-RU"/>
        </w:rPr>
        <w:t>Итог: А. Баланс текущих операций</w:t>
      </w:r>
    </w:p>
    <w:p w:rsidR="00897EEF" w:rsidRPr="003853B2" w:rsidRDefault="00897EEF" w:rsidP="00170564">
      <w:pPr>
        <w:shd w:val="clear" w:color="auto" w:fill="FFFFFF"/>
        <w:spacing w:after="0" w:line="240" w:lineRule="auto"/>
        <w:textAlignment w:val="top"/>
        <w:rPr>
          <w:rFonts w:ascii="Times New Roman" w:eastAsia="Times New Roman" w:hAnsi="Times New Roman" w:cs="Times New Roman"/>
          <w:sz w:val="28"/>
          <w:szCs w:val="28"/>
          <w:lang w:eastAsia="ru-RU"/>
        </w:rPr>
      </w:pPr>
      <w:r w:rsidRPr="003853B2">
        <w:rPr>
          <w:rFonts w:ascii="Times New Roman" w:eastAsia="Times New Roman" w:hAnsi="Times New Roman" w:cs="Times New Roman"/>
          <w:b/>
          <w:bCs/>
          <w:sz w:val="28"/>
          <w:szCs w:val="28"/>
          <w:lang w:eastAsia="ru-RU"/>
        </w:rPr>
        <w:t>B.</w:t>
      </w:r>
      <w:r w:rsidRPr="003853B2">
        <w:rPr>
          <w:rFonts w:ascii="Times New Roman" w:eastAsia="Times New Roman" w:hAnsi="Times New Roman" w:cs="Times New Roman"/>
          <w:b/>
          <w:bCs/>
          <w:sz w:val="28"/>
          <w:szCs w:val="28"/>
          <w:lang w:eastAsia="ru-RU"/>
        </w:rPr>
        <w:tab/>
        <w:t xml:space="preserve">Прямые инвестиции и прочий долгосрочный капитал </w:t>
      </w:r>
    </w:p>
    <w:p w:rsidR="00897EEF" w:rsidRPr="003853B2" w:rsidRDefault="00897EEF" w:rsidP="00170564">
      <w:pPr>
        <w:shd w:val="clear" w:color="auto" w:fill="FFFFFF"/>
        <w:spacing w:after="0" w:line="240" w:lineRule="auto"/>
        <w:textAlignment w:val="top"/>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ab/>
        <w:t>Прямые инвестиции</w:t>
      </w:r>
    </w:p>
    <w:p w:rsidR="00897EEF" w:rsidRPr="003853B2" w:rsidRDefault="00897EEF" w:rsidP="00170564">
      <w:pPr>
        <w:shd w:val="clear" w:color="auto" w:fill="FFFFFF"/>
        <w:spacing w:after="0" w:line="240" w:lineRule="auto"/>
        <w:textAlignment w:val="top"/>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ab/>
        <w:t xml:space="preserve">Портфельные инвестиции </w:t>
      </w:r>
    </w:p>
    <w:p w:rsidR="00897EEF" w:rsidRPr="003853B2" w:rsidRDefault="00897EEF" w:rsidP="00170564">
      <w:pPr>
        <w:shd w:val="clear" w:color="auto" w:fill="FFFFFF"/>
        <w:spacing w:after="0" w:line="240" w:lineRule="auto"/>
        <w:textAlignment w:val="top"/>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ab/>
        <w:t>Прочий долгосрочный капитал</w:t>
      </w:r>
    </w:p>
    <w:p w:rsidR="00897EEF" w:rsidRPr="003853B2" w:rsidRDefault="00897EEF" w:rsidP="00170564">
      <w:pPr>
        <w:shd w:val="clear" w:color="auto" w:fill="FFFFFF"/>
        <w:spacing w:after="0" w:line="240" w:lineRule="auto"/>
        <w:textAlignment w:val="top"/>
        <w:rPr>
          <w:rFonts w:ascii="Times New Roman" w:eastAsia="Times New Roman" w:hAnsi="Times New Roman" w:cs="Times New Roman"/>
          <w:sz w:val="28"/>
          <w:szCs w:val="28"/>
          <w:lang w:eastAsia="ru-RU"/>
        </w:rPr>
      </w:pPr>
      <w:r w:rsidRPr="003853B2">
        <w:rPr>
          <w:rFonts w:ascii="Times New Roman" w:eastAsia="Times New Roman" w:hAnsi="Times New Roman" w:cs="Times New Roman"/>
          <w:b/>
          <w:bCs/>
          <w:i/>
          <w:iCs/>
          <w:sz w:val="28"/>
          <w:szCs w:val="28"/>
          <w:lang w:eastAsia="ru-RU"/>
        </w:rPr>
        <w:t>Итог: А + В (соответствует концепции базисного баланса в США)</w:t>
      </w:r>
    </w:p>
    <w:p w:rsidR="00897EEF" w:rsidRPr="003853B2" w:rsidRDefault="00897EEF" w:rsidP="00170564">
      <w:pPr>
        <w:shd w:val="clear" w:color="auto" w:fill="FFFFFF"/>
        <w:spacing w:after="0" w:line="240" w:lineRule="auto"/>
        <w:textAlignment w:val="top"/>
        <w:rPr>
          <w:rFonts w:ascii="Times New Roman" w:eastAsia="Times New Roman" w:hAnsi="Times New Roman" w:cs="Times New Roman"/>
          <w:sz w:val="28"/>
          <w:szCs w:val="28"/>
          <w:lang w:eastAsia="ru-RU"/>
        </w:rPr>
      </w:pPr>
      <w:r w:rsidRPr="003853B2">
        <w:rPr>
          <w:rFonts w:ascii="Times New Roman" w:eastAsia="Times New Roman" w:hAnsi="Times New Roman" w:cs="Times New Roman"/>
          <w:b/>
          <w:bCs/>
          <w:sz w:val="28"/>
          <w:szCs w:val="28"/>
          <w:lang w:eastAsia="ru-RU"/>
        </w:rPr>
        <w:t>C.</w:t>
      </w:r>
      <w:r w:rsidRPr="003853B2">
        <w:rPr>
          <w:rFonts w:ascii="Times New Roman" w:eastAsia="Times New Roman" w:hAnsi="Times New Roman" w:cs="Times New Roman"/>
          <w:b/>
          <w:bCs/>
          <w:sz w:val="28"/>
          <w:szCs w:val="28"/>
          <w:lang w:eastAsia="ru-RU"/>
        </w:rPr>
        <w:tab/>
        <w:t>Краткосрочный капитал</w:t>
      </w:r>
    </w:p>
    <w:p w:rsidR="00897EEF" w:rsidRPr="003853B2" w:rsidRDefault="00897EEF" w:rsidP="00170564">
      <w:pPr>
        <w:shd w:val="clear" w:color="auto" w:fill="FFFFFF"/>
        <w:spacing w:after="0" w:line="240" w:lineRule="auto"/>
        <w:textAlignment w:val="top"/>
        <w:rPr>
          <w:rFonts w:ascii="Times New Roman" w:eastAsia="Times New Roman" w:hAnsi="Times New Roman" w:cs="Times New Roman"/>
          <w:sz w:val="28"/>
          <w:szCs w:val="28"/>
          <w:lang w:eastAsia="ru-RU"/>
        </w:rPr>
      </w:pPr>
      <w:r w:rsidRPr="003853B2">
        <w:rPr>
          <w:rFonts w:ascii="Times New Roman" w:eastAsia="Times New Roman" w:hAnsi="Times New Roman" w:cs="Times New Roman"/>
          <w:b/>
          <w:bCs/>
          <w:sz w:val="28"/>
          <w:szCs w:val="28"/>
          <w:lang w:eastAsia="ru-RU"/>
        </w:rPr>
        <w:t>D.</w:t>
      </w:r>
      <w:r w:rsidRPr="003853B2">
        <w:rPr>
          <w:rFonts w:ascii="Times New Roman" w:eastAsia="Times New Roman" w:hAnsi="Times New Roman" w:cs="Times New Roman"/>
          <w:b/>
          <w:bCs/>
          <w:sz w:val="28"/>
          <w:szCs w:val="28"/>
          <w:lang w:eastAsia="ru-RU"/>
        </w:rPr>
        <w:tab/>
        <w:t>Ошибки и пропуски</w:t>
      </w:r>
    </w:p>
    <w:p w:rsidR="00897EEF" w:rsidRPr="003853B2" w:rsidRDefault="00897EEF" w:rsidP="00170564">
      <w:pPr>
        <w:shd w:val="clear" w:color="auto" w:fill="FFFFFF"/>
        <w:spacing w:after="0" w:line="240" w:lineRule="auto"/>
        <w:textAlignment w:val="top"/>
        <w:rPr>
          <w:rFonts w:ascii="Times New Roman" w:eastAsia="Times New Roman" w:hAnsi="Times New Roman" w:cs="Times New Roman"/>
          <w:sz w:val="28"/>
          <w:szCs w:val="28"/>
          <w:lang w:eastAsia="ru-RU"/>
        </w:rPr>
      </w:pPr>
      <w:r w:rsidRPr="003853B2">
        <w:rPr>
          <w:rFonts w:ascii="Times New Roman" w:eastAsia="Times New Roman" w:hAnsi="Times New Roman" w:cs="Times New Roman"/>
          <w:b/>
          <w:bCs/>
          <w:i/>
          <w:iCs/>
          <w:sz w:val="28"/>
          <w:szCs w:val="28"/>
          <w:lang w:eastAsia="ru-RU"/>
        </w:rPr>
        <w:t>Итог: А + В + С + D (соответствует концепции ликвидности в США)</w:t>
      </w:r>
    </w:p>
    <w:p w:rsidR="00897EEF" w:rsidRPr="003853B2" w:rsidRDefault="00897EEF" w:rsidP="00170564">
      <w:pPr>
        <w:shd w:val="clear" w:color="auto" w:fill="FFFFFF"/>
        <w:spacing w:after="0" w:line="240" w:lineRule="auto"/>
        <w:textAlignment w:val="top"/>
        <w:rPr>
          <w:rFonts w:ascii="Times New Roman" w:eastAsia="Times New Roman" w:hAnsi="Times New Roman" w:cs="Times New Roman"/>
          <w:sz w:val="28"/>
          <w:szCs w:val="28"/>
          <w:lang w:eastAsia="ru-RU"/>
        </w:rPr>
      </w:pPr>
      <w:r w:rsidRPr="003853B2">
        <w:rPr>
          <w:rFonts w:ascii="Times New Roman" w:eastAsia="Times New Roman" w:hAnsi="Times New Roman" w:cs="Times New Roman"/>
          <w:b/>
          <w:bCs/>
          <w:sz w:val="28"/>
          <w:szCs w:val="28"/>
          <w:lang w:eastAsia="ru-RU"/>
        </w:rPr>
        <w:t>E.</w:t>
      </w:r>
      <w:r w:rsidRPr="003853B2">
        <w:rPr>
          <w:rFonts w:ascii="Times New Roman" w:eastAsia="Times New Roman" w:hAnsi="Times New Roman" w:cs="Times New Roman"/>
          <w:b/>
          <w:bCs/>
          <w:sz w:val="28"/>
          <w:szCs w:val="28"/>
          <w:lang w:eastAsia="ru-RU"/>
        </w:rPr>
        <w:tab/>
        <w:t>Компенсирующие статьи</w:t>
      </w:r>
    </w:p>
    <w:p w:rsidR="00897EEF" w:rsidRPr="003853B2" w:rsidRDefault="00897EEF" w:rsidP="00170564">
      <w:pPr>
        <w:shd w:val="clear" w:color="auto" w:fill="FFFFFF"/>
        <w:spacing w:after="0" w:line="240" w:lineRule="auto"/>
        <w:textAlignment w:val="top"/>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ab/>
        <w:t>Переоценка золотовалютных резервов, распределение и использование СДР</w:t>
      </w:r>
    </w:p>
    <w:p w:rsidR="00897EEF" w:rsidRPr="003853B2" w:rsidRDefault="00897EEF" w:rsidP="00170564">
      <w:pPr>
        <w:shd w:val="clear" w:color="auto" w:fill="FFFFFF"/>
        <w:spacing w:after="0" w:line="240" w:lineRule="auto"/>
        <w:textAlignment w:val="top"/>
        <w:rPr>
          <w:rFonts w:ascii="Times New Roman" w:eastAsia="Times New Roman" w:hAnsi="Times New Roman" w:cs="Times New Roman"/>
          <w:sz w:val="28"/>
          <w:szCs w:val="28"/>
          <w:lang w:eastAsia="ru-RU"/>
        </w:rPr>
      </w:pPr>
      <w:r w:rsidRPr="003853B2">
        <w:rPr>
          <w:rFonts w:ascii="Times New Roman" w:eastAsia="Times New Roman" w:hAnsi="Times New Roman" w:cs="Times New Roman"/>
          <w:b/>
          <w:bCs/>
          <w:sz w:val="28"/>
          <w:szCs w:val="28"/>
          <w:lang w:eastAsia="ru-RU"/>
        </w:rPr>
        <w:t>F.</w:t>
      </w:r>
      <w:r w:rsidRPr="003853B2">
        <w:rPr>
          <w:rFonts w:ascii="Times New Roman" w:eastAsia="Times New Roman" w:hAnsi="Times New Roman" w:cs="Times New Roman"/>
          <w:b/>
          <w:bCs/>
          <w:sz w:val="28"/>
          <w:szCs w:val="28"/>
          <w:lang w:eastAsia="ru-RU"/>
        </w:rPr>
        <w:tab/>
        <w:t>Чрезвычайное финансирование</w:t>
      </w:r>
    </w:p>
    <w:p w:rsidR="00897EEF" w:rsidRPr="003853B2" w:rsidRDefault="00897EEF" w:rsidP="00170564">
      <w:pPr>
        <w:shd w:val="clear" w:color="auto" w:fill="FFFFFF"/>
        <w:spacing w:after="0" w:line="240" w:lineRule="auto"/>
        <w:textAlignment w:val="top"/>
        <w:rPr>
          <w:rFonts w:ascii="Times New Roman" w:eastAsia="Times New Roman" w:hAnsi="Times New Roman" w:cs="Times New Roman"/>
          <w:sz w:val="28"/>
          <w:szCs w:val="28"/>
          <w:lang w:eastAsia="ru-RU"/>
        </w:rPr>
      </w:pPr>
      <w:r w:rsidRPr="003853B2">
        <w:rPr>
          <w:rFonts w:ascii="Times New Roman" w:eastAsia="Times New Roman" w:hAnsi="Times New Roman" w:cs="Times New Roman"/>
          <w:b/>
          <w:bCs/>
          <w:sz w:val="28"/>
          <w:szCs w:val="28"/>
          <w:lang w:eastAsia="ru-RU"/>
        </w:rPr>
        <w:t>G.</w:t>
      </w:r>
      <w:r w:rsidRPr="003853B2">
        <w:rPr>
          <w:rFonts w:ascii="Times New Roman" w:eastAsia="Times New Roman" w:hAnsi="Times New Roman" w:cs="Times New Roman"/>
          <w:b/>
          <w:bCs/>
          <w:sz w:val="28"/>
          <w:szCs w:val="28"/>
          <w:lang w:eastAsia="ru-RU"/>
        </w:rPr>
        <w:tab/>
        <w:t>Обязательства, образующие валютные резервы иностранных официальных органов</w:t>
      </w:r>
    </w:p>
    <w:p w:rsidR="00897EEF" w:rsidRPr="003853B2" w:rsidRDefault="00897EEF" w:rsidP="00170564">
      <w:pPr>
        <w:shd w:val="clear" w:color="auto" w:fill="FFFFFF"/>
        <w:spacing w:after="0" w:line="240" w:lineRule="auto"/>
        <w:textAlignment w:val="top"/>
        <w:rPr>
          <w:rFonts w:ascii="Times New Roman" w:eastAsia="Times New Roman" w:hAnsi="Times New Roman" w:cs="Times New Roman"/>
          <w:sz w:val="28"/>
          <w:szCs w:val="28"/>
          <w:lang w:eastAsia="ru-RU"/>
        </w:rPr>
      </w:pPr>
      <w:r w:rsidRPr="003853B2">
        <w:rPr>
          <w:rFonts w:ascii="Times New Roman" w:eastAsia="Times New Roman" w:hAnsi="Times New Roman" w:cs="Times New Roman"/>
          <w:b/>
          <w:bCs/>
          <w:i/>
          <w:iCs/>
          <w:sz w:val="28"/>
          <w:szCs w:val="28"/>
          <w:lang w:eastAsia="ru-RU"/>
        </w:rPr>
        <w:t>И</w:t>
      </w:r>
      <w:r w:rsidR="00207B47" w:rsidRPr="003853B2">
        <w:rPr>
          <w:rFonts w:ascii="Times New Roman" w:eastAsia="Times New Roman" w:hAnsi="Times New Roman" w:cs="Times New Roman"/>
          <w:b/>
          <w:bCs/>
          <w:i/>
          <w:iCs/>
          <w:sz w:val="28"/>
          <w:szCs w:val="28"/>
          <w:lang w:eastAsia="ru-RU"/>
        </w:rPr>
        <w:t xml:space="preserve">тог: A + B + C + D + E + F + G </w:t>
      </w:r>
      <w:r w:rsidRPr="003853B2">
        <w:rPr>
          <w:rFonts w:ascii="Times New Roman" w:eastAsia="Times New Roman" w:hAnsi="Times New Roman" w:cs="Times New Roman"/>
          <w:b/>
          <w:bCs/>
          <w:i/>
          <w:iCs/>
          <w:sz w:val="28"/>
          <w:szCs w:val="28"/>
          <w:lang w:eastAsia="ru-RU"/>
        </w:rPr>
        <w:t>(соответствует концепции официальных расчетов в США)</w:t>
      </w:r>
    </w:p>
    <w:p w:rsidR="00897EEF" w:rsidRPr="003853B2" w:rsidRDefault="00897EEF" w:rsidP="00170564">
      <w:pPr>
        <w:shd w:val="clear" w:color="auto" w:fill="FFFFFF"/>
        <w:spacing w:after="0" w:line="240" w:lineRule="auto"/>
        <w:textAlignment w:val="top"/>
        <w:rPr>
          <w:rFonts w:ascii="Times New Roman" w:eastAsia="Times New Roman" w:hAnsi="Times New Roman" w:cs="Times New Roman"/>
          <w:sz w:val="28"/>
          <w:szCs w:val="28"/>
          <w:lang w:eastAsia="ru-RU"/>
        </w:rPr>
      </w:pPr>
      <w:r w:rsidRPr="003853B2">
        <w:rPr>
          <w:rFonts w:ascii="Times New Roman" w:eastAsia="Times New Roman" w:hAnsi="Times New Roman" w:cs="Times New Roman"/>
          <w:b/>
          <w:bCs/>
          <w:sz w:val="28"/>
          <w:szCs w:val="28"/>
          <w:lang w:eastAsia="ru-RU"/>
        </w:rPr>
        <w:t>H.</w:t>
      </w:r>
      <w:r w:rsidRPr="003853B2">
        <w:rPr>
          <w:rFonts w:ascii="Times New Roman" w:eastAsia="Times New Roman" w:hAnsi="Times New Roman" w:cs="Times New Roman"/>
          <w:b/>
          <w:bCs/>
          <w:sz w:val="28"/>
          <w:szCs w:val="28"/>
          <w:lang w:eastAsia="ru-RU"/>
        </w:rPr>
        <w:tab/>
        <w:t>Итоговое изменение резервов СДР</w:t>
      </w:r>
    </w:p>
    <w:p w:rsidR="00897EEF" w:rsidRPr="003853B2" w:rsidRDefault="00897EEF" w:rsidP="00170564">
      <w:pPr>
        <w:shd w:val="clear" w:color="auto" w:fill="FFFFFF"/>
        <w:spacing w:after="0" w:line="240" w:lineRule="auto"/>
        <w:textAlignment w:val="top"/>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lastRenderedPageBreak/>
        <w:tab/>
        <w:t xml:space="preserve">Резервная позиция в МВФ </w:t>
      </w:r>
    </w:p>
    <w:p w:rsidR="00897EEF" w:rsidRPr="003853B2" w:rsidRDefault="00897EEF" w:rsidP="00170564">
      <w:pPr>
        <w:shd w:val="clear" w:color="auto" w:fill="FFFFFF"/>
        <w:spacing w:after="0" w:line="240" w:lineRule="auto"/>
        <w:textAlignment w:val="top"/>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ab/>
        <w:t xml:space="preserve">Иностранная валюта </w:t>
      </w:r>
    </w:p>
    <w:p w:rsidR="00897EEF" w:rsidRPr="003853B2" w:rsidRDefault="00897EEF" w:rsidP="00170564">
      <w:pPr>
        <w:shd w:val="clear" w:color="auto" w:fill="FFFFFF"/>
        <w:spacing w:after="0" w:line="240" w:lineRule="auto"/>
        <w:textAlignment w:val="top"/>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ab/>
        <w:t xml:space="preserve">Прочие требования </w:t>
      </w:r>
    </w:p>
    <w:p w:rsidR="009F125C" w:rsidRPr="003853B2" w:rsidRDefault="00897EEF" w:rsidP="00170564">
      <w:pPr>
        <w:shd w:val="clear" w:color="auto" w:fill="FFFFFF"/>
        <w:spacing w:after="0" w:line="240" w:lineRule="auto"/>
        <w:textAlignment w:val="top"/>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ab/>
        <w:t>Кредиты МВФ</w:t>
      </w:r>
    </w:p>
    <w:p w:rsidR="009F125C" w:rsidRPr="003853B2" w:rsidRDefault="002C35D7" w:rsidP="00170564">
      <w:pPr>
        <w:shd w:val="clear" w:color="auto" w:fill="FFFFFF"/>
        <w:spacing w:after="0" w:line="240" w:lineRule="auto"/>
        <w:textAlignment w:val="top"/>
        <w:rPr>
          <w:rFonts w:ascii="Times New Roman" w:eastAsia="Times New Roman" w:hAnsi="Times New Roman" w:cs="Times New Roman"/>
          <w:sz w:val="28"/>
          <w:szCs w:val="28"/>
          <w:lang w:eastAsia="ru-RU"/>
        </w:rPr>
      </w:pPr>
      <w:r w:rsidRPr="003853B2">
        <w:rPr>
          <w:rFonts w:ascii="Times New Roman" w:hAnsi="Times New Roman" w:cs="Times New Roman"/>
          <w:sz w:val="28"/>
          <w:szCs w:val="28"/>
        </w:rPr>
        <w:t>Особенности методологии составления платежных балансов раз</w:t>
      </w:r>
      <w:r w:rsidRPr="003853B2">
        <w:rPr>
          <w:rFonts w:ascii="Times New Roman" w:hAnsi="Times New Roman" w:cs="Times New Roman"/>
          <w:sz w:val="28"/>
          <w:szCs w:val="28"/>
        </w:rPr>
        <w:softHyphen/>
        <w:t>вивающихся стран. Стандартная схема платежного баланса преду</w:t>
      </w:r>
      <w:r w:rsidRPr="003853B2">
        <w:rPr>
          <w:rFonts w:ascii="Times New Roman" w:hAnsi="Times New Roman" w:cs="Times New Roman"/>
          <w:sz w:val="28"/>
          <w:szCs w:val="28"/>
        </w:rPr>
        <w:softHyphen/>
        <w:t>сматривает составление баланса с охватом возможно большего числа внешнеэкономических операций, каждая из кᴏᴛᴏᴩых имеет ϲʙᴏй порядковый номер. Схема МВФ включает показатели не только платежного, но и расчетного баланса.</w:t>
      </w:r>
    </w:p>
    <w:p w:rsidR="002C35D7" w:rsidRPr="003853B2" w:rsidRDefault="002C35D7" w:rsidP="00170564">
      <w:pPr>
        <w:spacing w:after="0" w:line="240" w:lineRule="auto"/>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Кроме схемы МВФ, некᴏᴛᴏᴩые страны составляют балансы с разбивкой операций по валютам. В первую очередь ϶ᴛᴏ относит</w:t>
      </w:r>
      <w:r w:rsidRPr="003853B2">
        <w:rPr>
          <w:rFonts w:ascii="Times New Roman" w:eastAsia="Times New Roman" w:hAnsi="Times New Roman" w:cs="Times New Roman"/>
          <w:sz w:val="28"/>
          <w:szCs w:val="28"/>
          <w:lang w:eastAsia="ru-RU"/>
        </w:rPr>
        <w:softHyphen/>
        <w:t>ся к развивающимся странам, входящим в валютную группировку или ориентирующимся на определенную валюту в ϲʙᴏих междуна</w:t>
      </w:r>
      <w:r w:rsidRPr="003853B2">
        <w:rPr>
          <w:rFonts w:ascii="Times New Roman" w:eastAsia="Times New Roman" w:hAnsi="Times New Roman" w:cs="Times New Roman"/>
          <w:sz w:val="28"/>
          <w:szCs w:val="28"/>
          <w:lang w:eastAsia="ru-RU"/>
        </w:rPr>
        <w:softHyphen/>
        <w:t>родных расчетах. Ряд особенностей методологии составления пла</w:t>
      </w:r>
      <w:r w:rsidRPr="003853B2">
        <w:rPr>
          <w:rFonts w:ascii="Times New Roman" w:eastAsia="Times New Roman" w:hAnsi="Times New Roman" w:cs="Times New Roman"/>
          <w:sz w:val="28"/>
          <w:szCs w:val="28"/>
          <w:lang w:eastAsia="ru-RU"/>
        </w:rPr>
        <w:softHyphen/>
        <w:t>тежных балансов развивающихся стран вытекает из недостаточно высокого уровня их статистического учета. В связи сданным некото</w:t>
      </w:r>
      <w:r w:rsidRPr="003853B2">
        <w:rPr>
          <w:rFonts w:ascii="Times New Roman" w:eastAsia="Times New Roman" w:hAnsi="Times New Roman" w:cs="Times New Roman"/>
          <w:sz w:val="28"/>
          <w:szCs w:val="28"/>
          <w:lang w:eastAsia="ru-RU"/>
        </w:rPr>
        <w:softHyphen/>
        <w:t>рые операции могут не находить отражения в балансах или быть пропущены. Иногда операция демонстрируется исключительно частично, напри</w:t>
      </w:r>
      <w:r w:rsidRPr="003853B2">
        <w:rPr>
          <w:rFonts w:ascii="Times New Roman" w:eastAsia="Times New Roman" w:hAnsi="Times New Roman" w:cs="Times New Roman"/>
          <w:sz w:val="28"/>
          <w:szCs w:val="28"/>
          <w:lang w:eastAsia="ru-RU"/>
        </w:rPr>
        <w:softHyphen/>
        <w:t>мер только в виде дебетовой или кредитовой записи. Размеры сумм, проходящих по статьям платежного баланса, зачастую бы</w:t>
      </w:r>
      <w:r w:rsidRPr="003853B2">
        <w:rPr>
          <w:rFonts w:ascii="Times New Roman" w:eastAsia="Times New Roman" w:hAnsi="Times New Roman" w:cs="Times New Roman"/>
          <w:sz w:val="28"/>
          <w:szCs w:val="28"/>
          <w:lang w:eastAsia="ru-RU"/>
        </w:rPr>
        <w:softHyphen/>
        <w:t>вают завышены или занижены.</w:t>
      </w:r>
    </w:p>
    <w:p w:rsidR="004940B9" w:rsidRPr="003853B2" w:rsidRDefault="002C35D7" w:rsidP="00170564">
      <w:pPr>
        <w:spacing w:after="0" w:line="240" w:lineRule="auto"/>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Поскольку методология составления платежных балансов по схеме МВФ требует совпадения итогов кредитовых и дебетовых записей, развивающиеся страны в данных целях широко пользуются статьей «Ошибки и пропуски». Посредством ее валютные власти ряда стран покрывают статистические неточности или ошибки первичного учета. По϶ᴛᴏму по указанной статье зачастую прохо</w:t>
      </w:r>
      <w:r w:rsidRPr="003853B2">
        <w:rPr>
          <w:rFonts w:ascii="Times New Roman" w:eastAsia="Times New Roman" w:hAnsi="Times New Roman" w:cs="Times New Roman"/>
          <w:sz w:val="28"/>
          <w:szCs w:val="28"/>
          <w:lang w:eastAsia="ru-RU"/>
        </w:rPr>
        <w:softHyphen/>
        <w:t>дят значительные суммы, не отражающие реального положения международных расчетов развивающихся стран и искажающие достоверность их платежных балансов.</w:t>
      </w:r>
    </w:p>
    <w:p w:rsidR="003853B2" w:rsidRPr="003853B2" w:rsidRDefault="004940B9" w:rsidP="00170564">
      <w:pPr>
        <w:spacing w:after="0" w:line="240" w:lineRule="auto"/>
        <w:jc w:val="both"/>
        <w:rPr>
          <w:rFonts w:ascii="Times New Roman" w:hAnsi="Times New Roman" w:cs="Times New Roman"/>
          <w:sz w:val="28"/>
          <w:szCs w:val="28"/>
        </w:rPr>
      </w:pPr>
      <w:r w:rsidRPr="003853B2">
        <w:rPr>
          <w:rFonts w:ascii="Times New Roman" w:hAnsi="Times New Roman" w:cs="Times New Roman"/>
          <w:sz w:val="28"/>
          <w:szCs w:val="28"/>
        </w:rPr>
        <w:t>Платежные балансы развитых и развивающихся стран существенно различаются по содержанию. Есть и особенности в расчетах отдельных стран, которые находят отражение в платежных балансах.</w:t>
      </w:r>
    </w:p>
    <w:p w:rsidR="003853B2" w:rsidRPr="003853B2" w:rsidRDefault="003853B2">
      <w:pPr>
        <w:rPr>
          <w:rFonts w:ascii="Times New Roman" w:hAnsi="Times New Roman" w:cs="Times New Roman"/>
          <w:sz w:val="28"/>
          <w:szCs w:val="28"/>
        </w:rPr>
      </w:pPr>
      <w:r w:rsidRPr="003853B2">
        <w:rPr>
          <w:rFonts w:ascii="Times New Roman" w:hAnsi="Times New Roman" w:cs="Times New Roman"/>
          <w:sz w:val="28"/>
          <w:szCs w:val="28"/>
        </w:rPr>
        <w:br w:type="page"/>
      </w:r>
    </w:p>
    <w:p w:rsidR="003853B2" w:rsidRPr="003853B2" w:rsidRDefault="003853B2" w:rsidP="003853B2">
      <w:pPr>
        <w:spacing w:line="240" w:lineRule="auto"/>
        <w:rPr>
          <w:rFonts w:ascii="Times New Roman" w:hAnsi="Times New Roman" w:cs="Times New Roman"/>
          <w:b/>
          <w:sz w:val="28"/>
          <w:szCs w:val="28"/>
        </w:rPr>
      </w:pPr>
      <w:r w:rsidRPr="003853B2">
        <w:rPr>
          <w:rFonts w:ascii="Times New Roman" w:hAnsi="Times New Roman" w:cs="Times New Roman"/>
          <w:b/>
          <w:sz w:val="28"/>
          <w:szCs w:val="28"/>
        </w:rPr>
        <w:lastRenderedPageBreak/>
        <w:t>21. Концепции измерения сальдо платежного баланса.</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Одна из главных задач составления платежного баланса – измерение его сальдо. Общепризнанный метод определения дефицита или активного сальдо платежного баланса - деление его на основные и балансирующие статьи. Сальдо основных статей называют “сальдо платежного баланса”, а в зависимости от того, положительная эта величина или отрицательная, - активом или дефицитом платежного баланса. Оно покрывается при помощи балансирующих статей. Т.о проблемой, является классификация статей на основные или балансирующие.</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Классификация статей платежного баланса по методике МВФ позволяет проиллюстрировать эволюцию методов определения его сальдо. Пользуясь этой схемой, достаточно подвести черту под определенной группой операций, и тогда итоговый показатель всех статей, расположенных выше черты, будет соответствовать сальдо платежного баланса по одной из известных концепций. Этот показатель будет уравновешиваться итогом сумм всех статей ниже черты, взятых с обратным знаком.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Эволюция методов определения сальдо платежного баланса:</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1)Концепция баланса текущих операций. Сальдо текущих операций должно уравновешивать баланс движения долгосрочного капитала. По схеме МВФ сальдо операций по группе А (текущие операции) должно быть равно сальдо операций по группе В (долгосрочный капитал) с обратным знаком.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2)Концепция базисного баланса. Суть концепции состоит в выделении базисных устойчивых сделок, включаемых в основные статьи. Таковыми стали считать не только текущие операции, но и движение долгосрочного капитала. Балансирующими операциями стали считать движение краткосрочного капитала и валютных резервов. По классификации МВФ сальдо определяется как сальдо операций по группам А и В. Эта сумма должна уравновешиваться балансом операций, расположенных ниже группы В</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3)Концепция ликвидности. По концепции в число основных статей, кроме базисных, входят еще три вида сделок: движение частного краткосрнац капитала, ин ком-ких кредитов и сальдо по статье «Ошибки и пропуски». В балансирующие статьи входят изменения: валютных резервов, ликвидных обязательств перед ин официальными учреждениями и частными лицами. По классификации МВФ, сальдо соответствует сумме сальдо операций по группам А+В+С+D, которые будут считаться основными. Оно балансируется сальдо по группам Е+F+G+Н, взятой с обратным знаком.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4)Концепция баланса официальных расчетов. Предполагает включение в число балансирующих статей: операции официальных валютных органов с вал резервами; изменения обязательств официальных валютных органов перед ин официальными учреждениями, включая междунарорг-ции, распределение СДР. По классификации МВФ сальдо выступает как итог по группам A+B+C+D+E+F+G, которые классифицируются как основные статьи; оно уравновешивается итоговой суммой по группе Н, т.е. официальными валютными операциями.</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5)Возврат к измерению сальдо платежно баланса лишь по текущим операциям. После принятия в 1993 г. 5-го издания Руководства МВФ по составлению платежного баланса концепция сальдо по текущим операциям стала общепринятой в мире. Означает равенство сальдо текущих операций итогу статей движения капитала в совокупности с изменениями в размерах валютных резервов. Такое представление платежного баланса показывает итоги взаимодействия страны с остальным миром по всем сделкам.</w:t>
      </w:r>
    </w:p>
    <w:p w:rsidR="003853B2" w:rsidRPr="003853B2" w:rsidRDefault="003853B2" w:rsidP="003853B2">
      <w:pPr>
        <w:spacing w:line="240" w:lineRule="auto"/>
        <w:rPr>
          <w:rFonts w:ascii="Times New Roman" w:hAnsi="Times New Roman" w:cs="Times New Roman"/>
          <w:b/>
          <w:sz w:val="28"/>
          <w:szCs w:val="28"/>
        </w:rPr>
      </w:pPr>
      <w:r w:rsidRPr="003853B2">
        <w:rPr>
          <w:rFonts w:ascii="Times New Roman" w:hAnsi="Times New Roman" w:cs="Times New Roman"/>
          <w:b/>
          <w:sz w:val="28"/>
          <w:szCs w:val="28"/>
        </w:rPr>
        <w:lastRenderedPageBreak/>
        <w:t>22. Платежный баланс: понятие и факторы, влияющие на его структуру.</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ПБ − балансовый счет международных операций − это стоимостное выражение комплекса мирохозяйственных связей страны в форме соотношения показателей вывоза и ввоза товаров, услуг, капиталов и финансовых активов.</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В этом счете отражаются в виде стоимостных показателей масштабы, структура и характер внешнеэкономических операций страны, количественные и качественные аспекты ее участия в мировом хозяйстве.</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С бухгалтерской точки зрения платежный баланс всегда находится в равновесии.Но по его основным разделам имеет место либо активное сальдо, если поступления превышают платежи, либо пассивное - если платежи превышают поступления.</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Структура ПБ по методике МВФ:</w:t>
      </w:r>
    </w:p>
    <w:p w:rsidR="003853B2" w:rsidRPr="003853B2" w:rsidRDefault="003853B2" w:rsidP="003853B2">
      <w:pPr>
        <w:spacing w:line="240" w:lineRule="auto"/>
        <w:rPr>
          <w:rFonts w:ascii="Times New Roman" w:hAnsi="Times New Roman" w:cs="Times New Roman"/>
          <w:b/>
          <w:sz w:val="28"/>
          <w:szCs w:val="28"/>
        </w:rPr>
      </w:pPr>
      <w:r w:rsidRPr="003853B2">
        <w:rPr>
          <w:rFonts w:ascii="Times New Roman" w:hAnsi="Times New Roman" w:cs="Times New Roman"/>
          <w:b/>
          <w:sz w:val="28"/>
          <w:szCs w:val="28"/>
        </w:rPr>
        <w:t>A.</w:t>
      </w:r>
      <w:r w:rsidRPr="003853B2">
        <w:rPr>
          <w:rFonts w:ascii="Times New Roman" w:hAnsi="Times New Roman" w:cs="Times New Roman"/>
          <w:b/>
          <w:sz w:val="28"/>
          <w:szCs w:val="28"/>
        </w:rPr>
        <w:tab/>
        <w:t xml:space="preserve">Текущие операции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ab/>
        <w:t>Товары</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ab/>
        <w:t>Услуги</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ab/>
        <w:t xml:space="preserve">Доходы от инвестиций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ab/>
        <w:t xml:space="preserve">Прочие услуги и доходы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ab/>
        <w:t xml:space="preserve">Частные односторонние переводы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ab/>
        <w:t xml:space="preserve">Официальные односторонние переводы </w:t>
      </w:r>
    </w:p>
    <w:p w:rsidR="003853B2" w:rsidRPr="003853B2" w:rsidRDefault="003853B2" w:rsidP="003853B2">
      <w:pPr>
        <w:spacing w:line="240" w:lineRule="auto"/>
        <w:rPr>
          <w:rFonts w:ascii="Times New Roman" w:hAnsi="Times New Roman" w:cs="Times New Roman"/>
          <w:b/>
          <w:sz w:val="28"/>
          <w:szCs w:val="28"/>
        </w:rPr>
      </w:pPr>
      <w:r w:rsidRPr="003853B2">
        <w:rPr>
          <w:rFonts w:ascii="Times New Roman" w:hAnsi="Times New Roman" w:cs="Times New Roman"/>
          <w:b/>
          <w:sz w:val="28"/>
          <w:szCs w:val="28"/>
        </w:rPr>
        <w:t>Итог: А. Баланс текущих операций</w:t>
      </w:r>
    </w:p>
    <w:p w:rsidR="003853B2" w:rsidRPr="003853B2" w:rsidRDefault="003853B2" w:rsidP="003853B2">
      <w:pPr>
        <w:spacing w:line="240" w:lineRule="auto"/>
        <w:rPr>
          <w:rFonts w:ascii="Times New Roman" w:hAnsi="Times New Roman" w:cs="Times New Roman"/>
          <w:b/>
          <w:sz w:val="28"/>
          <w:szCs w:val="28"/>
        </w:rPr>
      </w:pPr>
      <w:r w:rsidRPr="003853B2">
        <w:rPr>
          <w:rFonts w:ascii="Times New Roman" w:hAnsi="Times New Roman" w:cs="Times New Roman"/>
          <w:b/>
          <w:sz w:val="28"/>
          <w:szCs w:val="28"/>
        </w:rPr>
        <w:t>B.</w:t>
      </w:r>
      <w:r w:rsidRPr="003853B2">
        <w:rPr>
          <w:rFonts w:ascii="Times New Roman" w:hAnsi="Times New Roman" w:cs="Times New Roman"/>
          <w:b/>
          <w:sz w:val="28"/>
          <w:szCs w:val="28"/>
        </w:rPr>
        <w:tab/>
        <w:t xml:space="preserve">Прямые инвестиции и прочий долгосрочный капитал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ab/>
        <w:t>Прямые инвестиции</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ab/>
        <w:t xml:space="preserve">Портфельные инвестиции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ab/>
        <w:t>Прочий долгосрочный капитал</w:t>
      </w:r>
    </w:p>
    <w:p w:rsidR="003853B2" w:rsidRPr="003853B2" w:rsidRDefault="003853B2" w:rsidP="003853B2">
      <w:pPr>
        <w:spacing w:line="240" w:lineRule="auto"/>
        <w:rPr>
          <w:rFonts w:ascii="Times New Roman" w:hAnsi="Times New Roman" w:cs="Times New Roman"/>
          <w:b/>
          <w:sz w:val="28"/>
          <w:szCs w:val="28"/>
        </w:rPr>
      </w:pPr>
      <w:r w:rsidRPr="003853B2">
        <w:rPr>
          <w:rFonts w:ascii="Times New Roman" w:hAnsi="Times New Roman" w:cs="Times New Roman"/>
          <w:b/>
          <w:sz w:val="28"/>
          <w:szCs w:val="28"/>
        </w:rPr>
        <w:t>Итог: А + В (соответствует концепции базисного баланса в США)</w:t>
      </w:r>
    </w:p>
    <w:p w:rsidR="003853B2" w:rsidRPr="003853B2" w:rsidRDefault="003853B2" w:rsidP="003853B2">
      <w:pPr>
        <w:spacing w:line="240" w:lineRule="auto"/>
        <w:rPr>
          <w:rFonts w:ascii="Times New Roman" w:hAnsi="Times New Roman" w:cs="Times New Roman"/>
          <w:b/>
          <w:sz w:val="28"/>
          <w:szCs w:val="28"/>
        </w:rPr>
      </w:pPr>
      <w:r w:rsidRPr="003853B2">
        <w:rPr>
          <w:rFonts w:ascii="Times New Roman" w:hAnsi="Times New Roman" w:cs="Times New Roman"/>
          <w:b/>
          <w:sz w:val="28"/>
          <w:szCs w:val="28"/>
        </w:rPr>
        <w:t>C.</w:t>
      </w:r>
      <w:r w:rsidRPr="003853B2">
        <w:rPr>
          <w:rFonts w:ascii="Times New Roman" w:hAnsi="Times New Roman" w:cs="Times New Roman"/>
          <w:b/>
          <w:sz w:val="28"/>
          <w:szCs w:val="28"/>
        </w:rPr>
        <w:tab/>
        <w:t>Краткосрочный капитал</w:t>
      </w:r>
    </w:p>
    <w:p w:rsidR="003853B2" w:rsidRPr="003853B2" w:rsidRDefault="003853B2" w:rsidP="003853B2">
      <w:pPr>
        <w:spacing w:line="240" w:lineRule="auto"/>
        <w:rPr>
          <w:rFonts w:ascii="Times New Roman" w:hAnsi="Times New Roman" w:cs="Times New Roman"/>
          <w:b/>
          <w:sz w:val="28"/>
          <w:szCs w:val="28"/>
        </w:rPr>
      </w:pPr>
      <w:r w:rsidRPr="003853B2">
        <w:rPr>
          <w:rFonts w:ascii="Times New Roman" w:hAnsi="Times New Roman" w:cs="Times New Roman"/>
          <w:b/>
          <w:sz w:val="28"/>
          <w:szCs w:val="28"/>
        </w:rPr>
        <w:t>D.</w:t>
      </w:r>
      <w:r w:rsidRPr="003853B2">
        <w:rPr>
          <w:rFonts w:ascii="Times New Roman" w:hAnsi="Times New Roman" w:cs="Times New Roman"/>
          <w:b/>
          <w:sz w:val="28"/>
          <w:szCs w:val="28"/>
        </w:rPr>
        <w:tab/>
        <w:t>Ошибки и пропуски</w:t>
      </w:r>
    </w:p>
    <w:p w:rsidR="003853B2" w:rsidRPr="003853B2" w:rsidRDefault="003853B2" w:rsidP="003853B2">
      <w:pPr>
        <w:spacing w:line="240" w:lineRule="auto"/>
        <w:rPr>
          <w:rFonts w:ascii="Times New Roman" w:hAnsi="Times New Roman" w:cs="Times New Roman"/>
          <w:b/>
          <w:sz w:val="28"/>
          <w:szCs w:val="28"/>
        </w:rPr>
      </w:pPr>
      <w:r w:rsidRPr="003853B2">
        <w:rPr>
          <w:rFonts w:ascii="Times New Roman" w:hAnsi="Times New Roman" w:cs="Times New Roman"/>
          <w:b/>
          <w:sz w:val="28"/>
          <w:szCs w:val="28"/>
        </w:rPr>
        <w:t>Итог: А + В + С + D (соответствует концепции ликвидности в США)</w:t>
      </w:r>
    </w:p>
    <w:p w:rsidR="003853B2" w:rsidRPr="003853B2" w:rsidRDefault="003853B2" w:rsidP="003853B2">
      <w:pPr>
        <w:spacing w:line="240" w:lineRule="auto"/>
        <w:rPr>
          <w:rFonts w:ascii="Times New Roman" w:hAnsi="Times New Roman" w:cs="Times New Roman"/>
          <w:b/>
          <w:sz w:val="28"/>
          <w:szCs w:val="28"/>
        </w:rPr>
      </w:pPr>
      <w:r w:rsidRPr="003853B2">
        <w:rPr>
          <w:rFonts w:ascii="Times New Roman" w:hAnsi="Times New Roman" w:cs="Times New Roman"/>
          <w:b/>
          <w:sz w:val="28"/>
          <w:szCs w:val="28"/>
        </w:rPr>
        <w:t>E.</w:t>
      </w:r>
      <w:r w:rsidRPr="003853B2">
        <w:rPr>
          <w:rFonts w:ascii="Times New Roman" w:hAnsi="Times New Roman" w:cs="Times New Roman"/>
          <w:b/>
          <w:sz w:val="28"/>
          <w:szCs w:val="28"/>
        </w:rPr>
        <w:tab/>
        <w:t>Компенсирующие статьи</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ab/>
        <w:t>Переоценка золотовалютных резервов, распределение и использование СДР</w:t>
      </w:r>
    </w:p>
    <w:p w:rsidR="003853B2" w:rsidRPr="003853B2" w:rsidRDefault="003853B2" w:rsidP="003853B2">
      <w:pPr>
        <w:spacing w:line="240" w:lineRule="auto"/>
        <w:rPr>
          <w:rFonts w:ascii="Times New Roman" w:hAnsi="Times New Roman" w:cs="Times New Roman"/>
          <w:b/>
          <w:sz w:val="28"/>
          <w:szCs w:val="28"/>
        </w:rPr>
      </w:pPr>
      <w:r w:rsidRPr="003853B2">
        <w:rPr>
          <w:rFonts w:ascii="Times New Roman" w:hAnsi="Times New Roman" w:cs="Times New Roman"/>
          <w:b/>
          <w:sz w:val="28"/>
          <w:szCs w:val="28"/>
        </w:rPr>
        <w:t>F.</w:t>
      </w:r>
      <w:r w:rsidRPr="003853B2">
        <w:rPr>
          <w:rFonts w:ascii="Times New Roman" w:hAnsi="Times New Roman" w:cs="Times New Roman"/>
          <w:b/>
          <w:sz w:val="28"/>
          <w:szCs w:val="28"/>
        </w:rPr>
        <w:tab/>
        <w:t>Чрезвычайное финансирование</w:t>
      </w:r>
    </w:p>
    <w:p w:rsidR="003853B2" w:rsidRPr="003853B2" w:rsidRDefault="003853B2" w:rsidP="003853B2">
      <w:pPr>
        <w:spacing w:line="240" w:lineRule="auto"/>
        <w:rPr>
          <w:rFonts w:ascii="Times New Roman" w:hAnsi="Times New Roman" w:cs="Times New Roman"/>
          <w:b/>
          <w:sz w:val="28"/>
          <w:szCs w:val="28"/>
        </w:rPr>
      </w:pPr>
      <w:r w:rsidRPr="003853B2">
        <w:rPr>
          <w:rFonts w:ascii="Times New Roman" w:hAnsi="Times New Roman" w:cs="Times New Roman"/>
          <w:b/>
          <w:sz w:val="28"/>
          <w:szCs w:val="28"/>
        </w:rPr>
        <w:t>G.</w:t>
      </w:r>
      <w:r w:rsidRPr="003853B2">
        <w:rPr>
          <w:rFonts w:ascii="Times New Roman" w:hAnsi="Times New Roman" w:cs="Times New Roman"/>
          <w:b/>
          <w:sz w:val="28"/>
          <w:szCs w:val="28"/>
        </w:rPr>
        <w:tab/>
        <w:t>Обязательства, образующие валютные резервы иностранных официальных органов</w:t>
      </w:r>
    </w:p>
    <w:p w:rsidR="003853B2" w:rsidRPr="003853B2" w:rsidRDefault="003853B2" w:rsidP="003853B2">
      <w:pPr>
        <w:spacing w:line="240" w:lineRule="auto"/>
        <w:rPr>
          <w:rFonts w:ascii="Times New Roman" w:hAnsi="Times New Roman" w:cs="Times New Roman"/>
          <w:b/>
          <w:sz w:val="28"/>
          <w:szCs w:val="28"/>
        </w:rPr>
      </w:pPr>
      <w:r w:rsidRPr="003853B2">
        <w:rPr>
          <w:rFonts w:ascii="Times New Roman" w:hAnsi="Times New Roman" w:cs="Times New Roman"/>
          <w:b/>
          <w:sz w:val="28"/>
          <w:szCs w:val="28"/>
        </w:rPr>
        <w:t xml:space="preserve">Итог: A + B + C + D + E + F + G </w:t>
      </w:r>
      <w:r w:rsidRPr="003853B2">
        <w:rPr>
          <w:rFonts w:ascii="Times New Roman" w:hAnsi="Times New Roman" w:cs="Times New Roman"/>
          <w:b/>
          <w:sz w:val="28"/>
          <w:szCs w:val="28"/>
        </w:rPr>
        <w:br/>
        <w:t>(соответствует концепции официальных расчетов в США)</w:t>
      </w:r>
    </w:p>
    <w:p w:rsidR="003853B2" w:rsidRPr="003853B2" w:rsidRDefault="003853B2" w:rsidP="003853B2">
      <w:pPr>
        <w:spacing w:line="240" w:lineRule="auto"/>
        <w:rPr>
          <w:rFonts w:ascii="Times New Roman" w:hAnsi="Times New Roman" w:cs="Times New Roman"/>
          <w:b/>
          <w:sz w:val="28"/>
          <w:szCs w:val="28"/>
        </w:rPr>
      </w:pPr>
      <w:r w:rsidRPr="003853B2">
        <w:rPr>
          <w:rFonts w:ascii="Times New Roman" w:hAnsi="Times New Roman" w:cs="Times New Roman"/>
          <w:b/>
          <w:sz w:val="28"/>
          <w:szCs w:val="28"/>
        </w:rPr>
        <w:lastRenderedPageBreak/>
        <w:t>H.</w:t>
      </w:r>
      <w:r w:rsidRPr="003853B2">
        <w:rPr>
          <w:rFonts w:ascii="Times New Roman" w:hAnsi="Times New Roman" w:cs="Times New Roman"/>
          <w:b/>
          <w:sz w:val="28"/>
          <w:szCs w:val="28"/>
        </w:rPr>
        <w:tab/>
        <w:t>Итоговое изменение резервов СДР</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ab/>
        <w:t xml:space="preserve">Резервная позиция в МВФ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ab/>
        <w:t xml:space="preserve">Иностранная валюта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ab/>
        <w:t xml:space="preserve">Прочие требования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ab/>
        <w:t>Кредиты МВФ</w:t>
      </w:r>
    </w:p>
    <w:p w:rsidR="003853B2" w:rsidRPr="003853B2" w:rsidRDefault="003853B2" w:rsidP="003853B2">
      <w:pPr>
        <w:spacing w:line="240" w:lineRule="auto"/>
        <w:rPr>
          <w:rFonts w:ascii="Times New Roman" w:hAnsi="Times New Roman" w:cs="Times New Roman"/>
          <w:b/>
          <w:sz w:val="28"/>
          <w:szCs w:val="28"/>
        </w:rPr>
      </w:pPr>
      <w:r w:rsidRPr="003853B2">
        <w:rPr>
          <w:rFonts w:ascii="Times New Roman" w:hAnsi="Times New Roman" w:cs="Times New Roman"/>
          <w:b/>
          <w:sz w:val="28"/>
          <w:szCs w:val="28"/>
        </w:rPr>
        <w:t>В современных условиях на состояние ПБ влияет ряд факторов:</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1. Глобализация мировой экономики - «стирание» национальных границ между экономиками. Проявляется в ускорившемся росте мировой торговли и еще более стремительном переливе капитала; новой роли управляющих этими процессами международных организаций.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2. Финансовая глобализация - Обусловлено увеличением масштабов вывоза капиталов, развитием мирового рынка ссудных капиталов. В итоге финансовая взаимозависимость стран стала сильнее коммерческой. Это усиливает валютные и кредитные риски, в первую очередь риск неплатежеспособности заемщика. Финансовые потоки превышают в десятки раз платежи по международной торговле. Отрицательно на ПБ влияет «бегство» капитала.</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3. Рост заграничных государственных расходов - Тяжелым бременем для платежного баланса являются внешние правительственные расходы.</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4. Структурные изменения в глобализирующейся мировой экономике - Структурные изменения произошли в таких сферах, как товарной; географической структуре мировой торговли; научно-технической. Этот фактор оказывает существенное влияние на состояние ПБ страны, увеличение объема поступлений в одну статью, и уменьшение в другой.</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5. Циклические колебания экономики – в ПБ отражаются колебания, спады и подъемы хоз. активности в стране, т.к. от состояния внутр. эк-ки зависят ее внешнеэкон. операции.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6. Полицентризм в мировой экономике – Изменение осн. статей ПБ отражает формирование многополярности в глобализирующейся мировой эк-ке.</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7. Регионализация мировой экономики – Тенденция формирования регион.эк. объединений с участием развитых и развивающихся стран проявляется в увеличении внутрирегиональной торговли и движении капиталов, раб. силы внутри эк. группировок. Пример региональной экон. интеграции - Европейский Союз</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8. Повышение роли ТНК на мировых рынках - На состояние ПБ влияют явные и скрытые международные операции ТНК. Повысилось влияние на ПБ конкуренции: ценовой в торговле продукцией добывающей промышленности и неценовой на рынке готовых изделий.</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9. Влияние валютно-финансовых факторов на ПБ - Девальвация поощряет экспорт, а ревальвация стимулирует импорт при прочих равных условиях. Нестабильность мировой валютной системы ухудшает условия международной торговли и расчетов.</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 10. Чрезвычайные обстоятельства - Неурожай, стихийные бедствия, катастрофы отрицательно влияют  на  ПБ.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11. Влияние либерализма и протекционизма на ПБ - Либерализация способствует усилению экспорта и импорта, развитию внешнеэкономических связей, что отразится в ПБ страны. Ограничение импорта (протекционизм) необходимо, чтобы поддержать отечественных производителей, больше выпускать отечественных товаров.</w:t>
      </w:r>
    </w:p>
    <w:p w:rsidR="003318B1" w:rsidRDefault="003853B2" w:rsidP="003853B2">
      <w:pPr>
        <w:spacing w:line="240" w:lineRule="auto"/>
        <w:rPr>
          <w:rFonts w:ascii="Times New Roman" w:hAnsi="Times New Roman" w:cs="Times New Roman"/>
          <w:b/>
          <w:sz w:val="28"/>
          <w:szCs w:val="28"/>
        </w:rPr>
      </w:pPr>
      <w:r w:rsidRPr="003853B2">
        <w:rPr>
          <w:rFonts w:ascii="Times New Roman" w:hAnsi="Times New Roman" w:cs="Times New Roman"/>
          <w:b/>
          <w:sz w:val="28"/>
          <w:szCs w:val="28"/>
        </w:rPr>
        <w:lastRenderedPageBreak/>
        <w:t>23. Методы регулирования платежного баланса.</w:t>
      </w:r>
      <w:r>
        <w:rPr>
          <w:rFonts w:ascii="Times New Roman" w:hAnsi="Times New Roman" w:cs="Times New Roman"/>
          <w:b/>
          <w:sz w:val="28"/>
          <w:szCs w:val="28"/>
        </w:rPr>
        <w:t xml:space="preserve"> </w:t>
      </w:r>
    </w:p>
    <w:p w:rsidR="003853B2" w:rsidRPr="003318B1" w:rsidRDefault="003853B2" w:rsidP="003853B2">
      <w:pPr>
        <w:spacing w:line="240" w:lineRule="auto"/>
        <w:rPr>
          <w:rFonts w:ascii="Times New Roman" w:hAnsi="Times New Roman" w:cs="Times New Roman"/>
          <w:b/>
          <w:sz w:val="28"/>
          <w:szCs w:val="28"/>
        </w:rPr>
      </w:pPr>
      <w:r w:rsidRPr="003853B2">
        <w:rPr>
          <w:rFonts w:ascii="Times New Roman" w:hAnsi="Times New Roman" w:cs="Times New Roman"/>
          <w:sz w:val="28"/>
          <w:szCs w:val="28"/>
        </w:rPr>
        <w:t>Причины гос. регулирования платежного баланса:</w:t>
      </w:r>
    </w:p>
    <w:p w:rsidR="003853B2" w:rsidRPr="003853B2" w:rsidRDefault="003853B2" w:rsidP="003853B2">
      <w:pPr>
        <w:pStyle w:val="a3"/>
        <w:numPr>
          <w:ilvl w:val="0"/>
          <w:numId w:val="38"/>
        </w:numPr>
        <w:spacing w:after="0" w:line="240" w:lineRule="auto"/>
        <w:ind w:left="0" w:firstLine="709"/>
        <w:jc w:val="both"/>
        <w:rPr>
          <w:rFonts w:ascii="Times New Roman" w:hAnsi="Times New Roman" w:cs="Times New Roman"/>
          <w:sz w:val="28"/>
          <w:szCs w:val="28"/>
        </w:rPr>
      </w:pPr>
      <w:r w:rsidRPr="003853B2">
        <w:rPr>
          <w:rFonts w:ascii="Times New Roman" w:hAnsi="Times New Roman" w:cs="Times New Roman"/>
          <w:sz w:val="28"/>
          <w:szCs w:val="28"/>
        </w:rPr>
        <w:t xml:space="preserve">Платежным балансам присуща неуравновешенность, проявляющаяся в длительном и крупном дефиците у одних стран и чрезмерном активном сальдо у других. Нестабильность баланса международных расчетов влияет на динамику валютного курса, миграцию капиталов, состояние экономики. </w:t>
      </w:r>
    </w:p>
    <w:p w:rsidR="003853B2" w:rsidRPr="003853B2" w:rsidRDefault="003853B2" w:rsidP="003853B2">
      <w:pPr>
        <w:pStyle w:val="a3"/>
        <w:numPr>
          <w:ilvl w:val="0"/>
          <w:numId w:val="38"/>
        </w:numPr>
        <w:spacing w:after="0" w:line="240" w:lineRule="auto"/>
        <w:ind w:left="0" w:firstLine="709"/>
        <w:jc w:val="both"/>
        <w:rPr>
          <w:rFonts w:ascii="Times New Roman" w:hAnsi="Times New Roman" w:cs="Times New Roman"/>
          <w:sz w:val="28"/>
          <w:szCs w:val="28"/>
        </w:rPr>
      </w:pPr>
      <w:r w:rsidRPr="003853B2">
        <w:rPr>
          <w:rFonts w:ascii="Times New Roman" w:hAnsi="Times New Roman" w:cs="Times New Roman"/>
          <w:sz w:val="28"/>
          <w:szCs w:val="28"/>
        </w:rPr>
        <w:t xml:space="preserve">После отмены золотого стандарта стихийный механизм выравнивания платежного баланса путем ценового регулирования действует крайне слабо. </w:t>
      </w:r>
    </w:p>
    <w:p w:rsidR="003853B2" w:rsidRPr="003853B2" w:rsidRDefault="003853B2" w:rsidP="003853B2">
      <w:pPr>
        <w:pStyle w:val="a3"/>
        <w:numPr>
          <w:ilvl w:val="0"/>
          <w:numId w:val="38"/>
        </w:numPr>
        <w:spacing w:after="0" w:line="240" w:lineRule="auto"/>
        <w:ind w:left="0" w:firstLine="709"/>
        <w:jc w:val="both"/>
        <w:rPr>
          <w:rFonts w:ascii="Times New Roman" w:hAnsi="Times New Roman" w:cs="Times New Roman"/>
          <w:sz w:val="28"/>
          <w:szCs w:val="28"/>
        </w:rPr>
      </w:pPr>
      <w:r w:rsidRPr="003853B2">
        <w:rPr>
          <w:rFonts w:ascii="Times New Roman" w:hAnsi="Times New Roman" w:cs="Times New Roman"/>
          <w:sz w:val="28"/>
          <w:szCs w:val="28"/>
        </w:rPr>
        <w:t>В условиях глобализации повысилось значение платежного баланса в системе государственного регулирования экономики. Задача его уравновешивания входит в круг основных задач политики государства наряду с обеспечением экономического роста, сдерживанием инфляции и безработицы.</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Материальной основой регулирования платежного баланса служат:</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1) официальные золотовалютные резервы;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2) государственный бюджет;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3) непосредственное участие государства в МЭО как экспортера капиталов, кредитора, гаранта, заемщика;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4) регламентация внешнеэкономических операций с помощью законодательных и нормативных актов.</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b/>
          <w:sz w:val="28"/>
          <w:szCs w:val="28"/>
        </w:rPr>
        <w:t>Гос. регулирование платежного баланса -</w:t>
      </w:r>
      <w:r w:rsidRPr="003853B2">
        <w:rPr>
          <w:rFonts w:ascii="Times New Roman" w:hAnsi="Times New Roman" w:cs="Times New Roman"/>
          <w:sz w:val="28"/>
          <w:szCs w:val="28"/>
        </w:rPr>
        <w:t xml:space="preserve"> это совокупность экономических, в том числе валютных, финансовых, денежно-кредитных, мероприятий государства, направленных на формирование основных статей платежного баланса, а также покрытие сложившегося сальдо.</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В целом фундаментальное отклонение платежного баланса от равновесия длительное время не может сохраняться, так как при благоприятном состоянии внешних расчетов оно вызывает расширение валютных резервов и способствует инфляции, а при неблагоприятном – истощает резервы и требует от государства проведения мероприятий, болезненно отражающихся на внутренней экономике. В особенности это проявляется при крупном дефиците платежного баланса.</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Существует разнообразный арсенал методов регулирования ПБ, направленных либо на стимулирование, либо на ограничение внешнеэкономических операций в зависимости от валютно-экономического положения и состояния международных расчетов страны. Страны с дефицитным ПБ обычно применяют политику протекционизма и совершенствование таможенно-тарифного законодательства, которая включает стимулирование экспорта, сдерживание импорта товаров, привлечение иностранных капиталов, ограничение вывоза капиталов.</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b/>
          <w:sz w:val="28"/>
          <w:szCs w:val="28"/>
        </w:rPr>
        <w:t>Странами с дефицитным платежным балансом</w:t>
      </w:r>
      <w:r w:rsidRPr="003853B2">
        <w:rPr>
          <w:rFonts w:ascii="Times New Roman" w:hAnsi="Times New Roman" w:cs="Times New Roman"/>
          <w:sz w:val="28"/>
          <w:szCs w:val="28"/>
        </w:rPr>
        <w:t xml:space="preserve"> обычно предпринимаются следующие мероприятия с целью стимулирования экспорта, сдерживания импорта товаров, привлечения иностранных капиталов, ограничения вывоза капиталов.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b/>
          <w:sz w:val="28"/>
          <w:szCs w:val="28"/>
        </w:rPr>
        <w:t>1. Дефляционная политика.</w:t>
      </w:r>
      <w:r w:rsidRPr="003853B2">
        <w:rPr>
          <w:rFonts w:ascii="Times New Roman" w:hAnsi="Times New Roman" w:cs="Times New Roman"/>
          <w:sz w:val="28"/>
          <w:szCs w:val="28"/>
        </w:rPr>
        <w:t xml:space="preserve"> Такая политика, направленная на сокращение внутреннего спроса, включает ограничение бюджетных расходов преимущественно на гражданские цели, замораживание цен и заработной платы. Одним из важнейших ее инструментов служат финансовые и денежно-кредитные меры: уменьшение бюджетного дефицита, изменения учетной ставки центрального банка (дисконтная политика), кредитные ограничения, </w:t>
      </w:r>
      <w:r w:rsidRPr="003853B2">
        <w:rPr>
          <w:rFonts w:ascii="Times New Roman" w:hAnsi="Times New Roman" w:cs="Times New Roman"/>
          <w:sz w:val="28"/>
          <w:szCs w:val="28"/>
        </w:rPr>
        <w:lastRenderedPageBreak/>
        <w:t xml:space="preserve">установление пределов роста денежной массы. В условиях экономического спада, при наличии большой армии безработных и резервов неиспользованных производственных мощностей политика дефляции ведет к дальнейшему падению производства и занятости. Она связана с наступлением на жизненный уровень трудящихся и грозит обострением социальных конфликтов, если не принимаются компенсирующие меры.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b/>
          <w:sz w:val="28"/>
          <w:szCs w:val="28"/>
        </w:rPr>
        <w:t>2. Девальвация.</w:t>
      </w:r>
      <w:r w:rsidRPr="003853B2">
        <w:rPr>
          <w:rFonts w:ascii="Times New Roman" w:hAnsi="Times New Roman" w:cs="Times New Roman"/>
          <w:sz w:val="28"/>
          <w:szCs w:val="28"/>
        </w:rPr>
        <w:t xml:space="preserve"> Понижение курса национальной валюты направлено на стимулирование экспорта и сдерживание импорта товаров. Однако роль девальвации в регулировании платежного баланса зависит от конкретных условий ее проведения и сопутствующей общеэкономической и финансовой политики. Девальвация стимулирует экспорт товаров лишь при наличии экспортного потенциала конкурентоспособных товаров и услуг и благоприятной ситуации на мировом рынке. Что касается сдерживающего влияния девальвации на импорт, то в условиях интернационализации процесса воспроизводства и развития международной специализации страна зачастую не может резко сократить ввоз товаров. К тому же не все страны проводят успешную политику импортозамещения.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Удорожая импорт, девальвация может привести к росту издержек производства отечественных товаров, повышению цен в стране и последующей утрате полученных с ее помощью конкурентных преимуществ на внешних рынках. Поэтому, хотя она может дать стране временные преимущества, но во многих случаях не устраняет причины дефицита платежного баланса. Для получения желаемого эффекта девальвация должна быть достаточной по размеру. Иначе она лишь усиливает спекуляцию на валютных рынках, так как сохраняется возможность повторного пересмотра валютного курса. В то же время чрезмерный размер девальвации вызывает цепную реакцию снижения курса других валют, и тогда страна, девальвировавшая свою валюту, лишается конкурентных преимуществ, на которые она рассчитывала. Некоторые страны периодически практикуют множественность валютного курса, иногда в форме двойного валютного рынка, как скрытую девальвацию. Введение режима плавающих курсов не способствовало выравниванию платежных балансов. Прекращение скачкообразных девальваций в известной мере сняло давление спекулятивных капиталов на международные расчеты, однако в условиях плавающих валютных курсов воздействие их рыночного снижения на соотношение цен импортируемых и экспортируемых товаров легко сводится на нет. Поэтому для обеспечения эффективности девальвации многие страны, особенно развивающиеся, вводят дифференцированные пошлины и субсидии на экспорт и импорт.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b/>
          <w:sz w:val="28"/>
          <w:szCs w:val="28"/>
        </w:rPr>
        <w:t>3. Валютные ограничения.</w:t>
      </w:r>
      <w:r w:rsidRPr="003853B2">
        <w:rPr>
          <w:rFonts w:ascii="Times New Roman" w:hAnsi="Times New Roman" w:cs="Times New Roman"/>
          <w:sz w:val="28"/>
          <w:szCs w:val="28"/>
        </w:rPr>
        <w:t xml:space="preserve"> Блокирование инвалютной выручки экспортеров, лицензирование продажи иностранной валюты импортерам, сосредоточение валютных операций в уполномоченных банках направлены на устранение дефицита платежного баланса путем ограничения экспорта капитала и стимулирования его притока, сдерживания импорта товаров.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b/>
          <w:sz w:val="28"/>
          <w:szCs w:val="28"/>
        </w:rPr>
        <w:t>4. Финансовая и денежно-кредитная политика.</w:t>
      </w:r>
      <w:r w:rsidRPr="003853B2">
        <w:rPr>
          <w:rFonts w:ascii="Times New Roman" w:hAnsi="Times New Roman" w:cs="Times New Roman"/>
          <w:sz w:val="28"/>
          <w:szCs w:val="28"/>
        </w:rPr>
        <w:t xml:space="preserve"> Для уменьшения дефицита платежного баланса используются бюджетные субсидии экспортерам, протекционистское повышение импортных пошлин, отмена налога с процентов, выплачиваемых иностранным держателям ценных бумаг в целях притока капитала в страну, денежно-кредитная политика, особенно учетная политика и таргетирование денежной массы (установление целевых ориентиров ее ежегодного роста).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b/>
          <w:sz w:val="28"/>
          <w:szCs w:val="28"/>
        </w:rPr>
        <w:t>5. Специальные меры государственного воздействия на платежный</w:t>
      </w:r>
      <w:r w:rsidRPr="003853B2">
        <w:rPr>
          <w:rFonts w:ascii="Times New Roman" w:hAnsi="Times New Roman" w:cs="Times New Roman"/>
          <w:sz w:val="28"/>
          <w:szCs w:val="28"/>
        </w:rPr>
        <w:t xml:space="preserve"> баланс в ходе формирования его основных статей — торгового баланса, «невидимых» операций, движения капитала.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lastRenderedPageBreak/>
        <w:t xml:space="preserve">Важным объектом регулирования является торговый баланс. В современных условиях государственное регулирование охватывает не только сферу обращения, но и производства экспортных товаров. Стимулирование экспорта на стадии реализации товаров осуществляется путем воздействия на цены (предоставление экспортерам налоговых, кредитных льгот, изменение валютного курса и т.д.). Для создания долгосрочной заинтересованности экспортеров в вывозе товаров и освоении внешних рынков государство предоставляет целевые экспортные кредиты, страхует их от экономических и политических рисков, вводит льготный режим амортизации основного капитала, предоставляет им иные финансово-кредитные льготы в обмен на обязательство выполнять определенную экспортную программу.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В условиях обострения конкуренции на мировых товарных рынках особое внимание уделяется регулированию экспортного производства путем углубления внутриотраслевой специализации и кооперирования национальных фирм с иностранными. С целью углубления международной специализации государство стимулирует экспортную деятельность мелких и средних фирм. Принимаются меры по повышению роли экспорта сельскохозяйственной продукции, которая рассматривается как «зеленая нефть». Поощряется расширение сбыта машин и оборудования. Государство усиленно ориентирует предприятия на внешние рынки, создавая для них преимущества и переводя ресурсы в экспортное производство из отраслей, производящих продукцию на внутренний рынок. Государственное регулирование экспорта распространяется на все стадии движения товара от изучения иностранного рынка и до послепродажного обслуживания за рубежом.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Методы стимулирования экспорта применяются все более комплексно. Они включают валютные, кредитные, финансовые, организационные формы поддержки экспортеров, в том числе рекламу, информацию, подготовку кадров. Вывоз капитала издавна используется для поощрения экспорта товаров. При пассивном платежном балансе регулирование импорта осуществляется путем его сокращения и развития национального производства товаров в целях замещения импорта. Практикуются нетарифные ограничения, а также соглашения с контрагентами о добровольном ограничении их экспорта.</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В целях регулирования платежей и поступлений по «невидимым» операциям платежного баланса принимаются следующие меры: • ограничение нормы вывоза валюты туристами данной страны; • прямое или косвенное участие государства в создании туристической инфраструктуры в целях привлечения иностранных туристов; • расширение государственных расходов на научно-исследовательские работы в целях увеличения поступлений от торговли патентами, лицензиями, научно-техническими знаниями и т.д.; • регулирование миграции рабочей силы. В частности, ограничение въезда иммигрантов для сокращения переводов иностранных рабочих. </w:t>
      </w:r>
    </w:p>
    <w:p w:rsidR="003853B2" w:rsidRPr="003318B1" w:rsidRDefault="003853B2" w:rsidP="003853B2">
      <w:pPr>
        <w:spacing w:line="240" w:lineRule="auto"/>
        <w:rPr>
          <w:rFonts w:ascii="Times New Roman" w:hAnsi="Times New Roman" w:cs="Times New Roman"/>
          <w:sz w:val="24"/>
          <w:szCs w:val="24"/>
        </w:rPr>
      </w:pPr>
      <w:r w:rsidRPr="003318B1">
        <w:rPr>
          <w:rFonts w:ascii="Times New Roman" w:hAnsi="Times New Roman" w:cs="Times New Roman"/>
          <w:sz w:val="24"/>
          <w:szCs w:val="24"/>
        </w:rPr>
        <w:t xml:space="preserve">Регулирование движения капиталов направлено, с одной стороны, на поощрение внешнеэкономической экспансии национальных монополий, а с другой — на уравновешивание платежного баланса путем стимулирования притока иностранных и репатриации национальных капиталов. Этой цели подчинена деятельность государства как экспортера капиталов, создающая благоприятные условия для частных заграничных инвестиций и вывоза товаров. </w:t>
      </w:r>
    </w:p>
    <w:p w:rsidR="003853B2" w:rsidRPr="003318B1" w:rsidRDefault="003853B2" w:rsidP="003853B2">
      <w:pPr>
        <w:spacing w:line="240" w:lineRule="auto"/>
        <w:rPr>
          <w:rFonts w:ascii="Times New Roman" w:hAnsi="Times New Roman" w:cs="Times New Roman"/>
          <w:sz w:val="24"/>
          <w:szCs w:val="24"/>
        </w:rPr>
      </w:pPr>
      <w:r w:rsidRPr="003318B1">
        <w:rPr>
          <w:rFonts w:ascii="Times New Roman" w:hAnsi="Times New Roman" w:cs="Times New Roman"/>
          <w:sz w:val="24"/>
          <w:szCs w:val="24"/>
        </w:rPr>
        <w:t xml:space="preserve"> Государство принимает также меры по сдерживанию «бегства» капитала. В их числе: экономическая и политическая стабилизация в стране, повышение доверия к правительству и национальной валюте, укрепление государственности, обеспечение национальной безопасности, борьба с коррупцией и «теневой» экономикой. Важным методом пресечения «бегства» капитала является эффективный государственный контроль за международным движением капитала, в том числе ограничение размера вывоза его и требование своевременной репатриации дивидендов и процентов. </w:t>
      </w:r>
    </w:p>
    <w:p w:rsidR="003853B2" w:rsidRPr="003318B1" w:rsidRDefault="003853B2" w:rsidP="003853B2">
      <w:pPr>
        <w:spacing w:line="240" w:lineRule="auto"/>
        <w:rPr>
          <w:rFonts w:ascii="Times New Roman" w:hAnsi="Times New Roman" w:cs="Times New Roman"/>
          <w:sz w:val="24"/>
          <w:szCs w:val="24"/>
        </w:rPr>
      </w:pPr>
      <w:r w:rsidRPr="003318B1">
        <w:rPr>
          <w:rFonts w:ascii="Times New Roman" w:hAnsi="Times New Roman" w:cs="Times New Roman"/>
          <w:b/>
          <w:sz w:val="24"/>
          <w:szCs w:val="24"/>
        </w:rPr>
        <w:lastRenderedPageBreak/>
        <w:t>При активном платежном балансе</w:t>
      </w:r>
      <w:r w:rsidRPr="003318B1">
        <w:rPr>
          <w:rFonts w:ascii="Times New Roman" w:hAnsi="Times New Roman" w:cs="Times New Roman"/>
          <w:sz w:val="24"/>
          <w:szCs w:val="24"/>
        </w:rPr>
        <w:t xml:space="preserve"> государственное регулирование направлено на устранение нежелательного чрезмерного активного сальдо. С этой целью рассмотренные выше методы — финансовые, кредитные, валютные и другие, а также ревальвация валют используются для расширения импорта и сдерживания экспорта товаров, увеличения экспорта капиталов (в том числе кредитов и помощи развивающимся странам) и ограничения импорта капиталов. </w:t>
      </w:r>
    </w:p>
    <w:p w:rsidR="003853B2" w:rsidRPr="003318B1" w:rsidRDefault="003853B2" w:rsidP="003853B2">
      <w:pPr>
        <w:spacing w:line="240" w:lineRule="auto"/>
        <w:rPr>
          <w:rFonts w:ascii="Times New Roman" w:hAnsi="Times New Roman" w:cs="Times New Roman"/>
          <w:sz w:val="24"/>
          <w:szCs w:val="24"/>
        </w:rPr>
      </w:pPr>
      <w:r w:rsidRPr="003318B1">
        <w:rPr>
          <w:rFonts w:ascii="Times New Roman" w:hAnsi="Times New Roman" w:cs="Times New Roman"/>
          <w:sz w:val="24"/>
          <w:szCs w:val="24"/>
        </w:rPr>
        <w:t xml:space="preserve">Обычно применяется компенсационное регулирование платежного баланса, основанное на сочетании двух противоположных комплексов мероприятий: рестрикционных (кредитные ограничения, в том числе повышение процентных ставок, сдерживание роста денежной массы, импорта товаров, «бегства» капитала др.) и экспансионистских (стимулирование экспорта товаров, услуг, движения капиталов, девальвация и т.д.). Государство осуществляет регулирование не только отдельных статей, но и сальдо платежного баланса. </w:t>
      </w:r>
    </w:p>
    <w:p w:rsidR="003853B2" w:rsidRPr="003318B1" w:rsidRDefault="003853B2" w:rsidP="003853B2">
      <w:pPr>
        <w:spacing w:line="240" w:lineRule="auto"/>
        <w:rPr>
          <w:rFonts w:ascii="Times New Roman" w:hAnsi="Times New Roman" w:cs="Times New Roman"/>
          <w:sz w:val="24"/>
          <w:szCs w:val="24"/>
        </w:rPr>
      </w:pPr>
      <w:r w:rsidRPr="003318B1">
        <w:rPr>
          <w:rFonts w:ascii="Times New Roman" w:hAnsi="Times New Roman" w:cs="Times New Roman"/>
          <w:b/>
          <w:sz w:val="24"/>
          <w:szCs w:val="24"/>
        </w:rPr>
        <w:t>Методы балансирования платежных балансов.</w:t>
      </w:r>
      <w:r w:rsidRPr="003318B1">
        <w:rPr>
          <w:rFonts w:ascii="Times New Roman" w:hAnsi="Times New Roman" w:cs="Times New Roman"/>
          <w:sz w:val="24"/>
          <w:szCs w:val="24"/>
        </w:rPr>
        <w:t xml:space="preserve"> Формально платежный баланс, как всякий баланс, уравновешен, так как итоговые показатели основных и балансирующих статей погашают друг друга. Если платежи превышают поступления по текущим статьям, то возникает проблема погашения дефицита за счет балансирующих статей, которые характеризуют источники и методы урегулирования сальдо платежного баланса. Традиционно для этого используются иностранные займы и ввоз капитала. Речь идет о временных методах балансирования платежного баланса, так как страны-должники обязаны выплачивать проценты и дивиденды, а также сумму займов. </w:t>
      </w:r>
    </w:p>
    <w:p w:rsidR="003853B2" w:rsidRPr="003318B1" w:rsidRDefault="003853B2" w:rsidP="003853B2">
      <w:pPr>
        <w:spacing w:line="240" w:lineRule="auto"/>
        <w:rPr>
          <w:rFonts w:ascii="Times New Roman" w:hAnsi="Times New Roman" w:cs="Times New Roman"/>
          <w:sz w:val="24"/>
          <w:szCs w:val="24"/>
        </w:rPr>
      </w:pPr>
      <w:r w:rsidRPr="003318B1">
        <w:rPr>
          <w:rFonts w:ascii="Times New Roman" w:hAnsi="Times New Roman" w:cs="Times New Roman"/>
          <w:sz w:val="24"/>
          <w:szCs w:val="24"/>
        </w:rPr>
        <w:t xml:space="preserve">В поисках источников погашения дефицита платежного баланса развитые страны мобилизуют средства на мировом рынке капиталов в виде кредитов банковских консорциумов, облигационных займов. В этой связи активно участвуют коммерческие банки (особенно евробанки) в покрытии дефицита платежного баланса. Преимуществом банковских кредитов по сравнению с кредитами международных валютно-кредитных и финансовых организаций являются их большая доступность и необусловленность стабилизационными программами. Однако банковские кредиты дороже и труднодоступны для стран, имеющих крупную внешнюю задолженность. </w:t>
      </w:r>
    </w:p>
    <w:p w:rsidR="003853B2" w:rsidRPr="003318B1" w:rsidRDefault="003853B2" w:rsidP="003853B2">
      <w:pPr>
        <w:spacing w:line="240" w:lineRule="auto"/>
        <w:rPr>
          <w:rFonts w:ascii="Times New Roman" w:hAnsi="Times New Roman" w:cs="Times New Roman"/>
          <w:sz w:val="24"/>
          <w:szCs w:val="24"/>
        </w:rPr>
      </w:pPr>
      <w:r w:rsidRPr="003318B1">
        <w:rPr>
          <w:rFonts w:ascii="Times New Roman" w:hAnsi="Times New Roman" w:cs="Times New Roman"/>
          <w:sz w:val="24"/>
          <w:szCs w:val="24"/>
        </w:rPr>
        <w:t>Для покрытия пассивного сальдо баланса используются краткосрочные кредиты по соглашениям «своп», взаимно предоставляемые центральными банками в национальной валюте.К временным методам покрытия дефицита платежного баланса относятся также льготные кредиты, полученные страной по линии иностранной помощи.</w:t>
      </w:r>
    </w:p>
    <w:p w:rsidR="003853B2" w:rsidRPr="003318B1" w:rsidRDefault="003853B2" w:rsidP="003853B2">
      <w:pPr>
        <w:spacing w:line="240" w:lineRule="auto"/>
        <w:rPr>
          <w:rFonts w:ascii="Times New Roman" w:hAnsi="Times New Roman" w:cs="Times New Roman"/>
          <w:sz w:val="24"/>
          <w:szCs w:val="24"/>
        </w:rPr>
      </w:pPr>
      <w:r w:rsidRPr="003318B1">
        <w:rPr>
          <w:rFonts w:ascii="Times New Roman" w:hAnsi="Times New Roman" w:cs="Times New Roman"/>
          <w:sz w:val="24"/>
          <w:szCs w:val="24"/>
        </w:rPr>
        <w:t xml:space="preserve">Активное сальдо платежного баланса используется государством для погашения (в том числе досрочного) внешней задолженности страны, предоставления кредитов иностранным государствам, увеличения официальных золото-валютных резервов, вывоза капитала в целях создания второй экономики за рубежом. </w:t>
      </w:r>
    </w:p>
    <w:p w:rsidR="003853B2" w:rsidRPr="003318B1" w:rsidRDefault="003853B2" w:rsidP="003853B2">
      <w:pPr>
        <w:spacing w:line="240" w:lineRule="auto"/>
        <w:rPr>
          <w:rFonts w:ascii="Times New Roman" w:hAnsi="Times New Roman" w:cs="Times New Roman"/>
          <w:sz w:val="24"/>
          <w:szCs w:val="24"/>
        </w:rPr>
      </w:pPr>
      <w:r w:rsidRPr="003318B1">
        <w:rPr>
          <w:rFonts w:ascii="Times New Roman" w:hAnsi="Times New Roman" w:cs="Times New Roman"/>
          <w:sz w:val="24"/>
          <w:szCs w:val="24"/>
        </w:rPr>
        <w:t>Новым явлением стало межгосударственное регулирование платежного баланса с середины 70-х годов. Оно возникло как следствие глобализации мирового хозяйства и недостаточной эффективности национального регулирования. С возрастанием роли внешних факторов воспроизводства длительное неравновесие платежного баланса усиливает диспропорции в экономике отдельных стран и в мировом хозяйстве. Поэтому ведущие страны разрабатывают методы коллективного регулирования платежного баланса. К межгосударственным средствам регулирования платежных балансов относятся: согласование условий государственного кредитования экспорта, двухсторонние правительственные кредиты, краткосрочные взаимные кредиты центральных банков в национальных валютах по соглашениям «своп», кредиты международных финансовых институтов, прежде всего МВФ.</w:t>
      </w:r>
    </w:p>
    <w:p w:rsidR="003853B2" w:rsidRPr="003318B1" w:rsidRDefault="003853B2" w:rsidP="003853B2">
      <w:pPr>
        <w:spacing w:line="240" w:lineRule="auto"/>
        <w:rPr>
          <w:rFonts w:ascii="Times New Roman" w:hAnsi="Times New Roman" w:cs="Times New Roman"/>
          <w:sz w:val="24"/>
          <w:szCs w:val="24"/>
        </w:rPr>
      </w:pPr>
      <w:r w:rsidRPr="003318B1">
        <w:rPr>
          <w:rFonts w:ascii="Times New Roman" w:hAnsi="Times New Roman" w:cs="Times New Roman"/>
          <w:b/>
          <w:sz w:val="24"/>
          <w:szCs w:val="24"/>
        </w:rPr>
        <w:t>Таким образом,</w:t>
      </w:r>
      <w:r w:rsidRPr="003318B1">
        <w:rPr>
          <w:rFonts w:ascii="Times New Roman" w:hAnsi="Times New Roman" w:cs="Times New Roman"/>
          <w:sz w:val="24"/>
          <w:szCs w:val="24"/>
        </w:rPr>
        <w:t xml:space="preserve"> регулирование платежного баланса значительно усложнилось, его инструментарий расширился, а применение приобрело систематический характер в сочетании с другими формами экономической политики. Программы стабилизации платежного баланса обычно сочетаются с мероприятиями по оздоровлению экономики, сдерживанию инфляции, сокращению бюджетного дефицита и т. д. </w:t>
      </w:r>
    </w:p>
    <w:p w:rsidR="003853B2" w:rsidRPr="003318B1" w:rsidRDefault="003853B2" w:rsidP="003853B2">
      <w:pPr>
        <w:spacing w:line="240" w:lineRule="auto"/>
        <w:rPr>
          <w:rFonts w:ascii="Times New Roman" w:hAnsi="Times New Roman" w:cs="Times New Roman"/>
          <w:sz w:val="24"/>
          <w:szCs w:val="24"/>
        </w:rPr>
      </w:pPr>
      <w:r w:rsidRPr="003318B1">
        <w:rPr>
          <w:rFonts w:ascii="Times New Roman" w:hAnsi="Times New Roman" w:cs="Times New Roman"/>
          <w:sz w:val="24"/>
          <w:szCs w:val="24"/>
        </w:rPr>
        <w:t>Однако задача уменьшения дефицита платежного баланса нередко вступает в конфликт с другими целями экономической политики — поддержание экономического роста и обеспечение занятости, которые требуют расширения хозяйственной активности, увеличения бюджетных расходов, снижения процентных ставок. Эффективным средством оздоровления платежного баланса является сокращение военных расходов, в том числе зарубежных.</w:t>
      </w:r>
    </w:p>
    <w:p w:rsidR="003853B2" w:rsidRPr="003853B2" w:rsidRDefault="003853B2" w:rsidP="003853B2">
      <w:pPr>
        <w:spacing w:line="240" w:lineRule="auto"/>
        <w:rPr>
          <w:rFonts w:ascii="Times New Roman" w:hAnsi="Times New Roman" w:cs="Times New Roman"/>
          <w:sz w:val="28"/>
          <w:szCs w:val="28"/>
        </w:rPr>
      </w:pPr>
    </w:p>
    <w:p w:rsidR="003853B2" w:rsidRPr="003853B2" w:rsidRDefault="003853B2" w:rsidP="003853B2">
      <w:pPr>
        <w:spacing w:line="240" w:lineRule="auto"/>
        <w:rPr>
          <w:rFonts w:ascii="Times New Roman" w:hAnsi="Times New Roman" w:cs="Times New Roman"/>
          <w:b/>
          <w:sz w:val="28"/>
          <w:szCs w:val="28"/>
        </w:rPr>
      </w:pPr>
      <w:r w:rsidRPr="003853B2">
        <w:rPr>
          <w:rFonts w:ascii="Times New Roman" w:hAnsi="Times New Roman" w:cs="Times New Roman"/>
          <w:b/>
          <w:sz w:val="28"/>
          <w:szCs w:val="28"/>
        </w:rPr>
        <w:lastRenderedPageBreak/>
        <w:t>24. Рыночное и государственное регулирование валютных отношений.</w:t>
      </w:r>
    </w:p>
    <w:p w:rsidR="003853B2" w:rsidRPr="003318B1" w:rsidRDefault="003853B2" w:rsidP="003318B1">
      <w:pPr>
        <w:pStyle w:val="ab"/>
        <w:rPr>
          <w:rFonts w:cs="Times New Roman"/>
          <w:szCs w:val="28"/>
        </w:rPr>
      </w:pPr>
      <w:r w:rsidRPr="003318B1">
        <w:rPr>
          <w:rFonts w:cs="Times New Roman"/>
          <w:szCs w:val="28"/>
        </w:rPr>
        <w:t>Валютное регулирование – это комплекс законодательных, административных и экон.мер в сфере валютных отношений (ВО), предпринимаемых государством на национальном и международном уровнях для управления движением валютных ценностей внутри страны и в процессе ВЭД.</w:t>
      </w:r>
    </w:p>
    <w:p w:rsidR="003853B2" w:rsidRPr="003318B1" w:rsidRDefault="003853B2" w:rsidP="003318B1">
      <w:pPr>
        <w:pStyle w:val="ab"/>
        <w:rPr>
          <w:rFonts w:cs="Times New Roman"/>
          <w:szCs w:val="28"/>
        </w:rPr>
      </w:pPr>
      <w:r w:rsidRPr="003318B1">
        <w:rPr>
          <w:rFonts w:cs="Times New Roman"/>
          <w:szCs w:val="28"/>
        </w:rPr>
        <w:t>Рыночное и гос. валютное регулирование дополняют друг друга и конфликтуют между собой. Рыночное регулирование, основанное на законах рынка, конкуренции, стимулирует погоню за прибылью, развитие экономики, а также спекуляцию, нестабильность на валютном рынке.</w:t>
      </w:r>
    </w:p>
    <w:p w:rsidR="003853B2" w:rsidRPr="003318B1" w:rsidRDefault="003853B2" w:rsidP="003318B1">
      <w:pPr>
        <w:pStyle w:val="ab"/>
        <w:rPr>
          <w:rFonts w:cs="Times New Roman"/>
          <w:szCs w:val="28"/>
        </w:rPr>
      </w:pPr>
      <w:r w:rsidRPr="003318B1">
        <w:rPr>
          <w:rFonts w:cs="Times New Roman"/>
          <w:szCs w:val="28"/>
        </w:rPr>
        <w:t>Гос. валютное регулирование направлено на преодоление негативных последствий рыночного регулирования, развивающегося на основе конкуренции, изменяющегося соотношения спроса и предложения, результатом которых является формирование курсового соотношения; обеспечение относительной валютной стабильности, антикризисных мер, предупреждение кризисных потрясений на валютном рынке и в экономике.</w:t>
      </w:r>
    </w:p>
    <w:p w:rsidR="003853B2" w:rsidRPr="003318B1" w:rsidRDefault="003853B2" w:rsidP="003318B1">
      <w:pPr>
        <w:pStyle w:val="ab"/>
        <w:rPr>
          <w:rFonts w:cs="Times New Roman"/>
          <w:szCs w:val="28"/>
        </w:rPr>
      </w:pPr>
      <w:r w:rsidRPr="003318B1">
        <w:rPr>
          <w:rFonts w:cs="Times New Roman"/>
          <w:szCs w:val="28"/>
        </w:rPr>
        <w:t>Оптимальная реализация рыночных форм регулирования происходит после того, как государство целенаправленно создаст для этого условия, а превалирование одной формы над другой всегда зависит от конкретной ситуации: при осложнении валютно-экономического положения усиливается гос. валютное регулирование (ВР) и при улучшении происходит либерализация режима валютных отношений.</w:t>
      </w:r>
    </w:p>
    <w:p w:rsidR="003853B2" w:rsidRPr="003318B1" w:rsidRDefault="003853B2" w:rsidP="003318B1">
      <w:pPr>
        <w:pStyle w:val="ab"/>
        <w:rPr>
          <w:rFonts w:cs="Times New Roman"/>
          <w:szCs w:val="28"/>
        </w:rPr>
      </w:pPr>
      <w:r w:rsidRPr="003318B1">
        <w:rPr>
          <w:rFonts w:cs="Times New Roman"/>
          <w:szCs w:val="28"/>
        </w:rPr>
        <w:t>Регулирование валютных отношений включает несколько уровней:</w:t>
      </w:r>
    </w:p>
    <w:p w:rsidR="003853B2" w:rsidRPr="003318B1" w:rsidRDefault="003853B2" w:rsidP="003318B1">
      <w:pPr>
        <w:pStyle w:val="ab"/>
        <w:rPr>
          <w:rFonts w:cs="Times New Roman"/>
          <w:szCs w:val="28"/>
        </w:rPr>
      </w:pPr>
      <w:r w:rsidRPr="003318B1">
        <w:rPr>
          <w:rFonts w:cs="Times New Roman"/>
          <w:szCs w:val="28"/>
        </w:rPr>
        <w:t>-  частные предприятия, национальные и международные банки и корпорации</w:t>
      </w:r>
    </w:p>
    <w:p w:rsidR="003853B2" w:rsidRPr="003318B1" w:rsidRDefault="003853B2" w:rsidP="003318B1">
      <w:pPr>
        <w:pStyle w:val="ab"/>
        <w:rPr>
          <w:rFonts w:cs="Times New Roman"/>
          <w:szCs w:val="28"/>
        </w:rPr>
      </w:pPr>
      <w:r w:rsidRPr="003318B1">
        <w:rPr>
          <w:rFonts w:cs="Times New Roman"/>
          <w:szCs w:val="28"/>
        </w:rPr>
        <w:t>-  национальное государство – ЦБ, Минфин, органы валютного контроля</w:t>
      </w:r>
    </w:p>
    <w:p w:rsidR="003853B2" w:rsidRPr="003318B1" w:rsidRDefault="003853B2" w:rsidP="003318B1">
      <w:pPr>
        <w:pStyle w:val="ab"/>
        <w:rPr>
          <w:rFonts w:cs="Times New Roman"/>
          <w:szCs w:val="28"/>
        </w:rPr>
      </w:pPr>
      <w:r w:rsidRPr="003318B1">
        <w:rPr>
          <w:rFonts w:cs="Times New Roman"/>
          <w:szCs w:val="28"/>
        </w:rPr>
        <w:t>-межгосударственный уровень – координация валютной, кредитной и финансовой политики. Значительные и резкие колебания курсовых соотношений и валютные кризисы отрицательно влияют на национальную и мировую экономику, вызывая тяжелые социально-экономические последствия.</w:t>
      </w:r>
    </w:p>
    <w:p w:rsidR="003853B2" w:rsidRPr="003318B1" w:rsidRDefault="003853B2" w:rsidP="003318B1">
      <w:pPr>
        <w:pStyle w:val="ab"/>
        <w:rPr>
          <w:rFonts w:cs="Times New Roman"/>
          <w:szCs w:val="28"/>
        </w:rPr>
      </w:pPr>
      <w:r w:rsidRPr="003318B1">
        <w:rPr>
          <w:rFonts w:cs="Times New Roman"/>
          <w:szCs w:val="28"/>
        </w:rPr>
        <w:t>В зависимости от степени и характера воздействия ВР на участников валютного рынка вмешательство государства в ВО может быть прямым и косвенным.</w:t>
      </w:r>
    </w:p>
    <w:p w:rsidR="003853B2" w:rsidRPr="003318B1" w:rsidRDefault="003853B2" w:rsidP="003318B1">
      <w:pPr>
        <w:pStyle w:val="ab"/>
        <w:rPr>
          <w:rFonts w:cs="Times New Roman"/>
          <w:sz w:val="24"/>
          <w:szCs w:val="24"/>
        </w:rPr>
      </w:pPr>
      <w:r w:rsidRPr="003318B1">
        <w:rPr>
          <w:rFonts w:cs="Times New Roman"/>
          <w:szCs w:val="28"/>
        </w:rPr>
        <w:t xml:space="preserve">Прямое ВР реализуется через нормативные положения, решения и указания, исходящие от </w:t>
      </w:r>
      <w:r w:rsidRPr="003318B1">
        <w:rPr>
          <w:rFonts w:cs="Times New Roman"/>
          <w:sz w:val="24"/>
          <w:szCs w:val="24"/>
        </w:rPr>
        <w:t>монетарных властей по отношению к непосредственным субъектам валютного рынка, тогда как косвенное – посредством влияния на поведение финансово-кредитных и некредитных учреждений через рынок.</w:t>
      </w:r>
    </w:p>
    <w:p w:rsidR="003853B2" w:rsidRPr="003318B1" w:rsidRDefault="003853B2" w:rsidP="003318B1">
      <w:pPr>
        <w:pStyle w:val="ab"/>
        <w:rPr>
          <w:rFonts w:cs="Times New Roman"/>
          <w:sz w:val="24"/>
          <w:szCs w:val="24"/>
        </w:rPr>
      </w:pPr>
      <w:r w:rsidRPr="003318B1">
        <w:rPr>
          <w:rFonts w:cs="Times New Roman"/>
          <w:sz w:val="24"/>
          <w:szCs w:val="24"/>
        </w:rPr>
        <w:t>Выбор и соотношение форм косвенного и прямого воздействия зависят от валютно-экон. положения страны. К формам прямого гос. валютного регулирования относят гос. меры воздействия на изменение валютного курса, использование валютного контроля и валютных ограничений, а также обязательное валютное резервирование, установление лимита на открытую валютную позицию. К формам косвенного ВР – дисконтную и валютные интервенции, операции на открытом рынке.</w:t>
      </w:r>
    </w:p>
    <w:p w:rsidR="003853B2" w:rsidRPr="003318B1" w:rsidRDefault="003853B2" w:rsidP="003318B1">
      <w:pPr>
        <w:pStyle w:val="ab"/>
        <w:rPr>
          <w:rFonts w:cs="Times New Roman"/>
          <w:sz w:val="24"/>
          <w:szCs w:val="24"/>
        </w:rPr>
      </w:pPr>
      <w:r w:rsidRPr="003318B1">
        <w:rPr>
          <w:rFonts w:cs="Times New Roman"/>
          <w:sz w:val="24"/>
          <w:szCs w:val="24"/>
        </w:rPr>
        <w:t>На выбор форм валютного регулирования, например западноевропейских стран, оказала влияние их валютная политика в процессе восстановления обратимости валют.</w:t>
      </w:r>
    </w:p>
    <w:p w:rsidR="003853B2" w:rsidRPr="003318B1" w:rsidRDefault="003853B2" w:rsidP="003318B1">
      <w:pPr>
        <w:pStyle w:val="ab"/>
        <w:rPr>
          <w:rFonts w:cs="Times New Roman"/>
          <w:sz w:val="24"/>
          <w:szCs w:val="24"/>
        </w:rPr>
      </w:pPr>
      <w:r w:rsidRPr="003318B1">
        <w:rPr>
          <w:rFonts w:cs="Times New Roman"/>
          <w:sz w:val="24"/>
          <w:szCs w:val="24"/>
        </w:rPr>
        <w:t>Переход к частичной обратимости валют приводил к постепенному отказу от некоторых ВО. В результате сужения круга валютных ограничений и мер валютного контроля произошло сокращение прямого вмешательства государства и возрастание значения косвенного регулирования рыночного характера.</w:t>
      </w:r>
    </w:p>
    <w:p w:rsidR="003853B2" w:rsidRPr="003318B1" w:rsidRDefault="003853B2" w:rsidP="003318B1">
      <w:pPr>
        <w:pStyle w:val="ab"/>
        <w:rPr>
          <w:rFonts w:cs="Times New Roman"/>
          <w:szCs w:val="28"/>
        </w:rPr>
      </w:pPr>
      <w:r w:rsidRPr="003318B1">
        <w:rPr>
          <w:rFonts w:cs="Times New Roman"/>
          <w:sz w:val="24"/>
          <w:szCs w:val="24"/>
        </w:rPr>
        <w:t xml:space="preserve">Для стран с переходной экономикой и развивающимися рынками процесс становления ВР предполагает использование форм прямого регулирования ВО в сочетании с формами косвенного регулирования </w:t>
      </w:r>
      <w:r w:rsidRPr="003318B1">
        <w:rPr>
          <w:rFonts w:cs="Times New Roman"/>
          <w:szCs w:val="28"/>
        </w:rPr>
        <w:t>валютного рынка.</w:t>
      </w:r>
    </w:p>
    <w:p w:rsidR="003853B2" w:rsidRPr="003318B1" w:rsidRDefault="003853B2" w:rsidP="003318B1">
      <w:pPr>
        <w:pStyle w:val="ab"/>
        <w:rPr>
          <w:rFonts w:cs="Times New Roman"/>
          <w:szCs w:val="28"/>
        </w:rPr>
      </w:pPr>
      <w:r w:rsidRPr="003318B1">
        <w:rPr>
          <w:rFonts w:cs="Times New Roman"/>
          <w:szCs w:val="28"/>
        </w:rPr>
        <w:t>Однако прямое ВР реализуется только через инструменты административного характера, а косвенное регулирование – через инструменты рыночного типа. Первые и вторые должны взаимно дополнять друг друга и способствовать развитию рыночных отношений и соответствовать рыночным требованиям.</w:t>
      </w:r>
    </w:p>
    <w:p w:rsidR="003853B2" w:rsidRPr="003318B1" w:rsidRDefault="003853B2" w:rsidP="003318B1">
      <w:pPr>
        <w:pStyle w:val="ab"/>
        <w:rPr>
          <w:rFonts w:cs="Times New Roman"/>
          <w:szCs w:val="28"/>
        </w:rPr>
      </w:pPr>
      <w:r w:rsidRPr="003318B1">
        <w:rPr>
          <w:rFonts w:cs="Times New Roman"/>
          <w:szCs w:val="28"/>
        </w:rPr>
        <w:t>К основным направлениям ВР относятся: регулирование конвертируемости валюты; регулирование текущих операций; регулирование движения капитала;  валютный контроль; валютные ограничения.</w:t>
      </w:r>
    </w:p>
    <w:p w:rsidR="003318B1" w:rsidRPr="003853B2" w:rsidRDefault="003318B1" w:rsidP="003853B2">
      <w:pPr>
        <w:spacing w:line="240" w:lineRule="auto"/>
        <w:rPr>
          <w:rFonts w:ascii="Times New Roman" w:hAnsi="Times New Roman" w:cs="Times New Roman"/>
          <w:sz w:val="28"/>
          <w:szCs w:val="28"/>
        </w:rPr>
      </w:pPr>
    </w:p>
    <w:p w:rsidR="003853B2" w:rsidRPr="003853B2" w:rsidRDefault="003853B2" w:rsidP="003853B2">
      <w:pPr>
        <w:spacing w:line="240" w:lineRule="auto"/>
        <w:rPr>
          <w:rFonts w:ascii="Times New Roman" w:hAnsi="Times New Roman" w:cs="Times New Roman"/>
          <w:b/>
          <w:sz w:val="28"/>
          <w:szCs w:val="28"/>
        </w:rPr>
      </w:pPr>
      <w:r w:rsidRPr="003853B2">
        <w:rPr>
          <w:rFonts w:ascii="Times New Roman" w:hAnsi="Times New Roman" w:cs="Times New Roman"/>
          <w:b/>
          <w:sz w:val="28"/>
          <w:szCs w:val="28"/>
        </w:rPr>
        <w:t>25. Валютная политика, ее формы.</w:t>
      </w:r>
    </w:p>
    <w:p w:rsidR="003853B2" w:rsidRPr="003318B1" w:rsidRDefault="003853B2" w:rsidP="003318B1">
      <w:pPr>
        <w:pStyle w:val="ab"/>
        <w:rPr>
          <w:rFonts w:cs="Times New Roman"/>
          <w:szCs w:val="28"/>
        </w:rPr>
      </w:pPr>
      <w:r w:rsidRPr="003318B1">
        <w:rPr>
          <w:rFonts w:cs="Times New Roman"/>
          <w:szCs w:val="28"/>
        </w:rPr>
        <w:t>Валютная политика – совокупность мероприятий, осуществляемых в сфере международных валютно-экономических отношений в соответствии с текущими и стратегическими целями страны. Она является составной частью экономической политики.</w:t>
      </w:r>
    </w:p>
    <w:p w:rsidR="003853B2" w:rsidRPr="003318B1" w:rsidRDefault="003853B2" w:rsidP="003318B1">
      <w:pPr>
        <w:pStyle w:val="ab"/>
        <w:rPr>
          <w:rFonts w:cs="Times New Roman"/>
          <w:szCs w:val="28"/>
        </w:rPr>
      </w:pPr>
      <w:r w:rsidRPr="003318B1">
        <w:rPr>
          <w:rFonts w:cs="Times New Roman"/>
          <w:szCs w:val="28"/>
        </w:rPr>
        <w:t>Валютная политика зависит от состояния экономики − национальной и мировой − и оказывает, в свою очередь, обратное влияние на ее развитие.</w:t>
      </w:r>
    </w:p>
    <w:p w:rsidR="003853B2" w:rsidRPr="003318B1" w:rsidRDefault="003853B2" w:rsidP="003318B1">
      <w:pPr>
        <w:pStyle w:val="ab"/>
        <w:rPr>
          <w:rFonts w:cs="Times New Roman"/>
          <w:szCs w:val="28"/>
        </w:rPr>
      </w:pPr>
      <w:r w:rsidRPr="003318B1">
        <w:rPr>
          <w:rFonts w:cs="Times New Roman"/>
          <w:szCs w:val="28"/>
        </w:rPr>
        <w:t>Валютная политика направлена на достижение главных целей экономической и социальной политики:</w:t>
      </w:r>
    </w:p>
    <w:p w:rsidR="003853B2" w:rsidRPr="003318B1" w:rsidRDefault="003853B2" w:rsidP="003318B1">
      <w:pPr>
        <w:pStyle w:val="ab"/>
        <w:rPr>
          <w:rFonts w:cs="Times New Roman"/>
          <w:szCs w:val="28"/>
        </w:rPr>
      </w:pPr>
      <w:r w:rsidRPr="003318B1">
        <w:rPr>
          <w:rFonts w:cs="Times New Roman"/>
          <w:szCs w:val="28"/>
        </w:rPr>
        <w:t>- обеспечить устойчивость экономического роста,</w:t>
      </w:r>
    </w:p>
    <w:p w:rsidR="003853B2" w:rsidRPr="003318B1" w:rsidRDefault="003853B2" w:rsidP="003318B1">
      <w:pPr>
        <w:pStyle w:val="ab"/>
        <w:rPr>
          <w:rFonts w:cs="Times New Roman"/>
          <w:szCs w:val="28"/>
        </w:rPr>
      </w:pPr>
      <w:r w:rsidRPr="003318B1">
        <w:rPr>
          <w:rFonts w:cs="Times New Roman"/>
          <w:szCs w:val="28"/>
        </w:rPr>
        <w:t>- сдержать рост безработицы и инфляции,</w:t>
      </w:r>
    </w:p>
    <w:p w:rsidR="003853B2" w:rsidRPr="003318B1" w:rsidRDefault="003853B2" w:rsidP="003318B1">
      <w:pPr>
        <w:pStyle w:val="ab"/>
        <w:rPr>
          <w:rFonts w:cs="Times New Roman"/>
          <w:szCs w:val="28"/>
        </w:rPr>
      </w:pPr>
      <w:r w:rsidRPr="003318B1">
        <w:rPr>
          <w:rFonts w:cs="Times New Roman"/>
          <w:szCs w:val="28"/>
        </w:rPr>
        <w:t>- поддержать равновесие платежного баланса.</w:t>
      </w:r>
    </w:p>
    <w:p w:rsidR="003853B2" w:rsidRPr="003318B1" w:rsidRDefault="003853B2" w:rsidP="003318B1">
      <w:pPr>
        <w:pStyle w:val="ab"/>
        <w:rPr>
          <w:rFonts w:cs="Times New Roman"/>
          <w:szCs w:val="28"/>
        </w:rPr>
      </w:pPr>
      <w:r w:rsidRPr="003318B1">
        <w:rPr>
          <w:rFonts w:cs="Times New Roman"/>
          <w:szCs w:val="28"/>
        </w:rPr>
        <w:t>Юридически валютная политика оформляется валютным законодательством – совокупностью правовых норм в области валютного регулирования и валютного контроля, регулирующих порядок совершения операций с валютными ценностями в стране и за ее пределами, а также валютными соглашениями государств.</w:t>
      </w:r>
    </w:p>
    <w:p w:rsidR="003853B2" w:rsidRPr="003318B1" w:rsidRDefault="003853B2" w:rsidP="003318B1">
      <w:pPr>
        <w:pStyle w:val="ab"/>
        <w:rPr>
          <w:rFonts w:cs="Times New Roman"/>
          <w:szCs w:val="28"/>
        </w:rPr>
      </w:pPr>
      <w:r w:rsidRPr="003318B1">
        <w:rPr>
          <w:rFonts w:cs="Times New Roman"/>
          <w:szCs w:val="28"/>
        </w:rPr>
        <w:t>Институциональный принцип валютной политики определяет участие институтов в ее разработке, принятии и реализации на следующих уровнях:</w:t>
      </w:r>
    </w:p>
    <w:p w:rsidR="003853B2" w:rsidRPr="003318B1" w:rsidRDefault="003853B2" w:rsidP="003318B1">
      <w:pPr>
        <w:pStyle w:val="ab"/>
        <w:rPr>
          <w:rFonts w:cs="Times New Roman"/>
          <w:szCs w:val="28"/>
        </w:rPr>
      </w:pPr>
      <w:r w:rsidRPr="003318B1">
        <w:rPr>
          <w:rFonts w:cs="Times New Roman"/>
          <w:szCs w:val="28"/>
        </w:rPr>
        <w:t>- национальное государство (министерство финансов, центральный банк, органы валютного контроля и надзора и др.);</w:t>
      </w:r>
    </w:p>
    <w:p w:rsidR="003853B2" w:rsidRPr="003318B1" w:rsidRDefault="003853B2" w:rsidP="003318B1">
      <w:pPr>
        <w:pStyle w:val="ab"/>
        <w:rPr>
          <w:rFonts w:cs="Times New Roman"/>
          <w:szCs w:val="28"/>
        </w:rPr>
      </w:pPr>
      <w:r w:rsidRPr="003318B1">
        <w:rPr>
          <w:rFonts w:cs="Times New Roman"/>
          <w:szCs w:val="28"/>
        </w:rPr>
        <w:t>- международные финансовые институты, прежде всего МВФ;</w:t>
      </w:r>
    </w:p>
    <w:p w:rsidR="003853B2" w:rsidRPr="003318B1" w:rsidRDefault="003853B2" w:rsidP="003318B1">
      <w:pPr>
        <w:pStyle w:val="ab"/>
        <w:rPr>
          <w:rFonts w:cs="Times New Roman"/>
          <w:szCs w:val="28"/>
        </w:rPr>
      </w:pPr>
      <w:r w:rsidRPr="003318B1">
        <w:rPr>
          <w:rFonts w:cs="Times New Roman"/>
          <w:szCs w:val="28"/>
        </w:rPr>
        <w:t>- международные соглашения, совещания, конференции, саммиты (например, «Группы 20» в условиях современного мирового финансово-экономического кризиса).</w:t>
      </w:r>
    </w:p>
    <w:p w:rsidR="003853B2" w:rsidRPr="003318B1" w:rsidRDefault="003853B2" w:rsidP="003318B1">
      <w:pPr>
        <w:pStyle w:val="ab"/>
        <w:rPr>
          <w:rFonts w:cs="Times New Roman"/>
          <w:szCs w:val="28"/>
        </w:rPr>
      </w:pPr>
      <w:r w:rsidRPr="003318B1">
        <w:rPr>
          <w:rFonts w:cs="Times New Roman"/>
          <w:szCs w:val="28"/>
        </w:rPr>
        <w:t>Внешняя валютная политика включает меры по соблюдению принципов мировой валютной системы и участие страны в ее реформе.</w:t>
      </w:r>
    </w:p>
    <w:p w:rsidR="003853B2" w:rsidRPr="003318B1" w:rsidRDefault="003853B2" w:rsidP="003318B1">
      <w:pPr>
        <w:pStyle w:val="ab"/>
        <w:rPr>
          <w:rFonts w:cs="Times New Roman"/>
          <w:szCs w:val="28"/>
        </w:rPr>
      </w:pPr>
      <w:r w:rsidRPr="003318B1">
        <w:rPr>
          <w:rFonts w:cs="Times New Roman"/>
          <w:szCs w:val="28"/>
        </w:rPr>
        <w:t>Внутренняя валютная политика − совокупность мер, направленных на совершенствование национальной валютной системы по линии регулирования курса валюты, управления международными резервными резервами страны, валютного регулирования, контроля и надзора за соблюдением валютного законодательства с учетом приоритета национальных интересов.</w:t>
      </w:r>
    </w:p>
    <w:p w:rsidR="003853B2" w:rsidRPr="003318B1" w:rsidRDefault="003853B2" w:rsidP="003318B1">
      <w:pPr>
        <w:pStyle w:val="ab"/>
        <w:rPr>
          <w:rFonts w:cs="Times New Roman"/>
          <w:szCs w:val="28"/>
        </w:rPr>
      </w:pPr>
      <w:r w:rsidRPr="003318B1">
        <w:rPr>
          <w:rFonts w:cs="Times New Roman"/>
          <w:szCs w:val="28"/>
        </w:rPr>
        <w:t>Формы валютной политики:</w:t>
      </w:r>
    </w:p>
    <w:p w:rsidR="003853B2" w:rsidRPr="003318B1" w:rsidRDefault="003853B2" w:rsidP="003318B1">
      <w:pPr>
        <w:pStyle w:val="ab"/>
        <w:rPr>
          <w:rFonts w:cs="Times New Roman"/>
          <w:szCs w:val="28"/>
        </w:rPr>
      </w:pPr>
      <w:r w:rsidRPr="003318B1">
        <w:rPr>
          <w:rFonts w:cs="Times New Roman"/>
          <w:szCs w:val="28"/>
        </w:rPr>
        <w:t>- протекционизм</w:t>
      </w:r>
    </w:p>
    <w:p w:rsidR="003853B2" w:rsidRPr="003318B1" w:rsidRDefault="003853B2" w:rsidP="003318B1">
      <w:pPr>
        <w:pStyle w:val="ab"/>
        <w:rPr>
          <w:rFonts w:cs="Times New Roman"/>
          <w:szCs w:val="28"/>
        </w:rPr>
      </w:pPr>
      <w:r w:rsidRPr="003318B1">
        <w:rPr>
          <w:rFonts w:cs="Times New Roman"/>
          <w:szCs w:val="28"/>
        </w:rPr>
        <w:t>- либерализация</w:t>
      </w:r>
    </w:p>
    <w:p w:rsidR="003853B2" w:rsidRPr="003318B1" w:rsidRDefault="003853B2" w:rsidP="003318B1">
      <w:pPr>
        <w:pStyle w:val="ab"/>
        <w:rPr>
          <w:rFonts w:cs="Times New Roman"/>
          <w:szCs w:val="28"/>
        </w:rPr>
      </w:pPr>
      <w:r w:rsidRPr="003318B1">
        <w:rPr>
          <w:rFonts w:cs="Times New Roman"/>
          <w:szCs w:val="28"/>
        </w:rPr>
        <w:t>Протекционизм – политика, направленная на поощрение национальных производителей, защиту их интересов на внутреннем и внешнем рынках от иностранной конкуренции.</w:t>
      </w:r>
    </w:p>
    <w:p w:rsidR="003853B2" w:rsidRPr="003318B1" w:rsidRDefault="003853B2" w:rsidP="003318B1">
      <w:pPr>
        <w:pStyle w:val="ab"/>
        <w:rPr>
          <w:rFonts w:cs="Times New Roman"/>
          <w:szCs w:val="28"/>
        </w:rPr>
      </w:pPr>
      <w:r w:rsidRPr="003318B1">
        <w:rPr>
          <w:rFonts w:cs="Times New Roman"/>
          <w:szCs w:val="28"/>
        </w:rPr>
        <w:t>Либерализация означает, что хозяйствующие субъекты реализуют принцип свободы торговли, при котором государство воздерживается от непосредственного воздействия на внешнюю торговлю. Роль регулятора выполняет рынок, а за собой государство оставляет функцию заключения договоров с другими странами, чтобы обеспечить максимальную свободу своим хозяйствующим субъектам.</w:t>
      </w:r>
    </w:p>
    <w:p w:rsidR="003853B2" w:rsidRPr="003318B1" w:rsidRDefault="003853B2" w:rsidP="003318B1">
      <w:pPr>
        <w:pStyle w:val="ab"/>
        <w:rPr>
          <w:rFonts w:cs="Times New Roman"/>
          <w:szCs w:val="28"/>
        </w:rPr>
      </w:pPr>
      <w:r w:rsidRPr="003318B1">
        <w:rPr>
          <w:rFonts w:cs="Times New Roman"/>
          <w:szCs w:val="28"/>
        </w:rPr>
        <w:t>Цель либерализации - открытость внутреннего рынка для ввозимых, иностранных товаров, капиталов, рабочей силы, что усиливает конкуренцию на внутреннем рынке, заставляя предприятия страны усовершенствоваться, обеспечивать более широкий выбор товаров для потребителей - в то время как протекционизм все в большей и большей степени препятствует действию этих сил.</w:t>
      </w:r>
    </w:p>
    <w:p w:rsidR="003853B2" w:rsidRPr="003853B2" w:rsidRDefault="003853B2" w:rsidP="003853B2">
      <w:pPr>
        <w:spacing w:line="240" w:lineRule="auto"/>
        <w:rPr>
          <w:rFonts w:ascii="Times New Roman" w:hAnsi="Times New Roman" w:cs="Times New Roman"/>
          <w:sz w:val="28"/>
          <w:szCs w:val="28"/>
        </w:rPr>
      </w:pPr>
    </w:p>
    <w:p w:rsidR="003853B2" w:rsidRDefault="003853B2" w:rsidP="003853B2">
      <w:pPr>
        <w:spacing w:line="240" w:lineRule="auto"/>
        <w:rPr>
          <w:rFonts w:ascii="Times New Roman" w:hAnsi="Times New Roman" w:cs="Times New Roman"/>
          <w:sz w:val="28"/>
          <w:szCs w:val="28"/>
        </w:rPr>
      </w:pPr>
    </w:p>
    <w:p w:rsidR="003318B1" w:rsidRPr="003853B2" w:rsidRDefault="003318B1" w:rsidP="003853B2">
      <w:pPr>
        <w:spacing w:line="240" w:lineRule="auto"/>
        <w:rPr>
          <w:rFonts w:ascii="Times New Roman" w:hAnsi="Times New Roman" w:cs="Times New Roman"/>
          <w:sz w:val="28"/>
          <w:szCs w:val="28"/>
        </w:rPr>
      </w:pPr>
    </w:p>
    <w:p w:rsidR="003853B2" w:rsidRPr="003853B2" w:rsidRDefault="003853B2" w:rsidP="003853B2">
      <w:pPr>
        <w:spacing w:line="240" w:lineRule="auto"/>
        <w:rPr>
          <w:rFonts w:ascii="Times New Roman" w:hAnsi="Times New Roman" w:cs="Times New Roman"/>
          <w:b/>
          <w:sz w:val="28"/>
          <w:szCs w:val="28"/>
        </w:rPr>
      </w:pPr>
      <w:r w:rsidRPr="003853B2">
        <w:rPr>
          <w:rFonts w:ascii="Times New Roman" w:hAnsi="Times New Roman" w:cs="Times New Roman"/>
          <w:b/>
          <w:sz w:val="28"/>
          <w:szCs w:val="28"/>
        </w:rPr>
        <w:lastRenderedPageBreak/>
        <w:t>26. Валютное регулирование, методы его осуществления на различных уровнях.</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Валютное регулирование – это дея-ть органов гос власти, направленная на регламентирование порядка совершения валютных операций.</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Главным нормативно-правовым актом, регулирующим валютные отношения, является ФЗ РФ № 173-ФЗ«О валютном регулировании и валютном контроле». В соответствии со ст.5 №173-ФЗ органами валютного регулирования в РФ являются Центральный банк РФ и Правительство РФ.</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Для реализации функций, предусмотренных федеральным законом, Центральный банк РФ и Правительство РФ издают в пределах своей компетенции акты органов валютного регулирования, обязательные для резидентов и нерезидентов.</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ЦБ РФ устанавливает единые формы учета и отчетности по валютным операциям, порядок и сроки их предоставления, а также готовит и опубликовывает статистическую информацию по валютным операциям.</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Как инструмент денежно-кредитной политики валютное регулирование может быть реализовано двумя методами:</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1) административными: изданием обязательных к исполнению всеми участниками валютных отношений нормативных правовых актов, устанавливающих порядок совершения валютных операций, в том числе посредством валютных ограничений;</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2) экономическими: проведением уполномоченным органом политики процентных ставок, операций на открытом рынке, валютных интервенций и прочих мер.</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При регулировании валютных операций Центральный банк РФ:</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  • определяет сферу и порядок обращения в РФ иностранной валюты и ценных бумаг в иностранной валюте;</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  • проводит все виды валютных операций, устанавливает правила проведения резидентами и нерезидентами в РФ операций с иностранной валютой и ценными бумагами в иностранной валюте, а также правила проведения нерезидентами в РФ операций с национальной валютой и ценными бумагами в национальной валюте;</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  • устанавливает порядок обязательного перевода, ввоза и пересылки в РФ иностранной валюты и ценных бумаг в иностранной валюте, принадлежащих резидентам, а также случаи и условия открытия резидентами счетов в иностранной валюте в банках за пределами РФ;</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  • устанавливает общие правила выдачи лицензий банкам и другим кредитным учреждениям на осуществление валютных операций и выдает такие лицензии;</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  • устанавливает единые формы учета, отчетности, документации и статистики валютных операций, в том числе уполномоченными банками, а также порядок и сроки их представления.</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Глобализация хозяйственных связей способствовала развитию межгосударственного валютного регулирования, прежде всего, в рамках МВФ. Межгосударственное валютное регулирование необходимо для определения и правового закрепления структурных принципов мировой валютной системы (частью которой является валютная система России), координации валютной политики отдельных стран, выработки совместных мер по преодолению валютных кризисов.</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lastRenderedPageBreak/>
        <w:t>Необходимость осуществления межгосударственного валютного регулирования обусловлена несколькими причинами:</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 - усилением взаимозависимости экономик, включая валютные кредитные и финансовые отношения;</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 - либерализацией хозяйственных отношений в развитых странах и, как следствие, приоритетом рыночных инструментов регулирования;</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 - нестабильностью мировых валютных, кредитных и финансовых рынков, которые вследствие своих огромных масштабов и динамичности могут отрицательно воздействовать на национальные экономики отдельных стран и регионов.</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Поэтому заключение международных валютных соглашений, наряду с внутригосударственной регламентацией валютных отношений, изданием нормативных актов, валютным контролем и оперативным руководством со стороны соответствующих государственных органов, является важной составной частью валютного регулирования в России.</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Регулирование международных валютных отношений предусматривает регламентацию международных расчетов и платежных систем, использования международных кредитно-финансовых инструментов, режимов валютных курсов, функционирования национального валютного рынка и рынка золота, определения условий конвертируемости национальной валюты, валютные ограничения и валютный контроль, регулирование международной валютной ликвидности.</w:t>
      </w:r>
    </w:p>
    <w:p w:rsidR="003853B2" w:rsidRPr="003853B2" w:rsidRDefault="003853B2" w:rsidP="003853B2">
      <w:pPr>
        <w:spacing w:line="240" w:lineRule="auto"/>
        <w:rPr>
          <w:rFonts w:ascii="Times New Roman" w:hAnsi="Times New Roman" w:cs="Times New Roman"/>
          <w:sz w:val="28"/>
          <w:szCs w:val="28"/>
        </w:rPr>
      </w:pPr>
    </w:p>
    <w:p w:rsidR="003853B2" w:rsidRPr="003853B2" w:rsidRDefault="003318B1" w:rsidP="003318B1">
      <w:pPr>
        <w:rPr>
          <w:rFonts w:ascii="Times New Roman" w:hAnsi="Times New Roman" w:cs="Times New Roman"/>
          <w:sz w:val="28"/>
          <w:szCs w:val="28"/>
        </w:rPr>
      </w:pPr>
      <w:r>
        <w:rPr>
          <w:rFonts w:ascii="Times New Roman" w:hAnsi="Times New Roman" w:cs="Times New Roman"/>
          <w:sz w:val="28"/>
          <w:szCs w:val="28"/>
        </w:rPr>
        <w:br w:type="page"/>
      </w:r>
    </w:p>
    <w:p w:rsidR="003853B2" w:rsidRPr="003853B2" w:rsidRDefault="003853B2" w:rsidP="003853B2">
      <w:pPr>
        <w:spacing w:line="240" w:lineRule="auto"/>
        <w:rPr>
          <w:rFonts w:ascii="Times New Roman" w:hAnsi="Times New Roman" w:cs="Times New Roman"/>
          <w:b/>
          <w:sz w:val="28"/>
          <w:szCs w:val="28"/>
        </w:rPr>
      </w:pPr>
      <w:r w:rsidRPr="003853B2">
        <w:rPr>
          <w:rFonts w:ascii="Times New Roman" w:hAnsi="Times New Roman" w:cs="Times New Roman"/>
          <w:b/>
          <w:sz w:val="28"/>
          <w:szCs w:val="28"/>
        </w:rPr>
        <w:lastRenderedPageBreak/>
        <w:t>27. Эволюция валютных ограничений и переход к конвертируемости валют.</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Впервые валютные ограничения стали применяться в годы первой мировой войны в воюющих странах. В период частичной и временной стабилизации в 1924—1928 гг. они были отменены. В условиях мирового экономического кризиса 1929—1933 гг., особенно с 1931 г., валютные ограничения получили широкое распространение в связи с ухудшением платежных балансов многих стран, «бегством» капитала, крушением золотого стандарта, обесценением валют. Введение валютных ограничений в сфере движения капиталов и выплат государственных и частных долгов узаконило банкротство 25 государств-должников. Валютные ограничения активно использовались странами фашистской оси для концентрации валютных ресурсов в руках государства в целях финансирования подготовки и ведения второй мировой войны.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С началом второй мировой войны валютные ограничения распространились почти на весь мир. После войны валютные ограничения отсутствовали лишь в США, Швейцарии, Канаде; некоторые страны Латинской Америки сохранили свободу валютных операций под давлением монополий США, заинтересованных в беспрепятственном переводе капиталов и прибылей от своих инвестиций в этом регионе.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Новым явлением в послевоенный период стало межгосударственное регулирование валютных ограничений через МВФ. Опираясь на Устав МВФ, США добивались от странчленов отмены валютных ограничений по текущим операциям и введения обратимости валют. Но в условиях послевоенной разрухи, кризиса платежных балансов, истощения валютных резервов это требование встретило противодействие Западной Европы и Японии. Статья XIV предусматривает переходный период, в течение которого в стране сохраняются валютные ограничения. Кроме того, Устав Фонда предусматривает возможность и в ряде случаев обязанность стран вводить валютные ограничения по движению капиталов в условиях нестабильности экономики. Более того, возможность получения кредита в Фонде поставлена в зависимость от эффективности использования валютных ограничений для выравнивания платежного баланса страны. Ежегодно проводятся консультации экспертов Фонда с соответствующими странами по проблемам валютных ограничений. Это объясняется тем, что страны прибегают к таким ограничениям в целях защиты экономики от кризисных потрясений.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Валютные ограничения препятствуют использованию национальных валют в международных расчетных, валютных и кредитных операциях и свободному обмену их на иностранные валюты. Валюта считается неконвертируемой, если государство-эмитент (или его уполномоченный орган) ограничивает или запрещает ее обмен на иностранные валюты по текущим операциям платежного баланса. Официальное запрещение свободно распоряжаться средствами на валютных счетах в банках для достижения определенных экономических или политических целей называется блокированием счетов. Эта мера применяется при валютных ограничениях и в качестве санкции к другим странам, а также по судебному иску к владельцу счета. При валютных ограничениях блокирование счетов направлено на сдерживание «бегства» капиталов за границу.</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В первые годы после второй мировой войны только США и Швейцария взяли обязательство поддерживать конвертируемость своих валют, т.е. свободный обмен на иностранные валюты по текущим операциям платежного баланса. Причем конвертируемость их валют распространялась на резидентов (внутренняя) и нерезидентов (внешняя). Внутренняя обратимость валют дает право гражданам и организациям данной страны осуществлять платежи за границу и покупать иностранную валюту без ограничений. Внешняя конвертируемость валют означает возможность для иностранных граждан и организаций </w:t>
      </w:r>
      <w:r w:rsidRPr="003853B2">
        <w:rPr>
          <w:rFonts w:ascii="Times New Roman" w:hAnsi="Times New Roman" w:cs="Times New Roman"/>
          <w:sz w:val="28"/>
          <w:szCs w:val="28"/>
        </w:rPr>
        <w:lastRenderedPageBreak/>
        <w:t xml:space="preserve">свободно переводить и конвертировать средства в данной валюте. Конвертируемость валюты — необходимое условие интеграции страны во всемирное хозяйство и международное разделение труда, так как интернационализация хозяйственных связей требует взаимосвязи рынков товаров, услуг, капиталов, валют.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Частичная обратимость валют сохраняется и при валютных ограничениях. Это проявляется в наличии валютных счетов с разным режимом для резидентов и нерезидентов. Соответственно различаются дифференцированные категории банковских счетов: внутренние ( в национальной валюте с использованием в пределах страны); по двухсторонним правительственным соглашениям; блокированные; конвертируемые (полностью или частично). Валюты с промежуточным режимом обмена на иностранные денежные единицы называются частично конвертируемыми. В этом случае конвертируемость распространяется на определенных держателей данной валюты или имеет региональный характер (ограничивается определенным кругом стран, например, в валютной группировке — зоне французского франка африканские валюты свободно обмениваются на французскую).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После второй мировой войны Великобритания заключила с рядом государств соглашения об открытии им переводных счетов, с которых фунты стерлингов переводились на счета только этих государств. В 1954 г. этот режим был распространен на все иностранные государства, что расширило сферу конвертируемости английской валюты. ФРГ (с 1954 г.), Италия, Франция (с 1957 г.), а затем и другие участники ЕПС открыли подобные счета в рамках соглашений о платежах в ограниченно конвертируемой валюте. Под давлением США некоторые страны долларовой зоны вынуждены были поддерживать конвертируемость своих валют в интересах американских инвесторов. Канада ввела такой тип обратимости в 1952 г.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Проблема восстановления конвертируемости валют Западной Европы, Японии стала фокусом, в котором сосредоточились послевоенные валютные противоречия. США настойчиво добивались введения обратимости западноевропейских валют, чтобы содействовать экспансии национальных монополий. Особенно остро стоял вопрос о восстановлении обратимости фунта стерлингов. Под натиском американского капитала Великобритания в качестве платы за заем, полученный от США в 1946 г. (3,7 млрд долл.), в июле 1947 г. восстановила свободный размен фунта стерлингов на доллары, что привело к локальному валютному кризису. Через 35 дней 21 августа 1947 г. в стране были восстановлены еще более жесткие валютные ограничения. Негативный опыт Великобритании свидетельствует о необходимости создания условий для перехода к конвертируемости валюты. Несмотря на нажим США, страны Западной Европы стали постепенно отменять валютные ограничения лишь с конца 1958 г. Этот процесс в ЕС растянулся до 1992 г.</w:t>
      </w:r>
    </w:p>
    <w:p w:rsidR="003853B2" w:rsidRPr="003853B2" w:rsidRDefault="003853B2" w:rsidP="003853B2">
      <w:pPr>
        <w:spacing w:line="240" w:lineRule="auto"/>
        <w:rPr>
          <w:rFonts w:ascii="Times New Roman" w:hAnsi="Times New Roman" w:cs="Times New Roman"/>
          <w:sz w:val="28"/>
          <w:szCs w:val="28"/>
        </w:rPr>
      </w:pPr>
    </w:p>
    <w:p w:rsidR="003853B2" w:rsidRPr="003853B2" w:rsidRDefault="003318B1" w:rsidP="003318B1">
      <w:pPr>
        <w:rPr>
          <w:rFonts w:ascii="Times New Roman" w:hAnsi="Times New Roman" w:cs="Times New Roman"/>
          <w:sz w:val="28"/>
          <w:szCs w:val="28"/>
        </w:rPr>
      </w:pPr>
      <w:r>
        <w:rPr>
          <w:rFonts w:ascii="Times New Roman" w:hAnsi="Times New Roman" w:cs="Times New Roman"/>
          <w:sz w:val="28"/>
          <w:szCs w:val="28"/>
        </w:rPr>
        <w:br w:type="page"/>
      </w:r>
    </w:p>
    <w:p w:rsidR="003853B2" w:rsidRPr="003853B2" w:rsidRDefault="003853B2" w:rsidP="003853B2">
      <w:pPr>
        <w:spacing w:line="240" w:lineRule="auto"/>
        <w:rPr>
          <w:rFonts w:ascii="Times New Roman" w:hAnsi="Times New Roman" w:cs="Times New Roman"/>
          <w:b/>
          <w:sz w:val="28"/>
          <w:szCs w:val="28"/>
        </w:rPr>
      </w:pPr>
      <w:r w:rsidRPr="003853B2">
        <w:rPr>
          <w:rFonts w:ascii="Times New Roman" w:hAnsi="Times New Roman" w:cs="Times New Roman"/>
          <w:b/>
          <w:sz w:val="28"/>
          <w:szCs w:val="28"/>
        </w:rPr>
        <w:lastRenderedPageBreak/>
        <w:t>28. Понятие международных расчетов. Их особенности и роль банков при их проведении.</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Международные расчеты − регламентирование платежей по денежным требованиям и обязательствам, возникающим в связи с экономическими, политическими и культурными отношениями между юридическими лицами и гражданами разных стран.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Международные расчеты включают: условия, порядок и формы осуществления платежей, выработанные практикой и закрепленные международными документами и обычаями; ежедневную практическую деятельность банков по их проведению.</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Особенности международных расчетов</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1.Импортеры и экспортеры, их банки вступают в обособленные от внешнеторгового контракта отношения, связанные с оформлением, пересылкой, обработкой документов, осуществлением платежей. Объем обязательств и распределение ответственности между ними зависят от конкретной формы расчетов.</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2.Международные расчеты регламентируются нормативными национальными законодательными актами, а также международными банковскими правилами и обычаями.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3.Международные расчеты - объект унификации.</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4.Международные расчеты имеют, как правило, документарный характер.</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5.Международные платежи осуществляются в различных валютах. Поэтому они связаны с конверсионными валютными операциями. На эффективность их проведения влияет динамика курсов валюты цены и валюты платежа.</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6.Международные расчеты связаны с кредитными отношениями.</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7.Применение разных форм международных расчетов связано с учетом определенных сопроводительных документов на мировом финансовом рынке.</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8.Расчеты связаны с гарантийными операциями банков, которые служат дополнительным обеспечением платежных обязательств импортера.</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9.В рамках одного контракта может применяться несколько разных форм международных расчетов (комбинированные расчеты).</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Подавляющий объем расчетов осуществляется безналичным путем посредством записей на счетах банков. Ведущую роль в международных расчетах играют крупнейшие банки. Для осуществления расчетов банки используют свои заграничные отделения и корреспондентские отношения с иностранными банками, которые сопровождаются открытием счетов “лоро” (иностранных банков в данном банке) и “ностро” (данного банка в иностранных). Корреспондентские соглашения определяют порядок расчетов, размер комиссии, методы пополнения израсходованных средств. Для своевременного и рационального осуществления международных расчетов банки обычно поддерживают необходимые валютные позиции в разных валютах в соответствии со структурой и сроками предстоящих платежей и проводят политику диверсификации своих валютных резервов.</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Деятельность банков в сфере международных расчетов, с одной стороны, регулируется национальным законодательством, с другой – определяется сложившейся мировой практикой, которая обобщена в виде установленных правил и обычаев либо закреплена отдельными документами.</w:t>
      </w:r>
    </w:p>
    <w:p w:rsidR="003853B2" w:rsidRPr="003853B2" w:rsidRDefault="003853B2" w:rsidP="003853B2">
      <w:pPr>
        <w:spacing w:line="240" w:lineRule="auto"/>
        <w:rPr>
          <w:rFonts w:ascii="Times New Roman" w:hAnsi="Times New Roman" w:cs="Times New Roman"/>
          <w:b/>
          <w:sz w:val="28"/>
          <w:szCs w:val="28"/>
        </w:rPr>
      </w:pPr>
      <w:r w:rsidRPr="003853B2">
        <w:rPr>
          <w:rFonts w:ascii="Times New Roman" w:hAnsi="Times New Roman" w:cs="Times New Roman"/>
          <w:b/>
          <w:sz w:val="28"/>
          <w:szCs w:val="28"/>
        </w:rPr>
        <w:lastRenderedPageBreak/>
        <w:t>29. Формы международных расчетов. Факторы, влияющие на их выбор.</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Международные расчеты − регламентирование платежей по денежным требованиям и обязательствам, возникающим в связи с экономическими, политическими и культурными отношениями между юридическими лицами и гражданами разных стран. </w:t>
      </w:r>
    </w:p>
    <w:p w:rsidR="003853B2" w:rsidRPr="003853B2" w:rsidRDefault="003853B2" w:rsidP="003853B2">
      <w:pPr>
        <w:spacing w:line="240" w:lineRule="auto"/>
        <w:rPr>
          <w:rFonts w:ascii="Times New Roman" w:hAnsi="Times New Roman" w:cs="Times New Roman"/>
          <w:b/>
          <w:sz w:val="28"/>
          <w:szCs w:val="28"/>
        </w:rPr>
      </w:pPr>
      <w:r w:rsidRPr="003853B2">
        <w:rPr>
          <w:rFonts w:ascii="Times New Roman" w:hAnsi="Times New Roman" w:cs="Times New Roman"/>
          <w:b/>
          <w:sz w:val="28"/>
          <w:szCs w:val="28"/>
        </w:rPr>
        <w:t>Международные расчеты включают:</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условия, порядок и формы осуществления платежей, выработанные практикой и закрепленные международными документами и обычаями;</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ежедневную практическую деятельность банков по их проведению.</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Подавляющий объем расчетов осуществляется безналичным путем посредством записей на счетах банков. Ведущую роль в международных расчетах играют крупнейшие банки. Для осуществления расчетов банки используют свои заграничные отделения и корреспондентские отношения с иностранными банками, которые сопровождаются открытием счетов «лоро» (иностранных банков в данном банке) и «ностро» (данного банка в иностранных).</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От выбора форм и условий расчетов зависят скорость и гарантия получения платежа, сумма расходов, связанных с проведением операций через банки.</w:t>
      </w:r>
    </w:p>
    <w:p w:rsidR="003853B2" w:rsidRPr="003853B2" w:rsidRDefault="003853B2" w:rsidP="003853B2">
      <w:pPr>
        <w:spacing w:line="240" w:lineRule="auto"/>
        <w:rPr>
          <w:rFonts w:ascii="Times New Roman" w:hAnsi="Times New Roman" w:cs="Times New Roman"/>
          <w:b/>
          <w:sz w:val="28"/>
          <w:szCs w:val="28"/>
        </w:rPr>
      </w:pPr>
      <w:r w:rsidRPr="003853B2">
        <w:rPr>
          <w:rFonts w:ascii="Times New Roman" w:hAnsi="Times New Roman" w:cs="Times New Roman"/>
          <w:b/>
          <w:sz w:val="28"/>
          <w:szCs w:val="28"/>
        </w:rPr>
        <w:t>На выбор форм международных расчетов влияет ряд факторов:</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-вид товара, являющегося объектом внешнеторговой сделки;</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-платежеспособность и репутация контрагентов по внешнеэкономическим сделкам, определяющие характер компромисса между ними;</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-уровень спроса и предложения на данный товар на мировых рынках</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-при проведении расчетов с использованием заемных средств кредитор также может оказывать воздействие на выбор форм международных расчетов.</w:t>
      </w:r>
    </w:p>
    <w:p w:rsidR="003853B2" w:rsidRPr="003853B2" w:rsidRDefault="003853B2" w:rsidP="003853B2">
      <w:pPr>
        <w:spacing w:line="240" w:lineRule="auto"/>
        <w:rPr>
          <w:rFonts w:ascii="Times New Roman" w:hAnsi="Times New Roman" w:cs="Times New Roman"/>
          <w:b/>
          <w:sz w:val="28"/>
          <w:szCs w:val="28"/>
        </w:rPr>
      </w:pPr>
      <w:r w:rsidRPr="003853B2">
        <w:rPr>
          <w:rFonts w:ascii="Times New Roman" w:hAnsi="Times New Roman" w:cs="Times New Roman"/>
          <w:b/>
          <w:sz w:val="28"/>
          <w:szCs w:val="28"/>
        </w:rPr>
        <w:t>Основные формы международных расчетов:</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b/>
          <w:sz w:val="28"/>
          <w:szCs w:val="28"/>
        </w:rPr>
        <w:t xml:space="preserve">Аккредитив </w:t>
      </w:r>
      <w:r w:rsidRPr="003853B2">
        <w:rPr>
          <w:rFonts w:ascii="Times New Roman" w:hAnsi="Times New Roman" w:cs="Times New Roman"/>
          <w:sz w:val="28"/>
          <w:szCs w:val="28"/>
        </w:rPr>
        <w:t>– это соглашение, в силу которого банк обязуется по просьбе клиента произвести оплату документов бенефициару, в пользу которого открыт аккредитив, или произвести оплату, акцепт тратты, выставленной бенефициаром, или негоциацию (покупку) документов, если выполнены все условия аккредитива.</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В расчетах по документарному аккредитиву участвуют:</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импортер (приказодатель), который обращается к банку с просьбой об открытии аккредитива;</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банк-эмитент, открывающий аккредитив;</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авизующий банк, которому поручается известить экспортера об открытии в его пользу аккредитива и передать ему текст аккредитива, удостоверив его подлинность;</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бенефициар-экспортер, в пользу которого открыт аккредитив.</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b/>
          <w:sz w:val="28"/>
          <w:szCs w:val="28"/>
        </w:rPr>
        <w:t>Инкассовая форма расчетов.</w:t>
      </w:r>
      <w:r w:rsidRPr="003853B2">
        <w:rPr>
          <w:rFonts w:ascii="Times New Roman" w:hAnsi="Times New Roman" w:cs="Times New Roman"/>
          <w:sz w:val="28"/>
          <w:szCs w:val="28"/>
        </w:rPr>
        <w:t xml:space="preserve"> Инкассо – банковская операция, посредством которой банк по поручению клиента-экспортера и на основании его инструкций получает платеж от импортера за отгруженные в его адрес товары и оказанные услуги, зачисляя эти средства на счет экспортера в банке в соответствии с Унифицированными правилами по инкассо.</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lastRenderedPageBreak/>
        <w:t xml:space="preserve"> В инкассовой форме расчетов участвуют: 1) доверитель-экспортер, поручающий инкассовую операцию своему банку; 2) банк-ремитент, которому доверитель поручает операцию по инкассированию; 3) инкассирующий банк, получающий валютные средства; 4) представляющий банк, делающий представление документов импортеру-плательщику; 5) плательщик-импортер</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Различают чистое и документарное инкассо. Чистое инкассо означает взыскание платежа по финансовым документам, не сопровождаемым коммерческими документами; документарное (коммерческое) инкассо – финансовых документов, сопровождаемых коммерческими документами, либо только коммерческих документов. При этом на банках не лежит каких-либо обязательств по оплате документов, в отличие от аккредитива.</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b/>
          <w:sz w:val="28"/>
          <w:szCs w:val="28"/>
        </w:rPr>
        <w:t>Банковский перевод.</w:t>
      </w:r>
      <w:r w:rsidRPr="003853B2">
        <w:rPr>
          <w:rFonts w:ascii="Times New Roman" w:hAnsi="Times New Roman" w:cs="Times New Roman"/>
          <w:sz w:val="28"/>
          <w:szCs w:val="28"/>
        </w:rPr>
        <w:t xml:space="preserve"> Он представляет собой поручение одного банка другому выплатить переводополучателю определенную сумму по поручению клиента. В этих операциях участвуют: перевододатель; банк перевододателя, принявший поручение; банк, осуществляющий зачисление суммы перевода переводополучателю; переводополучатель.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При характеристике банковских переводов как формы международных расчетов выделяют сл. их особенности: 1) узкая сфера использования-в основном для платежей в счет окончательных расчетов и перерасчетов; 2) вспомогательная роль в дополнение к основным формам международных расчетов. Поэтому обычно банки не выделяют банковские переводы как самостоятельную форму.</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b/>
          <w:sz w:val="28"/>
          <w:szCs w:val="28"/>
        </w:rPr>
        <w:t>Расчеты в форме авансовых платежей.</w:t>
      </w:r>
      <w:r w:rsidRPr="003853B2">
        <w:rPr>
          <w:rFonts w:ascii="Times New Roman" w:hAnsi="Times New Roman" w:cs="Times New Roman"/>
          <w:sz w:val="28"/>
          <w:szCs w:val="28"/>
        </w:rPr>
        <w:t xml:space="preserve"> Термин “аванс” означает платежи, осуществляемые импортером до отгрузки товара/оказания услуг экспортером. В соответствии со сложившейся практикой авансовые платежи рассматриваются, с одной стороны, в качестве условия платежа, с другой – как форма расчетов. Эти расчеты наиболее выгодны для экспортера, так как оплата товаров производится импортером до отгрузки, а иногда даже до их производства. Если импортер оплачивает товар авансом, он кредитует экспортера. Согласно международной практике платежи в форме аванса составляют 10-33% суммы контракта. Кроме того, принято оплачивать авансом ряд товаров: драгоценные металлы, ядерное топливо, оружие и др.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b/>
          <w:sz w:val="28"/>
          <w:szCs w:val="28"/>
        </w:rPr>
        <w:t>Расчеты по открытому счету</w:t>
      </w:r>
      <w:r w:rsidRPr="003853B2">
        <w:rPr>
          <w:rFonts w:ascii="Times New Roman" w:hAnsi="Times New Roman" w:cs="Times New Roman"/>
          <w:sz w:val="28"/>
          <w:szCs w:val="28"/>
        </w:rPr>
        <w:t>. Их сущность состоит в периодических платежах импортера экспортеру после получения товара. Сумма текущей задолженности учитывается в книгах торговых партнеров. Данная форма международных расчетов связана с кредитом по открытому счету. Порядок расчетов по погашению задолженности по открытому счету определяется соглашением между контрагентами. Обычно предусматриваются периодические платежи в установленные сроки. После выверки расчетов окончательное погашение задолженности по открытому счету производится через банки, как правило, с использованием банковского перевода или чека. Открытый счет используется при расчетах между: фирмами, связанными традиционными торговыми отношениями; ТНК и ее заграничными филиалами по экспортным поставкам; экспортером и брокерской фирмой; смешанными фирмами с участием экспортера.</w:t>
      </w:r>
    </w:p>
    <w:p w:rsidR="003853B2" w:rsidRPr="003853B2" w:rsidRDefault="003853B2" w:rsidP="003853B2">
      <w:pPr>
        <w:spacing w:line="240" w:lineRule="auto"/>
        <w:rPr>
          <w:rFonts w:ascii="Times New Roman" w:hAnsi="Times New Roman" w:cs="Times New Roman"/>
          <w:sz w:val="28"/>
          <w:szCs w:val="28"/>
        </w:rPr>
      </w:pPr>
    </w:p>
    <w:p w:rsidR="003853B2" w:rsidRDefault="003853B2" w:rsidP="003853B2">
      <w:pPr>
        <w:spacing w:line="240" w:lineRule="auto"/>
        <w:rPr>
          <w:rFonts w:ascii="Times New Roman" w:hAnsi="Times New Roman" w:cs="Times New Roman"/>
          <w:sz w:val="28"/>
          <w:szCs w:val="28"/>
        </w:rPr>
      </w:pPr>
    </w:p>
    <w:p w:rsidR="003318B1" w:rsidRDefault="003318B1" w:rsidP="003853B2">
      <w:pPr>
        <w:spacing w:line="240" w:lineRule="auto"/>
        <w:rPr>
          <w:rFonts w:ascii="Times New Roman" w:hAnsi="Times New Roman" w:cs="Times New Roman"/>
          <w:sz w:val="28"/>
          <w:szCs w:val="28"/>
        </w:rPr>
      </w:pPr>
    </w:p>
    <w:p w:rsidR="003318B1" w:rsidRPr="003853B2" w:rsidRDefault="003318B1" w:rsidP="003853B2">
      <w:pPr>
        <w:spacing w:line="240" w:lineRule="auto"/>
        <w:rPr>
          <w:rFonts w:ascii="Times New Roman" w:hAnsi="Times New Roman" w:cs="Times New Roman"/>
          <w:sz w:val="28"/>
          <w:szCs w:val="28"/>
        </w:rPr>
      </w:pPr>
    </w:p>
    <w:p w:rsidR="003853B2" w:rsidRPr="003853B2" w:rsidRDefault="003853B2" w:rsidP="003853B2">
      <w:pPr>
        <w:spacing w:line="240" w:lineRule="auto"/>
        <w:rPr>
          <w:rFonts w:ascii="Times New Roman" w:hAnsi="Times New Roman" w:cs="Times New Roman"/>
          <w:b/>
          <w:sz w:val="28"/>
          <w:szCs w:val="28"/>
        </w:rPr>
      </w:pPr>
      <w:r w:rsidRPr="003853B2">
        <w:rPr>
          <w:rFonts w:ascii="Times New Roman" w:hAnsi="Times New Roman" w:cs="Times New Roman"/>
          <w:b/>
          <w:sz w:val="28"/>
          <w:szCs w:val="28"/>
        </w:rPr>
        <w:lastRenderedPageBreak/>
        <w:t>30. Валютно-финансовые и платежные условия внешнеэкономических сделок. Валюта цены и валюта платежа, условия платежа. Коммерческие и финансовые документы, используемые при осуществлении международных расчетов.</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От правильного выбора контрагентами формы и условий расчетов, а также исполнения процедур оформления и платежа, зависит скорость и гарантия оплаты, сумма расходов, связанная с банковско-финансовыми операциями, а также возможность предотвращения претензий и возникающих в связи с этим убытков. Поэтому внешнеторговые партнеры в процессе переговоров согласовывают условия платежа и затем закрепляют их в контракте. Межправительственные соглашения устанавливают общие принципы расчетов, а во внешнеторговых контрактах четко формулируются условия. Эти условия включают следующие основные элементы: валюту цены; валюту платежа; условия платежа; средства платежа; формы расчетов и банки, через которые эти расчеты будут осуществляться, систему гарантий страхования риска валютных потерь.</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От выбора валюты цены и валюты платежа (помимо уровня цены, размера процентной ставки по кредиту) зависит в определенной степени валютная эффективность сделки.   </w:t>
      </w:r>
    </w:p>
    <w:p w:rsidR="003853B2" w:rsidRPr="003853B2" w:rsidRDefault="003853B2" w:rsidP="003853B2">
      <w:pPr>
        <w:spacing w:line="240" w:lineRule="auto"/>
        <w:rPr>
          <w:rFonts w:ascii="Times New Roman" w:hAnsi="Times New Roman" w:cs="Times New Roman"/>
          <w:b/>
          <w:sz w:val="28"/>
          <w:szCs w:val="28"/>
        </w:rPr>
      </w:pPr>
      <w:r w:rsidRPr="003853B2">
        <w:rPr>
          <w:rFonts w:ascii="Times New Roman" w:hAnsi="Times New Roman" w:cs="Times New Roman"/>
          <w:b/>
          <w:sz w:val="28"/>
          <w:szCs w:val="28"/>
        </w:rPr>
        <w:t xml:space="preserve">Можно выделить след осн способы опред-я цен товаров: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1. Твердая фиксация цен при заключении контракта, при которой цены не меняются в период его исполнения. Этот способ применяется при тенденции к снижению цен на мировых рынках.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2. При подписании контракта фиксируется принцип определения цены (на основе котировок того или иного товарного рынка на день поставки), а сама цена устанавливается в процессе исполнения сделки. Этот способ обычно практикуется при тенденции к повышению рыночных цен.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3. Цена твердо фиксируется при заключении контракта, но меняется, если рыночная цена изменится по сравнению с контрактной, скажем, в размере, превышающем 5%.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4. Скользящая цена в зависимости от изменения элементов издержек, например при заказе оборудования. В условиях высокой конъюнктуры в интересах заказчика вводятся ограничения (общий предел изменения цены или распространения «скольжения» цены лишь на часть издержек и короткий период).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5. Смешанная форма: часть цены твердо фиксируется, часть устанавливается в скользящей форме.</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Валюта цены – валюта, в которой определяется цена на товар. Большое значение имеют вид товара и факторы, влияющие на международные расчеты. Иногда цена контракта указывается в нескольких валютах или валютной корзине в целях страхования валютного риска.</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b/>
          <w:sz w:val="28"/>
          <w:szCs w:val="28"/>
        </w:rPr>
        <w:t>Валюта платежа</w:t>
      </w:r>
      <w:r w:rsidRPr="003853B2">
        <w:rPr>
          <w:rFonts w:ascii="Times New Roman" w:hAnsi="Times New Roman" w:cs="Times New Roman"/>
          <w:sz w:val="28"/>
          <w:szCs w:val="28"/>
        </w:rPr>
        <w:t xml:space="preserve"> – валюта, в которой должно быть погашено обязательство импортера (или заемщика). Если валюта цены и валюта платежа не совпадают, то в контракте оговаривается курс пересчета первой во вторую. В контракте устанавливаются условия пересчета: 1) курс определенного вида платежного средства — телеграфного перевода по платежам без тратт или векселя по расчетам, связанным с кредитом; 2) уточняется время корректировки (например, накануне или на день платежа) на определенном валютном рынке (продавца, покупателя или третьей страны); 3) оговаривается курс, по которому осуществляется пересчет: обычно средний курс, иногда курс продавца или покупателя на открытие, закрытие валютного рынка или средний курс дня.</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b/>
          <w:sz w:val="28"/>
          <w:szCs w:val="28"/>
        </w:rPr>
        <w:lastRenderedPageBreak/>
        <w:t xml:space="preserve"> Условия платежа</w:t>
      </w:r>
      <w:r w:rsidRPr="003853B2">
        <w:rPr>
          <w:rFonts w:ascii="Times New Roman" w:hAnsi="Times New Roman" w:cs="Times New Roman"/>
          <w:sz w:val="28"/>
          <w:szCs w:val="28"/>
        </w:rPr>
        <w:t xml:space="preserve"> – важный элемент внешнеэкономических сделок. Различают: аванс (предварительная оплата части международныхобязат-в), наличные платежи, расчеты с предоставлением кредита, кредит с опционом (правом выбора) наличного платежа.</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b/>
          <w:sz w:val="28"/>
          <w:szCs w:val="28"/>
        </w:rPr>
        <w:t>Расчеты осуществляются при помощи различных средств платежа</w:t>
      </w:r>
      <w:r w:rsidRPr="003853B2">
        <w:rPr>
          <w:rFonts w:ascii="Times New Roman" w:hAnsi="Times New Roman" w:cs="Times New Roman"/>
          <w:sz w:val="28"/>
          <w:szCs w:val="28"/>
        </w:rPr>
        <w:t>, используемых в международном обороте, – векселей, платежных поручений, банковских переводов (почтовых и телеграфных), чеков, пластиковых карточек.</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Вексель – долговая ценная бумага, письменное обязательство строго определенной формы. Лицо, выдавшее вексель, называется векселедателем.Чек — ценная бумага, содержащая ничем не обусловленное распоряжение чекодателя банку произвести платёж указанной в нем суммы чекодержателю. Платёжное поручение — это распоряжение владельца счёта (плательщика) обслуживающему его банку, оформленное расчётным документом, перевести определённую денежную сумму на счёт получателя средств, открытый в этом или другом банке.Банковский перевод это - совокупность действий, начинающихся с выдачи инициатором платежа указания обслуживающему его банку перевести определенную сумму денежных средств на счет получателя платежа, бенефициара.БАНКОВСКИЙ ПЕРЕВОД - это расчетная банковская операция, проводимая посредством направления телеграфом или по почте, электронным способом платежного поручения одного банка другому.</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Основные формы международных расчетов: документарный аккредитив, инкассо, банковский перевод, открытый счет, аванс.</w:t>
      </w:r>
    </w:p>
    <w:p w:rsidR="003853B2" w:rsidRPr="003853B2" w:rsidRDefault="003853B2" w:rsidP="003853B2">
      <w:pPr>
        <w:spacing w:line="240" w:lineRule="auto"/>
        <w:rPr>
          <w:rFonts w:ascii="Times New Roman" w:hAnsi="Times New Roman" w:cs="Times New Roman"/>
          <w:sz w:val="28"/>
          <w:szCs w:val="28"/>
        </w:rPr>
      </w:pPr>
    </w:p>
    <w:p w:rsidR="003853B2" w:rsidRPr="003853B2" w:rsidRDefault="003318B1" w:rsidP="003318B1">
      <w:pPr>
        <w:rPr>
          <w:rFonts w:ascii="Times New Roman" w:hAnsi="Times New Roman" w:cs="Times New Roman"/>
          <w:sz w:val="28"/>
          <w:szCs w:val="28"/>
        </w:rPr>
      </w:pPr>
      <w:r>
        <w:rPr>
          <w:rFonts w:ascii="Times New Roman" w:hAnsi="Times New Roman" w:cs="Times New Roman"/>
          <w:sz w:val="28"/>
          <w:szCs w:val="28"/>
        </w:rPr>
        <w:br w:type="page"/>
      </w:r>
    </w:p>
    <w:p w:rsidR="003853B2" w:rsidRPr="003853B2" w:rsidRDefault="003853B2" w:rsidP="003853B2">
      <w:pPr>
        <w:spacing w:line="240" w:lineRule="auto"/>
        <w:rPr>
          <w:rFonts w:ascii="Times New Roman" w:hAnsi="Times New Roman" w:cs="Times New Roman"/>
          <w:b/>
          <w:sz w:val="28"/>
          <w:szCs w:val="28"/>
        </w:rPr>
      </w:pPr>
      <w:r w:rsidRPr="003853B2">
        <w:rPr>
          <w:rFonts w:ascii="Times New Roman" w:hAnsi="Times New Roman" w:cs="Times New Roman"/>
          <w:b/>
          <w:sz w:val="28"/>
          <w:szCs w:val="28"/>
        </w:rPr>
        <w:lastRenderedPageBreak/>
        <w:t>31. Документарный аккредитив как форма международных расчетов. Виды аккредитивов и особенности их использования.</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Док. Аккредитив- это условное платежное обязательство, принимаемое банком по поручению платежа уплатить в срок в пользу получателя указанную в аккредитиве сумму в случае надлежащего предоставления документов.</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В расчетах по документарному аккредитиву участвуют: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 импортер (приказодатель), который обращается к банку с просьбой об открытии аккредитива;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банк-эмитент, открывающий аккредитив;</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 • авизующий банк, которому поручается известить экспортера об открытии в его пользу аккредитива и передать ему текст аккредитива, удостоверив его подлинность;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бенефициар-экспортер, в пользу которого открыт аккредитив.</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noProof/>
          <w:sz w:val="28"/>
          <w:szCs w:val="28"/>
          <w:lang w:eastAsia="ru-RU"/>
        </w:rPr>
        <w:drawing>
          <wp:inline distT="0" distB="0" distL="0" distR="0">
            <wp:extent cx="3362325" cy="1328326"/>
            <wp:effectExtent l="0" t="0" r="0" b="5715"/>
            <wp:docPr id="1" name="Рисунок 1" descr="C:\Users\Виктория\Desktop\универ\3 курс\мвкфо\2 семестр\экзамен\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Виктория\Desktop\универ\3 курс\мвкфо\2 семестр\экзамен\1.png"/>
                    <pic:cNvPicPr>
                      <a:picLocks noChangeAspect="1" noChangeArrowheads="1"/>
                    </pic:cNvPicPr>
                  </pic:nvPicPr>
                  <pic:blipFill>
                    <a:blip r:embed="rId5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62325" cy="1328326"/>
                    </a:xfrm>
                    <a:prstGeom prst="rect">
                      <a:avLst/>
                    </a:prstGeom>
                    <a:noFill/>
                    <a:ln>
                      <a:noFill/>
                    </a:ln>
                  </pic:spPr>
                </pic:pic>
              </a:graphicData>
            </a:graphic>
          </wp:inline>
        </w:drawing>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1. Представление заявления на открытие аккредитива. 2. Открытие аккредитива банкомэмитентом и направление аккредитива бенефициару через авизующий банк. 3. Извещение (авизование) бенефициара об открытии аккредитива в его пользу. 4. Отгрузка товара на экспорт. 5. Оформление и представление бенефициаром в банк комплекта документов для получения платежа по аккредитиву. 6. Пересылка авизующим банком документов банкуэмитенту. 7. Проверка банком-эмитентом полученных документов и их оплата (при выполнении всех условий аккредитива). 8. Выдача банком-эмитентом оплаченных документов приказодателю аккредитива. 9. Зачисление авизующим банком экспортной выручки бенефициару.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Схема аккредитивной формы расчетов сводится к следующему. Импортер представляет в банк заявление на открытие аккредитива. Банк импортера, открывший аккредитив, направляет аккредитивное письмо одному из своих корреспондентов в стране экспортера, назначая его авизующим банком и поручая ему передать аккредитив бенефициару. После получения открытого в его пользу аккредитива (как обеспечения платежа товара) бенефициар производит отгрузку товара, представляет документы, как правило, в авизующий банк, который пересылает их для оплаты банку-эмитенту. После проверки правильности оформления документов банк, открывший аккредитив, производит их оплату. Если документ соответствует условиям аккредитива, банк переводит деньги согласно инструкциям авизующего банка и выдает документы импортеру, который получает товар. Поступившая выручка зачисляется на счет экспортера. В соответствии с условиями аккредитива в качестве банка, уполномоченного на оплату документов (исполняющий банк), может быть назначен и авизующий банк, который в этом случае производит оплату документов экспортеру в момент их представления в банк, а затем потребует возмещения произведенного платежа у банка-эмитента (по непокрытым аккредитивам). Обычно если у исполняющего банка и банка-эмитента нет взаимных корреспондентских счетов, то в расчетах принимает участие третий (рамбурсирующий) банк, в котором открыты корреспондентские счета указанных банков. </w:t>
      </w:r>
      <w:r w:rsidRPr="003853B2">
        <w:rPr>
          <w:rFonts w:ascii="Times New Roman" w:hAnsi="Times New Roman" w:cs="Times New Roman"/>
          <w:sz w:val="28"/>
          <w:szCs w:val="28"/>
        </w:rPr>
        <w:lastRenderedPageBreak/>
        <w:t xml:space="preserve">При открытии аккредитива банк-эмитент дает инструкции (рамбурсное полномочие) рамбурсирующему банку оплачивать требования исполняющего банка в течение срока действия и в пределах суммы аккредитива. </w:t>
      </w:r>
    </w:p>
    <w:p w:rsidR="003853B2" w:rsidRPr="003853B2" w:rsidRDefault="003853B2" w:rsidP="003853B2">
      <w:pPr>
        <w:spacing w:line="240" w:lineRule="auto"/>
        <w:rPr>
          <w:rFonts w:ascii="Times New Roman" w:hAnsi="Times New Roman" w:cs="Times New Roman"/>
          <w:b/>
          <w:sz w:val="28"/>
          <w:szCs w:val="28"/>
        </w:rPr>
      </w:pPr>
      <w:r w:rsidRPr="003853B2">
        <w:rPr>
          <w:rFonts w:ascii="Times New Roman" w:hAnsi="Times New Roman" w:cs="Times New Roman"/>
          <w:b/>
          <w:sz w:val="28"/>
          <w:szCs w:val="28"/>
        </w:rPr>
        <w:t xml:space="preserve">Виды аккредитивов разнообразны и классифицируются по следующим принципам.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1. С точки зрения возможности изменения или аннулирования аккредитива банкомэмитентом различаются: а) безотзывный аккредитив — твердое обязательство банкаэмитента не изменять и не аннулировать его без согласия заинтересованных сторон; б) отзывный, который может быть изменен или аннулирован в любой момент без предварительного уведомления бенефициара. При отсутствии соответствующего указания аккредитив считается безотзывным.</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 2. С точки зрения дополнительных обязательств другого банка по аккредитиву различаются подтвержденный и неподтвержденный аккредитивы. Если банк-эмитент уполномочивает или просит другой банк подтвердить его безотзывный аккредитив, то такое подтверждение (если предусмотренные документы представлены и выполнены все условия аккредитива) означает твердое обязательство подтверждающего банка в дополнение к обязательству банка-эмитента по платежу, акцепту или негоциации тратты.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3. С точки зрения возможности возобновления аккредитива применяются ролловерные (револьверные, возобновляемые) аккредитивы, которые открываются на часть стоимости контракта с условием восстановления первоначальной суммы аккредитива после его полного использования (за ряд комплектов документов) либо после представления каждого комплекта документов. Как правило, в тексте аккредитива указывается общая сумма, которую не может превысить совокупность обязательств по данному аккредитиву. Ролловерные аккредитивы, позволяющие сократить издержки обращения, находят широкое применение при расчетах по контрактам на крупные суммы с регулярной отгрузкой товаров в течение длительного периода.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4. С точки зрения возможности использования аккредитива вторыми бенефициарами (непосредственными поставщиками товара) различаются переводные (трансферабельные) аккредитивы. При комплектных поставках, осуществляемых субпоставщиками, по указанию бенефициара аккредитив может быть переведен полностью или частично вторым бенефициаром в стране последнего или в другой стране. Трансферабельный аккредитив переводится не более одного раза.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5. С точки зрения наличия валютного покрытия различаются покрытый и непокрытый аккредитивы. При открытии аккредитива с покрытием банк-эмитент переводит валюту в сумме аккредитива, как правило, авизующему банку. К другим формам покрытия аккредитивов относятся депозитные и блокированные счета, страховые депозиты и т.д. В современных условиях преобладают непокрытые аккредитивы.</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 6. С точки зрения возможностей реализации аккредитива различаются: аккредитивы с платежом против документов (по контрактам без рассрочки платежа или с краткосрочной отсрочкой); акцептные аккредитивы (обязат-во банка-эмитента акцептовать и при наступлении срока оплатить выставленную на него тратту (или простой вексель)); аккредитивы с рассрочкой платежа (в случае представления документов, полностью соответствующим условиям аккредитива, банк-эмитент производит платеж в указанный срок); аккредитивы с негоциацией документов (обязанность банка оплатить без оборота на бенефициара выставленную им тратту). В отличие от документарного аккредитива денежный аккредитив — именной документ, содержащий поручение о выплате денег получателю в течение определенного срока при соблюдении указанных в нем условий.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lastRenderedPageBreak/>
        <w:t xml:space="preserve">7. С точки зрения исполнения аккредитива различаются аккредитивы с исполнением в банке-эмитенте и в третьих банках. Разновидностью аккредитива является циркулярный аккредитив со свободной негоциацией. Он обращен к любому банку, желающему его выполнить.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В современных условиях также применяются аккредитивы компенсационные и «бэк-тубэк». Экономическое содержание этих видов аккредитивов сводится к следующему. Бенефициар, в пользу которого по поручению иностранного покупателя открывается аккредитив, является посредником, а не производителем товара. Для того чтобы обеспечить поставку товара конечному покупателю, он обязан его закупить. Если расчеты с фирмой — производителем товара должны осуществляться в форме документарного аккредитива, то в качестве обеспечения для открытия такого аккредитива посредническая организация может предложить банку первоначальный аккредитив, открытый в его пользу банком импортера. Некоторые страны, особенно США, используют резервный гарантийный аккредитив («стэндбай»), который служит гарантией выполнения контрагентами взятых на себя обязательств по контракту. В случае неоплаты документов импортером экспортер может обратиться в банк импортера за получением платежа. В частности, аккредитив «стэнд-бай» используется в торговле нефтью с участием длинной цепи покупателей и банков, что задерживало поступление документов конечному импортеру.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Аккредитивная форма расчетов — наиболее сложная и дорогостоящая. За выполнение аккредитивных операций (авизование, подтверждение, проверку документов, платеж) банки взимают более высокую комиссию, чем по другим формам расчетов, например инкассо. Кроме того, для открытия аккредитива импортер обычно прибегает к банковскому кредиту, платя за него процент, что удорожает эту форму расчетов. Для импортера аккредитивная форма расчетов ведет к иммобилизации и распылению его капиталов, поскольку он должен открыть аккредитив до получения и реализации товаров, но одновременно дает ему возможность контролировать (через банки) выполнение условий сделки экспортером. Для экспортера после авансовых платежей расчеты в форме аккредитива являются наиболее выгодными, так как это единственная форма расчетов (кроме гарантийных операций банков), содержащая обязательство банка произвести платеж. </w:t>
      </w:r>
    </w:p>
    <w:p w:rsidR="003853B2" w:rsidRPr="003853B2" w:rsidRDefault="003853B2" w:rsidP="003853B2">
      <w:pPr>
        <w:spacing w:line="240" w:lineRule="auto"/>
        <w:rPr>
          <w:rFonts w:ascii="Times New Roman" w:hAnsi="Times New Roman" w:cs="Times New Roman"/>
          <w:sz w:val="28"/>
          <w:szCs w:val="28"/>
        </w:rPr>
      </w:pPr>
    </w:p>
    <w:p w:rsidR="003853B2" w:rsidRPr="003853B2" w:rsidRDefault="003318B1" w:rsidP="003318B1">
      <w:pPr>
        <w:rPr>
          <w:rFonts w:ascii="Times New Roman" w:hAnsi="Times New Roman" w:cs="Times New Roman"/>
          <w:sz w:val="28"/>
          <w:szCs w:val="28"/>
        </w:rPr>
      </w:pPr>
      <w:r>
        <w:rPr>
          <w:rFonts w:ascii="Times New Roman" w:hAnsi="Times New Roman" w:cs="Times New Roman"/>
          <w:sz w:val="28"/>
          <w:szCs w:val="28"/>
        </w:rPr>
        <w:br w:type="page"/>
      </w:r>
    </w:p>
    <w:p w:rsidR="003853B2" w:rsidRPr="003853B2" w:rsidRDefault="003853B2" w:rsidP="003853B2">
      <w:pPr>
        <w:spacing w:line="240" w:lineRule="auto"/>
        <w:rPr>
          <w:rFonts w:ascii="Times New Roman" w:hAnsi="Times New Roman" w:cs="Times New Roman"/>
          <w:b/>
          <w:sz w:val="28"/>
          <w:szCs w:val="28"/>
        </w:rPr>
      </w:pPr>
      <w:r w:rsidRPr="003853B2">
        <w:rPr>
          <w:rFonts w:ascii="Times New Roman" w:hAnsi="Times New Roman" w:cs="Times New Roman"/>
          <w:b/>
          <w:sz w:val="28"/>
          <w:szCs w:val="28"/>
        </w:rPr>
        <w:lastRenderedPageBreak/>
        <w:t>32. Инкассовая форма международных расчетов.</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Инкассо — банковская операция, посредством которой банк по поручению клиента получает платеж от импортера за отгруженные в его адрес товары и оказанные услуги, зачисляя эти средства на счет экспортера в банке. В соответствии с Унифицированными правилами по инкассо инкассовые операции осуществляются банками на основе полученных от экспортера инструкций. В инкассовой форме расчетов участвуют: 1) доверитель — экспортер, поручающий инкассовую операцию своему банку; 2) банк-ремитент, которому доверитель поручает операцию по инкассированию; 3) инкассирующий банк, получающий валютные средства; 4) представляющий банк, делающий представление документов импортеру-плательщику; 5) плательщик-импортер.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noProof/>
          <w:sz w:val="28"/>
          <w:szCs w:val="28"/>
          <w:lang w:eastAsia="ru-RU"/>
        </w:rPr>
        <w:drawing>
          <wp:inline distT="0" distB="0" distL="0" distR="0">
            <wp:extent cx="4143375" cy="1952625"/>
            <wp:effectExtent l="0" t="0" r="9525" b="9525"/>
            <wp:docPr id="2" name="Рисунок 2" descr="http://fan-5.ru/better/images/472539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an-5.ru/better/images/4725390.jpeg"/>
                    <pic:cNvPicPr>
                      <a:picLocks noChangeAspect="1" noChangeArrowheads="1"/>
                    </pic:cNvPicPr>
                  </pic:nvPicPr>
                  <pic:blipFill>
                    <a:blip r:embed="rId5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43375" cy="1952625"/>
                    </a:xfrm>
                    <a:prstGeom prst="rect">
                      <a:avLst/>
                    </a:prstGeom>
                    <a:noFill/>
                    <a:ln>
                      <a:noFill/>
                    </a:ln>
                  </pic:spPr>
                </pic:pic>
              </a:graphicData>
            </a:graphic>
          </wp:inline>
        </w:drawing>
      </w:r>
    </w:p>
    <w:p w:rsidR="003853B2" w:rsidRPr="003853B2" w:rsidRDefault="003853B2" w:rsidP="003853B2">
      <w:pPr>
        <w:spacing w:line="240" w:lineRule="auto"/>
        <w:rPr>
          <w:rFonts w:ascii="Times New Roman" w:hAnsi="Times New Roman" w:cs="Times New Roman"/>
          <w:sz w:val="28"/>
          <w:szCs w:val="28"/>
        </w:rPr>
      </w:pP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Экспортер заключает контракт с импортером о продаже товаров на условиях расчетов по документарному инкассо (1) и отправляет ему товар (1а). Экспортер направляет своему банку (ремитенту) инкассовое поручение и коммерческие документы (2).Банк экспортера пересылает инкассовое поручение и коммерческим документы инкассирующему банку (3).Инкассирующий банк может одновременно выступать в качестве представляющего банка, предъявляя полученные документы импортеру для оплаты. Представление документов также может быть выполнено инкассирующим банком через другой банк (как правило, банк импортера) (4).Импортер производит оплату документов инкассирующему (представляющему) банку (5).Инкассирующий банк переводит платеж банку ремитенту (или банку экспортера) (6).Банк-ремитент зачисляет переведенную суму на счет экспортера (7).</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Различают простое и документарное инкассо. Простое (чистое) инкассо означает взыскание платежа по финансовым документам, не сопровождаемым коммерческими документами; документарное (коммерческое) инкассо финансовых документов, сопровождаемых коммерческими документами, либо только коммерческих документов. При этом на банках не лежит каких-либо обязательств по оплате документов.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Экспортер после отправки товара поручает своему банку получить от импортера определенную сумму валюты на условиях, указанных в инкассовом поручении, содержащем полные и точные инструкции. Имеются две основные разновидности инкассового поручения: а) документы выдаются плательщику против платежа (Д/П) и б) против акцепта (Д/А). Иногда практикуется выдача документов импортеру без оплаты против его письменного обязательства произвести платеж в установленный период времени. Используя такие условия, импортер имеет возможность продать купленный товар, получить выручку и затем оплатить инкассо экспортеру. В целях ускорения получения валютной выручки экспортером банк может учесть тратты или предоставить кредит под коммерческие документы. Таким образом, инкассовая форма расчетов связана с кредитными отношениями. Инкассо является основной формой расчетов по контрактам на условиях коммерческого кредита. При этом экспортер </w:t>
      </w:r>
      <w:r w:rsidRPr="003853B2">
        <w:rPr>
          <w:rFonts w:ascii="Times New Roman" w:hAnsi="Times New Roman" w:cs="Times New Roman"/>
          <w:sz w:val="28"/>
          <w:szCs w:val="28"/>
        </w:rPr>
        <w:lastRenderedPageBreak/>
        <w:t xml:space="preserve">выставляет тратту на инкассо для акцепта плательщиком, как правило, против вручения ему коммерческих документов (документарное инкассо), при наступлении срока платежа акцептованные векселя отсылаются для оплаты на инкассо (чистое инкассо).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Расчеты в форме инкассо дают определенные преимущества импортеру, основное обязательство которого состоит в осуществлении платежа против товарных документов, дающих ему право на товар, при этом нет необходимости заранее отвлекать средства из своего оборота. Однако экспортер продолжает сохранять юридически право распоряжения товаром до оплаты импортером, если не практикуется пересылка непосредственно покупателю одного из оригиналов коносамента для ускорения получения товара.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Вместе с тем инкассовая форма расчетов имеет существенные недостатки для экспортера. Во-первых, экспортер несет риск, связанный с возможным отказом импортера от платежа, что может быть связано с ухудшением конъюнктуры рынка или финансового положения плательщика. Поэтому условием инкассовой формы расчетов является доверие экспортера к платежеспособности импортера и его добросовестности. Во-вторых, существует значительный разрыв во времени между поступлением валютной выручки по инкассо и отгрузкой товара, особенно при длительной транспортировке груза. Для устранения этих недостатков инкассо на практике применяются дополнительные условия: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1) импортер производит оплату против телеграммы банка экспортера о приеме и отсылке на инкассо товарных документов (телеграфное инкассо). Этот вид инкассо не получил широкого распространения;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2) по поручению импортера банк выдает в пользу экспортера платежную гарантию, принимая на себя обязательство перед экспортером оплатить сумму инкассо при неплатеже со стороны импортера. Дополнительная гарантия платежа обычно применяется при расчетах по коммерческому кредиту, так как при отсрочке оплаты возрастает риск неоплаты импортером документов в связи с возможным изменением в финансовом положении плательщика. Иногда банк импортера авалирует вексель. Аваль (гарантия платежа) — вексельное поручительство. Банк-авалист принимает ответственность за платеж, ставя подпись обычно на лицевой стороне векселя с оговоркой, за кого конкретно выдана гарантия платежа; иначе считается, что аваль выдан за векселедателя переводного векселя (экспортера);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3) экспортер прибегает к банковскому кредиту для покрытия иммобилизованных ресурсов.</w:t>
      </w:r>
    </w:p>
    <w:p w:rsidR="003853B2" w:rsidRPr="003853B2" w:rsidRDefault="003853B2" w:rsidP="003853B2">
      <w:pPr>
        <w:spacing w:line="240" w:lineRule="auto"/>
        <w:rPr>
          <w:rFonts w:ascii="Times New Roman" w:hAnsi="Times New Roman" w:cs="Times New Roman"/>
          <w:sz w:val="28"/>
          <w:szCs w:val="28"/>
        </w:rPr>
      </w:pPr>
    </w:p>
    <w:p w:rsidR="003853B2" w:rsidRPr="003853B2" w:rsidRDefault="003318B1" w:rsidP="003318B1">
      <w:pPr>
        <w:rPr>
          <w:rFonts w:ascii="Times New Roman" w:hAnsi="Times New Roman" w:cs="Times New Roman"/>
          <w:sz w:val="28"/>
          <w:szCs w:val="28"/>
        </w:rPr>
      </w:pPr>
      <w:r>
        <w:rPr>
          <w:rFonts w:ascii="Times New Roman" w:hAnsi="Times New Roman" w:cs="Times New Roman"/>
          <w:sz w:val="28"/>
          <w:szCs w:val="28"/>
        </w:rPr>
        <w:br w:type="page"/>
      </w:r>
    </w:p>
    <w:p w:rsidR="003853B2" w:rsidRPr="003853B2" w:rsidRDefault="003853B2" w:rsidP="003853B2">
      <w:pPr>
        <w:spacing w:line="240" w:lineRule="auto"/>
        <w:rPr>
          <w:rFonts w:ascii="Times New Roman" w:hAnsi="Times New Roman" w:cs="Times New Roman"/>
          <w:b/>
          <w:sz w:val="28"/>
          <w:szCs w:val="28"/>
        </w:rPr>
      </w:pPr>
      <w:r w:rsidRPr="003853B2">
        <w:rPr>
          <w:rFonts w:ascii="Times New Roman" w:hAnsi="Times New Roman" w:cs="Times New Roman"/>
          <w:b/>
          <w:sz w:val="28"/>
          <w:szCs w:val="28"/>
        </w:rPr>
        <w:lastRenderedPageBreak/>
        <w:t>33. Международные расчеты с использованием банковского перевода.</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Банковский перевод представляет собой простое поручение банка своему банку-корреспонденту, выплатить определенную сумму денег по просьбе и за счет перевододателя иностранному получателю (бенефициару), с указанием способа возмещения банку-плательщику выплаченной суммы. Банковский перевод осуществляется посредством платежных поручений, адресуемых одним банком другому, а также (при наличии особой межбанковской договоренности) посредством банковских чеков или иных платежных документов. Коммерческие или товаросопроводительные документы направляются при данной форме расчетов от экспортера импортеру непосредственно, т.е. минуя банк.</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При расчетах банковскими переводами коммерческие банки исполняют платежные поручения иностранных банков или оплачивают в соответствии с условиями корреспондентских соглашений выставленные на них банковские чеки по денежным обязательствам иностранных импортеров, а также выставляют платежные поручения и банковские чеки на иностранные банки по денежным обязательствам российских импортеров.</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При выполнении переводной операции банки принимают участие в расчетах путем перевода только после предоставления плательщиком в банк платежного поручения на оплату контракта. При этом банки не несут ответственности за платеж. Банки не контролируют факт поставки товаров или передачи документов импортеру, а также исполнение платежа по контракту. При данной форме расчетов в обязанности банка входит лишь перевод платежа со счета перевододателя на счет переводополучателя в момент предоставления платежного поручения.</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Участниками расчетов являются:</w:t>
      </w:r>
    </w:p>
    <w:p w:rsidR="003853B2" w:rsidRPr="003853B2" w:rsidRDefault="003853B2" w:rsidP="003853B2">
      <w:pPr>
        <w:pStyle w:val="a3"/>
        <w:numPr>
          <w:ilvl w:val="0"/>
          <w:numId w:val="39"/>
        </w:numPr>
        <w:spacing w:after="0" w:line="240" w:lineRule="auto"/>
        <w:ind w:left="0" w:firstLine="709"/>
        <w:jc w:val="both"/>
        <w:rPr>
          <w:rFonts w:ascii="Times New Roman" w:hAnsi="Times New Roman" w:cs="Times New Roman"/>
          <w:sz w:val="28"/>
          <w:szCs w:val="28"/>
        </w:rPr>
      </w:pPr>
      <w:r w:rsidRPr="003853B2">
        <w:rPr>
          <w:rFonts w:ascii="Times New Roman" w:hAnsi="Times New Roman" w:cs="Times New Roman"/>
          <w:sz w:val="28"/>
          <w:szCs w:val="28"/>
        </w:rPr>
        <w:t>перевододатель (должник);</w:t>
      </w:r>
    </w:p>
    <w:p w:rsidR="003853B2" w:rsidRPr="003853B2" w:rsidRDefault="003853B2" w:rsidP="003853B2">
      <w:pPr>
        <w:pStyle w:val="a3"/>
        <w:numPr>
          <w:ilvl w:val="0"/>
          <w:numId w:val="39"/>
        </w:numPr>
        <w:spacing w:after="0" w:line="240" w:lineRule="auto"/>
        <w:ind w:left="0" w:firstLine="709"/>
        <w:jc w:val="both"/>
        <w:rPr>
          <w:rFonts w:ascii="Times New Roman" w:hAnsi="Times New Roman" w:cs="Times New Roman"/>
          <w:sz w:val="28"/>
          <w:szCs w:val="28"/>
        </w:rPr>
      </w:pPr>
      <w:r w:rsidRPr="003853B2">
        <w:rPr>
          <w:rFonts w:ascii="Times New Roman" w:hAnsi="Times New Roman" w:cs="Times New Roman"/>
          <w:sz w:val="28"/>
          <w:szCs w:val="28"/>
        </w:rPr>
        <w:t>банк перевододателя, принявший поручение;</w:t>
      </w:r>
    </w:p>
    <w:p w:rsidR="003853B2" w:rsidRPr="003853B2" w:rsidRDefault="003853B2" w:rsidP="003853B2">
      <w:pPr>
        <w:pStyle w:val="a3"/>
        <w:numPr>
          <w:ilvl w:val="0"/>
          <w:numId w:val="39"/>
        </w:numPr>
        <w:spacing w:after="0" w:line="240" w:lineRule="auto"/>
        <w:ind w:left="0" w:firstLine="709"/>
        <w:jc w:val="both"/>
        <w:rPr>
          <w:rFonts w:ascii="Times New Roman" w:hAnsi="Times New Roman" w:cs="Times New Roman"/>
          <w:sz w:val="28"/>
          <w:szCs w:val="28"/>
        </w:rPr>
      </w:pPr>
      <w:r w:rsidRPr="003853B2">
        <w:rPr>
          <w:rFonts w:ascii="Times New Roman" w:hAnsi="Times New Roman" w:cs="Times New Roman"/>
          <w:sz w:val="28"/>
          <w:szCs w:val="28"/>
        </w:rPr>
        <w:t>банк, осуществляющий зачисление суммы перевода переводополучателю;</w:t>
      </w:r>
    </w:p>
    <w:p w:rsidR="003853B2" w:rsidRPr="003853B2" w:rsidRDefault="003853B2" w:rsidP="003853B2">
      <w:pPr>
        <w:pStyle w:val="a3"/>
        <w:numPr>
          <w:ilvl w:val="0"/>
          <w:numId w:val="39"/>
        </w:numPr>
        <w:spacing w:after="0" w:line="240" w:lineRule="auto"/>
        <w:ind w:left="0" w:firstLine="709"/>
        <w:jc w:val="both"/>
        <w:rPr>
          <w:rFonts w:ascii="Times New Roman" w:hAnsi="Times New Roman" w:cs="Times New Roman"/>
          <w:sz w:val="28"/>
          <w:szCs w:val="28"/>
        </w:rPr>
      </w:pPr>
      <w:r w:rsidRPr="003853B2">
        <w:rPr>
          <w:rFonts w:ascii="Times New Roman" w:hAnsi="Times New Roman" w:cs="Times New Roman"/>
          <w:sz w:val="28"/>
          <w:szCs w:val="28"/>
        </w:rPr>
        <w:t>переводополучатель.</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noProof/>
          <w:sz w:val="28"/>
          <w:szCs w:val="28"/>
          <w:lang w:eastAsia="ru-RU"/>
        </w:rPr>
        <w:drawing>
          <wp:inline distT="0" distB="0" distL="0" distR="0">
            <wp:extent cx="3838575" cy="1504950"/>
            <wp:effectExtent l="0" t="0" r="9525" b="0"/>
            <wp:docPr id="3" name="Рисунок 3" descr="http://www.aup.ru/books/m208/img/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aup.ru/books/m208/img/image007.gif"/>
                    <pic:cNvPicPr>
                      <a:picLocks noChangeAspect="1" noChangeArrowheads="1"/>
                    </pic:cNvPicPr>
                  </pic:nvPicPr>
                  <pic:blipFill>
                    <a:blip r:embed="rId5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38575" cy="1504950"/>
                    </a:xfrm>
                    <a:prstGeom prst="rect">
                      <a:avLst/>
                    </a:prstGeom>
                    <a:noFill/>
                    <a:ln>
                      <a:noFill/>
                    </a:ln>
                  </pic:spPr>
                </pic:pic>
              </a:graphicData>
            </a:graphic>
          </wp:inline>
        </w:drawing>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После заключения контракта (1) между импортером и экспортером, импортер направляет в банк заявление на перевод (2). Поставка товара может предшествовать платежу или последовать за ним, что определяется условиями контракта и валютным законодательством стран. Банк импортера, приняв платежное поручение от импортера, направляет от своего имени платежное поручение (3) в соответствующий банк экспортера. Получив платежное поручение, банк проверяет его подлинность и совершает операцию по зачислению денег (4) на счет экспортера.</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Особенности: 1) узкая сфера использования – в основном для платежей в счет окончательных расчетов и перерасчетов; 2) вспомогательная роль в дополнение к основным формам международных расчетов. Поэтому обычно банки не выделяют банковские переводы как самостоятельную форму.</w:t>
      </w:r>
    </w:p>
    <w:p w:rsidR="003853B2" w:rsidRPr="003853B2" w:rsidRDefault="003853B2" w:rsidP="003853B2">
      <w:pPr>
        <w:spacing w:line="240" w:lineRule="auto"/>
        <w:rPr>
          <w:rFonts w:ascii="Times New Roman" w:hAnsi="Times New Roman" w:cs="Times New Roman"/>
          <w:sz w:val="28"/>
          <w:szCs w:val="28"/>
        </w:rPr>
      </w:pPr>
    </w:p>
    <w:p w:rsidR="003853B2" w:rsidRPr="003853B2" w:rsidRDefault="003853B2" w:rsidP="003853B2">
      <w:pPr>
        <w:spacing w:line="240" w:lineRule="auto"/>
        <w:rPr>
          <w:rFonts w:ascii="Times New Roman" w:hAnsi="Times New Roman" w:cs="Times New Roman"/>
          <w:b/>
          <w:sz w:val="28"/>
          <w:szCs w:val="28"/>
        </w:rPr>
      </w:pPr>
      <w:r w:rsidRPr="003853B2">
        <w:rPr>
          <w:rFonts w:ascii="Times New Roman" w:hAnsi="Times New Roman" w:cs="Times New Roman"/>
          <w:b/>
          <w:sz w:val="28"/>
          <w:szCs w:val="28"/>
        </w:rPr>
        <w:lastRenderedPageBreak/>
        <w:t>34. Расчеты с использованием различных платежных средств: векселей, чеков, пластиковых карт.</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В международных расчетах применяются переводные векселя, выставляемые экспортером на импортера. Тратта — документ, составленный в установленной законом форме и содержащий безусловный приказ кредитора (трассанта) заемщику (трассату) об уплате в указанный срок определенной суммы денет названному в векселе третьему лицу (ремитенту) или предъявителю. За оплату векселя ответственность несет акцептант, в качестве которого выступает импортер или банк. Акцептованные банками тратты легко превратить в наличные деньги путем учета. Форма, реквизиты, условия выставления и оплаты тратт регулируются вексельным законодательством, которое базируется на Единообразном вексельном законе, принятом Женевской вексельной конвенцией 1930 г. С развитием товарно-денежных отношений и глобализацией хозяйственных связей вексель стал универсальным кредитно-расчетным документом. Использование тратты в дополнение к инкассо и аккредитиву дает право на получение кредита и валютной выручки.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При расчетах с использованием векселя экспортер передает тратту и товарные документы на инкассо своему банку, который получает валюту с импортера. Импортер становится собственником этих документов лишь против оплаты или акцепта тратты. Срок оплаты векселя при экспортных поставках в кредит обусловлен договоренностью сторон. Используя один вексель как средство платежа, можно погасить несколько различных денежных обязательств с помощью передаточной надписи (индоссамента) на нем. Различаются индоссаменты: именной («платите приказу « х», подпись « у»); бланковый (подпись «у») ограниченный (платите только «х», подпись «у»); безоборотный (платите без оборота приказу «х», подпись «у»), условный (например, после выборов платите приказу «х», подпись «у»).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Ретратта — встречный переводный вексель, выписанный держателем неоплаченного или неакцептованного переводного векселя на трассанта или индоссанта на сумму векселя плюс издержки.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В международных расчетах используются также чеки. Если платеж осуществляется с помощью чека, то должник (покупатель) либо самостоятельно выставляет чек (чек клиента), либо поручает его выписку банку (чек банка). Формы и реквизиты чека регулируются национальным и международным законодательством (Чековой конвенцией 1931 г.). Чек подлежит оплате (инкассации) по предъявлении.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В качестве средства платежа в международных расчетах неторгового характера используются дорожные чеки и еврочеки. Дорожный (туристский) чек — платежный документ, денежное обязательство (приказ) выплатить обозначенную на нем сумму валюты его владельцу. Дорожные чеки выписываются крупными банками в национальной и иностранных валютах разного достоинства. Образец подписи владельца проставляется в момент продажи ему чека. Еврочек — чек в евровалюте — выписывается банком без предварительного взноса клиентом наличных денег и на более крупные суммы в счет банковского кредита сроком до месяца; оплачивается в любой стране — участнице соглашения «Еврочек» (с 1968 г.). Единая форма еврочеков, оплата их лишь при условии предъявления владельцами гарантийных карточек, контроль за обработкой еврочеков с помощью ЭВМ способствуют совершенствованию расчетов по международному туризму.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С 60-х годов XX в. в международных расчетах активно используются кредитные карточки. Кредитная карточка — именной денежный документ, дающий право владельцу приобретать товары и услуги с использованием безналичных расчетов. Преобладают кредитные карточки американского происхождения (Виза интернэшнл, Мастеркард, Америкэн Экспресс и др.). </w:t>
      </w:r>
      <w:r w:rsidRPr="003853B2">
        <w:rPr>
          <w:rFonts w:ascii="Times New Roman" w:hAnsi="Times New Roman" w:cs="Times New Roman"/>
          <w:sz w:val="28"/>
          <w:szCs w:val="28"/>
        </w:rPr>
        <w:lastRenderedPageBreak/>
        <w:t xml:space="preserve">Для их обработки используется компьютерная, электронная и космическая связь. Компьютеры банков и магазинов через телефон подключаются к центральным компьютерам системы, которые обрабатывают информацию. С переходом к евро с 1999 г. расчеты с использованием многовалютных платежных инструментов ассоциации EuropayInternational с логотипами Maestro, Eurocard-MasterCard (еврочеки, кредитные карточки) номинированы в общеевропейской валюте. В выписках по счету клиента указываются сумма покупки в евро и эквивалент в валюте банковского счета. Это позволяет сравнивать цены на товары в разных странах, конвертировать банковские счета в евро, т. е. приобрести опыт использования общеевропейской валюты. В сеть Интернет введена информация о платежных продуктах и услугах в евро.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Под влиянием НТР в международные расчеты активно внедряются ЭВМ, используются электронные сигналы в виде записей в памяти банковских компьютеров, передаваемых по каналам дистанционной связи. Передача информации по межбанковским расчетам осуществляется через СВИФТ.</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SWIFT — единый международный стандарт, система, в которой банки по всему миру обмениваются информацией и данными о платежах. Ею пользуются тысячи финансовых организаций по всему миру, около 10 000 банков обмениваются сообщениями с её помощью.Если банку нужно отправить платёж или подтверждение сделки другому банку, он подготавливает такое сообщение, шифрует его с помощью системы шифрования, созданной SWIFT, и отправляет через специальный терминал своему контрагенту. Контрагент, получая документ, расшифровывает сообщение и применяет его по назначению. Так же передают выписки по корреспондентским счетам и осуществляются расследования по невыясненным платежам.</w:t>
      </w:r>
    </w:p>
    <w:p w:rsidR="003853B2" w:rsidRPr="003853B2" w:rsidRDefault="003853B2" w:rsidP="003853B2">
      <w:pPr>
        <w:spacing w:line="240" w:lineRule="auto"/>
        <w:rPr>
          <w:rFonts w:ascii="Times New Roman" w:hAnsi="Times New Roman" w:cs="Times New Roman"/>
          <w:sz w:val="28"/>
          <w:szCs w:val="28"/>
        </w:rPr>
      </w:pPr>
    </w:p>
    <w:p w:rsidR="003853B2" w:rsidRPr="003853B2" w:rsidRDefault="003318B1" w:rsidP="003318B1">
      <w:pPr>
        <w:rPr>
          <w:rFonts w:ascii="Times New Roman" w:hAnsi="Times New Roman" w:cs="Times New Roman"/>
          <w:sz w:val="28"/>
          <w:szCs w:val="28"/>
        </w:rPr>
      </w:pPr>
      <w:r>
        <w:rPr>
          <w:rFonts w:ascii="Times New Roman" w:hAnsi="Times New Roman" w:cs="Times New Roman"/>
          <w:sz w:val="28"/>
          <w:szCs w:val="28"/>
        </w:rPr>
        <w:br w:type="page"/>
      </w:r>
    </w:p>
    <w:p w:rsidR="003853B2" w:rsidRPr="003853B2" w:rsidRDefault="003853B2" w:rsidP="003853B2">
      <w:pPr>
        <w:spacing w:line="240" w:lineRule="auto"/>
        <w:rPr>
          <w:rFonts w:ascii="Times New Roman" w:hAnsi="Times New Roman" w:cs="Times New Roman"/>
          <w:b/>
          <w:sz w:val="28"/>
          <w:szCs w:val="28"/>
        </w:rPr>
      </w:pPr>
      <w:r w:rsidRPr="003853B2">
        <w:rPr>
          <w:rFonts w:ascii="Times New Roman" w:hAnsi="Times New Roman" w:cs="Times New Roman"/>
          <w:b/>
          <w:sz w:val="28"/>
          <w:szCs w:val="28"/>
        </w:rPr>
        <w:lastRenderedPageBreak/>
        <w:t>35. Валютные клиринги: понятие, формы.</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Валютные клиринги (ВК) яв-ся одной из форм международных расчетов, кот.основаны на обязательном зачете взаимных требований и обязательств стран.</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ВК отличается от национального (внутр.) клиринга: 1. зачеты по внутр. клирингу между банками производятся в добровольном порядке, а по валютному клирингу — в обязательном: при наличии клирингового соглашения между странами экспортеры и импортеры не имеют права уклоняться от расчетов по клирингу. 2. по внутреннему клирингу сальдо зачета немедленно оплачивается деньгами, а при валютном клиринге возникает проблема его погашения. 3. ВК оформляется соглашением между правительствами и банками двух и более стран, а внутр. клиринг – соглашение м/у нац. банками.</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Характерной чертой ВК является замена ва¬лютного оборота с заграницей расчетами в национальной валюте с клиринговыми банками, которые осуществляют окончательный зачет взаимных требований и обязательств.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Клиринг - главный, но не единственный вид платежного соглашения. Платежные соглашения между государствами регулируют разнообразные вопросы международных расчетов, в частности порядок использования валютных поступлений, состояние платежного баланса и его отдельных статей, взаимные валютные кредиты для погашения платежей, режим конвертируемости валют и т.д.</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b/>
          <w:sz w:val="28"/>
          <w:szCs w:val="28"/>
        </w:rPr>
        <w:t>Формы валютного клиринга</w:t>
      </w:r>
      <w:r w:rsidRPr="003853B2">
        <w:rPr>
          <w:rFonts w:ascii="Times New Roman" w:hAnsi="Times New Roman" w:cs="Times New Roman"/>
          <w:sz w:val="28"/>
          <w:szCs w:val="28"/>
        </w:rPr>
        <w:t xml:space="preserve"> разнообразны и могут быть классифицированы по следующим основным признакам:</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в зависимости от числа стран-участниц различаются односторонние, двусторонние, многосторонние и международные клиринги. Односторонний клиринг нежизнеспособен.</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Распространены двусторонние клиринги, при которых импортеры вносят в свой банк национальную валюту, а экспортеры взамен инвалютной выручки получают национальную валюту. Зачет взаимных требований и обязательств осуществляют клиринговые банки, т.е. ведущие клиринговые счета. Многосторонний клиринг включает три и более страны;</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w:t>
      </w:r>
      <w:r w:rsidRPr="003853B2">
        <w:rPr>
          <w:rFonts w:ascii="Times New Roman" w:hAnsi="Times New Roman" w:cs="Times New Roman"/>
          <w:sz w:val="28"/>
          <w:szCs w:val="28"/>
        </w:rPr>
        <w:tab/>
        <w:t>по объему операций различаются полный клиринг, охватывающий до 95% платежного оборота, и частичный;</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w:t>
      </w:r>
      <w:r w:rsidRPr="003853B2">
        <w:rPr>
          <w:rFonts w:ascii="Times New Roman" w:hAnsi="Times New Roman" w:cs="Times New Roman"/>
          <w:sz w:val="28"/>
          <w:szCs w:val="28"/>
        </w:rPr>
        <w:tab/>
        <w:t>по способу регулирования сальдо клирингового счета различаются клиринги:</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1.</w:t>
      </w:r>
      <w:r w:rsidRPr="003853B2">
        <w:rPr>
          <w:rFonts w:ascii="Times New Roman" w:hAnsi="Times New Roman" w:cs="Times New Roman"/>
          <w:sz w:val="28"/>
          <w:szCs w:val="28"/>
        </w:rPr>
        <w:tab/>
        <w:t>со свободно конвертируемым сальдо;</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2.</w:t>
      </w:r>
      <w:r w:rsidRPr="003853B2">
        <w:rPr>
          <w:rFonts w:ascii="Times New Roman" w:hAnsi="Times New Roman" w:cs="Times New Roman"/>
          <w:sz w:val="28"/>
          <w:szCs w:val="28"/>
        </w:rPr>
        <w:tab/>
        <w:t>с условной конверсией, например по истечении определенного периода после образования сальдо:</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3.</w:t>
      </w:r>
      <w:r w:rsidRPr="003853B2">
        <w:rPr>
          <w:rFonts w:ascii="Times New Roman" w:hAnsi="Times New Roman" w:cs="Times New Roman"/>
          <w:sz w:val="28"/>
          <w:szCs w:val="28"/>
        </w:rPr>
        <w:tab/>
        <w:t>неконвертируемым сальдо, которое погашается в основном товарными поставками, а не иностранной валютой.</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Регулирование сальдо осуществляется либо в период действия клирингового соглашения (иначе дальнейшие поставки приостанавливаются), либо после истечения его срока (например через 6 месяцев).</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Валюта клиринга может быть любой. Иногда применяются две валюты или международная валютная единица. При клиринговых расчетах возникают валютные риски: замораживание валютной выручки при неконвертируемом сальдо клиринга и потери при изменении курса валют.</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lastRenderedPageBreak/>
        <w:t xml:space="preserve">Валютные клиринги оказывают двоякое влияние на внешнюю торговлю. С одной стороны, они смягчают негативные последствия валютных ограничений, давая возможность экспортерам использовать валютную выручку. С другой стороны, при этом приходится регулировать внешнеторговый оборот с каждой страной в отдельности, а валютную выручку можно использовать только в той стране, с которой заключено клиринговое соглашение. Поэтому для экспортеров валютный клиринг невыгоден. К тому же вместо выручки в конвертируемой валюте они получают национальную валюту. Поэтому экспортеры ищут пути обхода валютных клирингов. В их числе манипуляции с ценами в форме занижения контрактной цены в счете-фактуре (двойной контракт) с тем, чтобы часть валютной выручки поступила в свободное распоряжение экспортера, минуя органы валютного контроля; отгрузка товаров в страны, с которыми не заключено клиринговое соглашение; кредитование иностранного покупателя на срок, рассчитанный на прекращение действия клирингового соглашения.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Многосторонний валютный клиринг. Этот клиринг отличается от двухстороннего тем, что зачет взаимных требований и обязательств и балансирование международных платежей осуществляются между всеми странами, охваченными клиринговым соглашением. Впервые</w:t>
      </w:r>
    </w:p>
    <w:p w:rsidR="003853B2" w:rsidRPr="003853B2" w:rsidRDefault="003853B2" w:rsidP="003853B2">
      <w:pPr>
        <w:spacing w:line="240" w:lineRule="auto"/>
        <w:rPr>
          <w:rFonts w:ascii="Times New Roman" w:hAnsi="Times New Roman" w:cs="Times New Roman"/>
          <w:sz w:val="28"/>
          <w:szCs w:val="28"/>
        </w:rPr>
      </w:pPr>
    </w:p>
    <w:p w:rsidR="003853B2" w:rsidRPr="003853B2" w:rsidRDefault="003318B1" w:rsidP="003318B1">
      <w:pPr>
        <w:rPr>
          <w:rFonts w:ascii="Times New Roman" w:hAnsi="Times New Roman" w:cs="Times New Roman"/>
          <w:sz w:val="28"/>
          <w:szCs w:val="28"/>
        </w:rPr>
      </w:pPr>
      <w:r>
        <w:rPr>
          <w:rFonts w:ascii="Times New Roman" w:hAnsi="Times New Roman" w:cs="Times New Roman"/>
          <w:sz w:val="28"/>
          <w:szCs w:val="28"/>
        </w:rPr>
        <w:br w:type="page"/>
      </w:r>
    </w:p>
    <w:p w:rsidR="003853B2" w:rsidRPr="003853B2" w:rsidRDefault="003853B2" w:rsidP="003853B2">
      <w:pPr>
        <w:spacing w:line="240" w:lineRule="auto"/>
        <w:rPr>
          <w:rFonts w:ascii="Times New Roman" w:hAnsi="Times New Roman" w:cs="Times New Roman"/>
          <w:b/>
          <w:sz w:val="28"/>
          <w:szCs w:val="28"/>
        </w:rPr>
      </w:pPr>
      <w:r w:rsidRPr="003853B2">
        <w:rPr>
          <w:rFonts w:ascii="Times New Roman" w:hAnsi="Times New Roman" w:cs="Times New Roman"/>
          <w:b/>
          <w:sz w:val="28"/>
          <w:szCs w:val="28"/>
        </w:rPr>
        <w:lastRenderedPageBreak/>
        <w:t>36. Международные платежные системы</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Платежная система (далее ПС) - это сервис для перевода денег или иных средств, их заменяющих (чеки, сертификаты, условные платёжные единицы или специализированные ценные бумаги), в электронной или физической форме (далее денежные средства). Платежная система устанавливает определенный набор правил, программных, аппаратных и технических средств для передачи денежных средств от одной стороны другой.</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В большинстве случаев передаются не сами денежные средства, а только долг по ним. Например, один клиент передает в рамках одной платежной системы средства другому клиенту. На самом деле первый клиент сообщает ПС о том, что должен второму клиенту. Тот в установленные правилами ПС сроки может обратиться к ней для получения денежных средств. Реально их передача происходит от первого клиента в ПС, и от ПС второму клиенту в сроки, оговоренные ПС на основании выставленного финансового представления.</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Международная платежная система (далее МПС) - платежная система, услуги которой доступны в разных странах.</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Международные платежные системы представляют собой комплекс программного обеспечения, который обслуживает обработку, контроль и хранение информации о проведении банковских операций корреспондентов, зарегистрированных в системе.</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Международной система становится в случае, если она позволяет осуществлять финансовые операции по всему миру.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Международные платежные системы позволяют совершать финансовые операции по всему миру, что ускоряет процессы ведения международной торговли и позволяет быстро проводить взаиморасчеты. Сегодня тенденция по ускорению всех экономических процессов – мировой тренд, одним из столпов этого процесса являются такие системы платежей, для которых не существует границ между странами.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Бурное развитие электронной коммерции, большое количество интернет-магазинов и возможность оплатить товары и услуги, не выходя из дома, заставляет все большее количество людей пользоваться услугами различных платежных систем. Это очень удобно и безопасно, поэтому пользуется все большей популярностью.</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Основными международными системами по ведению расчетов с использованием банковских карт являются VISA International, MasterCard, а с использованием клубных карточек (или, по мнению некоторых специалистов, банковско-клубных карточек) - AmericanExpress и DinersClub.  Все платежные  системы имеют в своей основе финансовую и технологическую схемы функционирования, которые практически не отличаются друг от друга.  Это обусловлено, вероятно, тем, что за время развития и становления технологии безналичных платежей на базе платежных карточек была выработана единственно возможная финансово-технологическая схема, которая  имеет свои специфические детали и отличия в каждой из вышеназванных систем.  Однако общая схема взаимосвязи объектов системы одинакова в любой международной или внутренней платежной системе, основанной на банковских карточках с магнитной полосой.</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Visa — это глобальная платежная система, которая обеспечивает держателям карт, торгово-сервисным предприятиям, финансовым и правительственным учреждениям в более чем 200 странах мира доступ к быстрой, безопасной и надежной сети электронных платежей. Электронные платежи осуществляются с помощью глобальной инновационной процессинговой системы VisaNet, которая может обрабатывать более 24 000 транзакций в </w:t>
      </w:r>
      <w:r w:rsidRPr="003853B2">
        <w:rPr>
          <w:rFonts w:ascii="Times New Roman" w:hAnsi="Times New Roman" w:cs="Times New Roman"/>
          <w:sz w:val="28"/>
          <w:szCs w:val="28"/>
        </w:rPr>
        <w:lastRenderedPageBreak/>
        <w:t>секунду. Она обеспечивает потребителям защиту от мошенничества, а торгово-сервисным предприятиям гарантирует осуществление платежей.</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Полное название - MasterCardWorldwide, международная платежная система. Основана в 1966 г. в результате соглашения между несколькими американскими банками. Изначально называлась InterbankCardAssociation. Объединяет 22.000 финансовых учреждений в 210 странах мира. Штаб-квартира компании находится в Нью-Йорке.Корпорация MasterCardInternationalIncorporated и участники платёжной системы MasterCardInternational активно участвуют в разработке и внедрении технологий и стандартов микропроцессорных карточек, а также в продвижении карточек в качестве инструмента безопасных платежей на рынке электронной коммерции. В этих целях платёжная система участвует в работе нескольких международных консорциумов и форумов, работающих над внедрением стандартов многофункциональных микропроцессорных карточек. В настоящее время участники платёжной системы приступили к реализации программ перевода карточных портфелей на чиповые технологии.</w:t>
      </w:r>
    </w:p>
    <w:p w:rsidR="003853B2" w:rsidRPr="003853B2" w:rsidRDefault="003853B2" w:rsidP="003853B2">
      <w:pPr>
        <w:spacing w:line="240" w:lineRule="auto"/>
        <w:rPr>
          <w:rFonts w:ascii="Times New Roman" w:hAnsi="Times New Roman" w:cs="Times New Roman"/>
          <w:sz w:val="28"/>
          <w:szCs w:val="28"/>
        </w:rPr>
      </w:pPr>
    </w:p>
    <w:p w:rsidR="003853B2" w:rsidRPr="003853B2" w:rsidRDefault="003318B1" w:rsidP="003318B1">
      <w:pPr>
        <w:rPr>
          <w:rFonts w:ascii="Times New Roman" w:hAnsi="Times New Roman" w:cs="Times New Roman"/>
          <w:sz w:val="28"/>
          <w:szCs w:val="28"/>
        </w:rPr>
      </w:pPr>
      <w:r>
        <w:rPr>
          <w:rFonts w:ascii="Times New Roman" w:hAnsi="Times New Roman" w:cs="Times New Roman"/>
          <w:sz w:val="28"/>
          <w:szCs w:val="28"/>
        </w:rPr>
        <w:br w:type="page"/>
      </w:r>
    </w:p>
    <w:p w:rsidR="003853B2" w:rsidRPr="003853B2" w:rsidRDefault="003853B2" w:rsidP="003853B2">
      <w:pPr>
        <w:spacing w:line="240" w:lineRule="auto"/>
        <w:rPr>
          <w:rFonts w:ascii="Times New Roman" w:hAnsi="Times New Roman" w:cs="Times New Roman"/>
          <w:b/>
          <w:sz w:val="28"/>
          <w:szCs w:val="28"/>
        </w:rPr>
      </w:pPr>
      <w:r w:rsidRPr="003853B2">
        <w:rPr>
          <w:rFonts w:ascii="Times New Roman" w:hAnsi="Times New Roman" w:cs="Times New Roman"/>
          <w:b/>
          <w:sz w:val="28"/>
          <w:szCs w:val="28"/>
        </w:rPr>
        <w:lastRenderedPageBreak/>
        <w:t>37. Международный кредит как экономическая категория: сущность, принципы, роль.</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Международный кредит – движение ссудного капитала в сфере международных экономических отношений, связанное с предоставлением валютных и товарных ресурсов на условиях возвратности, срочности, обеспеченности и уплаты процента.</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В качестве кредиторов и заемщиков выступают частные предприятия (банки, фирмы), государственные учреждения, правительства, международные и региональные валютно-кредитные и финансовые организации.</w:t>
      </w:r>
    </w:p>
    <w:p w:rsidR="003853B2" w:rsidRPr="003853B2" w:rsidRDefault="003853B2" w:rsidP="003853B2">
      <w:pPr>
        <w:spacing w:line="240" w:lineRule="auto"/>
        <w:rPr>
          <w:rFonts w:ascii="Times New Roman" w:hAnsi="Times New Roman" w:cs="Times New Roman"/>
          <w:b/>
          <w:sz w:val="28"/>
          <w:szCs w:val="28"/>
        </w:rPr>
      </w:pPr>
      <w:r w:rsidRPr="003853B2">
        <w:rPr>
          <w:rFonts w:ascii="Times New Roman" w:hAnsi="Times New Roman" w:cs="Times New Roman"/>
          <w:b/>
          <w:sz w:val="28"/>
          <w:szCs w:val="28"/>
        </w:rPr>
        <w:t>Принципы международного кредита:</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возвратность: если заимствованные средства не возвращаются, то имеет место безвозвратная передача денежного капитала, т.е. финансирование;</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срочность, обеспечивающая возвратность кредита в установленные кредитным соглашением сроки;</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обеспеченность, гарантирующая его погашение;</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платность, отражающая действие закона стоимости и дифференциацию условий кредита;</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целевое использование, часто являющееся условием кредита.</w:t>
      </w:r>
    </w:p>
    <w:p w:rsidR="003853B2" w:rsidRPr="003853B2" w:rsidRDefault="003853B2" w:rsidP="003853B2">
      <w:pPr>
        <w:spacing w:line="240" w:lineRule="auto"/>
        <w:rPr>
          <w:rFonts w:ascii="Times New Roman" w:hAnsi="Times New Roman" w:cs="Times New Roman"/>
          <w:b/>
          <w:sz w:val="28"/>
          <w:szCs w:val="28"/>
        </w:rPr>
      </w:pPr>
      <w:r w:rsidRPr="003853B2">
        <w:rPr>
          <w:rFonts w:ascii="Times New Roman" w:hAnsi="Times New Roman" w:cs="Times New Roman"/>
          <w:b/>
          <w:sz w:val="28"/>
          <w:szCs w:val="28"/>
        </w:rPr>
        <w:t>Условия международного кредита:</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валюта кредита   - методы страхования рисков</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валюта платежа  - сумма</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срок                     - условия использования и погашения</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стоимость             - вид обеспечения</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b/>
          <w:sz w:val="28"/>
          <w:szCs w:val="28"/>
        </w:rPr>
        <w:t>Международный кредит выполняет двойственную</w:t>
      </w:r>
      <w:r w:rsidRPr="003853B2">
        <w:rPr>
          <w:rFonts w:ascii="Times New Roman" w:hAnsi="Times New Roman" w:cs="Times New Roman"/>
          <w:sz w:val="28"/>
          <w:szCs w:val="28"/>
        </w:rPr>
        <w:t xml:space="preserve"> роль в экономике страны. С одной стороны, положительную, так как способствует ускорению развития производительных сил, непрерывности процесса воспроизводства и его расширению, стимулирует внешнеэкономическую деятельность, создает благоприятные условия для иностранных инвестиций, обеспечивает бесперебойность международных расчетов и валютных отношений.</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С другой стороны, негативную роль, что выражается в обострении противоречий рыночной экономики путем форсирования перепроизводства товаров, перераспределения ссудного капитала, усиления диспропорций общественного воспроизводства и конкурентной борьбы за рынки сбыта, сферы приложения капитала и источники сырья. Двоякая роль международного кредита в условиях рыночной экономики проявляется в его использовании как средства взаимовыгодного сотрудничества и конкурентной борьбы.</w:t>
      </w:r>
    </w:p>
    <w:p w:rsidR="003853B2" w:rsidRDefault="003853B2" w:rsidP="003853B2">
      <w:pPr>
        <w:spacing w:line="240" w:lineRule="auto"/>
        <w:rPr>
          <w:rFonts w:ascii="Times New Roman" w:hAnsi="Times New Roman" w:cs="Times New Roman"/>
          <w:sz w:val="28"/>
          <w:szCs w:val="28"/>
        </w:rPr>
      </w:pPr>
    </w:p>
    <w:p w:rsidR="003318B1" w:rsidRDefault="003318B1" w:rsidP="003853B2">
      <w:pPr>
        <w:spacing w:line="240" w:lineRule="auto"/>
        <w:rPr>
          <w:rFonts w:ascii="Times New Roman" w:hAnsi="Times New Roman" w:cs="Times New Roman"/>
          <w:sz w:val="28"/>
          <w:szCs w:val="28"/>
        </w:rPr>
      </w:pPr>
    </w:p>
    <w:p w:rsidR="003318B1" w:rsidRDefault="003318B1" w:rsidP="003853B2">
      <w:pPr>
        <w:spacing w:line="240" w:lineRule="auto"/>
        <w:rPr>
          <w:rFonts w:ascii="Times New Roman" w:hAnsi="Times New Roman" w:cs="Times New Roman"/>
          <w:sz w:val="28"/>
          <w:szCs w:val="28"/>
        </w:rPr>
      </w:pPr>
    </w:p>
    <w:p w:rsidR="003318B1" w:rsidRDefault="003318B1" w:rsidP="003853B2">
      <w:pPr>
        <w:spacing w:line="240" w:lineRule="auto"/>
        <w:rPr>
          <w:rFonts w:ascii="Times New Roman" w:hAnsi="Times New Roman" w:cs="Times New Roman"/>
          <w:sz w:val="28"/>
          <w:szCs w:val="28"/>
        </w:rPr>
      </w:pPr>
    </w:p>
    <w:p w:rsidR="003318B1" w:rsidRPr="003853B2" w:rsidRDefault="003318B1" w:rsidP="003853B2">
      <w:pPr>
        <w:spacing w:line="240" w:lineRule="auto"/>
        <w:rPr>
          <w:rFonts w:ascii="Times New Roman" w:hAnsi="Times New Roman" w:cs="Times New Roman"/>
          <w:sz w:val="28"/>
          <w:szCs w:val="28"/>
        </w:rPr>
      </w:pP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color w:val="FF0000"/>
          <w:sz w:val="28"/>
          <w:szCs w:val="28"/>
        </w:rPr>
        <w:lastRenderedPageBreak/>
        <w:t xml:space="preserve">(или хотите больше) </w:t>
      </w:r>
      <w:r w:rsidRPr="003853B2">
        <w:rPr>
          <w:rFonts w:ascii="Times New Roman" w:hAnsi="Times New Roman" w:cs="Times New Roman"/>
          <w:sz w:val="28"/>
          <w:szCs w:val="28"/>
        </w:rPr>
        <w:t xml:space="preserve">Посредством выполнения взаимосвязанных функций международный кредит играет двоякую роль — позитивную и негативную.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Позитивная роль международного кредита заключается в ускорении развития производительных сил путем обеспечения непрерывности процесса воспроизводства и его расширения. При этом проявляется их взаимосвязь. Международный кредит играет роль связующего звена и передаточного механизма, воздействующих на внешнеэкономические отношения и в конечном счете на воспроизводство. Будучи продуктом роста производства, международный кредит одновременно является его необходимым условием и катализатором. Он способствует интернационализации производства и обмена, образованию и развитию мирового рынка, углубляя международное разделение труда. Международный кредит содействует ускорению процесса воспроизводства по следующим направлениям.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Во-первых, кредит стимулирует внешнеэкономическую деятельность страны. Тем самым создается дополнительный спрос на рынке для поддерживания конъюнктуры. Внешняя торговля в кредит стала международной нормой, особенно для товаров, имеющих длительный цикл изготовления, потребления и высокую стоимость. В условиях удорожания продукции и увеличения доли машин и оборудования в мировой торговле импортеры и экспортеры заинтересованы в использовании внешнеторговых кредитов. Строительство предприятий за рубежом также осуществляется за счет кредита, используемого для оплаты импортного оборудования, особенно технологического и энергетического.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Во-вторых, международный кредит создает благоприятные условия для зарубежных частных инвестиций, так как обычно связывается с требованием о предоставлении льгот инвесторам страны-кредитора; применяется для создания инфраструктуры, необходимой для функционирования предприятий, в том числе иностранных и совместных, способствует укреплению позиций национальных предприятий, банков, связанных с международным капиталом.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В-третьих, кредит обеспечивает бесперебойность международных расчетных и валютных операций, обслуживающих внешнеэкономические связи страны.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В-четвертых, кредит повышает экономическую эффективность внешней торговли и других видов внешнеэкономической деятельности страны.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Негативная роль международного кредита в развитии рыночной экономики заключается в обострении ее противоречий. Прежде всего углубляются диспропорции в экономике. Международный кредит форсирует перепроизводство товаров, перераспределяя ссудный капитал между странами и содействуя скачкообразному расширению производства в периоды подъема и периодическим его спадом. Международный кредит усиливает диспропорции общественного воспроизводства, облегчая развитие наиболее прибыльных отраслей и задерживая развитие отраслей, в которые не привлекается иностранный капитал. Международный кредит — орудие конкурентной борьбы стран за рынки сбыта, сферы приложения капитала, источники сырья, за превосходство в решающих областях </w:t>
      </w:r>
      <w:r w:rsidRPr="003318B1">
        <w:rPr>
          <w:rFonts w:ascii="Times New Roman" w:hAnsi="Times New Roman" w:cs="Times New Roman"/>
          <w:sz w:val="24"/>
          <w:szCs w:val="24"/>
        </w:rPr>
        <w:t>научнотехнического прогресса. Предприятия активно используют кредит для приобретения источников сырья, расширения рынков сбыта, сфер приложения капиталов. По каналам мирового рынка ссудных капиталов происходит перемещение «горячих» денег, усиливающее неустойчивость денежного обращения и кредита, валютной системы, платежных балансов, национальной и мировой экономики в целом. При этом проявляются границы международного кредита, которые зависят от: закономерностей процесса материального производства и распределения совокупного общественного продукта, постоянной возобновляемости кругооборота капитала, что определяет источники и потребности в иностранных заемных средствах; обеспечения возвратности кредита в срок.</w:t>
      </w:r>
    </w:p>
    <w:p w:rsidR="003318B1" w:rsidRPr="003853B2" w:rsidRDefault="003318B1" w:rsidP="003853B2">
      <w:pPr>
        <w:spacing w:line="240" w:lineRule="auto"/>
        <w:rPr>
          <w:rFonts w:ascii="Times New Roman" w:hAnsi="Times New Roman" w:cs="Times New Roman"/>
          <w:sz w:val="28"/>
          <w:szCs w:val="28"/>
        </w:rPr>
      </w:pPr>
    </w:p>
    <w:p w:rsidR="003853B2" w:rsidRPr="003853B2" w:rsidRDefault="003853B2" w:rsidP="003853B2">
      <w:pPr>
        <w:spacing w:line="240" w:lineRule="auto"/>
        <w:rPr>
          <w:rFonts w:ascii="Times New Roman" w:hAnsi="Times New Roman" w:cs="Times New Roman"/>
          <w:b/>
          <w:sz w:val="28"/>
          <w:szCs w:val="28"/>
        </w:rPr>
      </w:pPr>
      <w:r w:rsidRPr="003853B2">
        <w:rPr>
          <w:rFonts w:ascii="Times New Roman" w:hAnsi="Times New Roman" w:cs="Times New Roman"/>
          <w:b/>
          <w:sz w:val="28"/>
          <w:szCs w:val="28"/>
        </w:rPr>
        <w:lastRenderedPageBreak/>
        <w:t>38. Сущность, функции и формы международного кредита.</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Международный кредит – движение ссудного капитала в сфере международных экономических отношений, связанное с предоставлением валютных и товарных ресурсов на условиях возвратности, срочности, обеспеченности и уплаты процента.</w:t>
      </w:r>
    </w:p>
    <w:p w:rsidR="003853B2" w:rsidRPr="003853B2" w:rsidRDefault="003853B2" w:rsidP="003853B2">
      <w:pPr>
        <w:spacing w:line="240" w:lineRule="auto"/>
        <w:rPr>
          <w:rFonts w:ascii="Times New Roman" w:hAnsi="Times New Roman" w:cs="Times New Roman"/>
          <w:b/>
          <w:sz w:val="28"/>
          <w:szCs w:val="28"/>
        </w:rPr>
      </w:pPr>
      <w:r w:rsidRPr="003853B2">
        <w:rPr>
          <w:rFonts w:ascii="Times New Roman" w:hAnsi="Times New Roman" w:cs="Times New Roman"/>
          <w:b/>
          <w:sz w:val="28"/>
          <w:szCs w:val="28"/>
        </w:rPr>
        <w:t>Функции международного кредита:</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1. Перераспределение ссудных капиталов между странами для обеспечения потребностей расширенного воспроизводства. Через механизм международного кредита ссудный капитал устремляется в те сферы, которым отдают предпочтение экономические агенты в целях обеспечения прибылей. Тем самым кредит способствует выравниванию национальной прибыли в среднюю прибыль и повышению ее массы.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2. Экономия издержек обращения в сфере международных расчетов путем замены действительных денег (золотых, серебряных) кредитными, а также путем развития и ускорения безналичных платежей, замены наличного валютного оборота международными кредитными операциями. На базе международного кредита возникли кредитные средства международных расчетов — векселя, чеки, а также банковские переводы, депозитные сертификаты и др. Экономия времени обращения ссудного капитала в МЭО увеличивает время производительного функционирования капитала, обеспечивая расширение производства и рост прибылей.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3. Ускорение концентрации и централизации капитала. Благодаря привлечению иностранных кредитов ускоряется процесс капитализации прибавочной стоимости, раздвигаются границы индивидуального накопления, капиталы предпринимателей одной страны увеличиваются за счет присоединения к ним средств других стран. Международный кредит издавна выступает фактором превращения индивидуальных предприятий в акционерные общества, создания новых фирм, монополий. Кредит дает возможность распоряжаться в известных пределах капиталом, собственностью и трудом других стран. Льготные международные кредиты крупным компаниям и затруднение доступа мелких и средних фирм к мировому рынку ссудных капиталов способствуют усилению концентрации и централизации капитала.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4. В современных условиях международный кредит выполняет функцию регулирования экономики и сам является объектом регулирования.</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b/>
          <w:sz w:val="28"/>
          <w:szCs w:val="28"/>
        </w:rPr>
        <w:t>Разнообразные формы международного кредита</w:t>
      </w:r>
      <w:r w:rsidRPr="003853B2">
        <w:rPr>
          <w:rFonts w:ascii="Times New Roman" w:hAnsi="Times New Roman" w:cs="Times New Roman"/>
          <w:sz w:val="28"/>
          <w:szCs w:val="28"/>
        </w:rPr>
        <w:t xml:space="preserve"> в общих чертах можно классифицировать по нескольким главным признакам, характеризующим отдельные стороны кредитных отношений.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1) По назначению, в зависимости от того, какая внешнеэкономическая сделка покрывается за счет заемных средств, различаются: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 коммерческие кредиты, непосредственно связанные с внешней торговлей и услугами;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 финансовые кредиты, используемые на любые другие цели, включая прямые капиталовложения, строительство инвестиционных объектов, приобретение ценных бумаг, погашение внешней задолженности, валютную интервенцию;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 «промежуточные» кредиты, предназначенные для обслуживания смешанных форм вывоза капиталов, товаров и услуг, например в виде выполнения подрядных работ (инжиниринг).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2) Кредиты по видам делятся на товарные, предоставляемые в основном экспортерами своим покупателям, и валютные, выдаваемые банками в денежной форме. В ряде случаев валютный кредит является одним из условий коммерческой сделки по поставке оборудования и </w:t>
      </w:r>
      <w:r w:rsidRPr="003853B2">
        <w:rPr>
          <w:rFonts w:ascii="Times New Roman" w:hAnsi="Times New Roman" w:cs="Times New Roman"/>
          <w:sz w:val="28"/>
          <w:szCs w:val="28"/>
        </w:rPr>
        <w:lastRenderedPageBreak/>
        <w:t xml:space="preserve">используется для кредитования местных затрат по строительству объекта на базе импортного оборудования.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3) По валюте займа различаются международные кредиты, предоставляемые в валюте страны-должника или страны-кредитора, в валюте третьей страны, а также в международной валютной единице, валютной корзине с определенным набором валют.</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4) По срокам:</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краткосрочные (до одного года). Отдельным видом выделяется кредитование внешней торговли, которое включает в себя кредитование экспорта и импорта в форме коммерческого и банковского кредита;</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среднесрочные (от одного года до пяти лет);</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долгосрочные (свыше пяти лет).</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5) С точки зрения обеспечения различаются обеспеченные и бланковые кредиты. Обеспечением обычно служат товары, товарораспорядительные и другие коммерческие документы, ценные бумаги, векселя, недвижимость и ценности. Залог товара для получения кредита осуществляется в трех формах: твердый залог (определенная товарная масса закладывается в пользу банка); залог товара в обороте (учитывается остаток товара соответствующего ассортимента на определенную сумму); залог товара в переработке (из заложенного товара можно изготавливать изделия, но передавая их в залог банку).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 xml:space="preserve">6) С точки зрения техники предоставления различаются: финансовые (наличные) кредиты, зачисляемые на счет должника в его распоряжение; акцептные кредиты в форме акцепта тратты импортером или банком; депозитные сертификаты; облигационные займы; консорциальные кредиты и т. д. </w:t>
      </w:r>
    </w:p>
    <w:p w:rsidR="003853B2" w:rsidRPr="003853B2" w:rsidRDefault="003853B2" w:rsidP="003853B2">
      <w:pPr>
        <w:spacing w:line="240" w:lineRule="auto"/>
        <w:rPr>
          <w:rFonts w:ascii="Times New Roman" w:hAnsi="Times New Roman" w:cs="Times New Roman"/>
          <w:sz w:val="28"/>
          <w:szCs w:val="28"/>
        </w:rPr>
      </w:pPr>
      <w:r w:rsidRPr="003853B2">
        <w:rPr>
          <w:rFonts w:ascii="Times New Roman" w:hAnsi="Times New Roman" w:cs="Times New Roman"/>
          <w:sz w:val="28"/>
          <w:szCs w:val="28"/>
        </w:rPr>
        <w:t>7) В зависимости от того, кто выступает в качестве кредитора, кредиты делятся на: а) частные, предоставляемые фирмами, банками, иногда посредниками (брокерами); б) правительственные; в) смешанные, в которых участвуют частные предприятия и государство; г) межгосударственные кредиты международных и региональных валютно-кредитных и финансовых организаций.</w:t>
      </w:r>
    </w:p>
    <w:p w:rsidR="003853B2" w:rsidRPr="003853B2" w:rsidRDefault="003853B2" w:rsidP="003853B2">
      <w:pPr>
        <w:spacing w:line="240" w:lineRule="auto"/>
        <w:rPr>
          <w:rFonts w:ascii="Times New Roman" w:hAnsi="Times New Roman" w:cs="Times New Roman"/>
          <w:sz w:val="28"/>
          <w:szCs w:val="28"/>
        </w:rPr>
      </w:pPr>
    </w:p>
    <w:p w:rsidR="003853B2" w:rsidRPr="003853B2" w:rsidRDefault="003318B1" w:rsidP="003318B1">
      <w:pPr>
        <w:rPr>
          <w:rFonts w:ascii="Times New Roman" w:hAnsi="Times New Roman" w:cs="Times New Roman"/>
          <w:sz w:val="28"/>
          <w:szCs w:val="28"/>
        </w:rPr>
      </w:pPr>
      <w:r>
        <w:rPr>
          <w:rFonts w:ascii="Times New Roman" w:hAnsi="Times New Roman" w:cs="Times New Roman"/>
          <w:sz w:val="28"/>
          <w:szCs w:val="28"/>
        </w:rPr>
        <w:br w:type="page"/>
      </w:r>
    </w:p>
    <w:p w:rsidR="003853B2" w:rsidRPr="003853B2" w:rsidRDefault="003853B2" w:rsidP="003853B2">
      <w:pPr>
        <w:spacing w:line="240" w:lineRule="auto"/>
        <w:rPr>
          <w:rFonts w:ascii="Times New Roman" w:hAnsi="Times New Roman" w:cs="Times New Roman"/>
          <w:b/>
          <w:sz w:val="28"/>
          <w:szCs w:val="28"/>
        </w:rPr>
      </w:pPr>
      <w:r w:rsidRPr="003853B2">
        <w:rPr>
          <w:rFonts w:ascii="Times New Roman" w:hAnsi="Times New Roman" w:cs="Times New Roman"/>
          <w:b/>
          <w:sz w:val="28"/>
          <w:szCs w:val="28"/>
        </w:rPr>
        <w:lastRenderedPageBreak/>
        <w:t>39. Лизинг как специфическая форма международного кредитования.</w:t>
      </w:r>
    </w:p>
    <w:p w:rsidR="003853B2" w:rsidRPr="003853B2" w:rsidRDefault="003853B2" w:rsidP="003318B1">
      <w:pPr>
        <w:pStyle w:val="ab"/>
      </w:pPr>
      <w:r w:rsidRPr="003853B2">
        <w:t xml:space="preserve">Лизинг — это комплекс имущественных и экономических отношений, возникающих в связи с приобретением в собственность имущества и последующей сдачей его во временное пользование и владение за определенную плату. </w:t>
      </w:r>
    </w:p>
    <w:p w:rsidR="003853B2" w:rsidRPr="003853B2" w:rsidRDefault="003853B2" w:rsidP="003318B1">
      <w:pPr>
        <w:pStyle w:val="ab"/>
      </w:pPr>
      <w:r w:rsidRPr="003853B2">
        <w:t xml:space="preserve">Международный лизинг - это форма международного финансирования, предполагающая использование благоприятного налогового режима той или иной страны. Выгодность этой формы финансирования - с одной стороны - в экспорте налоговых льгот из страны лизингодателя в страну лизингополучателя, с другой стороны - в получении преимуществ лизингополучателем в виде возможности привлечения финансирования под более низкие проценты и соответственно уменьшения общей стоимости сделки. </w:t>
      </w:r>
    </w:p>
    <w:p w:rsidR="003853B2" w:rsidRPr="003853B2" w:rsidRDefault="003853B2" w:rsidP="003318B1">
      <w:pPr>
        <w:pStyle w:val="ab"/>
      </w:pPr>
      <w:r w:rsidRPr="003853B2">
        <w:t>Классификации лизинговых сделок:</w:t>
      </w:r>
    </w:p>
    <w:p w:rsidR="003853B2" w:rsidRPr="003853B2" w:rsidRDefault="003853B2" w:rsidP="003318B1">
      <w:pPr>
        <w:pStyle w:val="ab"/>
      </w:pPr>
      <w:r w:rsidRPr="003853B2">
        <w:t xml:space="preserve">В зависимости от количества участников (субъектов) сделки различают: </w:t>
      </w:r>
    </w:p>
    <w:p w:rsidR="003853B2" w:rsidRPr="003853B2" w:rsidRDefault="003853B2" w:rsidP="003318B1">
      <w:pPr>
        <w:pStyle w:val="ab"/>
      </w:pPr>
      <w:r w:rsidRPr="003853B2">
        <w:t>•</w:t>
      </w:r>
      <w:r w:rsidRPr="003853B2">
        <w:tab/>
        <w:t xml:space="preserve">двухсторонние лизинговые сделки (или так называемый прямой лизинг), при которых поставщик имущества и лизингодатель выступают в одном лице; </w:t>
      </w:r>
    </w:p>
    <w:p w:rsidR="003853B2" w:rsidRPr="003853B2" w:rsidRDefault="003853B2" w:rsidP="003318B1">
      <w:pPr>
        <w:pStyle w:val="ab"/>
      </w:pPr>
      <w:r w:rsidRPr="003853B2">
        <w:t>•</w:t>
      </w:r>
      <w:r w:rsidRPr="003853B2">
        <w:tab/>
        <w:t xml:space="preserve">многосторонние лизинговые сделки (или так называемый косвенный лизинг), при которых имущество в лизинг сдает не поставщик, а финансовый посредник, в качестве которого выступает лизинговая компания. Классическим вариантом этого вида сделки является трехсторонняя, в которой участвуют поставщик, лизингодатель и лизингополучатель. </w:t>
      </w:r>
    </w:p>
    <w:p w:rsidR="003853B2" w:rsidRPr="003853B2" w:rsidRDefault="003853B2" w:rsidP="003318B1">
      <w:pPr>
        <w:pStyle w:val="ab"/>
      </w:pPr>
      <w:r w:rsidRPr="003853B2">
        <w:t xml:space="preserve">По типу имущества различают: </w:t>
      </w:r>
    </w:p>
    <w:p w:rsidR="003853B2" w:rsidRPr="003853B2" w:rsidRDefault="003853B2" w:rsidP="003318B1">
      <w:pPr>
        <w:pStyle w:val="ab"/>
      </w:pPr>
      <w:r w:rsidRPr="003853B2">
        <w:t>•</w:t>
      </w:r>
      <w:r w:rsidRPr="003853B2">
        <w:tab/>
        <w:t xml:space="preserve">лизинг движимого имущества (рабочие машины и оборудование для различных отраслей промышленности, средства вычислительной и оргтехники, транспортные средства и т. п.); </w:t>
      </w:r>
    </w:p>
    <w:p w:rsidR="003853B2" w:rsidRPr="003853B2" w:rsidRDefault="003853B2" w:rsidP="003318B1">
      <w:pPr>
        <w:pStyle w:val="ab"/>
      </w:pPr>
      <w:r w:rsidRPr="003853B2">
        <w:t>•</w:t>
      </w:r>
      <w:r w:rsidRPr="003853B2">
        <w:tab/>
        <w:t xml:space="preserve">лизинг недвижимого имущества (производственные здания и сооружения). В зависимости от формы лизинговых платежей различают: </w:t>
      </w:r>
    </w:p>
    <w:p w:rsidR="003853B2" w:rsidRPr="003853B2" w:rsidRDefault="003853B2" w:rsidP="003318B1">
      <w:pPr>
        <w:pStyle w:val="ab"/>
      </w:pPr>
      <w:r w:rsidRPr="003853B2">
        <w:t>•</w:t>
      </w:r>
      <w:r w:rsidRPr="003853B2">
        <w:tab/>
        <w:t xml:space="preserve">лизинг с денежным платежом, при котором выплаты производятся в денежной форме; </w:t>
      </w:r>
    </w:p>
    <w:p w:rsidR="003853B2" w:rsidRPr="003853B2" w:rsidRDefault="003853B2" w:rsidP="003318B1">
      <w:pPr>
        <w:pStyle w:val="ab"/>
      </w:pPr>
      <w:r w:rsidRPr="003853B2">
        <w:t>•</w:t>
      </w:r>
      <w:r w:rsidRPr="003853B2">
        <w:tab/>
        <w:t xml:space="preserve">лизинг с компенсационным платежом (или так называемый компенсационный лизинг), при котором лизингополучатель рассчитывается с лизингодателем товарами, как правило, произведенными на арендуемом имуществе, или путем оказания встречных услуг; </w:t>
      </w:r>
    </w:p>
    <w:p w:rsidR="003853B2" w:rsidRPr="003853B2" w:rsidRDefault="003853B2" w:rsidP="003318B1">
      <w:pPr>
        <w:pStyle w:val="ab"/>
      </w:pPr>
      <w:r w:rsidRPr="003853B2">
        <w:t>•</w:t>
      </w:r>
      <w:r w:rsidRPr="003853B2">
        <w:tab/>
        <w:t xml:space="preserve">лизинг со смешанным платежом, при котором часть платежа поступает в денежной форме, а другая в виде товаров и услуг. </w:t>
      </w:r>
    </w:p>
    <w:p w:rsidR="003853B2" w:rsidRPr="003853B2" w:rsidRDefault="003853B2" w:rsidP="003318B1">
      <w:pPr>
        <w:pStyle w:val="ab"/>
      </w:pPr>
      <w:r w:rsidRPr="003853B2">
        <w:t xml:space="preserve">По объему обслуживания передаваемого имущества лизинг подразделяется на: </w:t>
      </w:r>
    </w:p>
    <w:p w:rsidR="003853B2" w:rsidRPr="003853B2" w:rsidRDefault="003853B2" w:rsidP="003318B1">
      <w:pPr>
        <w:pStyle w:val="ab"/>
      </w:pPr>
      <w:r w:rsidRPr="003853B2">
        <w:t>•</w:t>
      </w:r>
      <w:r w:rsidRPr="003853B2">
        <w:tab/>
        <w:t xml:space="preserve">чистый лизинг (netleasing) — отношения, при которых все обслуживание имущества берет на себя лизингополучатель. Поэтому в данном случае расходы по обслуживанию оборудования не включаются в лизинговые платежи. Данная модель характерна для финансового лизинга и является классической; </w:t>
      </w:r>
    </w:p>
    <w:p w:rsidR="003853B2" w:rsidRPr="003853B2" w:rsidRDefault="003853B2" w:rsidP="003318B1">
      <w:pPr>
        <w:pStyle w:val="ab"/>
      </w:pPr>
      <w:r w:rsidRPr="003853B2">
        <w:t>•</w:t>
      </w:r>
      <w:r w:rsidRPr="003853B2">
        <w:tab/>
        <w:t>лизинг с дополнительным обслуживанием (wetleasing) предполагает обязательное техническое обслуживание оборудования, его ремонт, страхование и другие операции, которые лежат на лизингодателе. Кроме этих услуг, по желанию лизингополучателя лизингодатель может взять на себя обязанности по подготовке квалифицированного персонала, маркетингу и рекламе готовой продукции, поставке сырья и т. п. Следует отметить, что для оперативного лизинга характерен в основном лизинг с дополнительным обслуживанием.</w:t>
      </w:r>
    </w:p>
    <w:p w:rsidR="003853B2" w:rsidRPr="003853B2" w:rsidRDefault="003853B2" w:rsidP="003853B2">
      <w:pPr>
        <w:spacing w:line="240" w:lineRule="auto"/>
        <w:rPr>
          <w:rFonts w:ascii="Times New Roman" w:hAnsi="Times New Roman" w:cs="Times New Roman"/>
          <w:sz w:val="28"/>
          <w:szCs w:val="28"/>
        </w:rPr>
      </w:pPr>
    </w:p>
    <w:p w:rsidR="003853B2" w:rsidRPr="003853B2" w:rsidRDefault="003853B2" w:rsidP="003853B2">
      <w:pPr>
        <w:spacing w:line="240" w:lineRule="auto"/>
        <w:rPr>
          <w:rFonts w:ascii="Times New Roman" w:hAnsi="Times New Roman" w:cs="Times New Roman"/>
          <w:sz w:val="28"/>
          <w:szCs w:val="28"/>
        </w:rPr>
      </w:pPr>
    </w:p>
    <w:p w:rsidR="003853B2" w:rsidRDefault="003853B2" w:rsidP="003853B2">
      <w:pPr>
        <w:spacing w:line="240" w:lineRule="auto"/>
        <w:rPr>
          <w:rFonts w:ascii="Times New Roman" w:hAnsi="Times New Roman" w:cs="Times New Roman"/>
          <w:sz w:val="28"/>
          <w:szCs w:val="28"/>
        </w:rPr>
      </w:pPr>
    </w:p>
    <w:p w:rsidR="003318B1" w:rsidRPr="003853B2" w:rsidRDefault="003318B1" w:rsidP="003853B2">
      <w:pPr>
        <w:spacing w:line="240" w:lineRule="auto"/>
        <w:rPr>
          <w:rFonts w:ascii="Times New Roman" w:hAnsi="Times New Roman" w:cs="Times New Roman"/>
          <w:sz w:val="28"/>
          <w:szCs w:val="28"/>
        </w:rPr>
      </w:pPr>
    </w:p>
    <w:p w:rsidR="003853B2" w:rsidRPr="003853B2" w:rsidRDefault="003853B2" w:rsidP="003318B1">
      <w:pPr>
        <w:pStyle w:val="ab"/>
      </w:pPr>
      <w:r w:rsidRPr="003853B2">
        <w:lastRenderedPageBreak/>
        <w:t>40. Международное синдицированное кредитование. Понятие, организация, значение.</w:t>
      </w:r>
    </w:p>
    <w:p w:rsidR="004A51F2" w:rsidRDefault="004A51F2" w:rsidP="004A51F2">
      <w:pPr>
        <w:pStyle w:val="ab"/>
      </w:pPr>
      <w:r>
        <w:t xml:space="preserve">Междунар. синдицированный кредит- кредит, предоставленный банками разных стран-членов банковского синдиката на осуществление крупного инвестиционного проекта. </w:t>
      </w:r>
    </w:p>
    <w:p w:rsidR="004A51F2" w:rsidRDefault="004A51F2" w:rsidP="004A51F2">
      <w:pPr>
        <w:pStyle w:val="ab"/>
      </w:pPr>
      <w:r>
        <w:t>Особенности: - объединение банков-кредиторов оформляется временным соглашением об орг. синдиката. При этом банки не утрачивают свою юрид. самостоят-ть в отличие от участников постоянно функционирующего консорциума</w:t>
      </w:r>
    </w:p>
    <w:p w:rsidR="004A51F2" w:rsidRDefault="004A51F2" w:rsidP="004A51F2">
      <w:pPr>
        <w:pStyle w:val="ab"/>
      </w:pPr>
      <w:r>
        <w:t>- в состав кредиторов включ. также небанк. финн. посредники – финн. компании, хеджевые фонды, страх. комп, фирмы секьюритизации. Их доля в объеме синиц. кр растет за счет снижения доли банков</w:t>
      </w:r>
    </w:p>
    <w:p w:rsidR="00913C01" w:rsidRDefault="004A51F2" w:rsidP="004A51F2">
      <w:pPr>
        <w:pStyle w:val="ab"/>
      </w:pPr>
      <w:r>
        <w:t>-возм-ть оптим сочетания разных форм кредитов – банк, фирм, облиг займов</w:t>
      </w:r>
      <w:r w:rsidR="00913C01">
        <w:t>, форфетирования и секьюритиз</w:t>
      </w:r>
    </w:p>
    <w:p w:rsidR="00913C01" w:rsidRDefault="00913C01" w:rsidP="004A51F2">
      <w:pPr>
        <w:pStyle w:val="ab"/>
      </w:pPr>
      <w:r>
        <w:t>-при предост междунар займа в форме выпуска ЦБ синд. кр. сочетается с андеррайтингом – гарантированием их размещения по установленной цене среди банков-членов синдиката, взявших это обяз-во в опред. доле</w:t>
      </w:r>
    </w:p>
    <w:p w:rsidR="00913C01" w:rsidRDefault="00913C01" w:rsidP="004A51F2">
      <w:pPr>
        <w:pStyle w:val="ab"/>
      </w:pPr>
      <w:r>
        <w:t>-функцион первичный и вторичный рынок синд. кре, тк для страхов-я риска подобных кр. использ. ликвидные активы (тратты, ЦБ), кот. можно продать на вторичном рынке</w:t>
      </w:r>
    </w:p>
    <w:p w:rsidR="00913C01" w:rsidRDefault="00913C01" w:rsidP="004A51F2">
      <w:pPr>
        <w:pStyle w:val="ab"/>
      </w:pPr>
      <w:r>
        <w:t>-банк. син, объедин неск креди-в, более конкурентноспособен на мир. финн. рынке, чем индивид. междунар кредиторы</w:t>
      </w:r>
    </w:p>
    <w:p w:rsidR="00913C01" w:rsidRDefault="00913C01" w:rsidP="004A51F2">
      <w:pPr>
        <w:pStyle w:val="ab"/>
      </w:pPr>
      <w:r>
        <w:t>-солидарная ответственность кр-в – объедин ресурсов неск. уч-в синд. позвол. увеличить сумму и срок кр, что выгодно заемщику</w:t>
      </w:r>
    </w:p>
    <w:p w:rsidR="00913C01" w:rsidRDefault="00913C01" w:rsidP="004A51F2">
      <w:pPr>
        <w:pStyle w:val="ab"/>
      </w:pPr>
      <w:r>
        <w:t>-распред рисков между кр-ми позволяет им снизить вероятность потерь в пределах кр. доли</w:t>
      </w:r>
    </w:p>
    <w:p w:rsidR="00913C01" w:rsidRDefault="00913C01" w:rsidP="004A51F2">
      <w:pPr>
        <w:pStyle w:val="ab"/>
      </w:pPr>
      <w:r>
        <w:t>-особая роль банка-агента, кот. в отличие от др. кр-в-членов синдиката за доп. вознагр. выполн. функции менеджера, ведет переговоры с заемшиком и банками-кредиторами, координир. процесс синицир. кредита, опред. его валютно-фин. условия, оценивает риски и возможности их минимизации</w:t>
      </w:r>
    </w:p>
    <w:p w:rsidR="003853B2" w:rsidRPr="004A51F2" w:rsidRDefault="00913C01" w:rsidP="004A51F2">
      <w:pPr>
        <w:pStyle w:val="ab"/>
      </w:pPr>
      <w:r>
        <w:t>-особенностью технологии синдиц. кр явл. оформление единого пак</w:t>
      </w:r>
      <w:r w:rsidR="006D426B">
        <w:t>ета документов, кот. подписываются заемщиком и каждым кр-м, слоная и длительная процедура рассмотрения кр. заявки и оформления соглашения (от 1 до 3 мес) о созд. банк. синдиката, кред. соглашения банкабанка-агента и др. кредиторами, с заемшиками.</w:t>
      </w:r>
      <w:r w:rsidR="004A51F2">
        <w:br w:type="page"/>
      </w:r>
    </w:p>
    <w:p w:rsidR="003853B2" w:rsidRPr="003318B1" w:rsidRDefault="003853B2" w:rsidP="003318B1">
      <w:pPr>
        <w:pStyle w:val="ab"/>
        <w:rPr>
          <w:b/>
        </w:rPr>
      </w:pPr>
      <w:r w:rsidRPr="003318B1">
        <w:rPr>
          <w:b/>
        </w:rPr>
        <w:lastRenderedPageBreak/>
        <w:t>41. Проектное финансирование: сущность и особенности организации.</w:t>
      </w:r>
    </w:p>
    <w:p w:rsidR="003853B2" w:rsidRPr="003853B2" w:rsidRDefault="003853B2" w:rsidP="003318B1">
      <w:pPr>
        <w:pStyle w:val="ab"/>
      </w:pPr>
      <w:r w:rsidRPr="003853B2">
        <w:t xml:space="preserve">Проектное финансирование – форма международного кредитования и финансирования обычно масштабных инвестиционных проектов с длительным сроком окупаемости. </w:t>
      </w:r>
    </w:p>
    <w:p w:rsidR="003853B2" w:rsidRPr="003853B2" w:rsidRDefault="003853B2" w:rsidP="003318B1">
      <w:pPr>
        <w:pStyle w:val="ab"/>
      </w:pPr>
      <w:r w:rsidRPr="003853B2">
        <w:t xml:space="preserve">Проектное финансирование – форма международного кредитования и финансирования обычно масштабных инвестиционных проектов с длительным сроком окупаемости. </w:t>
      </w:r>
    </w:p>
    <w:p w:rsidR="003853B2" w:rsidRPr="003853B2" w:rsidRDefault="003853B2" w:rsidP="003318B1">
      <w:pPr>
        <w:pStyle w:val="ab"/>
      </w:pPr>
      <w:r w:rsidRPr="003853B2">
        <w:t>Особенности см. стр.228-233.</w:t>
      </w:r>
    </w:p>
    <w:p w:rsidR="003853B2" w:rsidRPr="003853B2" w:rsidRDefault="003853B2" w:rsidP="003318B1">
      <w:pPr>
        <w:pStyle w:val="ab"/>
      </w:pPr>
      <w:r w:rsidRPr="003853B2">
        <w:t xml:space="preserve">Основной организатор проектного финансирования – проектная компания, которая выполняет роль заемщика проектного кредита, заказчика работ по инвестиционному проекту, оператора объекта инвестиционной деятельности. </w:t>
      </w:r>
    </w:p>
    <w:p w:rsidR="003853B2" w:rsidRPr="003853B2" w:rsidRDefault="003853B2" w:rsidP="003318B1">
      <w:pPr>
        <w:pStyle w:val="ab"/>
      </w:pPr>
      <w:r w:rsidRPr="003853B2">
        <w:t>В проектом финансировании участвуют банки, спонсоры проекта, проектная компания, инициатор проекта (один из спонсоров), подающий кредитную заявку в банк, институциональные инвесторы, приобретающие ценные бумаги, эмитируемые проектной компанией, инвестиционные банки и брокеры-посредники в размещении этих ценных бумаг, страховые компании, консультанты (финансовые, технические, юридические и др.), подрядчики и поставщики инвестиционных товаров, покупатели проектного продукта.</w:t>
      </w:r>
    </w:p>
    <w:p w:rsidR="003853B2" w:rsidRPr="003853B2" w:rsidRDefault="003853B2" w:rsidP="003318B1">
      <w:pPr>
        <w:pStyle w:val="ab"/>
      </w:pPr>
      <w:r w:rsidRPr="003853B2">
        <w:t>Осуществляется использование различных форм кредита (банковский, коммерческий, лизинг, форфетирование) и финансирования (эмиссия ценных бумаг, бюджетное субсидирование в форме государственных гарантий, налоговых льгот, иногда собственный капитал компаний – участниц проектного финансирования).</w:t>
      </w:r>
    </w:p>
    <w:p w:rsidR="003853B2" w:rsidRPr="003853B2" w:rsidRDefault="003853B2" w:rsidP="003318B1">
      <w:pPr>
        <w:pStyle w:val="ab"/>
      </w:pPr>
      <w:r w:rsidRPr="003853B2">
        <w:t>Обеспечением банковского кредитования инвестиционных проектов служит не традиционный залог, а будущая выручка заемщика от реализации проекта.</w:t>
      </w:r>
    </w:p>
    <w:p w:rsidR="003853B2" w:rsidRPr="003853B2" w:rsidRDefault="003853B2" w:rsidP="003318B1">
      <w:pPr>
        <w:pStyle w:val="ab"/>
      </w:pPr>
      <w:r w:rsidRPr="003853B2">
        <w:t>Виды проектного финансирования:</w:t>
      </w:r>
    </w:p>
    <w:p w:rsidR="003853B2" w:rsidRPr="003853B2" w:rsidRDefault="003853B2" w:rsidP="003318B1">
      <w:pPr>
        <w:pStyle w:val="ab"/>
      </w:pPr>
      <w:r w:rsidRPr="003853B2">
        <w:t>•</w:t>
      </w:r>
      <w:r w:rsidRPr="003853B2">
        <w:tab/>
        <w:t>финансирование с полным регрессом на заемщика применяется, как правило, при финансировании некрупных, малорентабельных проектов. В этом случае заемщик принимает на себя все риски, связанные с реализацией проекта;</w:t>
      </w:r>
    </w:p>
    <w:p w:rsidR="003853B2" w:rsidRPr="003853B2" w:rsidRDefault="003853B2" w:rsidP="003318B1">
      <w:pPr>
        <w:pStyle w:val="ab"/>
      </w:pPr>
      <w:r w:rsidRPr="003853B2">
        <w:t>•</w:t>
      </w:r>
      <w:r w:rsidRPr="003853B2">
        <w:tab/>
        <w:t>финансирование без регресса на заемщика- предусматривает, что все риски, связанные с проектом, берёт на себя кредитор. Данные проекты наиболее прибыльные и привлекательные для инвестиций, дающие в результате реализации проекта конкурентоспособную продукцию;</w:t>
      </w:r>
    </w:p>
    <w:p w:rsidR="003853B2" w:rsidRPr="003853B2" w:rsidRDefault="003853B2" w:rsidP="003318B1">
      <w:pPr>
        <w:pStyle w:val="ab"/>
      </w:pPr>
      <w:r w:rsidRPr="003853B2">
        <w:t>•</w:t>
      </w:r>
      <w:r w:rsidRPr="003853B2">
        <w:tab/>
        <w:t>финансирование с ограниченным регрессом на заемщика наиболее распространённая форма финансирования. Все участники распределяют генерируемые проектом риски, следовательно, каждый заинтересован в положительных результатах реализации проекта на всех стадиях его реализации.</w:t>
      </w:r>
    </w:p>
    <w:p w:rsidR="003853B2" w:rsidRPr="003853B2" w:rsidRDefault="003853B2" w:rsidP="003318B1">
      <w:pPr>
        <w:pStyle w:val="ab"/>
      </w:pPr>
      <w:r w:rsidRPr="003853B2">
        <w:t>Современный этап развития проектного финансирования в мировой экономике характеризуется разнообразием сфер его применения. В первую очередь это проекты, связанные с добычей, переработкой и транспортировкой природных ресурсов, и особенно нефти и газа. Проектное финансирование также активно используется в электроэнергетике (строительство электростанций, магистральных линий электропередачи т.п.), в сфере телекоммуникаций, в горнодобывающей отрасли, а также при реализации так называемых инфраструктурных проектов (строительство автомагистралей, аэропортов, водоочистных сооружений и т.п.).</w:t>
      </w:r>
    </w:p>
    <w:p w:rsidR="003853B2" w:rsidRPr="003853B2" w:rsidRDefault="003853B2" w:rsidP="003318B1">
      <w:pPr>
        <w:pStyle w:val="ab"/>
      </w:pPr>
      <w:r w:rsidRPr="003853B2">
        <w:t>Классическим примером применения механизма проектного финансирования является проект строительства евротуннеля под проливом Ла-Манш, соединившего в 1993г. Великобританию и континентальнуюЕвропу.</w:t>
      </w:r>
    </w:p>
    <w:p w:rsidR="003853B2" w:rsidRPr="003853B2" w:rsidRDefault="003853B2" w:rsidP="003853B2">
      <w:pPr>
        <w:spacing w:line="240" w:lineRule="auto"/>
        <w:rPr>
          <w:rFonts w:ascii="Times New Roman" w:hAnsi="Times New Roman" w:cs="Times New Roman"/>
          <w:sz w:val="28"/>
          <w:szCs w:val="28"/>
        </w:rPr>
      </w:pPr>
    </w:p>
    <w:p w:rsidR="003853B2" w:rsidRPr="003853B2" w:rsidRDefault="003853B2" w:rsidP="003853B2">
      <w:pPr>
        <w:spacing w:line="240" w:lineRule="auto"/>
        <w:rPr>
          <w:rFonts w:ascii="Times New Roman" w:hAnsi="Times New Roman" w:cs="Times New Roman"/>
          <w:sz w:val="28"/>
          <w:szCs w:val="28"/>
        </w:rPr>
      </w:pPr>
    </w:p>
    <w:p w:rsidR="003853B2" w:rsidRPr="003853B2" w:rsidRDefault="003853B2">
      <w:pPr>
        <w:rPr>
          <w:rFonts w:ascii="Times New Roman" w:eastAsia="Times New Roman" w:hAnsi="Times New Roman" w:cs="Times New Roman"/>
          <w:sz w:val="28"/>
          <w:szCs w:val="28"/>
          <w:lang w:eastAsia="ru-RU"/>
        </w:rPr>
      </w:pPr>
    </w:p>
    <w:p w:rsidR="003853B2" w:rsidRPr="003853B2" w:rsidRDefault="003853B2" w:rsidP="003853B2">
      <w:pPr>
        <w:tabs>
          <w:tab w:val="left" w:pos="1785"/>
        </w:tabs>
        <w:spacing w:after="0" w:line="240" w:lineRule="auto"/>
        <w:ind w:left="360"/>
        <w:rPr>
          <w:rFonts w:ascii="Times New Roman" w:hAnsi="Times New Roman" w:cs="Times New Roman"/>
          <w:sz w:val="28"/>
          <w:szCs w:val="28"/>
        </w:rPr>
      </w:pPr>
      <w:r w:rsidRPr="003853B2">
        <w:rPr>
          <w:rFonts w:ascii="Times New Roman" w:hAnsi="Times New Roman" w:cs="Times New Roman"/>
          <w:sz w:val="28"/>
          <w:szCs w:val="28"/>
        </w:rPr>
        <w:lastRenderedPageBreak/>
        <w:tab/>
      </w:r>
      <w:r w:rsidRPr="003853B2">
        <w:rPr>
          <w:rFonts w:ascii="Times New Roman" w:hAnsi="Times New Roman" w:cs="Times New Roman"/>
          <w:b/>
          <w:sz w:val="28"/>
          <w:szCs w:val="28"/>
        </w:rPr>
        <w:t>42.Международный факторинг: сущность и особенности проведения факторинговыхопераций.</w:t>
      </w:r>
    </w:p>
    <w:p w:rsidR="003853B2" w:rsidRPr="003853B2" w:rsidRDefault="003853B2" w:rsidP="003853B2">
      <w:pPr>
        <w:tabs>
          <w:tab w:val="left" w:pos="0"/>
          <w:tab w:val="left" w:pos="180"/>
          <w:tab w:val="left" w:pos="4624"/>
        </w:tabs>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b/>
          <w:sz w:val="28"/>
          <w:szCs w:val="28"/>
        </w:rPr>
        <w:t>Международный факторинг</w:t>
      </w:r>
      <w:r w:rsidRPr="003853B2">
        <w:rPr>
          <w:rFonts w:ascii="Times New Roman" w:hAnsi="Times New Roman" w:cs="Times New Roman"/>
          <w:sz w:val="28"/>
          <w:szCs w:val="28"/>
        </w:rPr>
        <w:t xml:space="preserve"> – вид факторинговой операции, обеспечивающий расчеты и сервисное сопровождение финансирования поставок товаров и услуг с отсрочкой платежа в условиях, когда поставщик и покупатель являются резидентами разных государств. </w:t>
      </w:r>
    </w:p>
    <w:p w:rsidR="003853B2" w:rsidRPr="003853B2" w:rsidRDefault="003853B2" w:rsidP="003853B2">
      <w:pPr>
        <w:tabs>
          <w:tab w:val="left" w:pos="0"/>
          <w:tab w:val="left" w:pos="180"/>
          <w:tab w:val="left" w:pos="4624"/>
        </w:tabs>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b/>
          <w:sz w:val="28"/>
          <w:szCs w:val="28"/>
        </w:rPr>
        <w:t>Международный факторинг</w:t>
      </w:r>
      <w:r w:rsidRPr="003853B2">
        <w:rPr>
          <w:rFonts w:ascii="Times New Roman" w:hAnsi="Times New Roman" w:cs="Times New Roman"/>
          <w:sz w:val="28"/>
          <w:szCs w:val="28"/>
        </w:rPr>
        <w:t xml:space="preserve"> - кредитование экспорта в форме покупки факторинговой компанией (иногда банком) неоплаченных платежных требований экспортера к импортеру (векселей, счетов-фактур). </w:t>
      </w:r>
    </w:p>
    <w:p w:rsidR="003853B2" w:rsidRPr="003853B2" w:rsidRDefault="003853B2" w:rsidP="003853B2">
      <w:pPr>
        <w:tabs>
          <w:tab w:val="left" w:pos="0"/>
          <w:tab w:val="left" w:pos="180"/>
          <w:tab w:val="left" w:pos="4624"/>
        </w:tabs>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Международный факторинг, в отличие от операций по торговому финансированию, используется для работы по долгосрочным или бессрочным внешнеэкономическим контрактам, характеризующимся регулярностью поставок и тенденцией к увеличению товарооборота. Международный факторинг осуществляется по двум моделям: однофакторной и двухфакторной.</w:t>
      </w:r>
    </w:p>
    <w:p w:rsidR="003853B2" w:rsidRPr="003853B2" w:rsidRDefault="003853B2" w:rsidP="003853B2">
      <w:pPr>
        <w:tabs>
          <w:tab w:val="left" w:pos="0"/>
          <w:tab w:val="left" w:pos="180"/>
          <w:tab w:val="left" w:pos="4624"/>
        </w:tabs>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b/>
          <w:sz w:val="28"/>
          <w:szCs w:val="28"/>
        </w:rPr>
        <w:t>Однофакторная модель</w:t>
      </w:r>
      <w:r w:rsidRPr="003853B2">
        <w:rPr>
          <w:rFonts w:ascii="Times New Roman" w:hAnsi="Times New Roman" w:cs="Times New Roman"/>
          <w:sz w:val="28"/>
          <w:szCs w:val="28"/>
        </w:rPr>
        <w:t xml:space="preserve"> предусматривает оказание комплекса услуг международного факторинга, при котором Фактор и компания-клиент являются резидентами одного государства. Однофакторная модель преимущественно используется при экспортных операциях.</w:t>
      </w:r>
    </w:p>
    <w:p w:rsidR="003853B2" w:rsidRPr="003853B2" w:rsidRDefault="003853B2" w:rsidP="003853B2">
      <w:pPr>
        <w:tabs>
          <w:tab w:val="left" w:pos="0"/>
          <w:tab w:val="left" w:pos="180"/>
          <w:tab w:val="left" w:pos="4624"/>
        </w:tabs>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b/>
          <w:sz w:val="28"/>
          <w:szCs w:val="28"/>
        </w:rPr>
        <w:t>Двухфакторная модель</w:t>
      </w:r>
      <w:r w:rsidRPr="003853B2">
        <w:rPr>
          <w:rFonts w:ascii="Times New Roman" w:hAnsi="Times New Roman" w:cs="Times New Roman"/>
          <w:sz w:val="28"/>
          <w:szCs w:val="28"/>
        </w:rPr>
        <w:t xml:space="preserve"> предусматривает разделение функций международного факторинга между двумя факторами, являющимися резидентами двух стран, которые представляют поставщик и покупатель соответственно. В результате расчеты и факторинговый сервис предоставляются как поставщику-резиденту, так и покупателю-нерезиденту.</w:t>
      </w:r>
    </w:p>
    <w:p w:rsidR="003853B2" w:rsidRPr="003853B2" w:rsidRDefault="003853B2" w:rsidP="003853B2">
      <w:pPr>
        <w:tabs>
          <w:tab w:val="left" w:pos="0"/>
          <w:tab w:val="left" w:pos="180"/>
          <w:tab w:val="left" w:pos="4624"/>
        </w:tabs>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b/>
          <w:sz w:val="28"/>
          <w:szCs w:val="28"/>
        </w:rPr>
        <w:t>Договор международного факторинга</w:t>
      </w:r>
      <w:r w:rsidRPr="003853B2">
        <w:rPr>
          <w:rFonts w:ascii="Times New Roman" w:hAnsi="Times New Roman" w:cs="Times New Roman"/>
          <w:sz w:val="28"/>
          <w:szCs w:val="28"/>
        </w:rPr>
        <w:t xml:space="preserve"> – двусторонний договор о факторинговом обслуживании, заключаемый между резидентами одного государства. Условия договора зависят от вида торговой операции (экспорт или импорт), осуществляемой компанией-резидентом.</w:t>
      </w:r>
    </w:p>
    <w:p w:rsidR="003853B2" w:rsidRPr="003853B2" w:rsidRDefault="003853B2" w:rsidP="003853B2">
      <w:pPr>
        <w:tabs>
          <w:tab w:val="left" w:pos="0"/>
          <w:tab w:val="left" w:pos="180"/>
          <w:tab w:val="left" w:pos="4624"/>
        </w:tabs>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Основной целью деятельности фактора (факторинговой компании) является кредитование поставщиков путём выкупа их краткосрочной дебиторской задолженности. Фактор оплачивает поставщику стоимость поставки за вычетом определённого процента (от 10 до 40 %), который зависит от условий договора международного факторинга. В соответствии с условиями договора международного факторинга поставщик передаёт фактору все необходимые товарные и денежные документы, необходимые для получения денег за поставленный товар (услугу) с должника (покупателя товара или услуги). После оплаты продукции покупателем фактор производит окончательный расчёт с поставщиком за оказанную факторинговую услугу, удерживая из суммы, полученной от покупателя товаров, первоначально выплаченную сумму, процент за предоставленный кредит и комиссионные платежи за оказанные услуги</w:t>
      </w:r>
    </w:p>
    <w:p w:rsidR="003853B2" w:rsidRPr="003853B2" w:rsidRDefault="003853B2" w:rsidP="003853B2">
      <w:pPr>
        <w:tabs>
          <w:tab w:val="left" w:pos="0"/>
          <w:tab w:val="left" w:pos="180"/>
          <w:tab w:val="left" w:pos="4624"/>
        </w:tabs>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В операции международного факторинга участвуют три категории участников:</w:t>
      </w:r>
    </w:p>
    <w:p w:rsidR="003853B2" w:rsidRPr="003853B2" w:rsidRDefault="003853B2" w:rsidP="003853B2">
      <w:pPr>
        <w:tabs>
          <w:tab w:val="left" w:pos="0"/>
          <w:tab w:val="left" w:pos="180"/>
          <w:tab w:val="left" w:pos="4624"/>
        </w:tabs>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b/>
          <w:sz w:val="28"/>
          <w:szCs w:val="28"/>
        </w:rPr>
        <w:t>Компания-фактор</w:t>
      </w:r>
      <w:r w:rsidRPr="003853B2">
        <w:rPr>
          <w:rFonts w:ascii="Times New Roman" w:hAnsi="Times New Roman" w:cs="Times New Roman"/>
          <w:sz w:val="28"/>
          <w:szCs w:val="28"/>
        </w:rPr>
        <w:t xml:space="preserve"> или просто фактор (банк или небанковская финансовая организация), которая покупает денежное требование. При двухфакторном факторинге участвуют две факторинговые компании: экспорт-фактор и импорт-фактор;</w:t>
      </w:r>
    </w:p>
    <w:p w:rsidR="003853B2" w:rsidRPr="003853B2" w:rsidRDefault="003853B2" w:rsidP="003853B2">
      <w:pPr>
        <w:tabs>
          <w:tab w:val="left" w:pos="0"/>
          <w:tab w:val="left" w:pos="180"/>
          <w:tab w:val="left" w:pos="4624"/>
        </w:tabs>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b/>
          <w:sz w:val="28"/>
          <w:szCs w:val="28"/>
        </w:rPr>
        <w:t>Экспорт-фактор</w:t>
      </w:r>
      <w:r w:rsidRPr="003853B2">
        <w:rPr>
          <w:rFonts w:ascii="Times New Roman" w:hAnsi="Times New Roman" w:cs="Times New Roman"/>
          <w:sz w:val="28"/>
          <w:szCs w:val="28"/>
        </w:rPr>
        <w:t xml:space="preserve"> - банк или специализированная факторинговая компания, предоставляющие услуги международного факторинга поставщику-экспортеру. В функции Экспорт-фактора могут входить осуществление трансграничных расчетов по внешнеторговым контрактам, финансирование поставщика-экспортера в объеме выручки по экспортному контракту (полностью либо частично), покрытие риска неплатежа со стороны покупателя-нерезидента, а также получение выручки с покупателя-нерезидента.</w:t>
      </w:r>
    </w:p>
    <w:p w:rsidR="003853B2" w:rsidRPr="003853B2" w:rsidRDefault="003853B2" w:rsidP="003853B2">
      <w:pPr>
        <w:tabs>
          <w:tab w:val="left" w:pos="0"/>
          <w:tab w:val="left" w:pos="180"/>
          <w:tab w:val="left" w:pos="4624"/>
        </w:tabs>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b/>
          <w:sz w:val="28"/>
          <w:szCs w:val="28"/>
        </w:rPr>
        <w:t>Импорт-фактор</w:t>
      </w:r>
      <w:r w:rsidRPr="003853B2">
        <w:rPr>
          <w:rFonts w:ascii="Times New Roman" w:hAnsi="Times New Roman" w:cs="Times New Roman"/>
          <w:sz w:val="28"/>
          <w:szCs w:val="28"/>
        </w:rPr>
        <w:t xml:space="preserve"> - банк или специализированная факторинговая компания, предоставляющая услуги международного факторинга в стране покупателя-нерезидента. Импорт-фактор задействуется при реализации двухфакторной модели международного </w:t>
      </w:r>
      <w:r w:rsidRPr="003853B2">
        <w:rPr>
          <w:rFonts w:ascii="Times New Roman" w:hAnsi="Times New Roman" w:cs="Times New Roman"/>
          <w:sz w:val="28"/>
          <w:szCs w:val="28"/>
        </w:rPr>
        <w:lastRenderedPageBreak/>
        <w:t>факторинга. В функции Импорт-фактора могут входить осуществление трансграничных расчетов по внешнеторговым контрактам, покрытие риска неплатежа со стороны покупателя-нерезидента, получение выручки с покупателя-нерезидента.</w:t>
      </w:r>
    </w:p>
    <w:p w:rsidR="003853B2" w:rsidRPr="003853B2" w:rsidRDefault="003853B2" w:rsidP="003853B2">
      <w:pPr>
        <w:tabs>
          <w:tab w:val="left" w:pos="0"/>
          <w:tab w:val="left" w:pos="180"/>
          <w:tab w:val="left" w:pos="4624"/>
        </w:tabs>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b/>
          <w:sz w:val="28"/>
          <w:szCs w:val="28"/>
        </w:rPr>
        <w:t>Поставщик товара</w:t>
      </w:r>
      <w:r w:rsidRPr="003853B2">
        <w:rPr>
          <w:rFonts w:ascii="Times New Roman" w:hAnsi="Times New Roman" w:cs="Times New Roman"/>
          <w:sz w:val="28"/>
          <w:szCs w:val="28"/>
        </w:rPr>
        <w:t xml:space="preserve"> (экспортёр), имеющий денежные требования к покупателю товара (импортёру)</w:t>
      </w:r>
    </w:p>
    <w:p w:rsidR="003853B2" w:rsidRPr="003853B2" w:rsidRDefault="003853B2" w:rsidP="003853B2">
      <w:pPr>
        <w:tabs>
          <w:tab w:val="left" w:pos="0"/>
          <w:tab w:val="left" w:pos="180"/>
          <w:tab w:val="left" w:pos="4624"/>
        </w:tabs>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b/>
          <w:sz w:val="28"/>
          <w:szCs w:val="28"/>
        </w:rPr>
        <w:t>Покупатель товара</w:t>
      </w:r>
      <w:r w:rsidRPr="003853B2">
        <w:rPr>
          <w:rFonts w:ascii="Times New Roman" w:hAnsi="Times New Roman" w:cs="Times New Roman"/>
          <w:sz w:val="28"/>
          <w:szCs w:val="28"/>
        </w:rPr>
        <w:t xml:space="preserve"> (импортёр), имеющий денежные обязательства перед поставщиком.</w:t>
      </w:r>
    </w:p>
    <w:p w:rsidR="003853B2" w:rsidRDefault="003853B2" w:rsidP="003853B2">
      <w:pPr>
        <w:tabs>
          <w:tab w:val="left" w:pos="0"/>
          <w:tab w:val="left" w:pos="180"/>
          <w:tab w:val="left" w:pos="4624"/>
        </w:tabs>
        <w:spacing w:after="0" w:line="240" w:lineRule="auto"/>
        <w:rPr>
          <w:rFonts w:ascii="Times New Roman" w:hAnsi="Times New Roman" w:cs="Times New Roman"/>
          <w:sz w:val="28"/>
          <w:szCs w:val="28"/>
        </w:rPr>
      </w:pPr>
      <w:r w:rsidRPr="003853B2">
        <w:rPr>
          <w:rFonts w:ascii="Times New Roman" w:hAnsi="Times New Roman" w:cs="Times New Roman"/>
          <w:noProof/>
          <w:sz w:val="28"/>
          <w:szCs w:val="28"/>
          <w:lang w:eastAsia="ru-RU"/>
        </w:rPr>
        <w:drawing>
          <wp:inline distT="0" distB="0" distL="0" distR="0">
            <wp:extent cx="5934075" cy="3286125"/>
            <wp:effectExtent l="19050" t="0" r="9525"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6" cstate="print"/>
                    <a:srcRect/>
                    <a:stretch>
                      <a:fillRect/>
                    </a:stretch>
                  </pic:blipFill>
                  <pic:spPr bwMode="auto">
                    <a:xfrm>
                      <a:off x="0" y="0"/>
                      <a:ext cx="5934075" cy="3286125"/>
                    </a:xfrm>
                    <a:prstGeom prst="rect">
                      <a:avLst/>
                    </a:prstGeom>
                    <a:noFill/>
                    <a:ln w="9525">
                      <a:noFill/>
                      <a:miter lim="800000"/>
                      <a:headEnd/>
                      <a:tailEnd/>
                    </a:ln>
                  </pic:spPr>
                </pic:pic>
              </a:graphicData>
            </a:graphic>
          </wp:inline>
        </w:drawing>
      </w:r>
    </w:p>
    <w:p w:rsidR="003318B1" w:rsidRPr="003853B2" w:rsidRDefault="003318B1" w:rsidP="003318B1">
      <w:pPr>
        <w:rPr>
          <w:rFonts w:ascii="Times New Roman" w:hAnsi="Times New Roman" w:cs="Times New Roman"/>
          <w:sz w:val="28"/>
          <w:szCs w:val="28"/>
        </w:rPr>
      </w:pPr>
      <w:r>
        <w:rPr>
          <w:rFonts w:ascii="Times New Roman" w:hAnsi="Times New Roman" w:cs="Times New Roman"/>
          <w:sz w:val="28"/>
          <w:szCs w:val="28"/>
        </w:rPr>
        <w:br w:type="page"/>
      </w:r>
    </w:p>
    <w:p w:rsidR="003853B2" w:rsidRPr="003318B1" w:rsidRDefault="003853B2" w:rsidP="003318B1">
      <w:pPr>
        <w:pStyle w:val="a3"/>
        <w:numPr>
          <w:ilvl w:val="0"/>
          <w:numId w:val="40"/>
        </w:numPr>
        <w:spacing w:after="0" w:line="240" w:lineRule="auto"/>
        <w:jc w:val="center"/>
        <w:rPr>
          <w:rFonts w:ascii="Times New Roman" w:hAnsi="Times New Roman" w:cs="Times New Roman"/>
          <w:b/>
          <w:sz w:val="28"/>
          <w:szCs w:val="28"/>
        </w:rPr>
      </w:pPr>
      <w:r w:rsidRPr="003318B1">
        <w:rPr>
          <w:rFonts w:ascii="Times New Roman" w:hAnsi="Times New Roman" w:cs="Times New Roman"/>
          <w:b/>
          <w:sz w:val="28"/>
          <w:szCs w:val="28"/>
        </w:rPr>
        <w:lastRenderedPageBreak/>
        <w:t>Форфейтинг как форма экспортного кредитования.</w:t>
      </w:r>
    </w:p>
    <w:p w:rsidR="003853B2" w:rsidRPr="003853B2" w:rsidRDefault="003853B2" w:rsidP="003853B2">
      <w:pPr>
        <w:spacing w:after="0" w:line="240" w:lineRule="auto"/>
        <w:ind w:left="360"/>
        <w:rPr>
          <w:rFonts w:ascii="Times New Roman" w:hAnsi="Times New Roman" w:cs="Times New Roman"/>
          <w:sz w:val="28"/>
          <w:szCs w:val="28"/>
        </w:rPr>
      </w:pP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b/>
          <w:sz w:val="28"/>
          <w:szCs w:val="28"/>
        </w:rPr>
        <w:t>Форфейтинг</w:t>
      </w:r>
      <w:r w:rsidRPr="003853B2">
        <w:rPr>
          <w:rFonts w:ascii="Times New Roman" w:hAnsi="Times New Roman" w:cs="Times New Roman"/>
          <w:sz w:val="28"/>
          <w:szCs w:val="28"/>
        </w:rPr>
        <w:t xml:space="preserve"> — это форма среднесрочного экспортного финансирования, сущность которого состоит в покупке, как правило, кредитным учреждением платежного требования экспортера, сопровождающейся соглашением об отказе от регресса при неоплате такого требования. Банк (форфейтор) выкупает у экспортёра (продавца) денежное обязательство импортёра (покупателя) об оплате купленного товара сразу же после его поставки и сам производит полную или частичную оплату стоимости товара экспортёру. В последующем денежные средства банку-форфейтору в оплату товара перечисляет импортёр, покупатель. За досрочную оплату банк-форфейтор взимает с экспортёра проценты. Форфейтинг является однократной операцией, связанной с получением денежных средств путём перепродажи приобретённых прав на товары и услуги.</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Переход требования происходит через уступку требования продавца (форфейтиста) банку (форфейтеру), чаще всего на основе векселя, выставляемого импортером в пользу экспортера и индоссированного им без обеспечения, с пометкой «withoutrecourse» (без права регресса). Покупатель этих требований берет на себя коммерческие риски, связанные с неплатежеспособностью импортера, без права регресса этих документов на прежнего владельца.</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Форфейтирование применяется, как правило, при поставках оборудования на крупные суммы с длительной рассрочкой платежа — от 6 месяцев до 5—7 лет и содержит гарантию или аваль первоклассного банка, необходимые для переучета векселей.</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Экспортер обращается к рынку форфейтинга в случае, если ему не удается получить гарантию государственного института, или если его внешнеторговый контрагент недостаточно кредитоспособен, или если его собственное финансовое положение не позволяет надолго отвлекать средства.</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 xml:space="preserve">Использование форфейтинга предполагает, что покупатель готов внести первоначальный платеж за покупаемый за границей товар (до 15% стоимости), а затем оплачивать покупку частями через определенные (например, 6 мес.) периоды, что является одним из обычных условий соглашения о форфейтинге. Покупатель-импортер выставляет экспортеру простые или переводные векселя на весь срок действия соглашения, при этом он обязан совершать регулярные платежи (например, каждые 6 мес.). </w:t>
      </w:r>
    </w:p>
    <w:p w:rsidR="003853B2" w:rsidRPr="003318B1" w:rsidRDefault="003853B2" w:rsidP="003853B2">
      <w:pPr>
        <w:spacing w:after="0" w:line="240" w:lineRule="auto"/>
        <w:ind w:firstLine="567"/>
        <w:jc w:val="both"/>
        <w:rPr>
          <w:rFonts w:ascii="Times New Roman" w:hAnsi="Times New Roman" w:cs="Times New Roman"/>
          <w:sz w:val="24"/>
          <w:szCs w:val="24"/>
        </w:rPr>
      </w:pPr>
      <w:r w:rsidRPr="003318B1">
        <w:rPr>
          <w:rFonts w:ascii="Times New Roman" w:hAnsi="Times New Roman" w:cs="Times New Roman"/>
          <w:sz w:val="24"/>
          <w:szCs w:val="24"/>
        </w:rPr>
        <w:t xml:space="preserve"> К </w:t>
      </w:r>
      <w:r w:rsidRPr="003318B1">
        <w:rPr>
          <w:rFonts w:ascii="Times New Roman" w:hAnsi="Times New Roman" w:cs="Times New Roman"/>
          <w:b/>
          <w:sz w:val="24"/>
          <w:szCs w:val="24"/>
        </w:rPr>
        <w:t>недостаткам</w:t>
      </w:r>
      <w:r w:rsidRPr="003318B1">
        <w:rPr>
          <w:rFonts w:ascii="Times New Roman" w:hAnsi="Times New Roman" w:cs="Times New Roman"/>
          <w:sz w:val="24"/>
          <w:szCs w:val="24"/>
        </w:rPr>
        <w:t xml:space="preserve"> форфейтинга можно отнести более высокую стоимость ресурсов по сравнению с другими способами получения кредитных ресурсов. Кроме того, банки-форфеторы, прежде чем дать согласие, производят тщательную проверку кредитоспособности покупателя. </w:t>
      </w:r>
    </w:p>
    <w:p w:rsidR="003853B2" w:rsidRPr="003318B1" w:rsidRDefault="003853B2" w:rsidP="003853B2">
      <w:pPr>
        <w:spacing w:after="0" w:line="240" w:lineRule="auto"/>
        <w:ind w:firstLine="567"/>
        <w:jc w:val="both"/>
        <w:rPr>
          <w:rFonts w:ascii="Times New Roman" w:hAnsi="Times New Roman" w:cs="Times New Roman"/>
          <w:sz w:val="24"/>
          <w:szCs w:val="24"/>
        </w:rPr>
      </w:pPr>
      <w:r w:rsidRPr="003318B1">
        <w:rPr>
          <w:rFonts w:ascii="Times New Roman" w:hAnsi="Times New Roman" w:cs="Times New Roman"/>
          <w:b/>
          <w:sz w:val="24"/>
          <w:szCs w:val="24"/>
        </w:rPr>
        <w:t>Преимущества для экспортера</w:t>
      </w:r>
      <w:r w:rsidRPr="003318B1">
        <w:rPr>
          <w:rFonts w:ascii="Times New Roman" w:hAnsi="Times New Roman" w:cs="Times New Roman"/>
          <w:sz w:val="24"/>
          <w:szCs w:val="24"/>
        </w:rPr>
        <w:t>: -        освобождение баланса экспортера от условных обязательств; -        улучшение показателей ликвидности экспортера; -        отсутствие процентного риска; -        отсутствие риска изменения валютных курсов, а также статуса дебитора, рисков мораторияи др.; -        отсутствие проблем организации кредита и получения платежа и, следовательно, отсутствие соответствующих расходов.</w:t>
      </w:r>
    </w:p>
    <w:p w:rsidR="003853B2" w:rsidRPr="003318B1" w:rsidRDefault="003853B2" w:rsidP="003853B2">
      <w:pPr>
        <w:spacing w:after="0" w:line="240" w:lineRule="auto"/>
        <w:ind w:firstLine="567"/>
        <w:jc w:val="both"/>
        <w:rPr>
          <w:rFonts w:ascii="Times New Roman" w:hAnsi="Times New Roman" w:cs="Times New Roman"/>
          <w:sz w:val="24"/>
          <w:szCs w:val="24"/>
        </w:rPr>
      </w:pPr>
      <w:r w:rsidRPr="003318B1">
        <w:rPr>
          <w:rFonts w:ascii="Times New Roman" w:hAnsi="Times New Roman" w:cs="Times New Roman"/>
          <w:sz w:val="24"/>
          <w:szCs w:val="24"/>
        </w:rPr>
        <w:t xml:space="preserve"> Форфейтинг является необходимой составляющей в спектре банковских услуг по экспортному финансированию. Если структурное предэкспортное финансирование связано с кредитованием производства и отгрузки товаров, то форфейтинг обслуживает послепоставочную часть экспортного контракта и обеспечивает рассрочку платежа иностранному покупателю. Банк-посредник приобретает у экспортера с дисконтом платежные обязательства, полученные экспортером по внешнеторговому контракту в качестве средства платежа. Риски и стоимость финансирования в данной операции соответствуют кредитному рейтингу, оценке уровня странового риска, кредитного риска импортера или его гаранта на международном рынке. Ставка дисконта фактически отражает стоимость заимствования для покупателя и его страны на международном финансовом рынке. </w:t>
      </w:r>
    </w:p>
    <w:p w:rsidR="003853B2" w:rsidRPr="003318B1" w:rsidRDefault="003853B2" w:rsidP="003853B2">
      <w:pPr>
        <w:spacing w:after="0" w:line="240" w:lineRule="auto"/>
        <w:ind w:firstLine="567"/>
        <w:jc w:val="both"/>
        <w:rPr>
          <w:rFonts w:ascii="Times New Roman" w:hAnsi="Times New Roman" w:cs="Times New Roman"/>
          <w:sz w:val="24"/>
          <w:szCs w:val="24"/>
        </w:rPr>
      </w:pPr>
      <w:r w:rsidRPr="003318B1">
        <w:rPr>
          <w:rFonts w:ascii="Times New Roman" w:hAnsi="Times New Roman" w:cs="Times New Roman"/>
          <w:b/>
          <w:sz w:val="24"/>
          <w:szCs w:val="24"/>
        </w:rPr>
        <w:t>Отличие от факторинга.</w:t>
      </w:r>
      <w:r w:rsidRPr="003318B1">
        <w:rPr>
          <w:rFonts w:ascii="Times New Roman" w:hAnsi="Times New Roman" w:cs="Times New Roman"/>
          <w:sz w:val="24"/>
          <w:szCs w:val="24"/>
        </w:rPr>
        <w:t xml:space="preserve"> В отличие от факторинга, форфейтинг совершается без права обращения регрессного требования к экспортеру и не сопровождается наличием риска, связанного с отгрузкой и невозвратом аванса экспортером, благодаря чему форфейтинг характеризуется сравнительно низкой стоимостью.</w:t>
      </w:r>
    </w:p>
    <w:p w:rsidR="003853B2" w:rsidRPr="003853B2" w:rsidRDefault="003853B2" w:rsidP="003853B2">
      <w:pPr>
        <w:spacing w:after="0" w:line="240" w:lineRule="auto"/>
        <w:ind w:left="360"/>
        <w:rPr>
          <w:rFonts w:ascii="Times New Roman" w:hAnsi="Times New Roman" w:cs="Times New Roman"/>
          <w:sz w:val="28"/>
          <w:szCs w:val="28"/>
        </w:rPr>
      </w:pPr>
    </w:p>
    <w:p w:rsidR="003853B2" w:rsidRPr="003853B2" w:rsidRDefault="003853B2" w:rsidP="003853B2">
      <w:pPr>
        <w:spacing w:after="0" w:line="240" w:lineRule="auto"/>
        <w:ind w:left="360"/>
        <w:rPr>
          <w:rFonts w:ascii="Times New Roman" w:hAnsi="Times New Roman" w:cs="Times New Roman"/>
          <w:sz w:val="28"/>
          <w:szCs w:val="28"/>
        </w:rPr>
      </w:pPr>
    </w:p>
    <w:p w:rsidR="003853B2" w:rsidRPr="003853B2" w:rsidRDefault="003853B2" w:rsidP="003853B2">
      <w:pPr>
        <w:pStyle w:val="a3"/>
        <w:numPr>
          <w:ilvl w:val="0"/>
          <w:numId w:val="40"/>
        </w:numPr>
        <w:spacing w:after="0" w:line="240" w:lineRule="auto"/>
        <w:jc w:val="center"/>
        <w:rPr>
          <w:rFonts w:ascii="Times New Roman" w:hAnsi="Times New Roman" w:cs="Times New Roman"/>
          <w:b/>
          <w:sz w:val="28"/>
          <w:szCs w:val="28"/>
        </w:rPr>
      </w:pPr>
      <w:r w:rsidRPr="003853B2">
        <w:rPr>
          <w:rFonts w:ascii="Times New Roman" w:hAnsi="Times New Roman" w:cs="Times New Roman"/>
          <w:b/>
          <w:sz w:val="28"/>
          <w:szCs w:val="28"/>
        </w:rPr>
        <w:lastRenderedPageBreak/>
        <w:t>Понятие финансового рынка, его особенности, структура и тенденции развития в современных условиях.</w:t>
      </w:r>
    </w:p>
    <w:p w:rsidR="003853B2" w:rsidRPr="003853B2" w:rsidRDefault="003853B2" w:rsidP="003853B2">
      <w:pPr>
        <w:spacing w:after="0" w:line="240" w:lineRule="auto"/>
        <w:ind w:left="360"/>
        <w:rPr>
          <w:rFonts w:ascii="Times New Roman" w:hAnsi="Times New Roman" w:cs="Times New Roman"/>
          <w:sz w:val="28"/>
          <w:szCs w:val="28"/>
        </w:rPr>
      </w:pPr>
    </w:p>
    <w:p w:rsidR="003853B2" w:rsidRPr="003853B2" w:rsidRDefault="003853B2" w:rsidP="003853B2">
      <w:pPr>
        <w:tabs>
          <w:tab w:val="left" w:pos="0"/>
          <w:tab w:val="left" w:pos="4624"/>
        </w:tabs>
        <w:spacing w:after="0" w:line="240" w:lineRule="auto"/>
        <w:ind w:firstLine="567"/>
        <w:contextualSpacing/>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Финансовый рынок - особая форма денежных операций, где объектом купли-продажи выступают свободные денежные средства субъектов хозяйствования, государства и населения.</w:t>
      </w:r>
    </w:p>
    <w:p w:rsidR="003853B2" w:rsidRPr="003853B2" w:rsidRDefault="003853B2" w:rsidP="003853B2">
      <w:pPr>
        <w:tabs>
          <w:tab w:val="left" w:pos="0"/>
          <w:tab w:val="left" w:pos="4624"/>
        </w:tabs>
        <w:spacing w:after="0" w:line="240" w:lineRule="auto"/>
        <w:ind w:firstLine="567"/>
        <w:contextualSpacing/>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 xml:space="preserve">Мировой финансовый рынок − это сфера рыночных отношений, где осуществляется движение денежного капитала между странами и формируется спрос и предложение на него. </w:t>
      </w:r>
      <w:r w:rsidRPr="003853B2">
        <w:rPr>
          <w:rFonts w:ascii="Times New Roman" w:eastAsia="Times New Roman" w:hAnsi="Times New Roman" w:cs="Times New Roman"/>
          <w:b/>
          <w:bCs/>
          <w:sz w:val="28"/>
          <w:szCs w:val="28"/>
          <w:lang w:eastAsia="ru-RU"/>
        </w:rPr>
        <w:t xml:space="preserve">С </w:t>
      </w:r>
      <w:r w:rsidRPr="003853B2">
        <w:rPr>
          <w:rFonts w:ascii="Times New Roman" w:eastAsia="Times New Roman" w:hAnsi="Times New Roman" w:cs="Times New Roman"/>
          <w:b/>
          <w:bCs/>
          <w:i/>
          <w:iCs/>
          <w:sz w:val="28"/>
          <w:szCs w:val="28"/>
          <w:lang w:eastAsia="ru-RU"/>
        </w:rPr>
        <w:t xml:space="preserve">функциональной точки зрения </w:t>
      </w:r>
      <w:r w:rsidRPr="003853B2">
        <w:rPr>
          <w:rFonts w:ascii="Times New Roman" w:eastAsia="Times New Roman" w:hAnsi="Times New Roman" w:cs="Times New Roman"/>
          <w:sz w:val="28"/>
          <w:szCs w:val="28"/>
          <w:lang w:eastAsia="ru-RU"/>
        </w:rPr>
        <w:t xml:space="preserve">мировой финансовый рынок обеспечивает межстрановое перераспределение денежных капиталов в целях обеспечения непрерывности и рентабельности процесса воспроизводства и прибылей участников рынка. </w:t>
      </w:r>
      <w:r w:rsidRPr="003853B2">
        <w:rPr>
          <w:rFonts w:ascii="Times New Roman" w:eastAsia="Times New Roman" w:hAnsi="Times New Roman" w:cs="Times New Roman"/>
          <w:b/>
          <w:bCs/>
          <w:sz w:val="28"/>
          <w:szCs w:val="28"/>
          <w:lang w:eastAsia="ru-RU"/>
        </w:rPr>
        <w:t xml:space="preserve">С </w:t>
      </w:r>
      <w:r w:rsidRPr="003853B2">
        <w:rPr>
          <w:rFonts w:ascii="Times New Roman" w:eastAsia="Times New Roman" w:hAnsi="Times New Roman" w:cs="Times New Roman"/>
          <w:b/>
          <w:bCs/>
          <w:i/>
          <w:iCs/>
          <w:sz w:val="28"/>
          <w:szCs w:val="28"/>
          <w:lang w:eastAsia="ru-RU"/>
        </w:rPr>
        <w:t>точки зрения структуры</w:t>
      </w:r>
      <w:r w:rsidRPr="003853B2">
        <w:rPr>
          <w:rFonts w:ascii="Times New Roman" w:eastAsia="Times New Roman" w:hAnsi="Times New Roman" w:cs="Times New Roman"/>
          <w:sz w:val="28"/>
          <w:szCs w:val="28"/>
          <w:lang w:eastAsia="ru-RU"/>
        </w:rPr>
        <w:t>мировой финансовый рынок − это совокупность взаимосвязанных сегментов: валютного, кредитного, фондового, страхового рынков, а также рынка золота. Между ними происходит перелив капитала в результате осуществления взаимосвязанных сделок. Структура сегментов мирового финансового рынка в принципе идентична структуре национальных финансовых рынков, но имеет специфику.</w:t>
      </w:r>
    </w:p>
    <w:tbl>
      <w:tblPr>
        <w:tblW w:w="8875" w:type="dxa"/>
        <w:tblCellMar>
          <w:left w:w="0" w:type="dxa"/>
          <w:right w:w="0" w:type="dxa"/>
        </w:tblCellMar>
        <w:tblLook w:val="0600"/>
      </w:tblPr>
      <w:tblGrid>
        <w:gridCol w:w="4026"/>
        <w:gridCol w:w="4849"/>
      </w:tblGrid>
      <w:tr w:rsidR="003853B2" w:rsidRPr="003853B2" w:rsidTr="004A51F2">
        <w:trPr>
          <w:trHeight w:val="564"/>
        </w:trPr>
        <w:tc>
          <w:tcPr>
            <w:tcW w:w="4026" w:type="dxa"/>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hideMark/>
          </w:tcPr>
          <w:p w:rsidR="003853B2" w:rsidRPr="003853B2" w:rsidRDefault="003853B2" w:rsidP="004A51F2">
            <w:pPr>
              <w:tabs>
                <w:tab w:val="left" w:pos="0"/>
                <w:tab w:val="left" w:pos="4624"/>
              </w:tabs>
              <w:spacing w:after="0" w:line="240" w:lineRule="auto"/>
              <w:ind w:firstLine="567"/>
              <w:contextualSpacing/>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b/>
                <w:bCs/>
                <w:sz w:val="28"/>
                <w:szCs w:val="28"/>
                <w:lang w:eastAsia="ru-RU"/>
              </w:rPr>
              <w:t>Основные сегменты национального финансового рынка</w:t>
            </w:r>
          </w:p>
        </w:tc>
        <w:tc>
          <w:tcPr>
            <w:tcW w:w="4849" w:type="dxa"/>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hideMark/>
          </w:tcPr>
          <w:p w:rsidR="003853B2" w:rsidRPr="003853B2" w:rsidRDefault="003853B2" w:rsidP="004A51F2">
            <w:pPr>
              <w:tabs>
                <w:tab w:val="left" w:pos="0"/>
                <w:tab w:val="left" w:pos="4624"/>
              </w:tabs>
              <w:spacing w:after="0" w:line="240" w:lineRule="auto"/>
              <w:ind w:firstLine="567"/>
              <w:contextualSpacing/>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b/>
                <w:bCs/>
                <w:sz w:val="28"/>
                <w:szCs w:val="28"/>
                <w:lang w:eastAsia="ru-RU"/>
              </w:rPr>
              <w:t>Основные сегменты мирового финансового рынка</w:t>
            </w:r>
          </w:p>
        </w:tc>
      </w:tr>
      <w:tr w:rsidR="003853B2" w:rsidRPr="003853B2" w:rsidTr="004A51F2">
        <w:trPr>
          <w:trHeight w:val="672"/>
        </w:trPr>
        <w:tc>
          <w:tcPr>
            <w:tcW w:w="4026" w:type="dxa"/>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hideMark/>
          </w:tcPr>
          <w:p w:rsidR="003853B2" w:rsidRPr="003853B2" w:rsidRDefault="003853B2" w:rsidP="004A51F2">
            <w:pPr>
              <w:tabs>
                <w:tab w:val="left" w:pos="0"/>
                <w:tab w:val="left" w:pos="4624"/>
              </w:tabs>
              <w:spacing w:after="0" w:line="240" w:lineRule="auto"/>
              <w:ind w:firstLine="567"/>
              <w:contextualSpacing/>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1. Рынок ссудных капиталов</w:t>
            </w:r>
          </w:p>
          <w:p w:rsidR="003853B2" w:rsidRPr="003853B2" w:rsidRDefault="003853B2" w:rsidP="004A51F2">
            <w:pPr>
              <w:tabs>
                <w:tab w:val="left" w:pos="0"/>
                <w:tab w:val="left" w:pos="4624"/>
              </w:tabs>
              <w:spacing w:after="0" w:line="240" w:lineRule="auto"/>
              <w:ind w:firstLine="567"/>
              <w:contextualSpacing/>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 денежный рынок</w:t>
            </w:r>
          </w:p>
          <w:p w:rsidR="003853B2" w:rsidRPr="003853B2" w:rsidRDefault="003853B2" w:rsidP="004A51F2">
            <w:pPr>
              <w:tabs>
                <w:tab w:val="left" w:pos="0"/>
                <w:tab w:val="left" w:pos="4624"/>
              </w:tabs>
              <w:spacing w:after="0" w:line="240" w:lineRule="auto"/>
              <w:ind w:firstLine="567"/>
              <w:contextualSpacing/>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 рынок средне- и долгосрочных кредитов</w:t>
            </w:r>
          </w:p>
        </w:tc>
        <w:tc>
          <w:tcPr>
            <w:tcW w:w="4849" w:type="dxa"/>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hideMark/>
          </w:tcPr>
          <w:p w:rsidR="003853B2" w:rsidRPr="003853B2" w:rsidRDefault="003853B2" w:rsidP="004A51F2">
            <w:pPr>
              <w:tabs>
                <w:tab w:val="left" w:pos="0"/>
                <w:tab w:val="left" w:pos="4624"/>
              </w:tabs>
              <w:spacing w:after="0" w:line="240" w:lineRule="auto"/>
              <w:ind w:firstLine="567"/>
              <w:contextualSpacing/>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1. Мировой рынок ссудных капиталов</w:t>
            </w:r>
          </w:p>
          <w:p w:rsidR="003853B2" w:rsidRPr="003853B2" w:rsidRDefault="003853B2" w:rsidP="004A51F2">
            <w:pPr>
              <w:tabs>
                <w:tab w:val="left" w:pos="0"/>
                <w:tab w:val="left" w:pos="4624"/>
              </w:tabs>
              <w:spacing w:after="0" w:line="240" w:lineRule="auto"/>
              <w:ind w:firstLine="567"/>
              <w:contextualSpacing/>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 мировой денежный рынок</w:t>
            </w:r>
          </w:p>
          <w:p w:rsidR="003853B2" w:rsidRPr="003853B2" w:rsidRDefault="003853B2" w:rsidP="004A51F2">
            <w:pPr>
              <w:tabs>
                <w:tab w:val="left" w:pos="0"/>
                <w:tab w:val="left" w:pos="4624"/>
              </w:tabs>
              <w:spacing w:after="0" w:line="240" w:lineRule="auto"/>
              <w:ind w:firstLine="567"/>
              <w:contextualSpacing/>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 мировой рынок капиталов</w:t>
            </w:r>
          </w:p>
          <w:p w:rsidR="003853B2" w:rsidRPr="003853B2" w:rsidRDefault="003853B2" w:rsidP="004A51F2">
            <w:pPr>
              <w:tabs>
                <w:tab w:val="left" w:pos="0"/>
                <w:tab w:val="left" w:pos="4624"/>
              </w:tabs>
              <w:spacing w:after="0" w:line="240" w:lineRule="auto"/>
              <w:ind w:firstLine="567"/>
              <w:contextualSpacing/>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 рынок еврокредитов</w:t>
            </w:r>
          </w:p>
          <w:p w:rsidR="003853B2" w:rsidRPr="003853B2" w:rsidRDefault="003853B2" w:rsidP="004A51F2">
            <w:pPr>
              <w:tabs>
                <w:tab w:val="left" w:pos="0"/>
                <w:tab w:val="left" w:pos="4624"/>
              </w:tabs>
              <w:spacing w:after="0" w:line="240" w:lineRule="auto"/>
              <w:ind w:firstLine="567"/>
              <w:contextualSpacing/>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 еврорынок</w:t>
            </w:r>
          </w:p>
        </w:tc>
      </w:tr>
      <w:tr w:rsidR="003853B2" w:rsidRPr="003853B2" w:rsidTr="004A51F2">
        <w:trPr>
          <w:trHeight w:val="536"/>
        </w:trPr>
        <w:tc>
          <w:tcPr>
            <w:tcW w:w="4026" w:type="dxa"/>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hideMark/>
          </w:tcPr>
          <w:p w:rsidR="003853B2" w:rsidRPr="003853B2" w:rsidRDefault="003853B2" w:rsidP="004A51F2">
            <w:pPr>
              <w:tabs>
                <w:tab w:val="left" w:pos="0"/>
                <w:tab w:val="left" w:pos="4624"/>
              </w:tabs>
              <w:spacing w:after="0" w:line="240" w:lineRule="auto"/>
              <w:ind w:firstLine="567"/>
              <w:contextualSpacing/>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2. Валютный рынок</w:t>
            </w:r>
          </w:p>
        </w:tc>
        <w:tc>
          <w:tcPr>
            <w:tcW w:w="4849" w:type="dxa"/>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hideMark/>
          </w:tcPr>
          <w:p w:rsidR="003853B2" w:rsidRPr="003853B2" w:rsidRDefault="003853B2" w:rsidP="004A51F2">
            <w:pPr>
              <w:tabs>
                <w:tab w:val="left" w:pos="0"/>
                <w:tab w:val="left" w:pos="4624"/>
              </w:tabs>
              <w:spacing w:after="0" w:line="240" w:lineRule="auto"/>
              <w:ind w:firstLine="567"/>
              <w:contextualSpacing/>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2. Мировой валютный рынок</w:t>
            </w:r>
          </w:p>
          <w:p w:rsidR="003853B2" w:rsidRPr="003853B2" w:rsidRDefault="003853B2" w:rsidP="004A51F2">
            <w:pPr>
              <w:tabs>
                <w:tab w:val="left" w:pos="0"/>
                <w:tab w:val="left" w:pos="4624"/>
              </w:tabs>
              <w:spacing w:after="0" w:line="240" w:lineRule="auto"/>
              <w:ind w:firstLine="567"/>
              <w:contextualSpacing/>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 рынок евровалют</w:t>
            </w:r>
          </w:p>
        </w:tc>
      </w:tr>
      <w:tr w:rsidR="003853B2" w:rsidRPr="003853B2" w:rsidTr="004A51F2">
        <w:trPr>
          <w:trHeight w:val="1225"/>
        </w:trPr>
        <w:tc>
          <w:tcPr>
            <w:tcW w:w="4026" w:type="dxa"/>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hideMark/>
          </w:tcPr>
          <w:p w:rsidR="003853B2" w:rsidRPr="003853B2" w:rsidRDefault="003853B2" w:rsidP="004A51F2">
            <w:pPr>
              <w:tabs>
                <w:tab w:val="left" w:pos="0"/>
                <w:tab w:val="left" w:pos="4624"/>
              </w:tabs>
              <w:spacing w:after="0" w:line="240" w:lineRule="auto"/>
              <w:ind w:firstLine="567"/>
              <w:contextualSpacing/>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3. Рынок ценных бумаг</w:t>
            </w:r>
          </w:p>
          <w:p w:rsidR="003853B2" w:rsidRPr="003853B2" w:rsidRDefault="003853B2" w:rsidP="004A51F2">
            <w:pPr>
              <w:tabs>
                <w:tab w:val="left" w:pos="0"/>
                <w:tab w:val="left" w:pos="4624"/>
              </w:tabs>
              <w:spacing w:after="0" w:line="240" w:lineRule="auto"/>
              <w:ind w:firstLine="567"/>
              <w:contextualSpacing/>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 первичный</w:t>
            </w:r>
            <w:r w:rsidRPr="003853B2">
              <w:rPr>
                <w:rFonts w:ascii="Times New Roman" w:eastAsia="Times New Roman" w:hAnsi="Times New Roman" w:cs="Times New Roman"/>
                <w:sz w:val="28"/>
                <w:szCs w:val="28"/>
                <w:lang w:eastAsia="ru-RU"/>
              </w:rPr>
              <w:br/>
              <w:t>− вторичный</w:t>
            </w:r>
            <w:r w:rsidRPr="003853B2">
              <w:rPr>
                <w:rFonts w:ascii="Times New Roman" w:eastAsia="Times New Roman" w:hAnsi="Times New Roman" w:cs="Times New Roman"/>
                <w:sz w:val="28"/>
                <w:szCs w:val="28"/>
                <w:lang w:eastAsia="ru-RU"/>
              </w:rPr>
              <w:br/>
              <w:t>− производных финансовых инструментов</w:t>
            </w:r>
          </w:p>
        </w:tc>
        <w:tc>
          <w:tcPr>
            <w:tcW w:w="4849" w:type="dxa"/>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hideMark/>
          </w:tcPr>
          <w:p w:rsidR="003853B2" w:rsidRPr="003853B2" w:rsidRDefault="003853B2" w:rsidP="004A51F2">
            <w:pPr>
              <w:tabs>
                <w:tab w:val="left" w:pos="0"/>
                <w:tab w:val="left" w:pos="4624"/>
              </w:tabs>
              <w:spacing w:after="0" w:line="240" w:lineRule="auto"/>
              <w:ind w:firstLine="567"/>
              <w:contextualSpacing/>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3. Мировой рынок ценных бумаг</w:t>
            </w:r>
          </w:p>
          <w:p w:rsidR="003853B2" w:rsidRPr="003853B2" w:rsidRDefault="003853B2" w:rsidP="004A51F2">
            <w:pPr>
              <w:tabs>
                <w:tab w:val="left" w:pos="0"/>
                <w:tab w:val="left" w:pos="4624"/>
              </w:tabs>
              <w:spacing w:after="0" w:line="240" w:lineRule="auto"/>
              <w:ind w:firstLine="567"/>
              <w:contextualSpacing/>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 первичный</w:t>
            </w:r>
            <w:r w:rsidRPr="003853B2">
              <w:rPr>
                <w:rFonts w:ascii="Times New Roman" w:eastAsia="Times New Roman" w:hAnsi="Times New Roman" w:cs="Times New Roman"/>
                <w:sz w:val="28"/>
                <w:szCs w:val="28"/>
                <w:lang w:eastAsia="ru-RU"/>
              </w:rPr>
              <w:br/>
              <w:t>− вторичный</w:t>
            </w:r>
            <w:r w:rsidRPr="003853B2">
              <w:rPr>
                <w:rFonts w:ascii="Times New Roman" w:eastAsia="Times New Roman" w:hAnsi="Times New Roman" w:cs="Times New Roman"/>
                <w:sz w:val="28"/>
                <w:szCs w:val="28"/>
                <w:lang w:eastAsia="ru-RU"/>
              </w:rPr>
              <w:br/>
              <w:t>− производных финансовых инструментов</w:t>
            </w:r>
          </w:p>
          <w:p w:rsidR="003853B2" w:rsidRPr="003853B2" w:rsidRDefault="003853B2" w:rsidP="004A51F2">
            <w:pPr>
              <w:tabs>
                <w:tab w:val="left" w:pos="0"/>
                <w:tab w:val="left" w:pos="4624"/>
              </w:tabs>
              <w:spacing w:after="0" w:line="240" w:lineRule="auto"/>
              <w:ind w:firstLine="567"/>
              <w:contextualSpacing/>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Еврофинансовый рынок</w:t>
            </w:r>
          </w:p>
        </w:tc>
      </w:tr>
      <w:tr w:rsidR="003853B2" w:rsidRPr="003853B2" w:rsidTr="004A51F2">
        <w:trPr>
          <w:trHeight w:val="508"/>
        </w:trPr>
        <w:tc>
          <w:tcPr>
            <w:tcW w:w="4026" w:type="dxa"/>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hideMark/>
          </w:tcPr>
          <w:p w:rsidR="003853B2" w:rsidRPr="003853B2" w:rsidRDefault="003853B2" w:rsidP="004A51F2">
            <w:pPr>
              <w:tabs>
                <w:tab w:val="left" w:pos="0"/>
                <w:tab w:val="left" w:pos="4624"/>
              </w:tabs>
              <w:spacing w:after="0" w:line="240" w:lineRule="auto"/>
              <w:ind w:firstLine="567"/>
              <w:contextualSpacing/>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 xml:space="preserve">4. Рынок страхования </w:t>
            </w:r>
            <w:r w:rsidRPr="003853B2">
              <w:rPr>
                <w:rFonts w:ascii="Times New Roman" w:eastAsia="Times New Roman" w:hAnsi="Times New Roman" w:cs="Times New Roman"/>
                <w:sz w:val="28"/>
                <w:szCs w:val="28"/>
                <w:lang w:eastAsia="ru-RU"/>
              </w:rPr>
              <w:br/>
              <w:t>и перестрахования</w:t>
            </w:r>
          </w:p>
        </w:tc>
        <w:tc>
          <w:tcPr>
            <w:tcW w:w="4849" w:type="dxa"/>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hideMark/>
          </w:tcPr>
          <w:p w:rsidR="003853B2" w:rsidRPr="003853B2" w:rsidRDefault="003853B2" w:rsidP="004A51F2">
            <w:pPr>
              <w:tabs>
                <w:tab w:val="left" w:pos="0"/>
                <w:tab w:val="left" w:pos="4624"/>
              </w:tabs>
              <w:spacing w:after="0" w:line="240" w:lineRule="auto"/>
              <w:ind w:firstLine="567"/>
              <w:contextualSpacing/>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 xml:space="preserve">4. Мировой рынок страхования </w:t>
            </w:r>
            <w:r w:rsidRPr="003853B2">
              <w:rPr>
                <w:rFonts w:ascii="Times New Roman" w:eastAsia="Times New Roman" w:hAnsi="Times New Roman" w:cs="Times New Roman"/>
                <w:sz w:val="28"/>
                <w:szCs w:val="28"/>
                <w:lang w:eastAsia="ru-RU"/>
              </w:rPr>
              <w:br/>
              <w:t>и перестрахования</w:t>
            </w:r>
          </w:p>
        </w:tc>
      </w:tr>
      <w:tr w:rsidR="003853B2" w:rsidRPr="003853B2" w:rsidTr="004A51F2">
        <w:trPr>
          <w:trHeight w:val="205"/>
        </w:trPr>
        <w:tc>
          <w:tcPr>
            <w:tcW w:w="4026" w:type="dxa"/>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hideMark/>
          </w:tcPr>
          <w:p w:rsidR="003853B2" w:rsidRPr="003853B2" w:rsidRDefault="003853B2" w:rsidP="004A51F2">
            <w:pPr>
              <w:tabs>
                <w:tab w:val="left" w:pos="0"/>
                <w:tab w:val="left" w:pos="4624"/>
              </w:tabs>
              <w:spacing w:after="0" w:line="240" w:lineRule="auto"/>
              <w:ind w:firstLine="567"/>
              <w:contextualSpacing/>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5. Рынок золота</w:t>
            </w:r>
          </w:p>
        </w:tc>
        <w:tc>
          <w:tcPr>
            <w:tcW w:w="4849" w:type="dxa"/>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hideMark/>
          </w:tcPr>
          <w:p w:rsidR="003853B2" w:rsidRPr="003853B2" w:rsidRDefault="003853B2" w:rsidP="004A51F2">
            <w:pPr>
              <w:tabs>
                <w:tab w:val="left" w:pos="0"/>
                <w:tab w:val="left" w:pos="4624"/>
              </w:tabs>
              <w:spacing w:after="0" w:line="240" w:lineRule="auto"/>
              <w:ind w:firstLine="567"/>
              <w:contextualSpacing/>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5. Мировой рынок золота</w:t>
            </w:r>
          </w:p>
        </w:tc>
      </w:tr>
    </w:tbl>
    <w:p w:rsidR="003853B2" w:rsidRPr="003853B2" w:rsidRDefault="003853B2" w:rsidP="003853B2">
      <w:pPr>
        <w:tabs>
          <w:tab w:val="left" w:pos="0"/>
          <w:tab w:val="left" w:pos="4624"/>
        </w:tabs>
        <w:spacing w:after="0" w:line="240" w:lineRule="auto"/>
        <w:ind w:firstLine="567"/>
        <w:contextualSpacing/>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 xml:space="preserve">На развитие мирового финансового рынка влияет ряд факторов. Среди них особое место занимает глобализация мировой экономики, в том числе в финансовой сфере. Государство и международные финансовые и другие организации стремятся регулировать деятельность мирового рынка в целях предотвращения или преодоления кризисных потрясений. </w:t>
      </w:r>
    </w:p>
    <w:p w:rsidR="003853B2" w:rsidRPr="003853B2" w:rsidRDefault="003853B2" w:rsidP="003853B2">
      <w:pPr>
        <w:tabs>
          <w:tab w:val="left" w:pos="0"/>
          <w:tab w:val="left" w:pos="4624"/>
        </w:tabs>
        <w:spacing w:after="0" w:line="240" w:lineRule="auto"/>
        <w:ind w:firstLine="567"/>
        <w:contextualSpacing/>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Функциональные особенности мирового финансового рынка в современных условиях:</w:t>
      </w:r>
    </w:p>
    <w:p w:rsidR="003853B2" w:rsidRPr="003853B2" w:rsidRDefault="003853B2" w:rsidP="003853B2">
      <w:pPr>
        <w:tabs>
          <w:tab w:val="left" w:pos="0"/>
          <w:tab w:val="left" w:pos="4624"/>
        </w:tabs>
        <w:spacing w:after="0" w:line="240" w:lineRule="auto"/>
        <w:ind w:firstLine="567"/>
        <w:contextualSpacing/>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 xml:space="preserve">1) Небывалый рост масштабов мирового финансового рынка. </w:t>
      </w:r>
      <w:r w:rsidRPr="003853B2">
        <w:rPr>
          <w:rFonts w:ascii="Times New Roman" w:eastAsia="Times New Roman" w:hAnsi="Times New Roman" w:cs="Times New Roman"/>
          <w:b/>
          <w:bCs/>
          <w:i/>
          <w:iCs/>
          <w:sz w:val="28"/>
          <w:szCs w:val="28"/>
          <w:lang w:eastAsia="ru-RU"/>
        </w:rPr>
        <w:t xml:space="preserve">Глобализация мировой </w:t>
      </w:r>
      <w:r w:rsidRPr="003853B2">
        <w:rPr>
          <w:rFonts w:ascii="Times New Roman" w:eastAsia="Times New Roman" w:hAnsi="Times New Roman" w:cs="Times New Roman"/>
          <w:sz w:val="28"/>
          <w:szCs w:val="28"/>
          <w:lang w:eastAsia="ru-RU"/>
        </w:rPr>
        <w:t>экономики как высшая степень интернационализации хозяйственной жизни в условиях роста мирового ВВП способствует увеличению масштаба мирового финансового рынка.</w:t>
      </w:r>
    </w:p>
    <w:p w:rsidR="003853B2" w:rsidRPr="003853B2" w:rsidRDefault="003853B2" w:rsidP="003853B2">
      <w:pPr>
        <w:tabs>
          <w:tab w:val="left" w:pos="0"/>
          <w:tab w:val="left" w:pos="4624"/>
        </w:tabs>
        <w:spacing w:after="0" w:line="240" w:lineRule="auto"/>
        <w:ind w:firstLine="567"/>
        <w:contextualSpacing/>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 xml:space="preserve">2) Усилилась диверсификация финансовых инструментов. Этому способствовал рост операций с фиктивным капиталом, воплощенном в ценных бумагах, объектом этих операций являются товары, ценные бумаги, валюты, процентные ставки, фондовые индексы. </w:t>
      </w:r>
    </w:p>
    <w:p w:rsidR="003853B2" w:rsidRPr="003853B2" w:rsidRDefault="003853B2" w:rsidP="003853B2">
      <w:pPr>
        <w:tabs>
          <w:tab w:val="left" w:pos="0"/>
          <w:tab w:val="left" w:pos="4624"/>
        </w:tabs>
        <w:spacing w:after="0" w:line="240" w:lineRule="auto"/>
        <w:ind w:firstLine="567"/>
        <w:contextualSpacing/>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 xml:space="preserve">3)  Чрезмерная либерализация деятельности мирового финансового рынка, основанная на доктрине неолиберализма/монетаризма, отрицающей государственное вмешательство в его </w:t>
      </w:r>
      <w:r w:rsidRPr="003853B2">
        <w:rPr>
          <w:rFonts w:ascii="Times New Roman" w:eastAsia="Times New Roman" w:hAnsi="Times New Roman" w:cs="Times New Roman"/>
          <w:sz w:val="28"/>
          <w:szCs w:val="28"/>
          <w:lang w:eastAsia="ru-RU"/>
        </w:rPr>
        <w:lastRenderedPageBreak/>
        <w:t>операции. Дерегулирование мирового и национальных финансовых рынков привело к отсутствию эффективного надзора и контроля в этой сфере, что стимулировало кризисные потрясения.</w:t>
      </w:r>
    </w:p>
    <w:p w:rsidR="003853B2" w:rsidRPr="003853B2" w:rsidRDefault="003853B2" w:rsidP="003853B2">
      <w:pPr>
        <w:tabs>
          <w:tab w:val="left" w:pos="0"/>
          <w:tab w:val="left" w:pos="4624"/>
        </w:tabs>
        <w:spacing w:after="0" w:line="240" w:lineRule="auto"/>
        <w:ind w:firstLine="567"/>
        <w:contextualSpacing/>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4) На основе развития НТР, Интернета, современных средств связи и информационно-компьютерных технологий усилилась виртуализация операций на мировом финансовом рынке.</w:t>
      </w:r>
    </w:p>
    <w:p w:rsidR="003853B2" w:rsidRPr="003853B2" w:rsidRDefault="003853B2" w:rsidP="003853B2">
      <w:pPr>
        <w:tabs>
          <w:tab w:val="left" w:pos="0"/>
          <w:tab w:val="left" w:pos="4624"/>
        </w:tabs>
        <w:spacing w:after="0" w:line="240" w:lineRule="auto"/>
        <w:ind w:firstLine="567"/>
        <w:contextualSpacing/>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5) Доминирование частнособственнических интересов участников мирового финансового рынка, погоня за прибылью обусловили преобладание рискованных спекулятивных сделок.</w:t>
      </w:r>
    </w:p>
    <w:p w:rsidR="003853B2" w:rsidRPr="003853B2" w:rsidRDefault="003853B2" w:rsidP="003853B2">
      <w:pPr>
        <w:tabs>
          <w:tab w:val="left" w:pos="0"/>
          <w:tab w:val="left" w:pos="4624"/>
        </w:tabs>
        <w:spacing w:after="0" w:line="240" w:lineRule="auto"/>
        <w:ind w:firstLine="567"/>
        <w:contextualSpacing/>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6) В условиях глобализации мировой экономики и особенно финансовой глобализации усилился отрыв функционирования мирового финансового рынка от процесса воспроизводства.</w:t>
      </w:r>
    </w:p>
    <w:p w:rsidR="003853B2" w:rsidRPr="003853B2" w:rsidRDefault="003853B2" w:rsidP="003853B2">
      <w:pPr>
        <w:tabs>
          <w:tab w:val="left" w:pos="0"/>
        </w:tabs>
        <w:spacing w:after="0" w:line="240" w:lineRule="auto"/>
        <w:ind w:firstLine="567"/>
        <w:jc w:val="both"/>
        <w:rPr>
          <w:rFonts w:ascii="Times New Roman" w:eastAsia="Times New Roman" w:hAnsi="Times New Roman" w:cs="Times New Roman"/>
          <w:sz w:val="28"/>
          <w:szCs w:val="28"/>
          <w:lang w:eastAsia="ru-RU"/>
        </w:rPr>
      </w:pPr>
      <w:r w:rsidRPr="003853B2">
        <w:rPr>
          <w:rFonts w:ascii="Times New Roman" w:eastAsia="Times New Roman" w:hAnsi="Times New Roman" w:cs="Times New Roman"/>
          <w:sz w:val="28"/>
          <w:szCs w:val="28"/>
          <w:lang w:eastAsia="ru-RU"/>
        </w:rPr>
        <w:t>В итоге усилились позиции ТНК и ТНБ как ведущих участников этого рынка в связи с возрастанием их роли в мировой экономике. На их долю приходится более половины мировой торговли. Активизировалась деятельность новых институциональных участников мирового финансового рынка − небанковских институтов и коллективных инвесторов. Повысилось участие государства особенно в качестве международного кредитора и заемщика. Возросли операции международных финансовых институтов (включая международные банки развития) на мировом финансовом рынке.</w:t>
      </w:r>
    </w:p>
    <w:p w:rsidR="003853B2" w:rsidRPr="003853B2" w:rsidRDefault="003318B1" w:rsidP="003318B1">
      <w:pPr>
        <w:rPr>
          <w:rFonts w:ascii="Times New Roman" w:hAnsi="Times New Roman" w:cs="Times New Roman"/>
          <w:sz w:val="28"/>
          <w:szCs w:val="28"/>
        </w:rPr>
      </w:pPr>
      <w:r>
        <w:rPr>
          <w:rFonts w:ascii="Times New Roman" w:hAnsi="Times New Roman" w:cs="Times New Roman"/>
          <w:sz w:val="28"/>
          <w:szCs w:val="28"/>
        </w:rPr>
        <w:br w:type="page"/>
      </w:r>
    </w:p>
    <w:p w:rsidR="003853B2" w:rsidRPr="003853B2" w:rsidRDefault="003853B2" w:rsidP="003853B2">
      <w:pPr>
        <w:pStyle w:val="a3"/>
        <w:numPr>
          <w:ilvl w:val="0"/>
          <w:numId w:val="40"/>
        </w:numPr>
        <w:spacing w:after="0" w:line="240" w:lineRule="auto"/>
        <w:jc w:val="center"/>
        <w:rPr>
          <w:rFonts w:ascii="Times New Roman" w:hAnsi="Times New Roman" w:cs="Times New Roman"/>
          <w:b/>
          <w:sz w:val="28"/>
          <w:szCs w:val="28"/>
        </w:rPr>
      </w:pPr>
      <w:r w:rsidRPr="003853B2">
        <w:rPr>
          <w:rFonts w:ascii="Times New Roman" w:hAnsi="Times New Roman" w:cs="Times New Roman"/>
          <w:b/>
          <w:sz w:val="28"/>
          <w:szCs w:val="28"/>
        </w:rPr>
        <w:lastRenderedPageBreak/>
        <w:t>Деятельность центральных банков на мировом финансовом рынке. (нет ничего нормального:с)</w:t>
      </w:r>
    </w:p>
    <w:p w:rsidR="003853B2" w:rsidRPr="003853B2" w:rsidRDefault="003853B2" w:rsidP="003853B2">
      <w:pPr>
        <w:spacing w:after="0" w:line="240" w:lineRule="auto"/>
        <w:ind w:left="360"/>
        <w:rPr>
          <w:rFonts w:ascii="Times New Roman" w:hAnsi="Times New Roman" w:cs="Times New Roman"/>
          <w:sz w:val="28"/>
          <w:szCs w:val="28"/>
        </w:rPr>
      </w:pP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Центральные банки выполняют на финансовых рынках двойную функцию. Прежде они являются участниками рынка, которые имеют, подобно коммерческих банков, собственные экономические интересы. Для своей коммерческой деятельности, например инкассация чеков и учет векселей, конвертация процентовых доходов в иностранной валюте и т. п., они покупают и продают эту валюту. Большую часть такой коммерческой деятельности составляют платежи в иностранной валюте международным организациям.</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Другой задачей центральных банков является обеспечение стабильности финансовой системы страны. Поэтому они участвуют в операциях на валютных рынках с целью поддержания курса национальной валюты, проводя валютные интервенции. Центральные банки вмешиваются в рыночную ситуацию, покупая и продавая валюту, особенно в случаях экстремального отклонения курсов и отсутствия гарантий нормального функционирование валютных рынков. Интервенции центральных банков проводятся на межбанковских рынках, через брокерские конторы, а также на биржах.</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В настоящее время Центральные банки мира являются мощным инструментом кредитно-денежного регулирования. Такая их функция по умолчанию влияет на колебания цен на активы на финансовых рынках. Изменения в политике какого-либо Центрального банка, экономика государства которого имеет заметный вес в масштабах мировой экономики, приводят к соответствующим, достаточно аномальным реакциям финансовых рынков.</w:t>
      </w:r>
    </w:p>
    <w:p w:rsidR="003853B2" w:rsidRPr="003853B2" w:rsidRDefault="003853B2" w:rsidP="003853B2">
      <w:pPr>
        <w:spacing w:after="0" w:line="240" w:lineRule="auto"/>
        <w:ind w:firstLine="567"/>
        <w:contextualSpacing/>
        <w:jc w:val="both"/>
        <w:rPr>
          <w:rFonts w:ascii="Times New Roman" w:hAnsi="Times New Roman" w:cs="Times New Roman"/>
          <w:b/>
          <w:sz w:val="28"/>
          <w:szCs w:val="28"/>
        </w:rPr>
      </w:pPr>
      <w:r w:rsidRPr="003853B2">
        <w:rPr>
          <w:rFonts w:ascii="Times New Roman" w:hAnsi="Times New Roman" w:cs="Times New Roman"/>
          <w:b/>
          <w:sz w:val="28"/>
          <w:szCs w:val="28"/>
        </w:rPr>
        <w:t>ФРС США: повелители долларов</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Наиболее влиятельным в данном вопросе, конечно же, является Федеральная Резервная Система США – FED (FederalReserveSystem). ФРС абсолютно независима в принятии решений в вопросах экономической политики. Во время выступлений председателя FED рынки весьма бурно реагируют на его заявления, особенно если вопрос касается изменений процентных ставок.</w:t>
      </w:r>
    </w:p>
    <w:p w:rsidR="003853B2" w:rsidRPr="003318B1" w:rsidRDefault="003853B2" w:rsidP="003853B2">
      <w:pPr>
        <w:spacing w:after="0" w:line="240" w:lineRule="auto"/>
        <w:ind w:firstLine="567"/>
        <w:contextualSpacing/>
        <w:jc w:val="both"/>
        <w:rPr>
          <w:rFonts w:ascii="Times New Roman" w:hAnsi="Times New Roman" w:cs="Times New Roman"/>
          <w:b/>
          <w:sz w:val="24"/>
          <w:szCs w:val="24"/>
        </w:rPr>
      </w:pPr>
      <w:r w:rsidRPr="003318B1">
        <w:rPr>
          <w:rFonts w:ascii="Times New Roman" w:hAnsi="Times New Roman" w:cs="Times New Roman"/>
          <w:b/>
          <w:sz w:val="24"/>
          <w:szCs w:val="24"/>
        </w:rPr>
        <w:t>ЕЦБ: ориентир на ценовую стабильность</w:t>
      </w:r>
    </w:p>
    <w:p w:rsidR="003853B2" w:rsidRPr="003318B1" w:rsidRDefault="003853B2" w:rsidP="003853B2">
      <w:pPr>
        <w:spacing w:after="0" w:line="240" w:lineRule="auto"/>
        <w:ind w:firstLine="567"/>
        <w:contextualSpacing/>
        <w:jc w:val="both"/>
        <w:rPr>
          <w:rFonts w:ascii="Times New Roman" w:hAnsi="Times New Roman" w:cs="Times New Roman"/>
          <w:sz w:val="24"/>
          <w:szCs w:val="24"/>
        </w:rPr>
      </w:pPr>
      <w:r w:rsidRPr="003318B1">
        <w:rPr>
          <w:rFonts w:ascii="Times New Roman" w:hAnsi="Times New Roman" w:cs="Times New Roman"/>
          <w:sz w:val="24"/>
          <w:szCs w:val="24"/>
        </w:rPr>
        <w:t>Основной политикой Европейского Центрального Банка является ценовая стабильность. В курс евро «вложены» экономики всех стран-участниц Европейского Союза, потому политика ЕЦБ имеет непосредственное влияние на ход дальнейших политико-экономических изменений, как во всей Еврозоне, так и в каждом государстве в отдельности. Представители ЕЦБ часто своими высказываниями приводят рынок в движение, более того, такие официальные заявления могут сильно отличаться от общей локальной психологии рынков.</w:t>
      </w:r>
    </w:p>
    <w:p w:rsidR="003853B2" w:rsidRPr="003318B1" w:rsidRDefault="003853B2" w:rsidP="003853B2">
      <w:pPr>
        <w:spacing w:after="0" w:line="240" w:lineRule="auto"/>
        <w:ind w:firstLine="567"/>
        <w:contextualSpacing/>
        <w:jc w:val="both"/>
        <w:rPr>
          <w:rFonts w:ascii="Times New Roman" w:hAnsi="Times New Roman" w:cs="Times New Roman"/>
          <w:sz w:val="24"/>
          <w:szCs w:val="24"/>
        </w:rPr>
      </w:pPr>
      <w:r w:rsidRPr="003318B1">
        <w:rPr>
          <w:rFonts w:ascii="Times New Roman" w:hAnsi="Times New Roman" w:cs="Times New Roman"/>
          <w:sz w:val="24"/>
          <w:szCs w:val="24"/>
        </w:rPr>
        <w:t>Политика данных двух наиболее влиятельных центральных банка управляет большей частью оборотного капитала финансовых рынков.</w:t>
      </w:r>
    </w:p>
    <w:p w:rsidR="003853B2" w:rsidRPr="003318B1" w:rsidRDefault="003853B2" w:rsidP="003853B2">
      <w:pPr>
        <w:spacing w:after="0" w:line="240" w:lineRule="auto"/>
        <w:ind w:firstLine="567"/>
        <w:contextualSpacing/>
        <w:jc w:val="both"/>
        <w:rPr>
          <w:rFonts w:ascii="Times New Roman" w:hAnsi="Times New Roman" w:cs="Times New Roman"/>
          <w:b/>
          <w:sz w:val="24"/>
          <w:szCs w:val="24"/>
        </w:rPr>
      </w:pPr>
      <w:r w:rsidRPr="003318B1">
        <w:rPr>
          <w:rFonts w:ascii="Times New Roman" w:hAnsi="Times New Roman" w:cs="Times New Roman"/>
          <w:b/>
          <w:sz w:val="24"/>
          <w:szCs w:val="24"/>
        </w:rPr>
        <w:t>Банк Англии: традиционно высокие ставки</w:t>
      </w:r>
    </w:p>
    <w:p w:rsidR="003853B2" w:rsidRPr="003318B1" w:rsidRDefault="003853B2" w:rsidP="003853B2">
      <w:pPr>
        <w:spacing w:after="0" w:line="240" w:lineRule="auto"/>
        <w:ind w:firstLine="567"/>
        <w:contextualSpacing/>
        <w:jc w:val="both"/>
        <w:rPr>
          <w:rFonts w:ascii="Times New Roman" w:hAnsi="Times New Roman" w:cs="Times New Roman"/>
          <w:sz w:val="24"/>
          <w:szCs w:val="24"/>
        </w:rPr>
      </w:pPr>
      <w:r w:rsidRPr="003318B1">
        <w:rPr>
          <w:rFonts w:ascii="Times New Roman" w:hAnsi="Times New Roman" w:cs="Times New Roman"/>
          <w:sz w:val="24"/>
          <w:szCs w:val="24"/>
        </w:rPr>
        <w:t>Также ощутимую роль играет Центральный банк Великобритании – BankofEngland (BOE). К высоким процентным ставкам в Англии проявляют большой интерес мировые спекулянты, что по умолчанию имеет влияние на общие экономические показатели. Англия является общепризнанным всемирным финансовым центром. Здесь расположены главные офисы самых крупных инвестиционных лидеров, а очень жесткое английское законодательство эффективно регулирует финансовую деятельность банков, бирж, и отдельных компаний.</w:t>
      </w:r>
    </w:p>
    <w:p w:rsidR="003853B2" w:rsidRPr="003318B1" w:rsidRDefault="003853B2" w:rsidP="003853B2">
      <w:pPr>
        <w:spacing w:after="0" w:line="240" w:lineRule="auto"/>
        <w:ind w:firstLine="567"/>
        <w:contextualSpacing/>
        <w:jc w:val="both"/>
        <w:rPr>
          <w:rFonts w:ascii="Times New Roman" w:hAnsi="Times New Roman" w:cs="Times New Roman"/>
          <w:b/>
          <w:sz w:val="24"/>
          <w:szCs w:val="24"/>
        </w:rPr>
      </w:pPr>
      <w:r w:rsidRPr="003318B1">
        <w:rPr>
          <w:rFonts w:ascii="Times New Roman" w:hAnsi="Times New Roman" w:cs="Times New Roman"/>
          <w:b/>
          <w:sz w:val="24"/>
          <w:szCs w:val="24"/>
        </w:rPr>
        <w:t>Банк Японии: политика валютных интервенций</w:t>
      </w:r>
    </w:p>
    <w:p w:rsidR="003853B2" w:rsidRPr="003318B1" w:rsidRDefault="003853B2" w:rsidP="003853B2">
      <w:pPr>
        <w:spacing w:after="0" w:line="240" w:lineRule="auto"/>
        <w:ind w:firstLine="567"/>
        <w:contextualSpacing/>
        <w:jc w:val="both"/>
        <w:rPr>
          <w:rFonts w:ascii="Times New Roman" w:hAnsi="Times New Roman" w:cs="Times New Roman"/>
          <w:sz w:val="24"/>
          <w:szCs w:val="24"/>
        </w:rPr>
      </w:pPr>
      <w:r w:rsidRPr="003318B1">
        <w:rPr>
          <w:rFonts w:ascii="Times New Roman" w:hAnsi="Times New Roman" w:cs="Times New Roman"/>
          <w:sz w:val="24"/>
          <w:szCs w:val="24"/>
        </w:rPr>
        <w:t>Особенно отличается от других центральных банков Центральный банк Японии – BankofJapan (BOJ). Отличие состоит в неожиданных и мощных валютных интервенциях. В 1998 году в Японии был принят закон, который дал независимость ЦБ от правительства.</w:t>
      </w:r>
    </w:p>
    <w:p w:rsidR="003853B2" w:rsidRPr="003318B1" w:rsidRDefault="003853B2" w:rsidP="003853B2">
      <w:pPr>
        <w:spacing w:after="0" w:line="240" w:lineRule="auto"/>
        <w:ind w:firstLine="567"/>
        <w:contextualSpacing/>
        <w:jc w:val="both"/>
        <w:rPr>
          <w:rFonts w:ascii="Times New Roman" w:hAnsi="Times New Roman" w:cs="Times New Roman"/>
          <w:sz w:val="24"/>
          <w:szCs w:val="24"/>
        </w:rPr>
      </w:pPr>
      <w:r w:rsidRPr="003318B1">
        <w:rPr>
          <w:rFonts w:ascii="Times New Roman" w:hAnsi="Times New Roman" w:cs="Times New Roman"/>
          <w:sz w:val="24"/>
          <w:szCs w:val="24"/>
        </w:rPr>
        <w:t>Конец финансового года Японии приходится на 31 марта. К этому времени, обычно, для подведения балансов происходит перевод большого объема иностранной валюты в иены, что ведет к её росту в цене. Многолетнее удержание относительно маленькой процентной ставки привело к перекосу в банковской сфере, но всё же, банки Японии занимают почетное место в числе лидеров мировой банковской сферы.</w:t>
      </w:r>
    </w:p>
    <w:p w:rsidR="003853B2" w:rsidRPr="003318B1" w:rsidRDefault="003853B2" w:rsidP="003318B1">
      <w:pPr>
        <w:spacing w:after="0" w:line="240" w:lineRule="auto"/>
        <w:ind w:firstLine="567"/>
        <w:contextualSpacing/>
        <w:jc w:val="both"/>
        <w:rPr>
          <w:rFonts w:ascii="Times New Roman" w:hAnsi="Times New Roman" w:cs="Times New Roman"/>
          <w:sz w:val="24"/>
          <w:szCs w:val="24"/>
        </w:rPr>
      </w:pPr>
      <w:r w:rsidRPr="003318B1">
        <w:rPr>
          <w:rFonts w:ascii="Times New Roman" w:hAnsi="Times New Roman" w:cs="Times New Roman"/>
          <w:sz w:val="24"/>
          <w:szCs w:val="24"/>
        </w:rPr>
        <w:t>Центральные банки имеют неоспоримое влияние на финансовые рынки, и только разумная их политика может способствовать стабилизации курсов валют, организации выгодных условий для каждой стороны финансовой индустрии и состояния мировой рыночной системы в целом.</w:t>
      </w:r>
    </w:p>
    <w:p w:rsidR="003853B2" w:rsidRPr="003853B2" w:rsidRDefault="003853B2" w:rsidP="003853B2">
      <w:pPr>
        <w:pStyle w:val="a3"/>
        <w:numPr>
          <w:ilvl w:val="0"/>
          <w:numId w:val="40"/>
        </w:numPr>
        <w:spacing w:after="0" w:line="240" w:lineRule="auto"/>
        <w:ind w:left="0" w:firstLine="0"/>
        <w:jc w:val="center"/>
        <w:rPr>
          <w:rFonts w:ascii="Times New Roman" w:hAnsi="Times New Roman" w:cs="Times New Roman"/>
          <w:b/>
          <w:sz w:val="28"/>
          <w:szCs w:val="28"/>
        </w:rPr>
      </w:pPr>
      <w:r w:rsidRPr="003853B2">
        <w:rPr>
          <w:rFonts w:ascii="Times New Roman" w:hAnsi="Times New Roman" w:cs="Times New Roman"/>
          <w:b/>
          <w:sz w:val="28"/>
          <w:szCs w:val="28"/>
        </w:rPr>
        <w:lastRenderedPageBreak/>
        <w:t>Понятие, функции и роль валютных рынков. Виды валютных рынков.</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p>
    <w:p w:rsidR="003853B2" w:rsidRPr="003853B2" w:rsidRDefault="003853B2" w:rsidP="003853B2">
      <w:pPr>
        <w:spacing w:after="0" w:line="240" w:lineRule="auto"/>
        <w:ind w:firstLine="567"/>
        <w:contextualSpacing/>
        <w:jc w:val="both"/>
        <w:rPr>
          <w:rFonts w:ascii="Times New Roman" w:hAnsi="Times New Roman" w:cs="Times New Roman"/>
          <w:bCs/>
          <w:iCs/>
          <w:sz w:val="28"/>
          <w:szCs w:val="28"/>
        </w:rPr>
      </w:pPr>
      <w:r w:rsidRPr="003853B2">
        <w:rPr>
          <w:rFonts w:ascii="Times New Roman" w:hAnsi="Times New Roman" w:cs="Times New Roman"/>
          <w:bCs/>
          <w:iCs/>
          <w:sz w:val="28"/>
          <w:szCs w:val="28"/>
        </w:rPr>
        <w:t>По экономической сущности под валютным рынком понимается сфера экономических отношений, связанных с осуществлением сделок купли-продажи валюты и валютных ценностей, а также инвестированием капитала в валюте.</w:t>
      </w:r>
    </w:p>
    <w:p w:rsidR="003853B2" w:rsidRPr="003853B2" w:rsidRDefault="003853B2" w:rsidP="003853B2">
      <w:pPr>
        <w:spacing w:after="0" w:line="240" w:lineRule="auto"/>
        <w:ind w:firstLine="567"/>
        <w:contextualSpacing/>
        <w:jc w:val="both"/>
        <w:rPr>
          <w:rFonts w:ascii="Times New Roman" w:hAnsi="Times New Roman" w:cs="Times New Roman"/>
          <w:bCs/>
          <w:iCs/>
          <w:sz w:val="28"/>
          <w:szCs w:val="28"/>
        </w:rPr>
      </w:pPr>
      <w:r w:rsidRPr="003853B2">
        <w:rPr>
          <w:rFonts w:ascii="Times New Roman" w:hAnsi="Times New Roman" w:cs="Times New Roman"/>
          <w:bCs/>
          <w:iCs/>
          <w:sz w:val="28"/>
          <w:szCs w:val="28"/>
        </w:rPr>
        <w:t>- С функциональной точки зрения валютный рынок можно рассматривать как совокупность различных операций с валютой и валютными ценностями, в том числе осуществление международных расчетов, страхование валютных рисков, диверсификацию валютных резервов, валютные интервенции, спекулятивные операции.</w:t>
      </w:r>
    </w:p>
    <w:p w:rsidR="003853B2" w:rsidRPr="003853B2" w:rsidRDefault="003853B2" w:rsidP="003853B2">
      <w:pPr>
        <w:spacing w:after="0" w:line="240" w:lineRule="auto"/>
        <w:ind w:firstLine="567"/>
        <w:contextualSpacing/>
        <w:jc w:val="both"/>
        <w:rPr>
          <w:rFonts w:ascii="Times New Roman" w:hAnsi="Times New Roman" w:cs="Times New Roman"/>
          <w:bCs/>
          <w:iCs/>
          <w:sz w:val="28"/>
          <w:szCs w:val="28"/>
        </w:rPr>
      </w:pPr>
      <w:r w:rsidRPr="003853B2">
        <w:rPr>
          <w:rFonts w:ascii="Times New Roman" w:hAnsi="Times New Roman" w:cs="Times New Roman"/>
          <w:bCs/>
          <w:iCs/>
          <w:sz w:val="28"/>
          <w:szCs w:val="28"/>
        </w:rPr>
        <w:t>- С институциональной точки зрения валютный рынок представляет собой совокупность институциональных участников, осуществляющих операции с валютой, в том числе валютных бирж, уполномоченных банков, инвестиционных компаний, брокерских контор, иностранных банков.</w:t>
      </w:r>
    </w:p>
    <w:p w:rsidR="003853B2" w:rsidRPr="003853B2" w:rsidRDefault="003853B2" w:rsidP="003853B2">
      <w:pPr>
        <w:spacing w:after="0" w:line="240" w:lineRule="auto"/>
        <w:ind w:firstLine="567"/>
        <w:contextualSpacing/>
        <w:jc w:val="both"/>
        <w:rPr>
          <w:rFonts w:ascii="Times New Roman" w:hAnsi="Times New Roman" w:cs="Times New Roman"/>
          <w:bCs/>
          <w:iCs/>
          <w:sz w:val="28"/>
          <w:szCs w:val="28"/>
        </w:rPr>
      </w:pPr>
      <w:r w:rsidRPr="003853B2">
        <w:rPr>
          <w:rFonts w:ascii="Times New Roman" w:hAnsi="Times New Roman" w:cs="Times New Roman"/>
          <w:bCs/>
          <w:iCs/>
          <w:sz w:val="28"/>
          <w:szCs w:val="28"/>
        </w:rPr>
        <w:t xml:space="preserve">- С организационно-технической точки зрения под валютным рынком понимается совокупность телеграфных, телефонных, телексных, электронных и прочих коммуникационных систем, связывающих между собой участников валютного рынка. </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b/>
          <w:bCs/>
          <w:i/>
          <w:iCs/>
          <w:sz w:val="28"/>
          <w:szCs w:val="28"/>
        </w:rPr>
        <w:t xml:space="preserve">С функциональной точки зрения валютные рынки (роль) </w:t>
      </w:r>
      <w:r w:rsidRPr="003853B2">
        <w:rPr>
          <w:rFonts w:ascii="Times New Roman" w:hAnsi="Times New Roman" w:cs="Times New Roman"/>
          <w:b/>
          <w:bCs/>
          <w:sz w:val="28"/>
          <w:szCs w:val="28"/>
        </w:rPr>
        <w:t>обеспечивают:</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-своевременное осуществление международных расчетов;</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 xml:space="preserve">- страхование </w:t>
      </w:r>
      <w:r w:rsidRPr="003853B2">
        <w:rPr>
          <w:rFonts w:ascii="Times New Roman" w:hAnsi="Times New Roman" w:cs="Times New Roman"/>
          <w:sz w:val="28"/>
          <w:szCs w:val="28"/>
        </w:rPr>
        <w:tab/>
        <w:t>рисков;</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-взаимосвязь всех сегментов мирового финансового рынка;</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-диверсификацию валютных резервов банков, корпораций, государства;</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-регулирование валютных курсов (рыночное и государственное);</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-получение спекулятивной прибыли их участниками в виде разницы курсов валют;</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 проведение валютной политики банков, корпораций, государства.</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Под международными расчетами понимаются расчеты во внешней торговле, по туризму, услугам, частным переводам, предполагающие покупку и продажу иностранной валюты.</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Под страхованием валютных рисков понимаются мероприятия, направленные на снижение валютного риска при совершении валютных операций. Под валютным риском понимается риск потерь, вызванных колебаниями валютных курсов.</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Под диверсификацией валютных резервов понимается их хранение не в одной, а в нескольких валютах, а также изменение набора валют с целью снижения риска.</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Под валютными интервенциями понимается вмешательство центрального банка страны на валютном рынке посредством ку­пли-продажи иностранной валюты с целью воздействия на курс своей национальной валюты.</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b/>
          <w:sz w:val="28"/>
          <w:szCs w:val="28"/>
        </w:rPr>
        <w:t>Основные функции мирового валютного рынка</w:t>
      </w:r>
      <w:r w:rsidRPr="003853B2">
        <w:rPr>
          <w:rFonts w:ascii="Times New Roman" w:hAnsi="Times New Roman" w:cs="Times New Roman"/>
          <w:sz w:val="28"/>
          <w:szCs w:val="28"/>
        </w:rPr>
        <w:t>: коммерческая, ценностная, информационная, регулирующая, спекулятивная.</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Коммерческая функция — это обеспечение участков рынка иностранной и национальной валютой.</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Ценностная функция — установление такого уровня валютного курса, при котором мировой валютный рынок и экономическая система в целом будут находиться в равновесии.</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Информационная функция — обеспечение участников валютного рынка информацией о его функционировании.</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Регулирующая функция — организация мирового валютного рынка в соответствии с национальными и международными законами.</w:t>
      </w:r>
    </w:p>
    <w:p w:rsidR="003853B2" w:rsidRPr="003853B2" w:rsidRDefault="003853B2" w:rsidP="003853B2">
      <w:pPr>
        <w:spacing w:after="0" w:line="240" w:lineRule="auto"/>
        <w:ind w:firstLine="567"/>
        <w:contextualSpacing/>
        <w:jc w:val="both"/>
        <w:rPr>
          <w:rFonts w:ascii="Times New Roman" w:hAnsi="Times New Roman" w:cs="Times New Roman"/>
          <w:b/>
          <w:sz w:val="28"/>
          <w:szCs w:val="28"/>
        </w:rPr>
      </w:pPr>
      <w:r w:rsidRPr="003853B2">
        <w:rPr>
          <w:rFonts w:ascii="Times New Roman" w:hAnsi="Times New Roman" w:cs="Times New Roman"/>
          <w:b/>
          <w:sz w:val="28"/>
          <w:szCs w:val="28"/>
        </w:rPr>
        <w:t>Виды валютных рынков:</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1) По сфере распространения валютных сделок:</w:t>
      </w:r>
    </w:p>
    <w:p w:rsidR="003853B2" w:rsidRPr="003853B2" w:rsidRDefault="003853B2" w:rsidP="003853B2">
      <w:pPr>
        <w:pStyle w:val="a3"/>
        <w:numPr>
          <w:ilvl w:val="0"/>
          <w:numId w:val="41"/>
        </w:numPr>
        <w:spacing w:after="0" w:line="240" w:lineRule="auto"/>
        <w:ind w:left="0" w:firstLine="567"/>
        <w:jc w:val="both"/>
        <w:rPr>
          <w:rFonts w:ascii="Times New Roman" w:hAnsi="Times New Roman" w:cs="Times New Roman"/>
          <w:sz w:val="28"/>
          <w:szCs w:val="28"/>
        </w:rPr>
      </w:pPr>
      <w:r w:rsidRPr="003853B2">
        <w:rPr>
          <w:rFonts w:ascii="Times New Roman" w:hAnsi="Times New Roman" w:cs="Times New Roman"/>
          <w:sz w:val="28"/>
          <w:szCs w:val="28"/>
        </w:rPr>
        <w:t>Мировые;</w:t>
      </w:r>
    </w:p>
    <w:p w:rsidR="003853B2" w:rsidRPr="003853B2" w:rsidRDefault="003853B2" w:rsidP="003853B2">
      <w:pPr>
        <w:pStyle w:val="a3"/>
        <w:numPr>
          <w:ilvl w:val="0"/>
          <w:numId w:val="41"/>
        </w:numPr>
        <w:spacing w:after="0" w:line="240" w:lineRule="auto"/>
        <w:ind w:left="0" w:firstLine="567"/>
        <w:jc w:val="both"/>
        <w:rPr>
          <w:rFonts w:ascii="Times New Roman" w:hAnsi="Times New Roman" w:cs="Times New Roman"/>
          <w:sz w:val="28"/>
          <w:szCs w:val="28"/>
        </w:rPr>
      </w:pPr>
      <w:r w:rsidRPr="003853B2">
        <w:rPr>
          <w:rFonts w:ascii="Times New Roman" w:hAnsi="Times New Roman" w:cs="Times New Roman"/>
          <w:sz w:val="28"/>
          <w:szCs w:val="28"/>
        </w:rPr>
        <w:t>Региональные;</w:t>
      </w:r>
    </w:p>
    <w:p w:rsidR="003853B2" w:rsidRPr="003853B2" w:rsidRDefault="003853B2" w:rsidP="003853B2">
      <w:pPr>
        <w:pStyle w:val="a3"/>
        <w:numPr>
          <w:ilvl w:val="0"/>
          <w:numId w:val="41"/>
        </w:numPr>
        <w:spacing w:after="0" w:line="240" w:lineRule="auto"/>
        <w:ind w:left="0" w:firstLine="567"/>
        <w:jc w:val="both"/>
        <w:rPr>
          <w:rFonts w:ascii="Times New Roman" w:hAnsi="Times New Roman" w:cs="Times New Roman"/>
          <w:sz w:val="28"/>
          <w:szCs w:val="28"/>
        </w:rPr>
      </w:pPr>
      <w:r w:rsidRPr="003853B2">
        <w:rPr>
          <w:rFonts w:ascii="Times New Roman" w:hAnsi="Times New Roman" w:cs="Times New Roman"/>
          <w:sz w:val="28"/>
          <w:szCs w:val="28"/>
        </w:rPr>
        <w:t>Национальные.</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2) По степени организации:</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lastRenderedPageBreak/>
        <w:t>- биржевой валютный рынок. Его представителем является валютная биржа – организация, которая торгует ценными бумагами и валютой.</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 внебиржевой валютный рынок организуют дилеры.</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3) По отношению к валютным ограничениям:</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 xml:space="preserve">- свободный валютный рынок, где нет каких-либо ограничений; </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 несвободный валютный рынок.</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4) По режиму:</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 валютный рынок с одним режимом. Особенность таких рынков в тонкостях определения курсов валют – при помощи фиксинга (курс фиксируется) или же плавающий курс – базируется с учетом текущего спроса и предложения. На базе фиксинга прописываются курсы покупателя и продавца; - валютный рынок с двойным режимом подразумевает применение, как фиксированных, так и плавающих курсов валют.</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 xml:space="preserve">5) По составу участников: </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 прямой валютный рынок подразумевает совершение сделок между покупателем и продавцом. Посредник не принимает никакого участия в операции; - брокерский валютный рынок.</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6) По времени совершения сделок:</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 наличный валютный рынок. На данном рынке происходят конверсионные операции спот; - срочный валютный рынок – рынок, где все сделки совершаются в конкретный период. В состав срочных рынков входят, в свою очередь, рынки валютных фьючерсов и валютных форвардов.</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7) По торгуемым контрактам:</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 рынок валютных фьючерсов; - рынок валютных опционов.</w:t>
      </w:r>
    </w:p>
    <w:p w:rsidR="003318B1" w:rsidRDefault="003318B1">
      <w:pPr>
        <w:rPr>
          <w:rFonts w:ascii="Times New Roman" w:hAnsi="Times New Roman" w:cs="Times New Roman"/>
          <w:sz w:val="28"/>
          <w:szCs w:val="28"/>
        </w:rPr>
      </w:pPr>
      <w:r>
        <w:rPr>
          <w:rFonts w:ascii="Times New Roman" w:hAnsi="Times New Roman" w:cs="Times New Roman"/>
          <w:sz w:val="28"/>
          <w:szCs w:val="28"/>
        </w:rPr>
        <w:br w:type="page"/>
      </w:r>
    </w:p>
    <w:p w:rsidR="003853B2" w:rsidRPr="003853B2" w:rsidRDefault="003853B2" w:rsidP="003853B2">
      <w:pPr>
        <w:spacing w:after="0" w:line="240" w:lineRule="auto"/>
        <w:ind w:left="360"/>
        <w:rPr>
          <w:rFonts w:ascii="Times New Roman" w:hAnsi="Times New Roman" w:cs="Times New Roman"/>
          <w:sz w:val="28"/>
          <w:szCs w:val="28"/>
        </w:rPr>
      </w:pPr>
    </w:p>
    <w:p w:rsidR="003853B2" w:rsidRPr="003318B1" w:rsidRDefault="003853B2" w:rsidP="003318B1">
      <w:pPr>
        <w:pStyle w:val="a3"/>
        <w:numPr>
          <w:ilvl w:val="0"/>
          <w:numId w:val="40"/>
        </w:numPr>
        <w:spacing w:after="0" w:line="240" w:lineRule="auto"/>
        <w:jc w:val="center"/>
        <w:rPr>
          <w:rFonts w:ascii="Times New Roman" w:hAnsi="Times New Roman" w:cs="Times New Roman"/>
          <w:b/>
          <w:sz w:val="28"/>
          <w:szCs w:val="28"/>
        </w:rPr>
      </w:pPr>
      <w:r w:rsidRPr="003853B2">
        <w:rPr>
          <w:rFonts w:ascii="Times New Roman" w:hAnsi="Times New Roman" w:cs="Times New Roman"/>
          <w:b/>
          <w:sz w:val="28"/>
          <w:szCs w:val="28"/>
        </w:rPr>
        <w:t>Мировые кредитные и фондовые рынки в условиях глобализации.</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b/>
          <w:sz w:val="28"/>
          <w:szCs w:val="28"/>
        </w:rPr>
        <w:t>Мировой кредитный рынок (или рынок ссудных капиталов)</w:t>
      </w:r>
      <w:r w:rsidRPr="003853B2">
        <w:rPr>
          <w:rFonts w:ascii="Times New Roman" w:hAnsi="Times New Roman" w:cs="Times New Roman"/>
          <w:sz w:val="28"/>
          <w:szCs w:val="28"/>
        </w:rPr>
        <w:t xml:space="preserve"> — сфера рыночных отношений, где осуществляется движение ссудного капитала между странами на условиях возвратности, срочности, обеспеченности, уплаты процента и формируются спрос и предложение, а также взаимодействие кредиторов и заемщиков. Объектом сделки на этом рынке является ссудный капитал, привлекаемый из-за границы или предоставляемый в ссуду юридическим лицам и гражданам иностранных государств.</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Традиционно различаются взаимосвязанные мировые рынки краткосрочных ссудных капиталов (денежный рынок) и рынок среднеи долгосрочных капиталов. Краткосрочные кредиты нередко трансформируются в среднеи долгосрочные путем их пролонгации — продления срока погашения, иногда с помощью государственных и банковских гарантий. В результате происходит перелив капиталов между секторами мирового кредитного рынка.</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С функциональной точки зрения мировой рынок ссудных капиталов — это система рыночных отношений, обеспечивающих аккумуляцию и перераспределение ссудного капитала между странами в целях непрерывности и рентабельности процесса воспроизводства. Исторически этот мировой рынок возник на базе международных операций национальных рынков ссудных капиталов, затем сформировался на основе их интернационализации и глобализации.</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 xml:space="preserve">Классические иностранные кредиты и займы основаны на принципе единства места заимствования и единства валюты (обычно валюты кредитора). Например, французская фирма получает кредит в Лондоне в фунтах стерлингов. С конца 50-х годов постепенно сформировался еврорынок, который почти непрерывно расширяется, демонстрируя жизнеспособность не регламентируемого государством рынка, хотя периодически проявляется его хрупкость. </w:t>
      </w:r>
      <w:r w:rsidRPr="003853B2">
        <w:rPr>
          <w:rFonts w:ascii="Times New Roman" w:hAnsi="Times New Roman" w:cs="Times New Roman"/>
          <w:b/>
          <w:sz w:val="28"/>
          <w:szCs w:val="28"/>
        </w:rPr>
        <w:t>Еврорынок</w:t>
      </w:r>
      <w:r w:rsidRPr="003853B2">
        <w:rPr>
          <w:rFonts w:ascii="Times New Roman" w:hAnsi="Times New Roman" w:cs="Times New Roman"/>
          <w:sz w:val="28"/>
          <w:szCs w:val="28"/>
        </w:rPr>
        <w:t xml:space="preserve"> — часть мирового рынка ссудных капиталов, на котором банки осуществляют депозитно-ссудные операции в евровалютах. </w:t>
      </w:r>
      <w:r w:rsidRPr="003853B2">
        <w:rPr>
          <w:rFonts w:ascii="Times New Roman" w:hAnsi="Times New Roman" w:cs="Times New Roman"/>
          <w:b/>
          <w:sz w:val="28"/>
          <w:szCs w:val="28"/>
        </w:rPr>
        <w:t>Евровалюта</w:t>
      </w:r>
      <w:r w:rsidRPr="003853B2">
        <w:rPr>
          <w:rFonts w:ascii="Times New Roman" w:hAnsi="Times New Roman" w:cs="Times New Roman"/>
          <w:sz w:val="28"/>
          <w:szCs w:val="28"/>
        </w:rPr>
        <w:t xml:space="preserve"> — валюта, переведенная на счета иностранных банков и используемая ими для операций во всех странах, включая страну-эмитента этой валюты. Хотя евровалюты функционируют на мировом рынке, они сохраняют форму национальных денежных единиц. Приставка «евро» свидетельствует о выходе национальных валют из-под контроля национальных валютных органов. Первоначально к евродолларам относились доллары, принадлежавшие иностранцам и депонированные в банках за пределами США. Долларовые депозиты за пределами США существовали еще в конце XIX в., когда трехмесячные векселя оплачивались за счет депозитов в европейских банках. </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Рынок евровалют, вначале евродолларов, возник с конца 50-х годов на базе межбанковских корреспондентских отношений. Если владелец долларового депозита переводит его из американского банка в иностранный, то образуется евродоллар. Сущность превращения доллара в евродоллар состоит в том, что средства владельца долларов поступают в качестве депозита в распоряжение иностранного банка, который использует их для кредитных операций в любой стране. Постепенно понятие евродолларов расширилось и стало включать доллары, используемые иностранными банками, находящимися как за пределами США, так и на их территории в свободной банковской зоне.</w:t>
      </w:r>
    </w:p>
    <w:p w:rsidR="003853B2" w:rsidRPr="003853B2" w:rsidRDefault="003853B2" w:rsidP="003853B2">
      <w:pPr>
        <w:autoSpaceDE w:val="0"/>
        <w:autoSpaceDN w:val="0"/>
        <w:adjustRightInd w:val="0"/>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 xml:space="preserve">Деятельность мирового рынка ссудных капиталов тесно связана с </w:t>
      </w:r>
      <w:r w:rsidRPr="003853B2">
        <w:rPr>
          <w:rFonts w:ascii="Times New Roman" w:hAnsi="Times New Roman" w:cs="Times New Roman"/>
          <w:b/>
          <w:iCs/>
          <w:sz w:val="28"/>
          <w:szCs w:val="28"/>
        </w:rPr>
        <w:t xml:space="preserve">мировым фондовым рынком, </w:t>
      </w:r>
      <w:r w:rsidRPr="003853B2">
        <w:rPr>
          <w:rFonts w:ascii="Times New Roman" w:hAnsi="Times New Roman" w:cs="Times New Roman"/>
          <w:sz w:val="28"/>
          <w:szCs w:val="28"/>
        </w:rPr>
        <w:t xml:space="preserve">где осуществляются эмиссия и купля-продажа ценных бумаг. </w:t>
      </w:r>
    </w:p>
    <w:p w:rsidR="003853B2" w:rsidRPr="003853B2" w:rsidRDefault="003853B2" w:rsidP="003853B2">
      <w:pPr>
        <w:autoSpaceDE w:val="0"/>
        <w:autoSpaceDN w:val="0"/>
        <w:adjustRightInd w:val="0"/>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 xml:space="preserve">На первичном рынке - рынке новых эмиссий осуществляется реализация вновь выпущенных ценных бумаг, на вторичном - купля-продажа ранее выпущенных ценных бумаг. Активно развивается рынок производных финансовых инструментов. </w:t>
      </w:r>
    </w:p>
    <w:p w:rsidR="003853B2" w:rsidRPr="003853B2" w:rsidRDefault="003853B2" w:rsidP="003853B2">
      <w:pPr>
        <w:autoSpaceDE w:val="0"/>
        <w:autoSpaceDN w:val="0"/>
        <w:adjustRightInd w:val="0"/>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На еврофинансовом рынке осуществляются операции с ценными бумагами, номинированными в евровалютах, преимущественно в долларах США, а также в евро и японских иенах.</w:t>
      </w:r>
    </w:p>
    <w:p w:rsidR="003853B2" w:rsidRPr="003853B2" w:rsidRDefault="003853B2" w:rsidP="003853B2">
      <w:pPr>
        <w:autoSpaceDE w:val="0"/>
        <w:autoSpaceDN w:val="0"/>
        <w:adjustRightInd w:val="0"/>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lastRenderedPageBreak/>
        <w:t>Классические займы в форме выпуска облигаций на иностранном рынке ценных бумаг основаны на принципе единства места (в Нью-Йорке, Лондоне либо других финансовых центрах), валюты (обычно валюты кредитора) и биржевой котировки. С 70-х годов активно развивается рынок еврооблигаций – облигаций в евровалютах.</w:t>
      </w:r>
    </w:p>
    <w:p w:rsidR="003853B2" w:rsidRPr="003853B2" w:rsidRDefault="003853B2" w:rsidP="003853B2">
      <w:pPr>
        <w:autoSpaceDE w:val="0"/>
        <w:autoSpaceDN w:val="0"/>
        <w:adjustRightInd w:val="0"/>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Рынок еврооблигаций - один из важных источников финансирования среднесрочных и долгосрочных инвестиций ТНК. Государства используют еврооблигационные займы для пополнения доходов госбюджетов и рефинансирования займов.</w:t>
      </w:r>
    </w:p>
    <w:p w:rsidR="003853B2" w:rsidRPr="003853B2" w:rsidRDefault="003853B2" w:rsidP="003853B2">
      <w:pPr>
        <w:autoSpaceDE w:val="0"/>
        <w:autoSpaceDN w:val="0"/>
        <w:adjustRightInd w:val="0"/>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 xml:space="preserve">На вторичном рынке еврооблигаций осуществляется перепродажа ранее выпущенных ценных бумаг. Рынок евровекселей (с 1981 г.) невелик по объему, включает в основном краткосрочные еврокоммерческие бумаги и среднесрочные векселя. </w:t>
      </w:r>
    </w:p>
    <w:p w:rsidR="003853B2" w:rsidRPr="003853B2" w:rsidRDefault="003853B2" w:rsidP="003853B2">
      <w:pPr>
        <w:autoSpaceDE w:val="0"/>
        <w:autoSpaceDN w:val="0"/>
        <w:adjustRightInd w:val="0"/>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Мировой рынок евроакций стал развиваться лишь с 1983 г. в основном с появлением синдицированных эмиссий, но заметно отстает от еврооблигаций. С выпуском облигаций, конвертируемых в акции, происходит интеграция этих сегментов мирового рынка ценных бумаг.</w:t>
      </w:r>
    </w:p>
    <w:p w:rsidR="003853B2" w:rsidRPr="003853B2" w:rsidRDefault="003853B2" w:rsidP="003853B2">
      <w:pPr>
        <w:autoSpaceDE w:val="0"/>
        <w:autoSpaceDN w:val="0"/>
        <w:adjustRightInd w:val="0"/>
        <w:spacing w:after="0" w:line="240" w:lineRule="auto"/>
        <w:ind w:firstLine="567"/>
        <w:contextualSpacing/>
        <w:jc w:val="both"/>
        <w:rPr>
          <w:rFonts w:ascii="Times New Roman" w:hAnsi="Times New Roman" w:cs="Times New Roman"/>
          <w:i/>
          <w:iCs/>
          <w:sz w:val="28"/>
          <w:szCs w:val="28"/>
        </w:rPr>
      </w:pPr>
      <w:r w:rsidRPr="003853B2">
        <w:rPr>
          <w:rFonts w:ascii="Times New Roman" w:hAnsi="Times New Roman" w:cs="Times New Roman"/>
          <w:sz w:val="28"/>
          <w:szCs w:val="28"/>
        </w:rPr>
        <w:t xml:space="preserve">Доминирование частнособственнических интересов участников мирового финансового рынка, погоня за прибылью обусловили </w:t>
      </w:r>
      <w:r w:rsidRPr="003853B2">
        <w:rPr>
          <w:rFonts w:ascii="Times New Roman" w:hAnsi="Times New Roman" w:cs="Times New Roman"/>
          <w:i/>
          <w:iCs/>
          <w:sz w:val="28"/>
          <w:szCs w:val="28"/>
        </w:rPr>
        <w:t>преобладание рискованных, манипулятивных, спекулятивных сделок.</w:t>
      </w:r>
    </w:p>
    <w:p w:rsidR="003853B2" w:rsidRPr="003853B2" w:rsidRDefault="003853B2" w:rsidP="003853B2">
      <w:pPr>
        <w:autoSpaceDE w:val="0"/>
        <w:autoSpaceDN w:val="0"/>
        <w:adjustRightInd w:val="0"/>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 xml:space="preserve">В условиях глобализации мировой экономики и особенно финансовой глобализации </w:t>
      </w:r>
      <w:r w:rsidRPr="003853B2">
        <w:rPr>
          <w:rFonts w:ascii="Times New Roman" w:hAnsi="Times New Roman" w:cs="Times New Roman"/>
          <w:i/>
          <w:iCs/>
          <w:sz w:val="28"/>
          <w:szCs w:val="28"/>
        </w:rPr>
        <w:t xml:space="preserve">усилился отрыв функционирования мирового финансового рынка от процесса воспроизводства. </w:t>
      </w:r>
    </w:p>
    <w:p w:rsidR="003853B2" w:rsidRPr="003853B2" w:rsidRDefault="003853B2" w:rsidP="003853B2">
      <w:pPr>
        <w:spacing w:after="0" w:line="240" w:lineRule="auto"/>
        <w:ind w:firstLine="567"/>
        <w:contextualSpacing/>
        <w:jc w:val="both"/>
        <w:rPr>
          <w:rFonts w:ascii="Times New Roman" w:hAnsi="Times New Roman" w:cs="Times New Roman"/>
          <w:b/>
          <w:sz w:val="28"/>
          <w:szCs w:val="28"/>
        </w:rPr>
      </w:pPr>
      <w:r w:rsidRPr="003853B2">
        <w:rPr>
          <w:rFonts w:ascii="Times New Roman" w:hAnsi="Times New Roman" w:cs="Times New Roman"/>
          <w:b/>
          <w:sz w:val="28"/>
          <w:szCs w:val="28"/>
        </w:rPr>
        <w:t xml:space="preserve">Можно выделить следующие особенности мирового кредитного  и фондового рынка: </w:t>
      </w:r>
    </w:p>
    <w:p w:rsidR="003853B2" w:rsidRPr="003853B2" w:rsidRDefault="003853B2" w:rsidP="003853B2">
      <w:pPr>
        <w:pStyle w:val="a3"/>
        <w:numPr>
          <w:ilvl w:val="0"/>
          <w:numId w:val="42"/>
        </w:numPr>
        <w:spacing w:after="0" w:line="240" w:lineRule="auto"/>
        <w:ind w:left="0" w:firstLine="567"/>
        <w:jc w:val="both"/>
        <w:rPr>
          <w:rFonts w:ascii="Times New Roman" w:hAnsi="Times New Roman" w:cs="Times New Roman"/>
          <w:sz w:val="28"/>
          <w:szCs w:val="28"/>
        </w:rPr>
      </w:pPr>
      <w:r w:rsidRPr="003853B2">
        <w:rPr>
          <w:rFonts w:ascii="Times New Roman" w:hAnsi="Times New Roman" w:cs="Times New Roman"/>
          <w:sz w:val="28"/>
          <w:szCs w:val="28"/>
        </w:rPr>
        <w:t>Огромные масштабы и ускоренные темпы роста мировых финансовых операций;</w:t>
      </w:r>
    </w:p>
    <w:p w:rsidR="003853B2" w:rsidRPr="003853B2" w:rsidRDefault="003853B2" w:rsidP="003853B2">
      <w:pPr>
        <w:pStyle w:val="a3"/>
        <w:numPr>
          <w:ilvl w:val="0"/>
          <w:numId w:val="42"/>
        </w:numPr>
        <w:autoSpaceDE w:val="0"/>
        <w:autoSpaceDN w:val="0"/>
        <w:adjustRightInd w:val="0"/>
        <w:spacing w:after="0" w:line="240" w:lineRule="auto"/>
        <w:ind w:left="0" w:firstLine="567"/>
        <w:jc w:val="both"/>
        <w:rPr>
          <w:rFonts w:ascii="Times New Roman" w:hAnsi="Times New Roman" w:cs="Times New Roman"/>
          <w:sz w:val="28"/>
          <w:szCs w:val="28"/>
        </w:rPr>
      </w:pPr>
      <w:r w:rsidRPr="003853B2">
        <w:rPr>
          <w:rFonts w:ascii="Times New Roman" w:hAnsi="Times New Roman" w:cs="Times New Roman"/>
          <w:sz w:val="28"/>
          <w:szCs w:val="28"/>
        </w:rPr>
        <w:t>Отсутствие четких пространственных и временных границ  функционирования;</w:t>
      </w:r>
    </w:p>
    <w:p w:rsidR="003853B2" w:rsidRPr="003853B2" w:rsidRDefault="003853B2" w:rsidP="003853B2">
      <w:pPr>
        <w:pStyle w:val="a3"/>
        <w:numPr>
          <w:ilvl w:val="0"/>
          <w:numId w:val="42"/>
        </w:numPr>
        <w:autoSpaceDE w:val="0"/>
        <w:autoSpaceDN w:val="0"/>
        <w:adjustRightInd w:val="0"/>
        <w:spacing w:after="0" w:line="240" w:lineRule="auto"/>
        <w:ind w:left="0" w:firstLine="567"/>
        <w:jc w:val="both"/>
        <w:rPr>
          <w:rFonts w:ascii="Times New Roman" w:hAnsi="Times New Roman" w:cs="Times New Roman"/>
          <w:sz w:val="28"/>
          <w:szCs w:val="28"/>
        </w:rPr>
      </w:pPr>
      <w:r w:rsidRPr="003853B2">
        <w:rPr>
          <w:rFonts w:ascii="Times New Roman" w:hAnsi="Times New Roman" w:cs="Times New Roman"/>
          <w:sz w:val="28"/>
          <w:szCs w:val="28"/>
        </w:rPr>
        <w:t>Относительная устойчивость институциональной структуры - совокупность кредитно-финансовых учреждений, через которые осуществляется движение ссудного капитала в сфере международных эконо­мических отношений. К этим учреждениям относятся: частные фирмы и банки, прежде всего ТНК и ТНБ, фондовые биржи, государственные предприятия, правительственные и муниципальные органы, международные финансовые институты.</w:t>
      </w:r>
    </w:p>
    <w:p w:rsidR="003853B2" w:rsidRPr="003853B2" w:rsidRDefault="003853B2" w:rsidP="003853B2">
      <w:pPr>
        <w:pStyle w:val="a3"/>
        <w:numPr>
          <w:ilvl w:val="0"/>
          <w:numId w:val="42"/>
        </w:numPr>
        <w:autoSpaceDE w:val="0"/>
        <w:autoSpaceDN w:val="0"/>
        <w:adjustRightInd w:val="0"/>
        <w:spacing w:after="0" w:line="240" w:lineRule="auto"/>
        <w:ind w:left="0" w:firstLine="567"/>
        <w:jc w:val="both"/>
        <w:rPr>
          <w:rFonts w:ascii="Times New Roman" w:hAnsi="Times New Roman" w:cs="Times New Roman"/>
          <w:sz w:val="28"/>
          <w:szCs w:val="28"/>
        </w:rPr>
      </w:pPr>
      <w:r w:rsidRPr="003853B2">
        <w:rPr>
          <w:rFonts w:ascii="Times New Roman" w:hAnsi="Times New Roman" w:cs="Times New Roman"/>
          <w:sz w:val="28"/>
          <w:szCs w:val="28"/>
        </w:rPr>
        <w:t>Ограниченность доступа участников - Основными заемщиками на этом рынке являются ТНК, правительства, международные валютно-кредитные и финансовые организации. Привилегированный доступ на мировой рынок ссудных капиталов приобретают заемщики из стран, которые получили кредиты МВФ и МБРР.</w:t>
      </w:r>
    </w:p>
    <w:p w:rsidR="003853B2" w:rsidRPr="003853B2" w:rsidRDefault="003853B2" w:rsidP="003853B2">
      <w:pPr>
        <w:pStyle w:val="a3"/>
        <w:numPr>
          <w:ilvl w:val="0"/>
          <w:numId w:val="42"/>
        </w:numPr>
        <w:autoSpaceDE w:val="0"/>
        <w:autoSpaceDN w:val="0"/>
        <w:adjustRightInd w:val="0"/>
        <w:spacing w:after="0" w:line="240" w:lineRule="auto"/>
        <w:ind w:left="0" w:firstLine="567"/>
        <w:jc w:val="both"/>
        <w:rPr>
          <w:rFonts w:ascii="Times New Roman" w:hAnsi="Times New Roman" w:cs="Times New Roman"/>
          <w:sz w:val="28"/>
          <w:szCs w:val="28"/>
        </w:rPr>
      </w:pPr>
      <w:r w:rsidRPr="003853B2">
        <w:rPr>
          <w:rFonts w:ascii="Times New Roman" w:hAnsi="Times New Roman" w:cs="Times New Roman"/>
          <w:sz w:val="28"/>
          <w:szCs w:val="28"/>
        </w:rPr>
        <w:t>Доминирование определенных валют;</w:t>
      </w:r>
    </w:p>
    <w:p w:rsidR="003853B2" w:rsidRPr="003853B2" w:rsidRDefault="003853B2" w:rsidP="003853B2">
      <w:pPr>
        <w:pStyle w:val="a3"/>
        <w:numPr>
          <w:ilvl w:val="0"/>
          <w:numId w:val="42"/>
        </w:numPr>
        <w:autoSpaceDE w:val="0"/>
        <w:autoSpaceDN w:val="0"/>
        <w:adjustRightInd w:val="0"/>
        <w:spacing w:after="0" w:line="240" w:lineRule="auto"/>
        <w:ind w:left="0" w:firstLine="567"/>
        <w:jc w:val="both"/>
        <w:rPr>
          <w:rFonts w:ascii="Times New Roman" w:hAnsi="Times New Roman" w:cs="Times New Roman"/>
          <w:sz w:val="28"/>
          <w:szCs w:val="28"/>
        </w:rPr>
      </w:pPr>
      <w:r w:rsidRPr="003853B2">
        <w:rPr>
          <w:rFonts w:ascii="Times New Roman" w:hAnsi="Times New Roman" w:cs="Times New Roman"/>
          <w:sz w:val="28"/>
          <w:szCs w:val="28"/>
        </w:rPr>
        <w:t>Универсальность мирового рынка- на нем осуществляются международные валютные, кре­дитные, финансовые, расчетные, гарантийные операции.</w:t>
      </w:r>
    </w:p>
    <w:p w:rsidR="003853B2" w:rsidRPr="003853B2" w:rsidRDefault="003853B2" w:rsidP="003853B2">
      <w:pPr>
        <w:pStyle w:val="a3"/>
        <w:numPr>
          <w:ilvl w:val="0"/>
          <w:numId w:val="42"/>
        </w:numPr>
        <w:autoSpaceDE w:val="0"/>
        <w:autoSpaceDN w:val="0"/>
        <w:adjustRightInd w:val="0"/>
        <w:spacing w:after="0" w:line="240" w:lineRule="auto"/>
        <w:ind w:left="0" w:firstLine="567"/>
        <w:jc w:val="both"/>
        <w:rPr>
          <w:rFonts w:ascii="Times New Roman" w:hAnsi="Times New Roman" w:cs="Times New Roman"/>
          <w:sz w:val="28"/>
          <w:szCs w:val="28"/>
        </w:rPr>
      </w:pPr>
      <w:r w:rsidRPr="003853B2">
        <w:rPr>
          <w:rFonts w:ascii="Times New Roman" w:hAnsi="Times New Roman" w:cs="Times New Roman"/>
          <w:sz w:val="28"/>
          <w:szCs w:val="28"/>
        </w:rPr>
        <w:t>Упрощенные стандартизированные процедуры совершения сделок  с использованием новейших компьютерных и информационных  технологий.</w:t>
      </w:r>
    </w:p>
    <w:p w:rsidR="003853B2" w:rsidRPr="003853B2" w:rsidRDefault="003853B2" w:rsidP="003853B2">
      <w:pPr>
        <w:autoSpaceDE w:val="0"/>
        <w:autoSpaceDN w:val="0"/>
        <w:adjustRightInd w:val="0"/>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b/>
          <w:sz w:val="28"/>
          <w:szCs w:val="28"/>
        </w:rPr>
        <w:t>Взаимосвязь кредитного и фондового рынков</w:t>
      </w:r>
      <w:r w:rsidRPr="003853B2">
        <w:rPr>
          <w:rFonts w:ascii="Times New Roman" w:hAnsi="Times New Roman" w:cs="Times New Roman"/>
          <w:sz w:val="28"/>
          <w:szCs w:val="28"/>
        </w:rPr>
        <w:t xml:space="preserve"> усиливается в связи с тенденцией к </w:t>
      </w:r>
      <w:r w:rsidRPr="003853B2">
        <w:rPr>
          <w:rFonts w:ascii="Times New Roman" w:hAnsi="Times New Roman" w:cs="Times New Roman"/>
          <w:b/>
          <w:iCs/>
          <w:sz w:val="28"/>
          <w:szCs w:val="28"/>
        </w:rPr>
        <w:t>секьюритизации</w:t>
      </w:r>
      <w:r w:rsidRPr="003853B2">
        <w:rPr>
          <w:rFonts w:ascii="Times New Roman" w:hAnsi="Times New Roman" w:cs="Times New Roman"/>
          <w:sz w:val="28"/>
          <w:szCs w:val="28"/>
        </w:rPr>
        <w:t>(англ. securities - ценные бумаги) – замещению традиционных форм банковского кредита выпуском ценных бумаг. Обеспечением их эмиссии служит пакет обязательств банковских клиентов по полученным ими аналогичным по характеру кредитам.</w:t>
      </w:r>
    </w:p>
    <w:p w:rsidR="003853B2" w:rsidRPr="003853B2" w:rsidRDefault="003853B2" w:rsidP="003853B2">
      <w:pPr>
        <w:autoSpaceDE w:val="0"/>
        <w:autoSpaceDN w:val="0"/>
        <w:adjustRightInd w:val="0"/>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Банк выплачивает проценты и погашает эти ценные бумаги из средств, поступающих от заемщиков в погашение ссуд. Чтобы избежать при продаже ценных бумаг юридической оговорки «об обороте набанк-эмитент» (эти активы остаются на его балансе), банки используют аккредитивы стэнд-бай. Банки, особенно международные, предпочитают, выдав кредит (за вознаграждение), переуступить его другим кредиторам при нехватке ликвидных средств, при значительных рисках и необходимости соблюдать банковские коэффициенты.</w:t>
      </w:r>
    </w:p>
    <w:p w:rsidR="003853B2" w:rsidRDefault="003853B2" w:rsidP="003853B2">
      <w:pPr>
        <w:spacing w:after="0" w:line="240" w:lineRule="auto"/>
        <w:ind w:left="360"/>
        <w:rPr>
          <w:rFonts w:ascii="Times New Roman" w:hAnsi="Times New Roman" w:cs="Times New Roman"/>
          <w:sz w:val="28"/>
          <w:szCs w:val="28"/>
        </w:rPr>
      </w:pPr>
    </w:p>
    <w:p w:rsidR="003318B1" w:rsidRPr="003853B2" w:rsidRDefault="003318B1" w:rsidP="003853B2">
      <w:pPr>
        <w:spacing w:after="0" w:line="240" w:lineRule="auto"/>
        <w:ind w:left="360"/>
        <w:rPr>
          <w:rFonts w:ascii="Times New Roman" w:hAnsi="Times New Roman" w:cs="Times New Roman"/>
          <w:sz w:val="28"/>
          <w:szCs w:val="28"/>
        </w:rPr>
      </w:pPr>
    </w:p>
    <w:p w:rsidR="003853B2" w:rsidRPr="003318B1" w:rsidRDefault="003853B2" w:rsidP="003318B1">
      <w:pPr>
        <w:pStyle w:val="a3"/>
        <w:numPr>
          <w:ilvl w:val="0"/>
          <w:numId w:val="40"/>
        </w:numPr>
        <w:spacing w:after="0" w:line="240" w:lineRule="auto"/>
        <w:jc w:val="center"/>
        <w:rPr>
          <w:rFonts w:ascii="Times New Roman" w:hAnsi="Times New Roman" w:cs="Times New Roman"/>
          <w:b/>
          <w:sz w:val="28"/>
          <w:szCs w:val="28"/>
        </w:rPr>
      </w:pPr>
      <w:r w:rsidRPr="003853B2">
        <w:rPr>
          <w:rFonts w:ascii="Times New Roman" w:hAnsi="Times New Roman" w:cs="Times New Roman"/>
          <w:b/>
          <w:sz w:val="28"/>
          <w:szCs w:val="28"/>
        </w:rPr>
        <w:lastRenderedPageBreak/>
        <w:t>Мировые рынки золота. Понятие, особенности, организационная структура, виды.</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Рынок золота - специализированный центр торговли золотом, где производится его купля-продажа по рыночной цене. Рынок золота — особые центры, где ведется регулярная купля-продажа золота. В зависимости от круга участников, объема сделок, разновидностей операций и степени открытости принято выделять международные, внутренние, черные рынки золота.</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Для международных рынков характерны крупные сделки и широкий спектр операций, а также отсутствие налоговых и таможенных барьеров. Операции проводятся круглые сутки и имеют оптовый характер. Как правило, на таких рынках относительно небольшой круг участников, т.к. достаточно высока планка к репутации и финансовому состоянию участника. Правила работы рынка устанавливаются самими же участниками рынка. Среди международных рынков: Цюрих, Лондон, Нью-Йорк, Чикаго, Гонконг, Дубай.</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Международный рынок драгоценных металлов представляет собой совокупность отдельных торговых площадок, которые специализируются на заключении сделок купли-продажи драгоценных металлов. Как правило, к условным секторам международного рынка драгоценных металлов относят крупнейшие биржи:</w:t>
      </w:r>
    </w:p>
    <w:p w:rsidR="003853B2" w:rsidRPr="003853B2" w:rsidRDefault="003853B2" w:rsidP="003853B2">
      <w:pPr>
        <w:pStyle w:val="a3"/>
        <w:numPr>
          <w:ilvl w:val="0"/>
          <w:numId w:val="43"/>
        </w:numPr>
        <w:spacing w:after="0" w:line="240" w:lineRule="auto"/>
        <w:jc w:val="both"/>
        <w:rPr>
          <w:rFonts w:ascii="Times New Roman" w:hAnsi="Times New Roman" w:cs="Times New Roman"/>
          <w:sz w:val="28"/>
          <w:szCs w:val="28"/>
        </w:rPr>
      </w:pPr>
      <w:r w:rsidRPr="003853B2">
        <w:rPr>
          <w:rFonts w:ascii="Times New Roman" w:hAnsi="Times New Roman" w:cs="Times New Roman"/>
          <w:sz w:val="28"/>
          <w:szCs w:val="28"/>
        </w:rPr>
        <w:t>Лондонская биржа металлов (LondonMetalExchange).</w:t>
      </w:r>
    </w:p>
    <w:p w:rsidR="003853B2" w:rsidRPr="003853B2" w:rsidRDefault="003853B2" w:rsidP="003853B2">
      <w:pPr>
        <w:pStyle w:val="a3"/>
        <w:numPr>
          <w:ilvl w:val="0"/>
          <w:numId w:val="43"/>
        </w:numPr>
        <w:spacing w:after="0" w:line="240" w:lineRule="auto"/>
        <w:jc w:val="both"/>
        <w:rPr>
          <w:rFonts w:ascii="Times New Roman" w:hAnsi="Times New Roman" w:cs="Times New Roman"/>
          <w:sz w:val="28"/>
          <w:szCs w:val="28"/>
        </w:rPr>
      </w:pPr>
      <w:r w:rsidRPr="003853B2">
        <w:rPr>
          <w:rFonts w:ascii="Times New Roman" w:hAnsi="Times New Roman" w:cs="Times New Roman"/>
          <w:sz w:val="28"/>
          <w:szCs w:val="28"/>
        </w:rPr>
        <w:t>Шанхайская биржа золота (англ. theShanghaiGoldExchange).</w:t>
      </w:r>
    </w:p>
    <w:p w:rsidR="003853B2" w:rsidRPr="003853B2" w:rsidRDefault="003853B2" w:rsidP="003853B2">
      <w:pPr>
        <w:pStyle w:val="a3"/>
        <w:numPr>
          <w:ilvl w:val="0"/>
          <w:numId w:val="43"/>
        </w:numPr>
        <w:spacing w:after="0" w:line="240" w:lineRule="auto"/>
        <w:jc w:val="both"/>
        <w:rPr>
          <w:rFonts w:ascii="Times New Roman" w:hAnsi="Times New Roman" w:cs="Times New Roman"/>
          <w:sz w:val="28"/>
          <w:szCs w:val="28"/>
        </w:rPr>
      </w:pPr>
      <w:r w:rsidRPr="003853B2">
        <w:rPr>
          <w:rFonts w:ascii="Times New Roman" w:hAnsi="Times New Roman" w:cs="Times New Roman"/>
          <w:sz w:val="28"/>
          <w:szCs w:val="28"/>
        </w:rPr>
        <w:t>Нью-Йоркская биржа (COMEX).</w:t>
      </w:r>
    </w:p>
    <w:p w:rsidR="003853B2" w:rsidRPr="003853B2" w:rsidRDefault="003853B2" w:rsidP="003853B2">
      <w:pPr>
        <w:pStyle w:val="a3"/>
        <w:numPr>
          <w:ilvl w:val="0"/>
          <w:numId w:val="43"/>
        </w:numPr>
        <w:spacing w:after="0" w:line="240" w:lineRule="auto"/>
        <w:jc w:val="both"/>
        <w:rPr>
          <w:rFonts w:ascii="Times New Roman" w:hAnsi="Times New Roman" w:cs="Times New Roman"/>
          <w:sz w:val="28"/>
          <w:szCs w:val="28"/>
        </w:rPr>
      </w:pPr>
      <w:r w:rsidRPr="003853B2">
        <w:rPr>
          <w:rFonts w:ascii="Times New Roman" w:hAnsi="Times New Roman" w:cs="Times New Roman"/>
          <w:sz w:val="28"/>
          <w:szCs w:val="28"/>
        </w:rPr>
        <w:t>Токийская товарная биржа (TokyoCommodityExchange).</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Золото, как рыночный товар, представлено в самых разных формах. На международных рынках обращаются преимущественно стандартные слитки весом 12,5 кг, проба 995 или 999 с клеймом авторитетных аффинажных заводов. На внутренних рынках продаются слитки от 5-10 г до 1 кг, а также листы, пластины, диски, монеты и даже золотой песок.</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В торговле золотом есть свои особенности в отличие от аналогичных сделок с другими драгметаллами. Расчеты на международных рынках ведутся в долларах США за тройскую унцию химически чистого металла в слитке (для расчетов с платиной используется лигатурная масса слитка). Для целей поставки единицей выступает 1 слиток и количество слитков в поставке должно иметь целое выражение.</w:t>
      </w:r>
    </w:p>
    <w:p w:rsidR="003853B2" w:rsidRPr="003853B2" w:rsidRDefault="003853B2" w:rsidP="003853B2">
      <w:pPr>
        <w:spacing w:after="0" w:line="240" w:lineRule="auto"/>
        <w:ind w:firstLine="567"/>
        <w:contextualSpacing/>
        <w:jc w:val="both"/>
        <w:rPr>
          <w:rFonts w:ascii="Times New Roman" w:hAnsi="Times New Roman" w:cs="Times New Roman"/>
          <w:b/>
          <w:sz w:val="28"/>
          <w:szCs w:val="28"/>
        </w:rPr>
      </w:pPr>
      <w:r w:rsidRPr="003853B2">
        <w:rPr>
          <w:rFonts w:ascii="Times New Roman" w:hAnsi="Times New Roman" w:cs="Times New Roman"/>
          <w:b/>
          <w:sz w:val="28"/>
          <w:szCs w:val="28"/>
        </w:rPr>
        <w:t>Участники рынка золота</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В роли продавцов на рынке выступают золотодобывающие компании, центральные банки, а также частные владельцы. Среди покупателей выступают промышленники, ювелиры, частные инвесторы, спекулянты, а в последние годы вновь вернулись центральные банки. Можно выделить следующие группы участников на рынке золота:</w:t>
      </w:r>
    </w:p>
    <w:p w:rsidR="003853B2" w:rsidRPr="003853B2" w:rsidRDefault="003853B2" w:rsidP="003853B2">
      <w:pPr>
        <w:spacing w:after="0" w:line="240" w:lineRule="auto"/>
        <w:ind w:firstLine="567"/>
        <w:contextualSpacing/>
        <w:jc w:val="both"/>
        <w:rPr>
          <w:rFonts w:ascii="Times New Roman" w:hAnsi="Times New Roman" w:cs="Times New Roman"/>
          <w:sz w:val="28"/>
          <w:szCs w:val="28"/>
          <w:u w:val="single"/>
        </w:rPr>
      </w:pPr>
      <w:r w:rsidRPr="003853B2">
        <w:rPr>
          <w:rFonts w:ascii="Times New Roman" w:hAnsi="Times New Roman" w:cs="Times New Roman"/>
          <w:sz w:val="28"/>
          <w:szCs w:val="28"/>
          <w:u w:val="single"/>
        </w:rPr>
        <w:t>Золотодобывающие компании.</w:t>
      </w:r>
      <w:r w:rsidRPr="003853B2">
        <w:rPr>
          <w:rFonts w:ascii="Times New Roman" w:hAnsi="Times New Roman" w:cs="Times New Roman"/>
          <w:sz w:val="28"/>
          <w:szCs w:val="28"/>
        </w:rPr>
        <w:t>Это важная категория участников рынка, поставляющая на рынок основную массу золота. Чем больше компания, тем масштабнее сделки происходят на рынке с ее участием. Гиганты золотодобывающей промышленности могут совершить сделку, достаточную для мгновенного изменения рыночной цены, поэтому другие участники рынка тщательно следят за их деятельностью.</w:t>
      </w:r>
    </w:p>
    <w:p w:rsidR="003853B2" w:rsidRPr="003853B2" w:rsidRDefault="003853B2" w:rsidP="003853B2">
      <w:pPr>
        <w:spacing w:after="0" w:line="240" w:lineRule="auto"/>
        <w:ind w:firstLine="567"/>
        <w:contextualSpacing/>
        <w:jc w:val="both"/>
        <w:rPr>
          <w:rFonts w:ascii="Times New Roman" w:hAnsi="Times New Roman" w:cs="Times New Roman"/>
          <w:sz w:val="28"/>
          <w:szCs w:val="28"/>
          <w:u w:val="single"/>
        </w:rPr>
      </w:pPr>
      <w:r w:rsidRPr="003853B2">
        <w:rPr>
          <w:rFonts w:ascii="Times New Roman" w:hAnsi="Times New Roman" w:cs="Times New Roman"/>
          <w:sz w:val="28"/>
          <w:szCs w:val="28"/>
          <w:u w:val="single"/>
        </w:rPr>
        <w:t>Промышленные потребители.</w:t>
      </w:r>
      <w:r w:rsidRPr="003853B2">
        <w:rPr>
          <w:rFonts w:ascii="Times New Roman" w:hAnsi="Times New Roman" w:cs="Times New Roman"/>
          <w:sz w:val="28"/>
          <w:szCs w:val="28"/>
        </w:rPr>
        <w:t xml:space="preserve"> В данную группу входят предприятия промышленной сферы, ювелирного производства, а также аффинажные предприятия.</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u w:val="single"/>
        </w:rPr>
        <w:t>Биржи драгметаллов.</w:t>
      </w:r>
      <w:r w:rsidRPr="003853B2">
        <w:rPr>
          <w:rFonts w:ascii="Times New Roman" w:hAnsi="Times New Roman" w:cs="Times New Roman"/>
          <w:sz w:val="28"/>
          <w:szCs w:val="28"/>
        </w:rPr>
        <w:t xml:space="preserve"> Рынок биржевой торговли золотом представлен как отдельными биржами драгоценных металлов, так и секциями на крупных товарных биржах. Наличие на рынке биржи в роли посредника позволяет участвовать в торгах практически неограниченному количеству продавцов и покупателей.</w:t>
      </w:r>
    </w:p>
    <w:p w:rsidR="003853B2" w:rsidRPr="003853B2" w:rsidRDefault="003853B2" w:rsidP="003853B2">
      <w:pPr>
        <w:spacing w:after="0" w:line="240" w:lineRule="auto"/>
        <w:ind w:firstLine="567"/>
        <w:contextualSpacing/>
        <w:jc w:val="both"/>
        <w:rPr>
          <w:rFonts w:ascii="Times New Roman" w:hAnsi="Times New Roman" w:cs="Times New Roman"/>
          <w:sz w:val="28"/>
          <w:szCs w:val="28"/>
          <w:u w:val="single"/>
        </w:rPr>
      </w:pPr>
      <w:r w:rsidRPr="003853B2">
        <w:rPr>
          <w:rFonts w:ascii="Times New Roman" w:hAnsi="Times New Roman" w:cs="Times New Roman"/>
          <w:sz w:val="28"/>
          <w:szCs w:val="28"/>
          <w:u w:val="single"/>
        </w:rPr>
        <w:t>Центральные банки.</w:t>
      </w:r>
      <w:r w:rsidRPr="003853B2">
        <w:rPr>
          <w:rFonts w:ascii="Times New Roman" w:hAnsi="Times New Roman" w:cs="Times New Roman"/>
          <w:sz w:val="28"/>
          <w:szCs w:val="28"/>
        </w:rPr>
        <w:t xml:space="preserve"> Центробанки имеют двоякую ролью на рынке. Они выступают в роли крупных операторов, оказывающих значительное влияние на конъюнктуру рынка. С другой стороны, они являются организаторами, устанавливающими правила торговли на рынке.</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b/>
          <w:sz w:val="28"/>
          <w:szCs w:val="28"/>
        </w:rPr>
        <w:lastRenderedPageBreak/>
        <w:t>Профессиональные дилеры и посредники.</w:t>
      </w:r>
      <w:r w:rsidRPr="003853B2">
        <w:rPr>
          <w:rFonts w:ascii="Times New Roman" w:hAnsi="Times New Roman" w:cs="Times New Roman"/>
          <w:sz w:val="28"/>
          <w:szCs w:val="28"/>
        </w:rPr>
        <w:t xml:space="preserve"> В данную группу входят: коммерческие банки; компании, торгующие драгоценными металлами; организации, занимающиеся очисткой и аффинированием металла; специализированные компании, оказывающие посреднические услуги. Дилеры играют важную роль на рынке, т.к. большая часть драгметалла изначально сосредотачивается в их руках. </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u w:val="single"/>
        </w:rPr>
        <w:t>Инвесторы</w:t>
      </w:r>
      <w:r w:rsidRPr="003853B2">
        <w:rPr>
          <w:rFonts w:ascii="Times New Roman" w:hAnsi="Times New Roman" w:cs="Times New Roman"/>
          <w:sz w:val="28"/>
          <w:szCs w:val="28"/>
        </w:rPr>
        <w:t xml:space="preserve"> — обширная категория, с интересом к разнообразным инструментам вложений в драгоценный металл.</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Для рынка золота характерны все стандартные сделки фондового рынка.</w:t>
      </w:r>
    </w:p>
    <w:p w:rsidR="003853B2" w:rsidRPr="003853B2" w:rsidRDefault="003853B2" w:rsidP="003853B2">
      <w:pPr>
        <w:spacing w:after="0" w:line="240" w:lineRule="auto"/>
        <w:ind w:firstLine="567"/>
        <w:contextualSpacing/>
        <w:jc w:val="both"/>
        <w:rPr>
          <w:rFonts w:ascii="Times New Roman" w:hAnsi="Times New Roman" w:cs="Times New Roman"/>
          <w:b/>
          <w:sz w:val="28"/>
          <w:szCs w:val="28"/>
        </w:rPr>
      </w:pPr>
      <w:r w:rsidRPr="003853B2">
        <w:rPr>
          <w:rFonts w:ascii="Times New Roman" w:hAnsi="Times New Roman" w:cs="Times New Roman"/>
          <w:b/>
          <w:sz w:val="28"/>
          <w:szCs w:val="28"/>
        </w:rPr>
        <w:t>Спот-рынок</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 xml:space="preserve">Целями проведения данных операций являются формирование фонда драгоценных металлов кредитной организации или выполнение клиентских заявок. </w:t>
      </w:r>
    </w:p>
    <w:p w:rsidR="003853B2" w:rsidRPr="003853B2" w:rsidRDefault="003853B2" w:rsidP="003853B2">
      <w:pPr>
        <w:spacing w:after="0" w:line="240" w:lineRule="auto"/>
        <w:ind w:firstLine="567"/>
        <w:contextualSpacing/>
        <w:jc w:val="both"/>
        <w:rPr>
          <w:rFonts w:ascii="Times New Roman" w:hAnsi="Times New Roman" w:cs="Times New Roman"/>
          <w:b/>
          <w:sz w:val="28"/>
          <w:szCs w:val="28"/>
        </w:rPr>
      </w:pPr>
      <w:r w:rsidRPr="003853B2">
        <w:rPr>
          <w:rFonts w:ascii="Times New Roman" w:hAnsi="Times New Roman" w:cs="Times New Roman"/>
          <w:b/>
          <w:sz w:val="28"/>
          <w:szCs w:val="28"/>
        </w:rPr>
        <w:t>Операции типа "swap"</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Данный термин очень часто используется в экономической литературе. Применительно к рынку золота он может быть истолкован как купля-продажа металла с одновременным осуществлением обратной сделки. Объемы данных сделок превышают объемы операций типа "спот", ибо золотые "свопы" не так сильно влияют на состояние рынка драгоценных металлов, как сделки "спот". На практике принято выделять три типа "свопов" с золотом:</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Своп по времени, Своп по качеству металла, Своп по местонахождению</w:t>
      </w:r>
    </w:p>
    <w:p w:rsidR="003853B2" w:rsidRPr="003853B2" w:rsidRDefault="003853B2" w:rsidP="003853B2">
      <w:pPr>
        <w:spacing w:after="0" w:line="240" w:lineRule="auto"/>
        <w:ind w:firstLine="567"/>
        <w:contextualSpacing/>
        <w:jc w:val="both"/>
        <w:rPr>
          <w:rFonts w:ascii="Times New Roman" w:hAnsi="Times New Roman" w:cs="Times New Roman"/>
          <w:b/>
          <w:sz w:val="28"/>
          <w:szCs w:val="28"/>
        </w:rPr>
      </w:pPr>
      <w:r w:rsidRPr="003853B2">
        <w:rPr>
          <w:rFonts w:ascii="Times New Roman" w:hAnsi="Times New Roman" w:cs="Times New Roman"/>
          <w:b/>
          <w:sz w:val="28"/>
          <w:szCs w:val="28"/>
        </w:rPr>
        <w:t>Депозитные операции</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 xml:space="preserve">Так как золото является финансовым активом, то оно может приносить доход своему владельцу в случае, если становится объектом займа. Данные операции проводятся тогда, когда необходимо привлечь металл на счет или разместить его на определенный срок. </w:t>
      </w:r>
    </w:p>
    <w:p w:rsidR="003853B2" w:rsidRPr="003853B2" w:rsidRDefault="003853B2" w:rsidP="003853B2">
      <w:pPr>
        <w:spacing w:after="0" w:line="240" w:lineRule="auto"/>
        <w:ind w:firstLine="567"/>
        <w:contextualSpacing/>
        <w:jc w:val="both"/>
        <w:rPr>
          <w:rFonts w:ascii="Times New Roman" w:hAnsi="Times New Roman" w:cs="Times New Roman"/>
          <w:b/>
          <w:sz w:val="28"/>
          <w:szCs w:val="28"/>
        </w:rPr>
      </w:pPr>
      <w:r w:rsidRPr="003853B2">
        <w:rPr>
          <w:rFonts w:ascii="Times New Roman" w:hAnsi="Times New Roman" w:cs="Times New Roman"/>
          <w:b/>
          <w:sz w:val="28"/>
          <w:szCs w:val="28"/>
        </w:rPr>
        <w:t>Форварды</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 xml:space="preserve">Помимо вышеперечисленных сделок на мировом рынке могут осуществляться другие операции: речь идет о форвардных сделках, предусматривающих реальную поставку металла на срок, превышающий второй рабочий день. </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 xml:space="preserve">На золотом межбанковском рынке данные сделки заключаются достаточно редко. </w:t>
      </w:r>
    </w:p>
    <w:p w:rsidR="003853B2" w:rsidRPr="003853B2" w:rsidRDefault="003853B2" w:rsidP="003853B2">
      <w:pPr>
        <w:spacing w:after="0" w:line="240" w:lineRule="auto"/>
        <w:ind w:firstLine="567"/>
        <w:contextualSpacing/>
        <w:jc w:val="both"/>
        <w:rPr>
          <w:rFonts w:ascii="Times New Roman" w:hAnsi="Times New Roman" w:cs="Times New Roman"/>
          <w:b/>
          <w:sz w:val="28"/>
          <w:szCs w:val="28"/>
        </w:rPr>
      </w:pPr>
      <w:r w:rsidRPr="003853B2">
        <w:rPr>
          <w:rFonts w:ascii="Times New Roman" w:hAnsi="Times New Roman" w:cs="Times New Roman"/>
          <w:b/>
          <w:sz w:val="28"/>
          <w:szCs w:val="28"/>
        </w:rPr>
        <w:t>Операции с производными инструментами</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 xml:space="preserve">Со временем "виртуальная" часть рынка золота превратилась в самостоятельную сферу с гигантскими оборотами, превышающими обороты рынка физического золота во много раз. Основными инструментами являются </w:t>
      </w:r>
      <w:r w:rsidRPr="003853B2">
        <w:rPr>
          <w:rFonts w:ascii="Times New Roman" w:hAnsi="Times New Roman" w:cs="Times New Roman"/>
          <w:b/>
          <w:sz w:val="28"/>
          <w:szCs w:val="28"/>
        </w:rPr>
        <w:t>фьючерсы и опционы</w:t>
      </w:r>
      <w:r w:rsidRPr="003853B2">
        <w:rPr>
          <w:rFonts w:ascii="Times New Roman" w:hAnsi="Times New Roman" w:cs="Times New Roman"/>
          <w:sz w:val="28"/>
          <w:szCs w:val="28"/>
        </w:rPr>
        <w:t>.</w:t>
      </w:r>
    </w:p>
    <w:p w:rsidR="003853B2" w:rsidRPr="003853B2" w:rsidRDefault="003318B1" w:rsidP="003318B1">
      <w:pPr>
        <w:rPr>
          <w:rFonts w:ascii="Times New Roman" w:hAnsi="Times New Roman" w:cs="Times New Roman"/>
          <w:sz w:val="28"/>
          <w:szCs w:val="28"/>
        </w:rPr>
      </w:pPr>
      <w:r>
        <w:rPr>
          <w:rFonts w:ascii="Times New Roman" w:hAnsi="Times New Roman" w:cs="Times New Roman"/>
          <w:sz w:val="28"/>
          <w:szCs w:val="28"/>
        </w:rPr>
        <w:br w:type="page"/>
      </w:r>
    </w:p>
    <w:p w:rsidR="003853B2" w:rsidRPr="003853B2" w:rsidRDefault="003853B2" w:rsidP="003853B2">
      <w:pPr>
        <w:pStyle w:val="a3"/>
        <w:numPr>
          <w:ilvl w:val="0"/>
          <w:numId w:val="40"/>
        </w:numPr>
        <w:spacing w:after="0" w:line="240" w:lineRule="auto"/>
        <w:jc w:val="center"/>
        <w:rPr>
          <w:rFonts w:ascii="Times New Roman" w:hAnsi="Times New Roman" w:cs="Times New Roman"/>
          <w:b/>
          <w:sz w:val="28"/>
          <w:szCs w:val="28"/>
        </w:rPr>
      </w:pPr>
      <w:r w:rsidRPr="003853B2">
        <w:rPr>
          <w:rFonts w:ascii="Times New Roman" w:hAnsi="Times New Roman" w:cs="Times New Roman"/>
          <w:b/>
          <w:sz w:val="28"/>
          <w:szCs w:val="28"/>
        </w:rPr>
        <w:lastRenderedPageBreak/>
        <w:t>Риски  международных валютных, кредитных и финансовых операций. Виды рисков. Современные методы управления рисками.</w:t>
      </w:r>
    </w:p>
    <w:p w:rsidR="003853B2" w:rsidRPr="003853B2" w:rsidRDefault="003853B2" w:rsidP="003853B2">
      <w:pPr>
        <w:spacing w:after="0" w:line="240" w:lineRule="auto"/>
        <w:ind w:left="360"/>
        <w:rPr>
          <w:rFonts w:ascii="Times New Roman" w:hAnsi="Times New Roman" w:cs="Times New Roman"/>
          <w:sz w:val="28"/>
          <w:szCs w:val="28"/>
        </w:rPr>
      </w:pP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b/>
          <w:sz w:val="28"/>
          <w:szCs w:val="28"/>
        </w:rPr>
        <w:t>Риск</w:t>
      </w:r>
      <w:r w:rsidRPr="003853B2">
        <w:rPr>
          <w:rFonts w:ascii="Times New Roman" w:hAnsi="Times New Roman" w:cs="Times New Roman"/>
          <w:sz w:val="28"/>
          <w:szCs w:val="28"/>
        </w:rPr>
        <w:t xml:space="preserve"> — опасность потерь в случае наступления неблагоприятного события под влиянием негативных факторов. Ввиду этого риск является не только экономической категорией, характеризующей возможность убытков при осуществлении международных операций, но и вероятностной категорией, свидетельствующей о неопределенности проявления риска и неуверенности их участников в результате сделок.</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Рассмотрим основные виды рисков операций на мировом финансовом рынке. В их числе:</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 суверенный риск — опасность потерь в связи с невыполнением государством своих международных обязательств (например, по кредитным, фондовым, валютным, страховым операциям);</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 страновой риск — опасность потерь при невыполнении этих международных обязательств юридическими лицами (корпорациями, банками и др.) определенной страны в связи с ухудшением экономической и политической ситуации, введением запретов. Страновой риск проявляется в результате следующих действий контрагентов в международных операциях:— официальный отказ от признания финансовых обязательств; — дефолт, т.е. прекращение их оплаты;— технический дефолт — частичная приостановка выплат по международным операциям и т.п.</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 стратегический риск связан с ошибочной стратегией участника мирового финансового рынка, нереальным прогнозированием его состояния и неправильным выбором иностранных контрагентов;</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 рыночный риск — вероятность убытков в результате неблагоприятных изменений рыночных условий операций на мировом финансовом рынке по сравнению с договорными. Рыночный риск включает процентный, валютный, фондовый и др.;</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 системный риск — риск потерь, обусловленных циклическим развитием экономики;</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 правовой риск — риск потерь в связи с непредвиденными изменениями в законодательстве страны иностранного контрагента международной сделки. Убытки могут быть следствием несоответствия национальных правовых норм международным правилам и обычаям;</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 операционный риск — риск потерь в связи с нарушениями операционной техники проведения международной сделки;</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 технологический риск — риск потерь в связи с использованием электронного банкинга и Интернета с участием посредника — провайдера. В итоге возникает информационный риск в случае несанкционированного доступа к информации, в том числе банковской, об операциях участников мирового финансового рынка.</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 риск нехватки ликвидности возникает при неспособности участника мирового финансового рынка выполнить свои обязательства по заключенной сделке.</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 xml:space="preserve">Поскольку международные сделки связаны с использованием иностранных валют, важное место среди коммерческих рисков занимают </w:t>
      </w:r>
      <w:r w:rsidRPr="003853B2">
        <w:rPr>
          <w:rFonts w:ascii="Times New Roman" w:hAnsi="Times New Roman" w:cs="Times New Roman"/>
          <w:b/>
          <w:sz w:val="28"/>
          <w:szCs w:val="28"/>
        </w:rPr>
        <w:t>валютные риски</w:t>
      </w:r>
      <w:r w:rsidRPr="003853B2">
        <w:rPr>
          <w:rFonts w:ascii="Times New Roman" w:hAnsi="Times New Roman" w:cs="Times New Roman"/>
          <w:sz w:val="28"/>
          <w:szCs w:val="28"/>
        </w:rPr>
        <w:t xml:space="preserve">. Это опасность валютных потерь в результате изменения курса валюты цены контракта (или займа) по отношению к валюте платежа в период между заключением и исполнением сделки. Участники международных кредитно-финансовых операций подвержены не только валютному, но и кредитному, процентному, трансфертному рискам. </w:t>
      </w:r>
      <w:r w:rsidRPr="003853B2">
        <w:rPr>
          <w:rFonts w:ascii="Times New Roman" w:hAnsi="Times New Roman" w:cs="Times New Roman"/>
          <w:b/>
          <w:sz w:val="28"/>
          <w:szCs w:val="28"/>
        </w:rPr>
        <w:t>Кредитный риск</w:t>
      </w:r>
      <w:r w:rsidRPr="003853B2">
        <w:rPr>
          <w:rFonts w:ascii="Times New Roman" w:hAnsi="Times New Roman" w:cs="Times New Roman"/>
          <w:sz w:val="28"/>
          <w:szCs w:val="28"/>
        </w:rPr>
        <w:t xml:space="preserve"> — риск неуплаты заемщиком основного долга и процентов по кредиту, причитающихся кредитору, — несет кредитор при неплатежеспособности заемщика. </w:t>
      </w:r>
      <w:r w:rsidRPr="003853B2">
        <w:rPr>
          <w:rFonts w:ascii="Times New Roman" w:hAnsi="Times New Roman" w:cs="Times New Roman"/>
          <w:b/>
          <w:sz w:val="28"/>
          <w:szCs w:val="28"/>
        </w:rPr>
        <w:t>Процентный риск</w:t>
      </w:r>
      <w:r w:rsidRPr="003853B2">
        <w:rPr>
          <w:rFonts w:ascii="Times New Roman" w:hAnsi="Times New Roman" w:cs="Times New Roman"/>
          <w:sz w:val="28"/>
          <w:szCs w:val="28"/>
        </w:rPr>
        <w:t xml:space="preserve"> — опасность потерь, связанных с изменением рыночной процентной ставки по сравнению со ставкой, предусмотренной кредитным соглашением, в период между его подписанием и осуществлением платежа.</w:t>
      </w:r>
      <w:r w:rsidRPr="003853B2">
        <w:rPr>
          <w:rFonts w:ascii="Times New Roman" w:hAnsi="Times New Roman" w:cs="Times New Roman"/>
          <w:b/>
          <w:sz w:val="28"/>
          <w:szCs w:val="28"/>
        </w:rPr>
        <w:t>Трансфертный риск</w:t>
      </w:r>
      <w:r w:rsidRPr="003853B2">
        <w:rPr>
          <w:rFonts w:ascii="Times New Roman" w:hAnsi="Times New Roman" w:cs="Times New Roman"/>
          <w:sz w:val="28"/>
          <w:szCs w:val="28"/>
        </w:rPr>
        <w:t xml:space="preserve"> — риск невозможности перевода должником </w:t>
      </w:r>
      <w:r w:rsidRPr="003853B2">
        <w:rPr>
          <w:rFonts w:ascii="Times New Roman" w:hAnsi="Times New Roman" w:cs="Times New Roman"/>
          <w:sz w:val="28"/>
          <w:szCs w:val="28"/>
        </w:rPr>
        <w:lastRenderedPageBreak/>
        <w:t>средств кредитору в погашение долга в связи с введением ограничений или объявлением дефолта в стране-заемщике.</w:t>
      </w:r>
    </w:p>
    <w:p w:rsidR="003853B2" w:rsidRPr="003853B2" w:rsidRDefault="003853B2" w:rsidP="003853B2">
      <w:pPr>
        <w:shd w:val="clear" w:color="auto" w:fill="FFFFFF"/>
        <w:spacing w:after="0" w:line="240" w:lineRule="auto"/>
        <w:ind w:firstLine="567"/>
        <w:contextualSpacing/>
        <w:jc w:val="both"/>
        <w:rPr>
          <w:rFonts w:ascii="Times New Roman" w:hAnsi="Times New Roman" w:cs="Times New Roman"/>
          <w:b/>
          <w:sz w:val="28"/>
          <w:szCs w:val="28"/>
        </w:rPr>
      </w:pPr>
      <w:r w:rsidRPr="003853B2">
        <w:rPr>
          <w:rFonts w:ascii="Times New Roman" w:hAnsi="Times New Roman" w:cs="Times New Roman"/>
          <w:b/>
          <w:sz w:val="28"/>
          <w:szCs w:val="28"/>
        </w:rPr>
        <w:t>Современные методы управления рисками.</w:t>
      </w:r>
    </w:p>
    <w:p w:rsidR="003853B2" w:rsidRPr="003853B2" w:rsidRDefault="003853B2" w:rsidP="003853B2">
      <w:pPr>
        <w:shd w:val="clear" w:color="auto" w:fill="FFFFFF"/>
        <w:spacing w:after="0" w:line="240" w:lineRule="auto"/>
        <w:ind w:firstLine="567"/>
        <w:contextualSpacing/>
        <w:jc w:val="both"/>
        <w:rPr>
          <w:rFonts w:ascii="Times New Roman" w:eastAsia="Times New Roman" w:hAnsi="Times New Roman" w:cs="Times New Roman"/>
          <w:color w:val="000000"/>
          <w:sz w:val="28"/>
          <w:szCs w:val="28"/>
          <w:lang w:eastAsia="ru-RU"/>
        </w:rPr>
      </w:pPr>
      <w:r w:rsidRPr="003853B2">
        <w:rPr>
          <w:rFonts w:ascii="Times New Roman" w:eastAsia="Times New Roman" w:hAnsi="Times New Roman" w:cs="Times New Roman"/>
          <w:color w:val="000000"/>
          <w:sz w:val="28"/>
          <w:szCs w:val="28"/>
          <w:lang w:eastAsia="ru-RU"/>
        </w:rPr>
        <w:t>Хеджирование, в том числе: 1) опционы; 2) межбанковские операции «своп»; 3) форвардные опе</w:t>
      </w:r>
      <w:r w:rsidRPr="003853B2">
        <w:rPr>
          <w:rFonts w:ascii="Times New Roman" w:eastAsia="Times New Roman" w:hAnsi="Times New Roman" w:cs="Times New Roman"/>
          <w:color w:val="000000"/>
          <w:sz w:val="28"/>
          <w:szCs w:val="28"/>
          <w:lang w:eastAsia="ru-RU"/>
        </w:rPr>
        <w:softHyphen/>
        <w:t>рации; 4) фьючерсы.</w:t>
      </w:r>
    </w:p>
    <w:p w:rsidR="003853B2" w:rsidRPr="003853B2" w:rsidRDefault="003853B2" w:rsidP="003853B2">
      <w:pPr>
        <w:shd w:val="clear" w:color="auto" w:fill="FFFFFF"/>
        <w:spacing w:after="0" w:line="240" w:lineRule="auto"/>
        <w:ind w:firstLine="567"/>
        <w:contextualSpacing/>
        <w:jc w:val="both"/>
        <w:rPr>
          <w:rFonts w:ascii="Times New Roman" w:eastAsia="Times New Roman" w:hAnsi="Times New Roman" w:cs="Times New Roman"/>
          <w:color w:val="000000"/>
          <w:sz w:val="28"/>
          <w:szCs w:val="28"/>
          <w:lang w:eastAsia="ru-RU"/>
        </w:rPr>
      </w:pPr>
      <w:r w:rsidRPr="003853B2">
        <w:rPr>
          <w:rFonts w:ascii="Times New Roman" w:eastAsia="Times New Roman" w:hAnsi="Times New Roman" w:cs="Times New Roman"/>
          <w:b/>
          <w:i/>
          <w:iCs/>
          <w:color w:val="000000"/>
          <w:sz w:val="28"/>
          <w:szCs w:val="28"/>
          <w:lang w:eastAsia="ru-RU"/>
        </w:rPr>
        <w:t>Валютный опцион</w:t>
      </w:r>
      <w:r w:rsidRPr="003853B2">
        <w:rPr>
          <w:rFonts w:ascii="Times New Roman" w:eastAsia="Times New Roman" w:hAnsi="Times New Roman" w:cs="Times New Roman"/>
          <w:i/>
          <w:iCs/>
          <w:color w:val="000000"/>
          <w:sz w:val="28"/>
          <w:szCs w:val="28"/>
          <w:lang w:eastAsia="ru-RU"/>
        </w:rPr>
        <w:t xml:space="preserve"> —</w:t>
      </w:r>
      <w:r w:rsidRPr="003853B2">
        <w:rPr>
          <w:rFonts w:ascii="Times New Roman" w:eastAsia="Times New Roman" w:hAnsi="Times New Roman" w:cs="Times New Roman"/>
          <w:color w:val="000000"/>
          <w:sz w:val="28"/>
          <w:szCs w:val="28"/>
          <w:lang w:eastAsia="ru-RU"/>
        </w:rPr>
        <w:t> сделка между покупателем и продавцом валют, которая дает право покупателю опциона покупать или продавать по определенному курсу определенную сумму валюты в течение обусловленного времени за вознаграждение.</w:t>
      </w:r>
    </w:p>
    <w:p w:rsidR="003853B2" w:rsidRPr="003853B2" w:rsidRDefault="003853B2" w:rsidP="003853B2">
      <w:pPr>
        <w:shd w:val="clear" w:color="auto" w:fill="FFFFFF"/>
        <w:spacing w:after="0" w:line="240" w:lineRule="auto"/>
        <w:ind w:firstLine="567"/>
        <w:contextualSpacing/>
        <w:jc w:val="both"/>
        <w:rPr>
          <w:rFonts w:ascii="Times New Roman" w:eastAsia="Times New Roman" w:hAnsi="Times New Roman" w:cs="Times New Roman"/>
          <w:color w:val="000000"/>
          <w:sz w:val="28"/>
          <w:szCs w:val="28"/>
          <w:lang w:eastAsia="ru-RU"/>
        </w:rPr>
      </w:pPr>
      <w:r w:rsidRPr="003853B2">
        <w:rPr>
          <w:rFonts w:ascii="Times New Roman" w:eastAsia="Times New Roman" w:hAnsi="Times New Roman" w:cs="Times New Roman"/>
          <w:color w:val="000000"/>
          <w:sz w:val="28"/>
          <w:szCs w:val="28"/>
          <w:lang w:eastAsia="ru-RU"/>
        </w:rPr>
        <w:t>Валютные опционы применяются, если покупа</w:t>
      </w:r>
      <w:r w:rsidRPr="003853B2">
        <w:rPr>
          <w:rFonts w:ascii="Times New Roman" w:eastAsia="Times New Roman" w:hAnsi="Times New Roman" w:cs="Times New Roman"/>
          <w:color w:val="000000"/>
          <w:sz w:val="28"/>
          <w:szCs w:val="28"/>
          <w:lang w:eastAsia="ru-RU"/>
        </w:rPr>
        <w:softHyphen/>
        <w:t>тель опциона стремится застраховать себя от риска изменения курса валюты в определенном направлении. Этот риск может быть: 1) потенциальным и возникает в случае «присуждения» фирме контракта на поставку товаров; 2) связанным с хеджирова</w:t>
      </w:r>
      <w:r w:rsidRPr="003853B2">
        <w:rPr>
          <w:rFonts w:ascii="Times New Roman" w:eastAsia="Times New Roman" w:hAnsi="Times New Roman" w:cs="Times New Roman"/>
          <w:color w:val="000000"/>
          <w:sz w:val="28"/>
          <w:szCs w:val="28"/>
          <w:lang w:eastAsia="ru-RU"/>
        </w:rPr>
        <w:softHyphen/>
        <w:t>нием вложения капитала в другой валюте по более привлекатель</w:t>
      </w:r>
      <w:r w:rsidRPr="003853B2">
        <w:rPr>
          <w:rFonts w:ascii="Times New Roman" w:eastAsia="Times New Roman" w:hAnsi="Times New Roman" w:cs="Times New Roman"/>
          <w:color w:val="000000"/>
          <w:sz w:val="28"/>
          <w:szCs w:val="28"/>
          <w:lang w:eastAsia="ru-RU"/>
        </w:rPr>
        <w:softHyphen/>
        <w:t>ным ставкам; 3) при торговой сделке, когда экспортер стремится застраховать риск потерь от неблагоприятного изменения валют</w:t>
      </w:r>
      <w:r w:rsidRPr="003853B2">
        <w:rPr>
          <w:rFonts w:ascii="Times New Roman" w:eastAsia="Times New Roman" w:hAnsi="Times New Roman" w:cs="Times New Roman"/>
          <w:color w:val="000000"/>
          <w:sz w:val="28"/>
          <w:szCs w:val="28"/>
          <w:lang w:eastAsia="ru-RU"/>
        </w:rPr>
        <w:softHyphen/>
        <w:t>ного курса и одновременно сохранить перспективу выигрыша в случае благоприятной для него динамики курса валюты, в кото</w:t>
      </w:r>
      <w:r w:rsidRPr="003853B2">
        <w:rPr>
          <w:rFonts w:ascii="Times New Roman" w:eastAsia="Times New Roman" w:hAnsi="Times New Roman" w:cs="Times New Roman"/>
          <w:color w:val="000000"/>
          <w:sz w:val="28"/>
          <w:szCs w:val="28"/>
          <w:lang w:eastAsia="ru-RU"/>
        </w:rPr>
        <w:softHyphen/>
        <w:t>рой заключена сделка. Покупка опциона используется для страхо</w:t>
      </w:r>
      <w:r w:rsidRPr="003853B2">
        <w:rPr>
          <w:rFonts w:ascii="Times New Roman" w:eastAsia="Times New Roman" w:hAnsi="Times New Roman" w:cs="Times New Roman"/>
          <w:color w:val="000000"/>
          <w:sz w:val="28"/>
          <w:szCs w:val="28"/>
          <w:lang w:eastAsia="ru-RU"/>
        </w:rPr>
        <w:softHyphen/>
        <w:t>вания скрытого валютного риска при торговле лицензиями, зака</w:t>
      </w:r>
      <w:r w:rsidRPr="003853B2">
        <w:rPr>
          <w:rFonts w:ascii="Times New Roman" w:eastAsia="Times New Roman" w:hAnsi="Times New Roman" w:cs="Times New Roman"/>
          <w:color w:val="000000"/>
          <w:sz w:val="28"/>
          <w:szCs w:val="28"/>
          <w:lang w:eastAsia="ru-RU"/>
        </w:rPr>
        <w:softHyphen/>
        <w:t>зах на НИОКР, переговорах о субпоставке или финансировании, т.е. когда возникновение обязательства или требования зависит от акцепта оферты (предложения) контрагентом.</w:t>
      </w:r>
    </w:p>
    <w:p w:rsidR="003853B2" w:rsidRPr="003853B2" w:rsidRDefault="003853B2" w:rsidP="003853B2">
      <w:pPr>
        <w:shd w:val="clear" w:color="auto" w:fill="FFFFFF"/>
        <w:spacing w:after="0" w:line="240" w:lineRule="auto"/>
        <w:ind w:firstLine="567"/>
        <w:contextualSpacing/>
        <w:jc w:val="both"/>
        <w:rPr>
          <w:rFonts w:ascii="Times New Roman" w:eastAsia="Times New Roman" w:hAnsi="Times New Roman" w:cs="Times New Roman"/>
          <w:color w:val="000000"/>
          <w:sz w:val="28"/>
          <w:szCs w:val="28"/>
          <w:lang w:eastAsia="ru-RU"/>
        </w:rPr>
      </w:pPr>
      <w:r w:rsidRPr="003853B2">
        <w:rPr>
          <w:rFonts w:ascii="Times New Roman" w:eastAsia="Times New Roman" w:hAnsi="Times New Roman" w:cs="Times New Roman"/>
          <w:b/>
          <w:color w:val="000000"/>
          <w:sz w:val="28"/>
          <w:szCs w:val="28"/>
          <w:lang w:eastAsia="ru-RU"/>
        </w:rPr>
        <w:t>Межбанковские сделки «своп»</w:t>
      </w:r>
      <w:r w:rsidRPr="003853B2">
        <w:rPr>
          <w:rFonts w:ascii="Times New Roman" w:eastAsia="Times New Roman" w:hAnsi="Times New Roman" w:cs="Times New Roman"/>
          <w:color w:val="000000"/>
          <w:sz w:val="28"/>
          <w:szCs w:val="28"/>
          <w:lang w:eastAsia="ru-RU"/>
        </w:rPr>
        <w:t xml:space="preserve"> включают наличную сделку, а затем контрсделку на определенный срок. Например, английский коммерческий банк продает 10 млн долл. (трехмесячный депозит) на условиях наличной сделки и покупает их на определенный срок по форвардному курсу у французского банка, который, в свою очередь, покупает у него доллары на условиях наличной сделки и продает их на тот же срок.</w:t>
      </w:r>
    </w:p>
    <w:p w:rsidR="003853B2" w:rsidRPr="003853B2" w:rsidRDefault="003853B2" w:rsidP="003853B2">
      <w:pPr>
        <w:shd w:val="clear" w:color="auto" w:fill="FFFFFF"/>
        <w:spacing w:after="0" w:line="240" w:lineRule="auto"/>
        <w:ind w:firstLine="567"/>
        <w:contextualSpacing/>
        <w:jc w:val="both"/>
        <w:rPr>
          <w:rFonts w:ascii="Times New Roman" w:eastAsia="Times New Roman" w:hAnsi="Times New Roman" w:cs="Times New Roman"/>
          <w:color w:val="000000"/>
          <w:sz w:val="28"/>
          <w:szCs w:val="28"/>
          <w:lang w:eastAsia="ru-RU"/>
        </w:rPr>
      </w:pPr>
      <w:r w:rsidRPr="003853B2">
        <w:rPr>
          <w:rFonts w:ascii="Times New Roman" w:eastAsia="Times New Roman" w:hAnsi="Times New Roman" w:cs="Times New Roman"/>
          <w:color w:val="000000"/>
          <w:sz w:val="28"/>
          <w:szCs w:val="28"/>
          <w:lang w:eastAsia="ru-RU"/>
        </w:rPr>
        <w:t xml:space="preserve">Один из способов страхования валютного риска — </w:t>
      </w:r>
      <w:r w:rsidRPr="003853B2">
        <w:rPr>
          <w:rFonts w:ascii="Times New Roman" w:eastAsia="Times New Roman" w:hAnsi="Times New Roman" w:cs="Times New Roman"/>
          <w:b/>
          <w:color w:val="000000"/>
          <w:sz w:val="28"/>
          <w:szCs w:val="28"/>
          <w:lang w:eastAsia="ru-RU"/>
        </w:rPr>
        <w:t>форвардные сделки с валютой платежа.</w:t>
      </w:r>
      <w:r w:rsidRPr="003853B2">
        <w:rPr>
          <w:rFonts w:ascii="Times New Roman" w:eastAsia="Times New Roman" w:hAnsi="Times New Roman" w:cs="Times New Roman"/>
          <w:color w:val="000000"/>
          <w:sz w:val="28"/>
          <w:szCs w:val="28"/>
          <w:lang w:eastAsia="ru-RU"/>
        </w:rPr>
        <w:t xml:space="preserve"> Например, экспортер, продавая товары на определенную валюту, одновременно заключает валютную сделку на срок, реализуя будущую валютную выручку. Импортер, напротив, прибегает к форвардной сделке для заблаговременного приобретения валюты платежа, если ожидается повышение ее курса к моменту платежа по контракту.</w:t>
      </w:r>
    </w:p>
    <w:p w:rsidR="003853B2" w:rsidRPr="003853B2" w:rsidRDefault="003853B2" w:rsidP="003853B2">
      <w:pPr>
        <w:shd w:val="clear" w:color="auto" w:fill="FFFFFF"/>
        <w:spacing w:after="0" w:line="240" w:lineRule="auto"/>
        <w:ind w:firstLine="567"/>
        <w:contextualSpacing/>
        <w:jc w:val="both"/>
        <w:rPr>
          <w:rFonts w:ascii="Times New Roman" w:eastAsia="Times New Roman" w:hAnsi="Times New Roman" w:cs="Times New Roman"/>
          <w:color w:val="000000"/>
          <w:sz w:val="28"/>
          <w:szCs w:val="28"/>
          <w:lang w:eastAsia="ru-RU"/>
        </w:rPr>
      </w:pPr>
      <w:r w:rsidRPr="003853B2">
        <w:rPr>
          <w:rFonts w:ascii="Times New Roman" w:eastAsia="Times New Roman" w:hAnsi="Times New Roman" w:cs="Times New Roman"/>
          <w:color w:val="000000"/>
          <w:sz w:val="28"/>
          <w:szCs w:val="28"/>
          <w:lang w:eastAsia="ru-RU"/>
        </w:rPr>
        <w:t>Для стра</w:t>
      </w:r>
      <w:r w:rsidRPr="003853B2">
        <w:rPr>
          <w:rFonts w:ascii="Times New Roman" w:eastAsia="Times New Roman" w:hAnsi="Times New Roman" w:cs="Times New Roman"/>
          <w:color w:val="000000"/>
          <w:sz w:val="28"/>
          <w:szCs w:val="28"/>
          <w:lang w:eastAsia="ru-RU"/>
        </w:rPr>
        <w:softHyphen/>
        <w:t xml:space="preserve">хования валютного риска применяются валютные, фондовые, процентные </w:t>
      </w:r>
      <w:r w:rsidRPr="003853B2">
        <w:rPr>
          <w:rFonts w:ascii="Times New Roman" w:eastAsia="Times New Roman" w:hAnsi="Times New Roman" w:cs="Times New Roman"/>
          <w:b/>
          <w:color w:val="000000"/>
          <w:sz w:val="28"/>
          <w:szCs w:val="28"/>
          <w:lang w:eastAsia="ru-RU"/>
        </w:rPr>
        <w:t>фьючерсы</w:t>
      </w:r>
      <w:r w:rsidRPr="003853B2">
        <w:rPr>
          <w:rFonts w:ascii="Times New Roman" w:eastAsia="Times New Roman" w:hAnsi="Times New Roman" w:cs="Times New Roman"/>
          <w:color w:val="000000"/>
          <w:sz w:val="28"/>
          <w:szCs w:val="28"/>
          <w:lang w:eastAsia="ru-RU"/>
        </w:rPr>
        <w:t xml:space="preserve"> — торговля стандартными контрактами. Для защиты банковского портфеля ценных бумаг, приносящих фиксированные доходы, при</w:t>
      </w:r>
      <w:r w:rsidRPr="003853B2">
        <w:rPr>
          <w:rFonts w:ascii="Times New Roman" w:eastAsia="Times New Roman" w:hAnsi="Times New Roman" w:cs="Times New Roman"/>
          <w:color w:val="000000"/>
          <w:sz w:val="28"/>
          <w:szCs w:val="28"/>
          <w:lang w:eastAsia="ru-RU"/>
        </w:rPr>
        <w:softHyphen/>
        <w:t>меняются процентные фьючерсы. Использование срочных валют</w:t>
      </w:r>
      <w:r w:rsidRPr="003853B2">
        <w:rPr>
          <w:rFonts w:ascii="Times New Roman" w:eastAsia="Times New Roman" w:hAnsi="Times New Roman" w:cs="Times New Roman"/>
          <w:color w:val="000000"/>
          <w:sz w:val="28"/>
          <w:szCs w:val="28"/>
          <w:lang w:eastAsia="ru-RU"/>
        </w:rPr>
        <w:softHyphen/>
        <w:t>ных сделок и операций «своп» для страхования валютного риска отчасти связано с государственным контролем за состоянием ба</w:t>
      </w:r>
      <w:r w:rsidRPr="003853B2">
        <w:rPr>
          <w:rFonts w:ascii="Times New Roman" w:eastAsia="Times New Roman" w:hAnsi="Times New Roman" w:cs="Times New Roman"/>
          <w:color w:val="000000"/>
          <w:sz w:val="28"/>
          <w:szCs w:val="28"/>
          <w:lang w:eastAsia="ru-RU"/>
        </w:rPr>
        <w:softHyphen/>
        <w:t>лансов банков, так как эти операции учитываются на внебалансовых счетах.</w:t>
      </w:r>
    </w:p>
    <w:p w:rsidR="003853B2" w:rsidRPr="003853B2" w:rsidRDefault="003853B2" w:rsidP="003853B2">
      <w:pPr>
        <w:shd w:val="clear" w:color="auto" w:fill="FFFFFF"/>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u w:val="single"/>
        </w:rPr>
        <w:t>Основными методами защиты от кредитных рисков, кроме хеджирования, являются</w:t>
      </w:r>
      <w:r w:rsidRPr="003853B2">
        <w:rPr>
          <w:rFonts w:ascii="Times New Roman" w:hAnsi="Times New Roman" w:cs="Times New Roman"/>
          <w:sz w:val="28"/>
          <w:szCs w:val="28"/>
        </w:rPr>
        <w:t xml:space="preserve">: </w:t>
      </w:r>
      <w:r w:rsidRPr="003853B2">
        <w:rPr>
          <w:rFonts w:ascii="Times New Roman" w:hAnsi="Times New Roman" w:cs="Times New Roman"/>
          <w:b/>
          <w:sz w:val="28"/>
          <w:szCs w:val="28"/>
        </w:rPr>
        <w:t>гарантии</w:t>
      </w:r>
      <w:r w:rsidRPr="003853B2">
        <w:rPr>
          <w:rFonts w:ascii="Times New Roman" w:hAnsi="Times New Roman" w:cs="Times New Roman"/>
          <w:sz w:val="28"/>
          <w:szCs w:val="28"/>
        </w:rPr>
        <w:t xml:space="preserve"> (правительства или первоклассного банка) и </w:t>
      </w:r>
      <w:r w:rsidRPr="003853B2">
        <w:rPr>
          <w:rFonts w:ascii="Times New Roman" w:hAnsi="Times New Roman" w:cs="Times New Roman"/>
          <w:b/>
          <w:sz w:val="28"/>
          <w:szCs w:val="28"/>
        </w:rPr>
        <w:t>специальная система страхования международных кредитов</w:t>
      </w:r>
      <w:r w:rsidRPr="003853B2">
        <w:rPr>
          <w:rFonts w:ascii="Times New Roman" w:hAnsi="Times New Roman" w:cs="Times New Roman"/>
          <w:sz w:val="28"/>
          <w:szCs w:val="28"/>
        </w:rPr>
        <w:t xml:space="preserve"> (в основном экспортных). Страхование международных кредитов - это разновидность имущественного страхования, направленного на уменьшение или устранение кредитного риска. Необходимость стимулирования экспорта и увеличение рисков привели к развитию государственного страхования международных кредитных операций, особенно средне- и долгосрочных экспортных кредитов. Сущность такого страхования состоит в том, что страховщик обязуется за определенную плату возмещать убытки страхователей - кредиторов экспорта и экспортеров, связанные с коммерческими, политическими, форс-мажорными рисками. Коммерческий риск связан с неплатежеспособностью заемщика. Объектом страхования международных кредитов являются также валютные риски, повышение стоимости товара в период его изготовления.</w:t>
      </w:r>
    </w:p>
    <w:p w:rsidR="003853B2" w:rsidRDefault="003853B2" w:rsidP="003853B2">
      <w:pPr>
        <w:spacing w:after="0" w:line="240" w:lineRule="auto"/>
        <w:ind w:left="360"/>
        <w:rPr>
          <w:rFonts w:ascii="Times New Roman" w:hAnsi="Times New Roman" w:cs="Times New Roman"/>
          <w:sz w:val="28"/>
          <w:szCs w:val="28"/>
        </w:rPr>
      </w:pPr>
    </w:p>
    <w:p w:rsidR="003318B1" w:rsidRDefault="003318B1" w:rsidP="003853B2">
      <w:pPr>
        <w:spacing w:after="0" w:line="240" w:lineRule="auto"/>
        <w:ind w:left="360"/>
        <w:rPr>
          <w:rFonts w:ascii="Times New Roman" w:hAnsi="Times New Roman" w:cs="Times New Roman"/>
          <w:sz w:val="28"/>
          <w:szCs w:val="28"/>
        </w:rPr>
      </w:pPr>
    </w:p>
    <w:p w:rsidR="003318B1" w:rsidRPr="003853B2" w:rsidRDefault="003318B1" w:rsidP="003853B2">
      <w:pPr>
        <w:spacing w:after="0" w:line="240" w:lineRule="auto"/>
        <w:ind w:left="360"/>
        <w:rPr>
          <w:rFonts w:ascii="Times New Roman" w:hAnsi="Times New Roman" w:cs="Times New Roman"/>
          <w:sz w:val="28"/>
          <w:szCs w:val="28"/>
        </w:rPr>
      </w:pPr>
    </w:p>
    <w:p w:rsidR="003853B2" w:rsidRPr="003318B1" w:rsidRDefault="003853B2" w:rsidP="003318B1">
      <w:pPr>
        <w:pStyle w:val="a3"/>
        <w:numPr>
          <w:ilvl w:val="0"/>
          <w:numId w:val="40"/>
        </w:numPr>
        <w:spacing w:after="0" w:line="240" w:lineRule="auto"/>
        <w:jc w:val="center"/>
        <w:rPr>
          <w:rFonts w:ascii="Times New Roman" w:hAnsi="Times New Roman" w:cs="Times New Roman"/>
          <w:b/>
          <w:sz w:val="28"/>
          <w:szCs w:val="28"/>
        </w:rPr>
      </w:pPr>
      <w:r w:rsidRPr="003853B2">
        <w:rPr>
          <w:rFonts w:ascii="Times New Roman" w:hAnsi="Times New Roman" w:cs="Times New Roman"/>
          <w:b/>
          <w:sz w:val="28"/>
          <w:szCs w:val="28"/>
        </w:rPr>
        <w:lastRenderedPageBreak/>
        <w:t>Закономерности финансовых кризисов, причины и последствия.</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 xml:space="preserve">Под </w:t>
      </w:r>
      <w:r w:rsidRPr="003853B2">
        <w:rPr>
          <w:rFonts w:ascii="Times New Roman" w:hAnsi="Times New Roman" w:cs="Times New Roman"/>
          <w:b/>
          <w:sz w:val="28"/>
          <w:szCs w:val="28"/>
        </w:rPr>
        <w:t>кризисом</w:t>
      </w:r>
      <w:r w:rsidRPr="003853B2">
        <w:rPr>
          <w:rFonts w:ascii="Times New Roman" w:hAnsi="Times New Roman" w:cs="Times New Roman"/>
          <w:sz w:val="28"/>
          <w:szCs w:val="28"/>
        </w:rPr>
        <w:t xml:space="preserve"> (от греч.поворотный момент, испытание)  понимается резкий надлом в каком-либо процессе, носящий чаще всего негативный характер. </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Кризисом можно назвать ситуацию, когда: в результате функционирования имеет место ущерб; невозможно продолжение функционирования в рамках прежней модели; требуется принятие незамедлительного решения; появляется шанс на обновление.</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Термин «</w:t>
      </w:r>
      <w:r w:rsidRPr="003853B2">
        <w:rPr>
          <w:rFonts w:ascii="Times New Roman" w:hAnsi="Times New Roman" w:cs="Times New Roman"/>
          <w:b/>
          <w:sz w:val="28"/>
          <w:szCs w:val="28"/>
        </w:rPr>
        <w:t>кризис мирового финансового рынка</w:t>
      </w:r>
      <w:r w:rsidRPr="003853B2">
        <w:rPr>
          <w:rFonts w:ascii="Times New Roman" w:hAnsi="Times New Roman" w:cs="Times New Roman"/>
          <w:sz w:val="28"/>
          <w:szCs w:val="28"/>
        </w:rPr>
        <w:t xml:space="preserve">» используется для описания различных по природе масштабных нарушений функционирования МФР, затрудняющих реализацию его базовых функций.  Кризисами мирового финансового рынка считают </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события, в результате которых валютно-финансовые активы резко теряют существенную часть своей стоимости, что приводит к массовому банкротству субъектов мирового финансового рынка.</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b/>
          <w:sz w:val="28"/>
          <w:szCs w:val="28"/>
        </w:rPr>
        <w:t>Предпосылками</w:t>
      </w:r>
      <w:r w:rsidRPr="003853B2">
        <w:rPr>
          <w:rFonts w:ascii="Times New Roman" w:hAnsi="Times New Roman" w:cs="Times New Roman"/>
          <w:sz w:val="28"/>
          <w:szCs w:val="28"/>
        </w:rPr>
        <w:t xml:space="preserve"> возникновения кризисов на мировом финансовом рынке принято называть объективные финансово-экономические условия, сложившиеся в стране (регионе, мире), под воздействием которых возможно зарождение кризисных явлений под влиянием внешних шоков. </w:t>
      </w:r>
      <w:r w:rsidRPr="003853B2">
        <w:rPr>
          <w:rFonts w:ascii="Times New Roman" w:hAnsi="Times New Roman" w:cs="Times New Roman"/>
          <w:b/>
          <w:sz w:val="28"/>
          <w:szCs w:val="28"/>
        </w:rPr>
        <w:t>Сигналом</w:t>
      </w:r>
      <w:r w:rsidRPr="003853B2">
        <w:rPr>
          <w:rFonts w:ascii="Times New Roman" w:hAnsi="Times New Roman" w:cs="Times New Roman"/>
          <w:sz w:val="28"/>
          <w:szCs w:val="28"/>
        </w:rPr>
        <w:t xml:space="preserve"> наступления кризиса являются неудовлетворительные макроэкономические показатели.</w:t>
      </w:r>
    </w:p>
    <w:p w:rsidR="003853B2" w:rsidRPr="006D426B" w:rsidRDefault="003853B2" w:rsidP="003853B2">
      <w:pPr>
        <w:spacing w:after="0" w:line="240" w:lineRule="auto"/>
        <w:ind w:firstLine="567"/>
        <w:contextualSpacing/>
        <w:jc w:val="both"/>
        <w:rPr>
          <w:rFonts w:ascii="Times New Roman" w:hAnsi="Times New Roman" w:cs="Times New Roman"/>
          <w:b/>
          <w:sz w:val="24"/>
          <w:szCs w:val="24"/>
        </w:rPr>
      </w:pPr>
      <w:r w:rsidRPr="006D426B">
        <w:rPr>
          <w:rFonts w:ascii="Times New Roman" w:hAnsi="Times New Roman" w:cs="Times New Roman"/>
          <w:b/>
          <w:sz w:val="24"/>
          <w:szCs w:val="24"/>
        </w:rPr>
        <w:t xml:space="preserve">Признаки (проявления) кризиса мирового финансового рынка </w:t>
      </w:r>
    </w:p>
    <w:p w:rsidR="003853B2" w:rsidRPr="006D426B" w:rsidRDefault="003853B2" w:rsidP="003853B2">
      <w:pPr>
        <w:pStyle w:val="a3"/>
        <w:numPr>
          <w:ilvl w:val="0"/>
          <w:numId w:val="44"/>
        </w:numPr>
        <w:spacing w:after="0" w:line="240" w:lineRule="auto"/>
        <w:ind w:left="0" w:firstLine="567"/>
        <w:jc w:val="both"/>
        <w:rPr>
          <w:rFonts w:ascii="Times New Roman" w:hAnsi="Times New Roman" w:cs="Times New Roman"/>
          <w:sz w:val="24"/>
          <w:szCs w:val="24"/>
        </w:rPr>
      </w:pPr>
      <w:r w:rsidRPr="006D426B">
        <w:rPr>
          <w:rFonts w:ascii="Times New Roman" w:hAnsi="Times New Roman" w:cs="Times New Roman"/>
          <w:sz w:val="24"/>
          <w:szCs w:val="24"/>
        </w:rPr>
        <w:t xml:space="preserve">нестабильность и (или) массовое падение курсов национальных валют; </w:t>
      </w:r>
    </w:p>
    <w:p w:rsidR="003853B2" w:rsidRPr="006D426B" w:rsidRDefault="003853B2" w:rsidP="003853B2">
      <w:pPr>
        <w:pStyle w:val="a3"/>
        <w:numPr>
          <w:ilvl w:val="0"/>
          <w:numId w:val="44"/>
        </w:numPr>
        <w:spacing w:after="0" w:line="240" w:lineRule="auto"/>
        <w:ind w:left="0" w:firstLine="567"/>
        <w:jc w:val="both"/>
        <w:rPr>
          <w:rFonts w:ascii="Times New Roman" w:hAnsi="Times New Roman" w:cs="Times New Roman"/>
          <w:sz w:val="24"/>
          <w:szCs w:val="24"/>
        </w:rPr>
      </w:pPr>
      <w:r w:rsidRPr="006D426B">
        <w:rPr>
          <w:rFonts w:ascii="Times New Roman" w:hAnsi="Times New Roman" w:cs="Times New Roman"/>
          <w:sz w:val="24"/>
          <w:szCs w:val="24"/>
        </w:rPr>
        <w:t xml:space="preserve">резкое повышение процентных ставок, приводящее к росту стоимости заемных средств; </w:t>
      </w:r>
    </w:p>
    <w:p w:rsidR="003853B2" w:rsidRPr="006D426B" w:rsidRDefault="003853B2" w:rsidP="003853B2">
      <w:pPr>
        <w:pStyle w:val="a3"/>
        <w:numPr>
          <w:ilvl w:val="0"/>
          <w:numId w:val="44"/>
        </w:numPr>
        <w:spacing w:after="0" w:line="240" w:lineRule="auto"/>
        <w:ind w:left="0" w:firstLine="567"/>
        <w:jc w:val="both"/>
        <w:rPr>
          <w:rFonts w:ascii="Times New Roman" w:hAnsi="Times New Roman" w:cs="Times New Roman"/>
          <w:sz w:val="24"/>
          <w:szCs w:val="24"/>
        </w:rPr>
      </w:pPr>
      <w:r w:rsidRPr="006D426B">
        <w:rPr>
          <w:rFonts w:ascii="Times New Roman" w:hAnsi="Times New Roman" w:cs="Times New Roman"/>
          <w:sz w:val="24"/>
          <w:szCs w:val="24"/>
        </w:rPr>
        <w:t xml:space="preserve">неустойчивость курсов ценных бумаг (падение котировок акций в результате их продажи); </w:t>
      </w:r>
    </w:p>
    <w:p w:rsidR="003853B2" w:rsidRPr="006D426B" w:rsidRDefault="003853B2" w:rsidP="003853B2">
      <w:pPr>
        <w:pStyle w:val="a3"/>
        <w:numPr>
          <w:ilvl w:val="0"/>
          <w:numId w:val="44"/>
        </w:numPr>
        <w:spacing w:after="0" w:line="240" w:lineRule="auto"/>
        <w:ind w:left="0" w:firstLine="567"/>
        <w:jc w:val="both"/>
        <w:rPr>
          <w:rFonts w:ascii="Times New Roman" w:hAnsi="Times New Roman" w:cs="Times New Roman"/>
          <w:sz w:val="24"/>
          <w:szCs w:val="24"/>
        </w:rPr>
      </w:pPr>
      <w:r w:rsidRPr="006D426B">
        <w:rPr>
          <w:rFonts w:ascii="Times New Roman" w:hAnsi="Times New Roman" w:cs="Times New Roman"/>
          <w:sz w:val="24"/>
          <w:szCs w:val="24"/>
        </w:rPr>
        <w:t xml:space="preserve">массовое изъятие вкладчиками банковских депозитов («набег на банки» — bankrun); </w:t>
      </w:r>
    </w:p>
    <w:p w:rsidR="003853B2" w:rsidRPr="006D426B" w:rsidRDefault="003853B2" w:rsidP="003853B2">
      <w:pPr>
        <w:pStyle w:val="a3"/>
        <w:numPr>
          <w:ilvl w:val="0"/>
          <w:numId w:val="44"/>
        </w:numPr>
        <w:spacing w:after="0" w:line="240" w:lineRule="auto"/>
        <w:ind w:left="0" w:firstLine="567"/>
        <w:jc w:val="both"/>
        <w:rPr>
          <w:rFonts w:ascii="Times New Roman" w:hAnsi="Times New Roman" w:cs="Times New Roman"/>
          <w:sz w:val="24"/>
          <w:szCs w:val="24"/>
        </w:rPr>
      </w:pPr>
      <w:r w:rsidRPr="006D426B">
        <w:rPr>
          <w:rFonts w:ascii="Times New Roman" w:hAnsi="Times New Roman" w:cs="Times New Roman"/>
          <w:sz w:val="24"/>
          <w:szCs w:val="24"/>
        </w:rPr>
        <w:t xml:space="preserve">изъятие банками в массовом порядке депозитов в других кредитных учреждениях; </w:t>
      </w:r>
    </w:p>
    <w:p w:rsidR="003853B2" w:rsidRPr="006D426B" w:rsidRDefault="003853B2" w:rsidP="003853B2">
      <w:pPr>
        <w:pStyle w:val="a3"/>
        <w:numPr>
          <w:ilvl w:val="0"/>
          <w:numId w:val="44"/>
        </w:numPr>
        <w:spacing w:after="0" w:line="240" w:lineRule="auto"/>
        <w:ind w:left="0" w:firstLine="567"/>
        <w:jc w:val="both"/>
        <w:rPr>
          <w:rFonts w:ascii="Times New Roman" w:hAnsi="Times New Roman" w:cs="Times New Roman"/>
          <w:sz w:val="24"/>
          <w:szCs w:val="24"/>
        </w:rPr>
      </w:pPr>
      <w:r w:rsidRPr="006D426B">
        <w:rPr>
          <w:rFonts w:ascii="Times New Roman" w:hAnsi="Times New Roman" w:cs="Times New Roman"/>
          <w:sz w:val="24"/>
          <w:szCs w:val="24"/>
        </w:rPr>
        <w:t xml:space="preserve">ограничение и прекращение выдачи наличности со счетов; </w:t>
      </w:r>
    </w:p>
    <w:p w:rsidR="003853B2" w:rsidRPr="006D426B" w:rsidRDefault="003853B2" w:rsidP="003853B2">
      <w:pPr>
        <w:pStyle w:val="a3"/>
        <w:numPr>
          <w:ilvl w:val="0"/>
          <w:numId w:val="44"/>
        </w:numPr>
        <w:spacing w:after="0" w:line="240" w:lineRule="auto"/>
        <w:ind w:left="0" w:firstLine="567"/>
        <w:jc w:val="both"/>
        <w:rPr>
          <w:rFonts w:ascii="Times New Roman" w:hAnsi="Times New Roman" w:cs="Times New Roman"/>
          <w:sz w:val="24"/>
          <w:szCs w:val="24"/>
        </w:rPr>
      </w:pPr>
      <w:r w:rsidRPr="006D426B">
        <w:rPr>
          <w:rFonts w:ascii="Times New Roman" w:hAnsi="Times New Roman" w:cs="Times New Roman"/>
          <w:sz w:val="24"/>
          <w:szCs w:val="24"/>
        </w:rPr>
        <w:t xml:space="preserve">резкое несоответствие доходов госбюджета его расходам; </w:t>
      </w:r>
    </w:p>
    <w:p w:rsidR="003853B2" w:rsidRPr="006D426B" w:rsidRDefault="003853B2" w:rsidP="003853B2">
      <w:pPr>
        <w:pStyle w:val="a3"/>
        <w:numPr>
          <w:ilvl w:val="0"/>
          <w:numId w:val="44"/>
        </w:numPr>
        <w:spacing w:after="0" w:line="240" w:lineRule="auto"/>
        <w:ind w:left="0" w:firstLine="567"/>
        <w:jc w:val="both"/>
        <w:rPr>
          <w:rFonts w:ascii="Times New Roman" w:hAnsi="Times New Roman" w:cs="Times New Roman"/>
          <w:sz w:val="24"/>
          <w:szCs w:val="24"/>
        </w:rPr>
      </w:pPr>
      <w:r w:rsidRPr="006D426B">
        <w:rPr>
          <w:rFonts w:ascii="Times New Roman" w:hAnsi="Times New Roman" w:cs="Times New Roman"/>
          <w:sz w:val="24"/>
          <w:szCs w:val="24"/>
        </w:rPr>
        <w:t xml:space="preserve">взаимные неплатежи экономических субъектов; </w:t>
      </w:r>
    </w:p>
    <w:p w:rsidR="003853B2" w:rsidRPr="006D426B" w:rsidRDefault="003853B2" w:rsidP="003853B2">
      <w:pPr>
        <w:pStyle w:val="a3"/>
        <w:numPr>
          <w:ilvl w:val="0"/>
          <w:numId w:val="44"/>
        </w:numPr>
        <w:spacing w:after="0" w:line="240" w:lineRule="auto"/>
        <w:ind w:left="0" w:firstLine="567"/>
        <w:jc w:val="both"/>
        <w:rPr>
          <w:rFonts w:ascii="Times New Roman" w:hAnsi="Times New Roman" w:cs="Times New Roman"/>
          <w:sz w:val="24"/>
          <w:szCs w:val="24"/>
        </w:rPr>
      </w:pPr>
      <w:r w:rsidRPr="006D426B">
        <w:rPr>
          <w:rFonts w:ascii="Times New Roman" w:hAnsi="Times New Roman" w:cs="Times New Roman"/>
          <w:sz w:val="24"/>
          <w:szCs w:val="24"/>
        </w:rPr>
        <w:t xml:space="preserve">частые банкротства компаний; </w:t>
      </w:r>
    </w:p>
    <w:p w:rsidR="003853B2" w:rsidRPr="006D426B" w:rsidRDefault="003853B2" w:rsidP="003853B2">
      <w:pPr>
        <w:pStyle w:val="a3"/>
        <w:numPr>
          <w:ilvl w:val="0"/>
          <w:numId w:val="44"/>
        </w:numPr>
        <w:spacing w:after="0" w:line="240" w:lineRule="auto"/>
        <w:ind w:left="0" w:firstLine="567"/>
        <w:jc w:val="both"/>
        <w:rPr>
          <w:rFonts w:ascii="Times New Roman" w:hAnsi="Times New Roman" w:cs="Times New Roman"/>
          <w:sz w:val="24"/>
          <w:szCs w:val="24"/>
        </w:rPr>
      </w:pPr>
      <w:r w:rsidRPr="006D426B">
        <w:rPr>
          <w:rFonts w:ascii="Times New Roman" w:hAnsi="Times New Roman" w:cs="Times New Roman"/>
          <w:sz w:val="24"/>
          <w:szCs w:val="24"/>
        </w:rPr>
        <w:t xml:space="preserve">несоответствие денежной массы в обращении потребностям национального денежного </w:t>
      </w:r>
    </w:p>
    <w:p w:rsidR="003853B2" w:rsidRPr="006D426B" w:rsidRDefault="003853B2" w:rsidP="003853B2">
      <w:pPr>
        <w:pStyle w:val="a3"/>
        <w:numPr>
          <w:ilvl w:val="0"/>
          <w:numId w:val="44"/>
        </w:numPr>
        <w:spacing w:after="0" w:line="240" w:lineRule="auto"/>
        <w:ind w:left="0" w:firstLine="567"/>
        <w:jc w:val="both"/>
        <w:rPr>
          <w:rFonts w:ascii="Times New Roman" w:hAnsi="Times New Roman" w:cs="Times New Roman"/>
          <w:sz w:val="24"/>
          <w:szCs w:val="24"/>
        </w:rPr>
      </w:pPr>
      <w:r w:rsidRPr="006D426B">
        <w:rPr>
          <w:rFonts w:ascii="Times New Roman" w:hAnsi="Times New Roman" w:cs="Times New Roman"/>
          <w:sz w:val="24"/>
          <w:szCs w:val="24"/>
        </w:rPr>
        <w:t xml:space="preserve">оборота (высокая инфляция или дефляция); </w:t>
      </w:r>
    </w:p>
    <w:p w:rsidR="003853B2" w:rsidRPr="006D426B" w:rsidRDefault="003853B2" w:rsidP="003853B2">
      <w:pPr>
        <w:pStyle w:val="a3"/>
        <w:numPr>
          <w:ilvl w:val="0"/>
          <w:numId w:val="44"/>
        </w:numPr>
        <w:spacing w:after="0" w:line="240" w:lineRule="auto"/>
        <w:ind w:left="0" w:firstLine="567"/>
        <w:jc w:val="both"/>
        <w:rPr>
          <w:rFonts w:ascii="Times New Roman" w:hAnsi="Times New Roman" w:cs="Times New Roman"/>
          <w:sz w:val="24"/>
          <w:szCs w:val="24"/>
        </w:rPr>
      </w:pPr>
      <w:r w:rsidRPr="006D426B">
        <w:rPr>
          <w:rFonts w:ascii="Times New Roman" w:hAnsi="Times New Roman" w:cs="Times New Roman"/>
          <w:sz w:val="24"/>
          <w:szCs w:val="24"/>
        </w:rPr>
        <w:t>отток (бегство) капитала из страны и др.</w:t>
      </w:r>
    </w:p>
    <w:p w:rsidR="003853B2" w:rsidRPr="006D426B" w:rsidRDefault="003853B2" w:rsidP="003853B2">
      <w:pPr>
        <w:spacing w:after="0" w:line="240" w:lineRule="auto"/>
        <w:ind w:firstLine="567"/>
        <w:contextualSpacing/>
        <w:jc w:val="both"/>
        <w:rPr>
          <w:rFonts w:ascii="Times New Roman" w:hAnsi="Times New Roman" w:cs="Times New Roman"/>
          <w:b/>
          <w:sz w:val="24"/>
          <w:szCs w:val="24"/>
        </w:rPr>
      </w:pPr>
      <w:r w:rsidRPr="006D426B">
        <w:rPr>
          <w:rFonts w:ascii="Times New Roman" w:hAnsi="Times New Roman" w:cs="Times New Roman"/>
          <w:b/>
          <w:sz w:val="24"/>
          <w:szCs w:val="24"/>
        </w:rPr>
        <w:t xml:space="preserve">Отрицательные эффекты воздействия финансового кризиса </w:t>
      </w:r>
    </w:p>
    <w:p w:rsidR="003853B2" w:rsidRPr="006D426B" w:rsidRDefault="003853B2" w:rsidP="003853B2">
      <w:pPr>
        <w:pStyle w:val="a3"/>
        <w:numPr>
          <w:ilvl w:val="0"/>
          <w:numId w:val="46"/>
        </w:numPr>
        <w:spacing w:after="0" w:line="240" w:lineRule="auto"/>
        <w:ind w:left="0" w:firstLine="567"/>
        <w:jc w:val="both"/>
        <w:rPr>
          <w:rFonts w:ascii="Times New Roman" w:hAnsi="Times New Roman" w:cs="Times New Roman"/>
          <w:sz w:val="24"/>
          <w:szCs w:val="24"/>
        </w:rPr>
      </w:pPr>
      <w:r w:rsidRPr="006D426B">
        <w:rPr>
          <w:rFonts w:ascii="Times New Roman" w:hAnsi="Times New Roman" w:cs="Times New Roman"/>
          <w:sz w:val="24"/>
          <w:szCs w:val="24"/>
        </w:rPr>
        <w:t xml:space="preserve"> нарастающий спад производства; </w:t>
      </w:r>
    </w:p>
    <w:p w:rsidR="003853B2" w:rsidRPr="006D426B" w:rsidRDefault="003853B2" w:rsidP="003853B2">
      <w:pPr>
        <w:pStyle w:val="a3"/>
        <w:numPr>
          <w:ilvl w:val="0"/>
          <w:numId w:val="46"/>
        </w:numPr>
        <w:spacing w:after="0" w:line="240" w:lineRule="auto"/>
        <w:ind w:left="0" w:firstLine="567"/>
        <w:jc w:val="both"/>
        <w:rPr>
          <w:rFonts w:ascii="Times New Roman" w:hAnsi="Times New Roman" w:cs="Times New Roman"/>
          <w:sz w:val="24"/>
          <w:szCs w:val="24"/>
        </w:rPr>
      </w:pPr>
      <w:r w:rsidRPr="006D426B">
        <w:rPr>
          <w:rFonts w:ascii="Times New Roman" w:hAnsi="Times New Roman" w:cs="Times New Roman"/>
          <w:sz w:val="24"/>
          <w:szCs w:val="24"/>
        </w:rPr>
        <w:t xml:space="preserve"> сокращение инвестиций; </w:t>
      </w:r>
    </w:p>
    <w:p w:rsidR="003853B2" w:rsidRPr="006D426B" w:rsidRDefault="003853B2" w:rsidP="003853B2">
      <w:pPr>
        <w:pStyle w:val="a3"/>
        <w:numPr>
          <w:ilvl w:val="0"/>
          <w:numId w:val="46"/>
        </w:numPr>
        <w:spacing w:after="0" w:line="240" w:lineRule="auto"/>
        <w:ind w:left="0" w:firstLine="567"/>
        <w:jc w:val="both"/>
        <w:rPr>
          <w:rFonts w:ascii="Times New Roman" w:hAnsi="Times New Roman" w:cs="Times New Roman"/>
          <w:sz w:val="24"/>
          <w:szCs w:val="24"/>
        </w:rPr>
      </w:pPr>
      <w:r w:rsidRPr="006D426B">
        <w:rPr>
          <w:rFonts w:ascii="Times New Roman" w:hAnsi="Times New Roman" w:cs="Times New Roman"/>
          <w:sz w:val="24"/>
          <w:szCs w:val="24"/>
        </w:rPr>
        <w:t xml:space="preserve"> скопление нереализованных товаров на рынке; </w:t>
      </w:r>
    </w:p>
    <w:p w:rsidR="003853B2" w:rsidRPr="006D426B" w:rsidRDefault="003853B2" w:rsidP="003853B2">
      <w:pPr>
        <w:pStyle w:val="a3"/>
        <w:numPr>
          <w:ilvl w:val="0"/>
          <w:numId w:val="46"/>
        </w:numPr>
        <w:spacing w:after="0" w:line="240" w:lineRule="auto"/>
        <w:ind w:left="0" w:firstLine="567"/>
        <w:jc w:val="both"/>
        <w:rPr>
          <w:rFonts w:ascii="Times New Roman" w:hAnsi="Times New Roman" w:cs="Times New Roman"/>
          <w:sz w:val="24"/>
          <w:szCs w:val="24"/>
        </w:rPr>
      </w:pPr>
      <w:r w:rsidRPr="006D426B">
        <w:rPr>
          <w:rFonts w:ascii="Times New Roman" w:hAnsi="Times New Roman" w:cs="Times New Roman"/>
          <w:sz w:val="24"/>
          <w:szCs w:val="24"/>
        </w:rPr>
        <w:t xml:space="preserve"> уменьшение потребления; </w:t>
      </w:r>
    </w:p>
    <w:p w:rsidR="003853B2" w:rsidRPr="006D426B" w:rsidRDefault="003853B2" w:rsidP="003853B2">
      <w:pPr>
        <w:pStyle w:val="a3"/>
        <w:numPr>
          <w:ilvl w:val="0"/>
          <w:numId w:val="46"/>
        </w:numPr>
        <w:spacing w:after="0" w:line="240" w:lineRule="auto"/>
        <w:ind w:left="0" w:firstLine="567"/>
        <w:jc w:val="both"/>
        <w:rPr>
          <w:rFonts w:ascii="Times New Roman" w:hAnsi="Times New Roman" w:cs="Times New Roman"/>
          <w:sz w:val="24"/>
          <w:szCs w:val="24"/>
        </w:rPr>
      </w:pPr>
      <w:r w:rsidRPr="006D426B">
        <w:rPr>
          <w:rFonts w:ascii="Times New Roman" w:hAnsi="Times New Roman" w:cs="Times New Roman"/>
          <w:sz w:val="24"/>
          <w:szCs w:val="24"/>
        </w:rPr>
        <w:t xml:space="preserve"> крушение системы взаимных расчетов; </w:t>
      </w:r>
    </w:p>
    <w:p w:rsidR="003853B2" w:rsidRPr="006D426B" w:rsidRDefault="003853B2" w:rsidP="003853B2">
      <w:pPr>
        <w:pStyle w:val="a3"/>
        <w:numPr>
          <w:ilvl w:val="0"/>
          <w:numId w:val="46"/>
        </w:numPr>
        <w:spacing w:after="0" w:line="240" w:lineRule="auto"/>
        <w:ind w:left="0" w:firstLine="567"/>
        <w:jc w:val="both"/>
        <w:rPr>
          <w:rFonts w:ascii="Times New Roman" w:hAnsi="Times New Roman" w:cs="Times New Roman"/>
          <w:sz w:val="24"/>
          <w:szCs w:val="24"/>
        </w:rPr>
      </w:pPr>
      <w:r w:rsidRPr="006D426B">
        <w:rPr>
          <w:rFonts w:ascii="Times New Roman" w:hAnsi="Times New Roman" w:cs="Times New Roman"/>
          <w:sz w:val="24"/>
          <w:szCs w:val="24"/>
        </w:rPr>
        <w:t xml:space="preserve"> разорение промышленных и торговых фирм; </w:t>
      </w:r>
    </w:p>
    <w:p w:rsidR="003853B2" w:rsidRPr="006D426B" w:rsidRDefault="003853B2" w:rsidP="003853B2">
      <w:pPr>
        <w:pStyle w:val="a3"/>
        <w:numPr>
          <w:ilvl w:val="0"/>
          <w:numId w:val="46"/>
        </w:numPr>
        <w:spacing w:after="0" w:line="240" w:lineRule="auto"/>
        <w:ind w:left="0" w:firstLine="567"/>
        <w:jc w:val="both"/>
        <w:rPr>
          <w:rFonts w:ascii="Times New Roman" w:hAnsi="Times New Roman" w:cs="Times New Roman"/>
          <w:sz w:val="24"/>
          <w:szCs w:val="24"/>
        </w:rPr>
      </w:pPr>
      <w:r w:rsidRPr="006D426B">
        <w:rPr>
          <w:rFonts w:ascii="Times New Roman" w:hAnsi="Times New Roman" w:cs="Times New Roman"/>
          <w:sz w:val="24"/>
          <w:szCs w:val="24"/>
        </w:rPr>
        <w:t> резкий рост безработицы.</w:t>
      </w:r>
    </w:p>
    <w:p w:rsidR="003853B2" w:rsidRPr="006D426B" w:rsidRDefault="003853B2" w:rsidP="003853B2">
      <w:pPr>
        <w:spacing w:after="0" w:line="240" w:lineRule="auto"/>
        <w:ind w:firstLine="567"/>
        <w:contextualSpacing/>
        <w:jc w:val="both"/>
        <w:rPr>
          <w:rFonts w:ascii="Times New Roman" w:hAnsi="Times New Roman" w:cs="Times New Roman"/>
          <w:b/>
          <w:sz w:val="24"/>
          <w:szCs w:val="24"/>
        </w:rPr>
      </w:pPr>
      <w:r w:rsidRPr="006D426B">
        <w:rPr>
          <w:rFonts w:ascii="Times New Roman" w:hAnsi="Times New Roman" w:cs="Times New Roman"/>
          <w:b/>
          <w:sz w:val="24"/>
          <w:szCs w:val="24"/>
        </w:rPr>
        <w:t xml:space="preserve">Положительные эффекты воздействия финансового кризиса </w:t>
      </w:r>
    </w:p>
    <w:p w:rsidR="003853B2" w:rsidRPr="006D426B" w:rsidRDefault="003853B2" w:rsidP="003853B2">
      <w:pPr>
        <w:pStyle w:val="a3"/>
        <w:numPr>
          <w:ilvl w:val="0"/>
          <w:numId w:val="45"/>
        </w:numPr>
        <w:spacing w:after="0" w:line="240" w:lineRule="auto"/>
        <w:ind w:left="0" w:firstLine="567"/>
        <w:jc w:val="both"/>
        <w:rPr>
          <w:rFonts w:ascii="Times New Roman" w:hAnsi="Times New Roman" w:cs="Times New Roman"/>
          <w:sz w:val="24"/>
          <w:szCs w:val="24"/>
        </w:rPr>
      </w:pPr>
      <w:r w:rsidRPr="006D426B">
        <w:rPr>
          <w:rFonts w:ascii="Times New Roman" w:hAnsi="Times New Roman" w:cs="Times New Roman"/>
          <w:sz w:val="24"/>
          <w:szCs w:val="24"/>
        </w:rPr>
        <w:t xml:space="preserve">при банкротстве значительного числа экономических агентов происходит отсев наименее конкурентоспособных компаний или тех, которые проводили чрезмерно рисковую политику; </w:t>
      </w:r>
    </w:p>
    <w:p w:rsidR="003853B2" w:rsidRPr="006D426B" w:rsidRDefault="003853B2" w:rsidP="003853B2">
      <w:pPr>
        <w:pStyle w:val="a3"/>
        <w:numPr>
          <w:ilvl w:val="0"/>
          <w:numId w:val="45"/>
        </w:numPr>
        <w:spacing w:after="0" w:line="240" w:lineRule="auto"/>
        <w:ind w:left="0" w:firstLine="567"/>
        <w:jc w:val="both"/>
        <w:rPr>
          <w:rFonts w:ascii="Times New Roman" w:hAnsi="Times New Roman" w:cs="Times New Roman"/>
          <w:sz w:val="24"/>
          <w:szCs w:val="24"/>
        </w:rPr>
      </w:pPr>
      <w:r w:rsidRPr="006D426B">
        <w:rPr>
          <w:rFonts w:ascii="Times New Roman" w:hAnsi="Times New Roman" w:cs="Times New Roman"/>
          <w:sz w:val="24"/>
          <w:szCs w:val="24"/>
        </w:rPr>
        <w:t xml:space="preserve">кризис дает возможность всем экономическим субъектам (государству, предприятиям, финансовым институтам, домохозяйствам) оценить сложившуюся модель поведения на рынке, проводимую политику и ее результаты, выработать оптимальные стратегии развития, направленные на стабилизацию долгосрочного роста; </w:t>
      </w:r>
    </w:p>
    <w:p w:rsidR="003853B2" w:rsidRPr="006D426B" w:rsidRDefault="003853B2" w:rsidP="003853B2">
      <w:pPr>
        <w:pStyle w:val="a3"/>
        <w:numPr>
          <w:ilvl w:val="0"/>
          <w:numId w:val="45"/>
        </w:numPr>
        <w:spacing w:after="0" w:line="240" w:lineRule="auto"/>
        <w:ind w:left="0" w:firstLine="567"/>
        <w:jc w:val="both"/>
        <w:rPr>
          <w:rFonts w:ascii="Times New Roman" w:hAnsi="Times New Roman" w:cs="Times New Roman"/>
          <w:sz w:val="24"/>
          <w:szCs w:val="24"/>
        </w:rPr>
      </w:pPr>
      <w:r w:rsidRPr="006D426B">
        <w:rPr>
          <w:rFonts w:ascii="Times New Roman" w:hAnsi="Times New Roman" w:cs="Times New Roman"/>
          <w:sz w:val="24"/>
          <w:szCs w:val="24"/>
        </w:rPr>
        <w:t>кризис способствует проведению реформ в различных сферах — пенсионной системы, денежно-кредитной политики, валютного регулирования, бюджетного оздоровления, урегулирования государственной задолженности и др.</w:t>
      </w:r>
    </w:p>
    <w:p w:rsidR="003853B2" w:rsidRPr="006D426B" w:rsidRDefault="003853B2" w:rsidP="003853B2">
      <w:pPr>
        <w:spacing w:after="0" w:line="240" w:lineRule="auto"/>
        <w:ind w:firstLine="567"/>
        <w:contextualSpacing/>
        <w:jc w:val="both"/>
        <w:rPr>
          <w:rFonts w:ascii="Times New Roman" w:hAnsi="Times New Roman" w:cs="Times New Roman"/>
          <w:b/>
          <w:sz w:val="24"/>
          <w:szCs w:val="24"/>
        </w:rPr>
      </w:pPr>
      <w:r w:rsidRPr="006D426B">
        <w:rPr>
          <w:rFonts w:ascii="Times New Roman" w:hAnsi="Times New Roman" w:cs="Times New Roman"/>
          <w:b/>
          <w:sz w:val="24"/>
          <w:szCs w:val="24"/>
        </w:rPr>
        <w:t xml:space="preserve">Последствия кризиса мирового финансового рынка </w:t>
      </w:r>
    </w:p>
    <w:p w:rsidR="003853B2" w:rsidRPr="006D426B" w:rsidRDefault="003853B2" w:rsidP="003853B2">
      <w:pPr>
        <w:spacing w:after="0" w:line="240" w:lineRule="auto"/>
        <w:ind w:firstLine="567"/>
        <w:contextualSpacing/>
        <w:jc w:val="both"/>
        <w:rPr>
          <w:rFonts w:ascii="Times New Roman" w:hAnsi="Times New Roman" w:cs="Times New Roman"/>
          <w:sz w:val="24"/>
          <w:szCs w:val="24"/>
        </w:rPr>
      </w:pPr>
      <w:r w:rsidRPr="006D426B">
        <w:rPr>
          <w:rFonts w:ascii="Times New Roman" w:hAnsi="Times New Roman" w:cs="Times New Roman"/>
          <w:sz w:val="24"/>
          <w:szCs w:val="24"/>
        </w:rPr>
        <w:t> Экономические - сокращение объёмов торговли между странами, торговый оборот внутри стран, снижение темпов экономического роста, снижение ВВП стран и т.д.</w:t>
      </w:r>
    </w:p>
    <w:p w:rsidR="003853B2" w:rsidRPr="006D426B" w:rsidRDefault="003853B2" w:rsidP="003853B2">
      <w:pPr>
        <w:spacing w:after="0" w:line="240" w:lineRule="auto"/>
        <w:ind w:firstLine="567"/>
        <w:contextualSpacing/>
        <w:jc w:val="both"/>
        <w:rPr>
          <w:rFonts w:ascii="Times New Roman" w:hAnsi="Times New Roman" w:cs="Times New Roman"/>
          <w:sz w:val="24"/>
          <w:szCs w:val="24"/>
        </w:rPr>
      </w:pPr>
      <w:r w:rsidRPr="006D426B">
        <w:rPr>
          <w:rFonts w:ascii="Times New Roman" w:hAnsi="Times New Roman" w:cs="Times New Roman"/>
          <w:sz w:val="24"/>
          <w:szCs w:val="24"/>
        </w:rPr>
        <w:t> Социальные - снижение расходов на социальную политику, безработица и т.д.</w:t>
      </w:r>
    </w:p>
    <w:p w:rsidR="003853B2" w:rsidRPr="006D426B" w:rsidRDefault="003853B2" w:rsidP="003853B2">
      <w:pPr>
        <w:spacing w:after="0" w:line="240" w:lineRule="auto"/>
        <w:ind w:firstLine="567"/>
        <w:contextualSpacing/>
        <w:jc w:val="both"/>
        <w:rPr>
          <w:rFonts w:ascii="Times New Roman" w:hAnsi="Times New Roman" w:cs="Times New Roman"/>
          <w:sz w:val="24"/>
          <w:szCs w:val="24"/>
        </w:rPr>
      </w:pPr>
      <w:r w:rsidRPr="006D426B">
        <w:rPr>
          <w:rFonts w:ascii="Times New Roman" w:hAnsi="Times New Roman" w:cs="Times New Roman"/>
          <w:sz w:val="24"/>
          <w:szCs w:val="24"/>
        </w:rPr>
        <w:t> Политические - обострение отношений между странами и т.п.</w:t>
      </w:r>
    </w:p>
    <w:p w:rsidR="003853B2" w:rsidRPr="006D426B" w:rsidRDefault="003318B1" w:rsidP="003318B1">
      <w:pPr>
        <w:rPr>
          <w:rFonts w:ascii="Times New Roman" w:hAnsi="Times New Roman" w:cs="Times New Roman"/>
          <w:sz w:val="24"/>
          <w:szCs w:val="24"/>
        </w:rPr>
      </w:pPr>
      <w:r w:rsidRPr="006D426B">
        <w:rPr>
          <w:rFonts w:ascii="Times New Roman" w:hAnsi="Times New Roman" w:cs="Times New Roman"/>
          <w:sz w:val="24"/>
          <w:szCs w:val="24"/>
        </w:rPr>
        <w:br w:type="page"/>
      </w:r>
    </w:p>
    <w:p w:rsidR="003853B2" w:rsidRPr="003853B2" w:rsidRDefault="003853B2" w:rsidP="003853B2">
      <w:pPr>
        <w:pStyle w:val="a3"/>
        <w:numPr>
          <w:ilvl w:val="0"/>
          <w:numId w:val="40"/>
        </w:numPr>
        <w:spacing w:after="0" w:line="240" w:lineRule="auto"/>
        <w:jc w:val="center"/>
        <w:rPr>
          <w:rFonts w:ascii="Times New Roman" w:hAnsi="Times New Roman" w:cs="Times New Roman"/>
          <w:b/>
          <w:sz w:val="28"/>
          <w:szCs w:val="28"/>
        </w:rPr>
      </w:pPr>
      <w:r w:rsidRPr="003853B2">
        <w:rPr>
          <w:rFonts w:ascii="Times New Roman" w:hAnsi="Times New Roman" w:cs="Times New Roman"/>
          <w:b/>
          <w:sz w:val="28"/>
          <w:szCs w:val="28"/>
        </w:rPr>
        <w:lastRenderedPageBreak/>
        <w:t>Государственный долг и проблемы международных долгов.</w:t>
      </w:r>
    </w:p>
    <w:p w:rsidR="003853B2" w:rsidRPr="003853B2" w:rsidRDefault="003853B2" w:rsidP="003853B2">
      <w:pPr>
        <w:spacing w:after="0" w:line="240" w:lineRule="auto"/>
        <w:ind w:left="360"/>
        <w:rPr>
          <w:rFonts w:ascii="Times New Roman" w:hAnsi="Times New Roman" w:cs="Times New Roman"/>
          <w:sz w:val="28"/>
          <w:szCs w:val="28"/>
        </w:rPr>
      </w:pPr>
      <w:r w:rsidRPr="003853B2">
        <w:rPr>
          <w:rFonts w:ascii="Times New Roman" w:hAnsi="Times New Roman" w:cs="Times New Roman"/>
          <w:sz w:val="28"/>
          <w:szCs w:val="28"/>
        </w:rPr>
        <w:t>Смотрите тему 7.5 Глобализация внешней задолженности, в инете все старое, еще про 80е-90е</w:t>
      </w:r>
    </w:p>
    <w:p w:rsidR="003853B2" w:rsidRPr="003318B1" w:rsidRDefault="003853B2" w:rsidP="003318B1">
      <w:pPr>
        <w:pStyle w:val="a3"/>
        <w:numPr>
          <w:ilvl w:val="0"/>
          <w:numId w:val="40"/>
        </w:numPr>
        <w:spacing w:after="0" w:line="240" w:lineRule="auto"/>
        <w:jc w:val="center"/>
        <w:rPr>
          <w:rFonts w:ascii="Times New Roman" w:hAnsi="Times New Roman" w:cs="Times New Roman"/>
          <w:b/>
          <w:sz w:val="28"/>
          <w:szCs w:val="28"/>
        </w:rPr>
      </w:pPr>
      <w:r w:rsidRPr="003853B2">
        <w:rPr>
          <w:rFonts w:ascii="Times New Roman" w:hAnsi="Times New Roman" w:cs="Times New Roman"/>
          <w:b/>
          <w:sz w:val="28"/>
          <w:szCs w:val="28"/>
        </w:rPr>
        <w:t>Общая характеристика международных финансовых институтов, их структура.</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Современная институциональная архитектура мировых финансов сформировалась после второй мировой войны. Именно тогда при очевидном доминировании США и стран антигитлеровской и антияпонской коалиции была создана система универсальных международных организаций, таких как ООН, МВФ, Всемирный банк, соглашение ГАТТ (ныне – ВТО), и введены постоянно действующие механизмы многосторонних консультаций, которые позволяли через систему сдержек и противовесов связывать мировое сообщество обязательствами по мирному урегулированию разногласий, возникающих в системе мировых финансов и мировой экономики. Международные финансовые организации объединяет общая цель развитие сотрудничества и обеспечение устойчивого развития глобализирующейся мировой экономики.</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Международные организации по функциональному признаку подразделяются на: консультативные группы стран, универсальные, отраслевые, региональные и банковские международные организации.</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b/>
          <w:sz w:val="28"/>
          <w:szCs w:val="28"/>
        </w:rPr>
        <w:t>Консультативные группы стран</w:t>
      </w:r>
      <w:r w:rsidRPr="003853B2">
        <w:rPr>
          <w:rFonts w:ascii="Times New Roman" w:hAnsi="Times New Roman" w:cs="Times New Roman"/>
          <w:sz w:val="28"/>
          <w:szCs w:val="28"/>
        </w:rPr>
        <w:t xml:space="preserve"> – постоянно действующие механизмы согласования экономической политики, которые не имеют статуса международной организации, но располагают временным секретариатом на базе отдельных стран-членов или какой-либо действующей международной организации (G7, G8, G20, G77 и др.). </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b/>
          <w:sz w:val="28"/>
          <w:szCs w:val="28"/>
        </w:rPr>
        <w:t>Группа семи</w:t>
      </w:r>
      <w:r w:rsidRPr="003853B2">
        <w:rPr>
          <w:rFonts w:ascii="Times New Roman" w:hAnsi="Times New Roman" w:cs="Times New Roman"/>
          <w:sz w:val="28"/>
          <w:szCs w:val="28"/>
        </w:rPr>
        <w:t xml:space="preserve"> (1975 г.) – форум основных развитых стран, работа которого проходит в рамках ежегодных совещаний президентов и премьер-министров, где согласовываются магистральные направления макроэкономической политики по таким вопросам, как стимулирование экономического роста, бюджетные дефициты, инфляция, валютные курсы, занятость, отношения с развивающимися странами и странами с формирующимися рынками. В 1997 г. в состав этой группы была принята Россия (формат G8).</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b/>
          <w:sz w:val="28"/>
          <w:szCs w:val="28"/>
        </w:rPr>
        <w:t>Группа двадцати</w:t>
      </w:r>
      <w:r w:rsidRPr="003853B2">
        <w:rPr>
          <w:rFonts w:ascii="Times New Roman" w:hAnsi="Times New Roman" w:cs="Times New Roman"/>
          <w:sz w:val="28"/>
          <w:szCs w:val="28"/>
        </w:rPr>
        <w:t xml:space="preserve"> (1999г.) – неформальный форум для обсуждения наиболее важных проблем развития мировой финансовой системы, представленный первоначально министрами финансов и главами центральных банков, а с 2008 г. главами государств 20 экономик: 19 крупнейших индустриальных стран и стран с формирующимися рынками, а также ЕС. Группа двадцати была создана в ответ на финансовый кризис конца 1990-х гг. с целью более адекватного представления стран с формирующимися рынками при обсуждении мировых экономических проблем и принятии соответствующих решений. С 2008г. работа Группа двадцати проходит в рамках ежегодных конференций (саммитов). Обсуждаемые темы: мировой финансовый кризис, действия по предотвращению глобальной рецессии, дефляции, укреплению финансового сектора и недопущению протекционизма, усилению глобальной финансовой и экономической систем. Приоритетными задачами антикризисной программы Группы двадцати являются: обеспечение устойчивого экономического роста, занятости и доверия к рынкам в глобальных масштабах. Реализация перечисленных задач достигается посредством нетрадиционных мер денежно-кредитной политики, в частности, беспрецедентного по своим размерам вливания государственных ликвидных ресурсов в банковский, финансовый и реальный секторы экономики, а также принятия рекомендаций по введению новых стандартов регулирования финансового сектора, в том числе через ужесточение контроля над деятельностью банков и других финансовых посредников. </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b/>
          <w:sz w:val="28"/>
          <w:szCs w:val="28"/>
        </w:rPr>
        <w:t>Группа семидесяти семи</w:t>
      </w:r>
      <w:r w:rsidRPr="003853B2">
        <w:rPr>
          <w:rFonts w:ascii="Times New Roman" w:hAnsi="Times New Roman" w:cs="Times New Roman"/>
          <w:sz w:val="28"/>
          <w:szCs w:val="28"/>
        </w:rPr>
        <w:t xml:space="preserve"> – коалиция из 130 развивающихся стран, созданная на первой сессии Конференции ООН по торговле и развитию (ЮНКТАД) в 1964 г. с целью координации усилий стран-участниц в международных переговорах по ключевым проблемам мировой экономики и финансов. Группа двадцати четырех является комитетом по развитию Группы 77, собирающегося во время ежегодных совещаний МВФ и Всемирного банка, </w:t>
      </w:r>
      <w:r w:rsidRPr="003853B2">
        <w:rPr>
          <w:rFonts w:ascii="Times New Roman" w:hAnsi="Times New Roman" w:cs="Times New Roman"/>
          <w:sz w:val="28"/>
          <w:szCs w:val="28"/>
        </w:rPr>
        <w:lastRenderedPageBreak/>
        <w:t xml:space="preserve">который вносит предложения по решению структурных и макроэкономических проблем развивающихся стран. </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b/>
          <w:sz w:val="28"/>
          <w:szCs w:val="28"/>
        </w:rPr>
        <w:t>Универсальные международные организации</w:t>
      </w:r>
      <w:r w:rsidRPr="003853B2">
        <w:rPr>
          <w:rFonts w:ascii="Times New Roman" w:hAnsi="Times New Roman" w:cs="Times New Roman"/>
          <w:sz w:val="28"/>
          <w:szCs w:val="28"/>
        </w:rPr>
        <w:t xml:space="preserve"> – их членами является абсолютное большинство стран мира, они осуществляют сбор и публикацию информации, а также отвечают за регулирование отдельных форм международных экономических отношений и мировых финансов (МВФ – макроэкономическая политика, Группа Всемирного банка – структурная политика, система ООН – социальная политика, ВТО – торговая политика). </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b/>
          <w:sz w:val="28"/>
          <w:szCs w:val="28"/>
        </w:rPr>
        <w:t>Отраслевые международные организации</w:t>
      </w:r>
      <w:r w:rsidRPr="003853B2">
        <w:rPr>
          <w:rFonts w:ascii="Times New Roman" w:hAnsi="Times New Roman" w:cs="Times New Roman"/>
          <w:sz w:val="28"/>
          <w:szCs w:val="28"/>
        </w:rPr>
        <w:t xml:space="preserve"> занимаются регулированием конкретных отраслей по производству товаров и услуг и торговлей ими на мировых рынках. Наиболее значимым представителем этой группы выступает Организация стран – экспортеров нефти (ОПЕК). К этой группе также относятся международные организации по какао, кофе, джуту, натуральному каучуку, сахару и др. Их основная задача заключается в стабилизации мировых цен на соответствующие товары, сбор и анализ статистических данных, а также обсуждение проблем, возникающих на товарных рынках между производителями и импортерами. </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b/>
          <w:sz w:val="28"/>
          <w:szCs w:val="28"/>
        </w:rPr>
        <w:t>Региональные международные организации</w:t>
      </w:r>
      <w:r w:rsidRPr="003853B2">
        <w:rPr>
          <w:rFonts w:ascii="Times New Roman" w:hAnsi="Times New Roman" w:cs="Times New Roman"/>
          <w:sz w:val="28"/>
          <w:szCs w:val="28"/>
        </w:rPr>
        <w:t xml:space="preserve"> – существуют наряду с универсальными международными организациями и объединяют государства одного географического региона. В рамках этих организации проходит обсуждение проблем регионального сотрудничества, согласование региональной внешнеэкономической политики, сбор и обобщение статистических и других данных о конкретном регионе (НАФТА, АСЕАН, МЕРКОСУР, ЕАЭС, региональные комиссии ООН для Африки, для Европы, для Западной Азии, для Азии и Тихого океана, для Латинской Америки и Карибского бассейна и др.). </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b/>
          <w:sz w:val="28"/>
          <w:szCs w:val="28"/>
        </w:rPr>
        <w:t>Банковские международные организации</w:t>
      </w:r>
      <w:r w:rsidRPr="003853B2">
        <w:rPr>
          <w:rFonts w:ascii="Times New Roman" w:hAnsi="Times New Roman" w:cs="Times New Roman"/>
          <w:sz w:val="28"/>
          <w:szCs w:val="28"/>
        </w:rPr>
        <w:t xml:space="preserve"> осуществляют совместное с другими банками и организациями финансирование проектов в странах-членах (Банк международных расчетов, ЕБРР, Африканский банк развития, Азиатский банк развития, Межамериканский банк развития, Исламский банк развития, Карибский банк развития, Евразийский банк развития, Новый банк развития стран БРИКС, и др.). </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Ряд международных организаций осуществляет мониторинг и регулирование проблем международной задолженности. К ним относятся Парижский клуб (1956 г.) и Лондонский клуб (1976 г.) кредиторов, которые проводят со странами-должниками многосторонние переговоры по проблемам реструктуризации соответственно государственных и частных долгов. В свою очередь Всемирный банк и Организация экономического сотрудничества и развития (ОЭСР) ведут учет и обобщают статистическую информацию о внешнем долге стран должников и кредиторов.</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Следует подчеркнуть, что именно инициатива США по созданию Бреттон-Вудских институтов – Международного валютного фонда (МВФ) и Международного банка реконструкции и развития (МБРР), входящего в группу Всемирного банка, – во многом обусловила их доминирующее положение мировой экономике и финансах в послевоенный период. До сих пор США имеют наибольший вес и влияние в этих организациях, прежде всего в МВФ, выполняющего функцию глобального макроэкономического регулятора и служащего институциональной основой системы мировых финансов.</w:t>
      </w:r>
    </w:p>
    <w:p w:rsidR="003853B2" w:rsidRDefault="003853B2" w:rsidP="003853B2">
      <w:pPr>
        <w:spacing w:after="0" w:line="240" w:lineRule="auto"/>
        <w:ind w:left="360"/>
        <w:rPr>
          <w:rFonts w:ascii="Times New Roman" w:hAnsi="Times New Roman" w:cs="Times New Roman"/>
          <w:sz w:val="28"/>
          <w:szCs w:val="28"/>
        </w:rPr>
      </w:pPr>
    </w:p>
    <w:p w:rsidR="003318B1" w:rsidRDefault="003318B1" w:rsidP="003853B2">
      <w:pPr>
        <w:spacing w:after="0" w:line="240" w:lineRule="auto"/>
        <w:ind w:left="360"/>
        <w:rPr>
          <w:rFonts w:ascii="Times New Roman" w:hAnsi="Times New Roman" w:cs="Times New Roman"/>
          <w:sz w:val="28"/>
          <w:szCs w:val="28"/>
        </w:rPr>
      </w:pPr>
    </w:p>
    <w:p w:rsidR="003318B1" w:rsidRDefault="003318B1" w:rsidP="003853B2">
      <w:pPr>
        <w:spacing w:after="0" w:line="240" w:lineRule="auto"/>
        <w:ind w:left="360"/>
        <w:rPr>
          <w:rFonts w:ascii="Times New Roman" w:hAnsi="Times New Roman" w:cs="Times New Roman"/>
          <w:sz w:val="28"/>
          <w:szCs w:val="28"/>
        </w:rPr>
      </w:pPr>
    </w:p>
    <w:p w:rsidR="003318B1" w:rsidRDefault="003318B1" w:rsidP="003853B2">
      <w:pPr>
        <w:spacing w:after="0" w:line="240" w:lineRule="auto"/>
        <w:ind w:left="360"/>
        <w:rPr>
          <w:rFonts w:ascii="Times New Roman" w:hAnsi="Times New Roman" w:cs="Times New Roman"/>
          <w:sz w:val="28"/>
          <w:szCs w:val="28"/>
        </w:rPr>
      </w:pPr>
    </w:p>
    <w:p w:rsidR="003318B1" w:rsidRDefault="003318B1" w:rsidP="003853B2">
      <w:pPr>
        <w:spacing w:after="0" w:line="240" w:lineRule="auto"/>
        <w:ind w:left="360"/>
        <w:rPr>
          <w:rFonts w:ascii="Times New Roman" w:hAnsi="Times New Roman" w:cs="Times New Roman"/>
          <w:sz w:val="28"/>
          <w:szCs w:val="28"/>
        </w:rPr>
      </w:pPr>
    </w:p>
    <w:p w:rsidR="003318B1" w:rsidRDefault="003318B1" w:rsidP="003853B2">
      <w:pPr>
        <w:spacing w:after="0" w:line="240" w:lineRule="auto"/>
        <w:ind w:left="360"/>
        <w:rPr>
          <w:rFonts w:ascii="Times New Roman" w:hAnsi="Times New Roman" w:cs="Times New Roman"/>
          <w:sz w:val="28"/>
          <w:szCs w:val="28"/>
        </w:rPr>
      </w:pPr>
    </w:p>
    <w:p w:rsidR="003318B1" w:rsidRDefault="003318B1" w:rsidP="003853B2">
      <w:pPr>
        <w:spacing w:after="0" w:line="240" w:lineRule="auto"/>
        <w:ind w:left="360"/>
        <w:rPr>
          <w:rFonts w:ascii="Times New Roman" w:hAnsi="Times New Roman" w:cs="Times New Roman"/>
          <w:sz w:val="28"/>
          <w:szCs w:val="28"/>
        </w:rPr>
      </w:pPr>
    </w:p>
    <w:p w:rsidR="003318B1" w:rsidRDefault="003318B1" w:rsidP="003853B2">
      <w:pPr>
        <w:spacing w:after="0" w:line="240" w:lineRule="auto"/>
        <w:ind w:left="360"/>
        <w:rPr>
          <w:rFonts w:ascii="Times New Roman" w:hAnsi="Times New Roman" w:cs="Times New Roman"/>
          <w:sz w:val="28"/>
          <w:szCs w:val="28"/>
        </w:rPr>
      </w:pPr>
    </w:p>
    <w:p w:rsidR="003318B1" w:rsidRDefault="003318B1" w:rsidP="003853B2">
      <w:pPr>
        <w:spacing w:after="0" w:line="240" w:lineRule="auto"/>
        <w:ind w:left="360"/>
        <w:rPr>
          <w:rFonts w:ascii="Times New Roman" w:hAnsi="Times New Roman" w:cs="Times New Roman"/>
          <w:sz w:val="28"/>
          <w:szCs w:val="28"/>
        </w:rPr>
      </w:pPr>
    </w:p>
    <w:p w:rsidR="003318B1" w:rsidRPr="003853B2" w:rsidRDefault="003318B1" w:rsidP="003853B2">
      <w:pPr>
        <w:spacing w:after="0" w:line="240" w:lineRule="auto"/>
        <w:ind w:left="360"/>
        <w:rPr>
          <w:rFonts w:ascii="Times New Roman" w:hAnsi="Times New Roman" w:cs="Times New Roman"/>
          <w:sz w:val="28"/>
          <w:szCs w:val="28"/>
        </w:rPr>
      </w:pPr>
    </w:p>
    <w:p w:rsidR="003853B2" w:rsidRPr="003318B1" w:rsidRDefault="003853B2" w:rsidP="003318B1">
      <w:pPr>
        <w:pStyle w:val="a3"/>
        <w:numPr>
          <w:ilvl w:val="0"/>
          <w:numId w:val="40"/>
        </w:numPr>
        <w:spacing w:after="0" w:line="240" w:lineRule="auto"/>
        <w:jc w:val="center"/>
        <w:rPr>
          <w:rFonts w:ascii="Times New Roman" w:hAnsi="Times New Roman" w:cs="Times New Roman"/>
          <w:b/>
          <w:sz w:val="28"/>
          <w:szCs w:val="28"/>
        </w:rPr>
      </w:pPr>
      <w:r w:rsidRPr="003853B2">
        <w:rPr>
          <w:rFonts w:ascii="Times New Roman" w:hAnsi="Times New Roman" w:cs="Times New Roman"/>
          <w:b/>
          <w:sz w:val="28"/>
          <w:szCs w:val="28"/>
        </w:rPr>
        <w:lastRenderedPageBreak/>
        <w:t>Международный валютный фонд.</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b/>
          <w:sz w:val="28"/>
          <w:szCs w:val="28"/>
        </w:rPr>
        <w:t>Международный валютный фонд</w:t>
      </w:r>
      <w:r w:rsidRPr="003853B2">
        <w:rPr>
          <w:rFonts w:ascii="Times New Roman" w:hAnsi="Times New Roman" w:cs="Times New Roman"/>
          <w:sz w:val="28"/>
          <w:szCs w:val="28"/>
        </w:rPr>
        <w:t xml:space="preserve"> (МВФ) был учрежден на международной валютно-финансовой конференции ООН, проходившей 1–22 июля 1944 г. в Бреттон-Вудсе (США, штат Нью-Гемпшир). Практическую деятельность Фонд начал в мае 1946 г., имея в своем составе 39 стран. После принятия Южного Судана в апреле 2012 г. в настоящее время членами МВФ являются 188 государств. Членами МВФ не являются, например, такие страны, как Куба, Северная Корея и Тайвань. Фонд имеет статус специализированного учреждения ООН. Согласно Статье 13 Соглашения о МВФ, его штаб-квартира находится на территории страны-члена с наибольшей величиной квоты – то есть в Вашингтоне. Штат сотрудников МВФ составляет около 2400 человек.</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 xml:space="preserve">Согласно Статье 1 Соглашения о МВФ (уставе) </w:t>
      </w:r>
      <w:r w:rsidRPr="003853B2">
        <w:rPr>
          <w:rFonts w:ascii="Times New Roman" w:hAnsi="Times New Roman" w:cs="Times New Roman"/>
          <w:b/>
          <w:sz w:val="28"/>
          <w:szCs w:val="28"/>
        </w:rPr>
        <w:t>цели его деятельности</w:t>
      </w:r>
      <w:r w:rsidRPr="003853B2">
        <w:rPr>
          <w:rFonts w:ascii="Times New Roman" w:hAnsi="Times New Roman" w:cs="Times New Roman"/>
          <w:sz w:val="28"/>
          <w:szCs w:val="28"/>
        </w:rPr>
        <w:t xml:space="preserve"> состоят в следующем:</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1) содействовать международному сотрудничеству в валютно-финансовой сфере, выступая постоянным учреждением, обеспечивающим механизм для консультаций и сотрудничества по международным валютным проблемам;</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2) содействовать расширению и сбалансированному росту международной торговли, тем самым способствуя достижению и поддержанию высокого уровня занятости и реальных доходов, а также развитию производственных ресурсов всех членов как основной цели экономической политики;</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3) содействовать стабильности валют, поддерживать порядок в сфере применения странами-членами режимов валютных курсов, избегать обесценения валют для получения конкурентных преимуществ;</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4) оказывать помощь в создании многосторонней системы расчетов по текущим операциям между странами-членами и в устранении валютных ограничений, препятствующих росту мировой торговли;</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5) за счет временного пользования общими ресурсами Фонда при соблюдении соответствующих гарантий обеспечивать возможность устранения странами-членами диспропорций в их платежных балансах, не прибегая к мерам, которые могут нанести ущерб благосостоянию на национальном или международном уровне;</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6) сокращать продолжительность нарушения равновесия международных платежных балансов стран-членов и снижать масштабы такого неравновесия.</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b/>
          <w:sz w:val="28"/>
          <w:szCs w:val="28"/>
        </w:rPr>
        <w:t>Высший руководящий орган МВФ</w:t>
      </w:r>
      <w:r w:rsidRPr="003853B2">
        <w:rPr>
          <w:rFonts w:ascii="Times New Roman" w:hAnsi="Times New Roman" w:cs="Times New Roman"/>
          <w:sz w:val="28"/>
          <w:szCs w:val="28"/>
        </w:rPr>
        <w:t xml:space="preserve"> – Совет управляющих, в котором каждая страна-член представлена ​​управляющим и его заместителем. Обычно это министры финансов или руководители центральных банков. В ведение Совета входит решение ключевых вопросов деятельности Фонда, таких как внесение изменений в статьи соглашения, прием и исключение стран-членов, определение и пересмотр величины их долей в капитале, выборы исполнительных директоров, распределение СДР1.</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b/>
          <w:sz w:val="28"/>
          <w:szCs w:val="28"/>
        </w:rPr>
        <w:t>Исполнительный совет</w:t>
      </w:r>
      <w:r w:rsidRPr="003853B2">
        <w:rPr>
          <w:rFonts w:ascii="Times New Roman" w:hAnsi="Times New Roman" w:cs="Times New Roman"/>
          <w:sz w:val="28"/>
          <w:szCs w:val="28"/>
        </w:rPr>
        <w:t xml:space="preserve"> – орган управления МВФ, который несет ответственность за ведение текущих дел МВФ, включающих широкий круг политических, оперативных и административных вопросов, в частности, предоставление кредитов странам-членам и осуществление надзора за их политикой в ​​отношении валютных курсов.</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 xml:space="preserve">Число исполнительных директоров – 24. Пять из них, согласно уставу, назначаются США, Германией, Японией, Великобританией и Францией, то есть пятью странами с наибольшими квотами в капитале МВФ; три – формально избраны, но представляют каждый одну страну – Саудовскую Аравию, Россию, Китай; 16 – избраны от других стран-членов, разделенных на соответствующее количество групп, сформировавшихся с учетом принципа географического представительства или на основе общих интересов. </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 xml:space="preserve">Исполнительный совет МВФ выбирает на пятилетний срок директора- распорядителя (ManagingDirector), который возглавляет штат сотрудников Фонда и ведает текущими делами, а также выступает в качестве председателя Исполнительного совета без права голоса. </w:t>
      </w:r>
      <w:r w:rsidRPr="003853B2">
        <w:rPr>
          <w:rFonts w:ascii="Times New Roman" w:hAnsi="Times New Roman" w:cs="Times New Roman"/>
          <w:sz w:val="28"/>
          <w:szCs w:val="28"/>
        </w:rPr>
        <w:lastRenderedPageBreak/>
        <w:t>Директором-распорядителем МВФ с момента его учреждения традиционно является европеец. С мая 2011 г. Фонд возглавляет бывший министр финансов Франции Кристин Лагард. Первым заместителем директора-распорядителя МВФ (также как и президентом Всемирного банка) по традиции является гражданин США.</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b/>
          <w:sz w:val="28"/>
          <w:szCs w:val="28"/>
        </w:rPr>
        <w:t>Международный валютно-финансовый комитет</w:t>
      </w:r>
      <w:r w:rsidRPr="003853B2">
        <w:rPr>
          <w:rFonts w:ascii="Times New Roman" w:hAnsi="Times New Roman" w:cs="Times New Roman"/>
          <w:sz w:val="28"/>
          <w:szCs w:val="28"/>
        </w:rPr>
        <w:t xml:space="preserve"> – совещательный орган управления МВФ, состоящий из членов, представляющих те же страны или группы стран, что и члены Исполнительного комитета. Комитет выполняет следующие функции: осуществляет руководство Исполнительным советом, занимается выработкой стратегических решений, относящихся к функционированию международной валютной системы и деятельности МВФ.</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b/>
          <w:sz w:val="28"/>
          <w:szCs w:val="28"/>
        </w:rPr>
        <w:t>Капитал.</w:t>
      </w:r>
      <w:r w:rsidRPr="003853B2">
        <w:rPr>
          <w:rFonts w:ascii="Times New Roman" w:hAnsi="Times New Roman" w:cs="Times New Roman"/>
          <w:sz w:val="28"/>
          <w:szCs w:val="28"/>
        </w:rPr>
        <w:t xml:space="preserve"> МВФ организован по образцу акционерного предприятия: его капитал формируется из взносов государств-членов по подписке. Каждая страна имеет квоту в СДР. </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b/>
          <w:sz w:val="28"/>
          <w:szCs w:val="28"/>
        </w:rPr>
        <w:t>Квота</w:t>
      </w:r>
      <w:r w:rsidRPr="003853B2">
        <w:rPr>
          <w:rFonts w:ascii="Times New Roman" w:hAnsi="Times New Roman" w:cs="Times New Roman"/>
          <w:sz w:val="28"/>
          <w:szCs w:val="28"/>
        </w:rPr>
        <w:t xml:space="preserve"> – ключевое звено во взаимоотношениях стран-членов с Фондом – определяет: 1) сумму подписки на капитал; 2) возможности использования средств Фонда; 3) сумму получаемых страной-членом СДР при их очередном распределении; 4) количество голосов страны в Фонде. До 1978 г. до 25% квоты оплачивались золотом, ныне – резервными активами (СДР и валютами, входящих в валютную корзину СДР); 75 % – национальной валютой. Пересмотр квот производится не реже одного раза в пять лет.</w:t>
      </w:r>
    </w:p>
    <w:p w:rsidR="003853B2" w:rsidRPr="003853B2" w:rsidRDefault="003853B2" w:rsidP="003853B2">
      <w:pPr>
        <w:spacing w:after="0" w:line="240" w:lineRule="auto"/>
        <w:ind w:firstLine="567"/>
        <w:jc w:val="both"/>
        <w:rPr>
          <w:rFonts w:ascii="Times New Roman" w:hAnsi="Times New Roman" w:cs="Times New Roman"/>
          <w:b/>
          <w:sz w:val="28"/>
          <w:szCs w:val="28"/>
        </w:rPr>
      </w:pPr>
      <w:r w:rsidRPr="003853B2">
        <w:rPr>
          <w:rFonts w:ascii="Times New Roman" w:hAnsi="Times New Roman" w:cs="Times New Roman"/>
          <w:b/>
          <w:sz w:val="28"/>
          <w:szCs w:val="28"/>
        </w:rPr>
        <w:t>Механизмы финансирования МВФ разбиваются на три группы:</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1) Кредитные транши и механизм расширенного кредитования включает в себя:</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 договоренности о кредите «стэнд-бай» (1952 г.) – среднесрочная помощь странам, испытывающим краткосрочные трудности финансирования платежного баланса;</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 механизм расширенного кредитования (ЕФФ) (1974г.) – более долгосрочная помощь для поддержки структурных реформ государств-членов в целях преодоления трудностей платежного баланса долгосрочного характера;</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 гибкая кредитная линия (ГКЛ) (2009 г.) – гибкий инструмент использования кредитных траншей для удовлетворения всех потребностей, связанных с финансированием платежного баланса, потенциальных или фактических. Условием предоставления данного кредитного механизма являются очень прочные перспективные макроэкономические детерминанты и демонстрируемые в течение определенного времени положительные результаты.</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 превентивная линия для предоставления ликвидности (ПЛЛ) (2011г.) – инструмент для стран с надежными экономическими детерминантами и обоснованной экономической политикой;</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2) специальные механизмы – это инструменты для ускоренного финансирования (РФИ) (2011г.), которые предусматривают быстрое предоставление финансовой помощи всем государствам-членам, испытывающим срочные потребности финансирования платежного баланса;</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 xml:space="preserve">3) механизмы в рамках трастового фонда на цели сокращения бедности и содействия экономическому росту, предназначенные для государств-членов с низкими доходами: </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 расширенный кредитный механизм (ЕКФ) (2010г.) – среднесрочная помощь в преодолении перманентных проблем платежного баланса;</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 xml:space="preserve">- механизм кредита «стэнд-бай» (ССФ) (2010г.) – удовлетворение краткосрочных потребностей в финансировании платежного баланса и превентивных потребностей; </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 механизм ускоренного кредитования (РСФ) (2010г.) – ускоренная помощь для удовлетворения срочных потребностей в финансировании платежного баланса, когда в программе в рамках кредита верхнего транша нет необходимости или она неосуществима.</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 xml:space="preserve">МВФ выполняет важную функцию по кредитованию долговых обязательств стран-членов в чрезвычайных обстоятельствах. Особая роль в данной связи принадлежала МФВ во время преодоления последствий Азиатского финансового кризиса 1997–1998 гг. и мирового финансового кризиса 2008–2009 гг., когда МВФ принял решение о предоставлении больших </w:t>
      </w:r>
      <w:r w:rsidRPr="003853B2">
        <w:rPr>
          <w:rFonts w:ascii="Times New Roman" w:hAnsi="Times New Roman" w:cs="Times New Roman"/>
          <w:sz w:val="28"/>
          <w:szCs w:val="28"/>
        </w:rPr>
        <w:lastRenderedPageBreak/>
        <w:t>объемов кредитных средств странам-членам, которые многократно превысили размеры их квот.</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b/>
          <w:sz w:val="28"/>
          <w:szCs w:val="28"/>
        </w:rPr>
        <w:t>Мониторинг состояния мировой экономики.</w:t>
      </w:r>
      <w:r w:rsidRPr="003853B2">
        <w:rPr>
          <w:rFonts w:ascii="Times New Roman" w:hAnsi="Times New Roman" w:cs="Times New Roman"/>
          <w:sz w:val="28"/>
          <w:szCs w:val="28"/>
        </w:rPr>
        <w:t xml:space="preserve"> МВФ служит форумом для многостороннего анализа политики, диалога и сотрудничества, в том числе по вторичным эффектам политики, глобальным дисбалансам и структуре политики, дает адресные рекомендации по экономической политике, помогает странам развивать свой потенциал и оказывает финансовую поддержку.</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МВФ осуществляет наблюдение за международной валютной системой и экономической и финансовой политикой его 188 государств-членов. Эта деятельность, известная как «надзор», предусмотрена Статьей IV Соглашения Фонда и является одной из обязанностей МВФ. Указывая на возможные риски для стабильности и рекомендуя необходимые изменения в политике, МВФ помогает международной валютной системе выполнять ее главную функцию по содействию обмену товарами, услугами и капиталом между странами для обеспечения устойчивого экономического роста.</w:t>
      </w:r>
    </w:p>
    <w:p w:rsidR="003853B2" w:rsidRPr="003853B2" w:rsidRDefault="003853B2" w:rsidP="003853B2">
      <w:pPr>
        <w:spacing w:after="0" w:line="240" w:lineRule="auto"/>
        <w:ind w:firstLine="567"/>
        <w:jc w:val="both"/>
        <w:rPr>
          <w:rFonts w:ascii="Times New Roman" w:hAnsi="Times New Roman" w:cs="Times New Roman"/>
          <w:sz w:val="28"/>
          <w:szCs w:val="28"/>
        </w:rPr>
      </w:pPr>
    </w:p>
    <w:p w:rsidR="003853B2" w:rsidRDefault="003853B2" w:rsidP="003853B2">
      <w:pPr>
        <w:spacing w:after="0" w:line="240" w:lineRule="auto"/>
        <w:ind w:firstLine="567"/>
        <w:jc w:val="both"/>
        <w:rPr>
          <w:rFonts w:ascii="Times New Roman" w:hAnsi="Times New Roman" w:cs="Times New Roman"/>
          <w:sz w:val="28"/>
          <w:szCs w:val="28"/>
        </w:rPr>
      </w:pPr>
    </w:p>
    <w:p w:rsidR="003318B1" w:rsidRPr="003853B2" w:rsidRDefault="003318B1" w:rsidP="003318B1">
      <w:pPr>
        <w:rPr>
          <w:rFonts w:ascii="Times New Roman" w:hAnsi="Times New Roman" w:cs="Times New Roman"/>
          <w:sz w:val="28"/>
          <w:szCs w:val="28"/>
        </w:rPr>
      </w:pPr>
      <w:r>
        <w:rPr>
          <w:rFonts w:ascii="Times New Roman" w:hAnsi="Times New Roman" w:cs="Times New Roman"/>
          <w:sz w:val="28"/>
          <w:szCs w:val="28"/>
        </w:rPr>
        <w:br w:type="page"/>
      </w:r>
    </w:p>
    <w:p w:rsidR="003853B2" w:rsidRPr="003318B1" w:rsidRDefault="003853B2" w:rsidP="003318B1">
      <w:pPr>
        <w:pStyle w:val="a3"/>
        <w:numPr>
          <w:ilvl w:val="0"/>
          <w:numId w:val="40"/>
        </w:numPr>
        <w:spacing w:after="0" w:line="240" w:lineRule="auto"/>
        <w:jc w:val="center"/>
        <w:rPr>
          <w:rFonts w:ascii="Times New Roman" w:hAnsi="Times New Roman" w:cs="Times New Roman"/>
          <w:b/>
          <w:sz w:val="28"/>
          <w:szCs w:val="28"/>
        </w:rPr>
      </w:pPr>
      <w:r w:rsidRPr="003853B2">
        <w:rPr>
          <w:rFonts w:ascii="Times New Roman" w:hAnsi="Times New Roman" w:cs="Times New Roman"/>
          <w:b/>
          <w:sz w:val="28"/>
          <w:szCs w:val="28"/>
        </w:rPr>
        <w:lastRenderedPageBreak/>
        <w:t>Группа Всемирного банка: структура и цели.</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 xml:space="preserve">Группа Всемирного банка – это специализированное финансовое учреждение ООН, в состав которой входят Международный банк реконструкции и развития (МБРР) и его подразделения: Международная ассоциация развития (МАР), Международная финансовая корпорация (МФК), Многостороннее агентство по инвестиционным гарантиям (МАИГ) и Международный центр по урегулированию инвестиционных споров (МЦУИС). Первые три структуры Всемирного банка выполняют функцию мирового банка развития, две другие призваны стимулировать приток иностранных инвестиций в развивающиеся страны и страны с формирующимся рынком. Деятельность структур, входящих в группу Всемирного банка, подчинена единой стратегии, но каждая из них, руководствуясь общей целью, выполняет свои особые задачи. </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На ежегодных совещаниях в 2013 г. Всемирный банк принял новую Стратегию Группы Всемирного банка, которая включает достижение двух целей: 1) положить конец крайней бедности, чтобы к 2030 г. доля жителей планеты, живущих менее чем на 1,25 долл. США в день, не превышала 3 %; 2) ускорить обеспечение благосостояния для всех путем обеспечения роста доходов беднейших 40 % жителей каждой развивающейся страны.</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b/>
          <w:sz w:val="28"/>
          <w:szCs w:val="28"/>
        </w:rPr>
        <w:t>Международный банк реконструкции и развития</w:t>
      </w:r>
      <w:r w:rsidRPr="003853B2">
        <w:rPr>
          <w:rFonts w:ascii="Times New Roman" w:hAnsi="Times New Roman" w:cs="Times New Roman"/>
          <w:sz w:val="28"/>
          <w:szCs w:val="28"/>
        </w:rPr>
        <w:t>. МБРР был основан вместе с МВФ на Бреттон-Вудской конференции в 1944 г. и на сегодняшний день имеет в своем составе 188 государств. Членами МБРР могут быть только страны-члены МВФ.</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Структура управления. В соответствии со статьями соглашения МБРР многие вопросы его деятельности решаются большинством голосов. Представитель каждой страны располагает 250 голосами, а также получает по одному дополнительному голосу за каждую имеющуюся у него акцию, стоимость которой равна 100 тыс. СДР. Так же как и в МВФ, страна может купить определенное количество акций, которое зависит от положения страны в мировой экономике. Крупнейшим акционером МБРР являются США.</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Ресурсы МБРР. Основным источником доходов МБРР является прибыль от акционерного капитала, чистая процентная маржа по предоставленным кредитам, которые финансируются за счет заемных средств, и небольшие поступления от инвестиционного портфеля. МБРР также получает доход от других видов деятельности в области развития, которые включают в себя гарантии, инструменты управления рисками, техническую помощь (в том числе консультационные услуги), а также доходы из партнерских целевых фондов. Из общего объема доходов МБРР оплачивает свои операционные расходы, формирует резервы для укрепления своего финансового положения, а также осуществляет финансирование деятельности МАР и других целевых фондов в соответствии с решениями акционеров.</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Кредитная политика МБРР. В соответствии со статьями соглашения МБРР предоставляет займы или гарантии только суверенным заемщикам, то есть правительствам государств-членов МБРР. Сумма займа всегда выражается в долларах США, но предоставляется в валюте, которая реально тратится. Займы МБРР выдаются на срок от 15 до 20 лет с льготным периодом (отсрочкой погашения основной суммы долга) от трех до пяти лет. Процентная ставка состоит из суммы ставки заимствования ресурсов самим МБРР и маржи (0,5%).</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b/>
          <w:sz w:val="28"/>
          <w:szCs w:val="28"/>
        </w:rPr>
        <w:t>Международная ассоциация развития</w:t>
      </w:r>
      <w:r w:rsidRPr="003853B2">
        <w:rPr>
          <w:rFonts w:ascii="Times New Roman" w:hAnsi="Times New Roman" w:cs="Times New Roman"/>
          <w:sz w:val="28"/>
          <w:szCs w:val="28"/>
        </w:rPr>
        <w:t xml:space="preserve"> (МАР). МАР возникла в 1960 г. по инициативе группы государств-членов Всемирного банка, предложившей создать многосторонний долгосрочный источник льготного финансирования для беднейших стран мира. Финансирование МАР направлено на содействие повышению темпов экономического роста, сокращение масштабов бедности и улучшение условий жизни бедных слоев населения.</w:t>
      </w:r>
    </w:p>
    <w:p w:rsidR="003853B2" w:rsidRPr="003853B2" w:rsidRDefault="003853B2" w:rsidP="003853B2">
      <w:pPr>
        <w:spacing w:after="0" w:line="240" w:lineRule="auto"/>
        <w:ind w:firstLine="567"/>
        <w:jc w:val="both"/>
        <w:rPr>
          <w:rFonts w:ascii="Times New Roman" w:hAnsi="Times New Roman" w:cs="Times New Roman"/>
          <w:sz w:val="28"/>
          <w:szCs w:val="28"/>
        </w:rPr>
      </w:pP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 xml:space="preserve">МБРР и MAP управляются в соответствии с одними и теми же процедурами. У них общие персонал, штаб-квартира, годовой отчет, они возглавляются одним президентом, исходят из единых критериев при отборе проектов. МАР финансирует те же проекты, что и МБРР, с тем лишь отличием, что условия обслуживания долга гораздо менее </w:t>
      </w:r>
      <w:r w:rsidRPr="003853B2">
        <w:rPr>
          <w:rFonts w:ascii="Times New Roman" w:hAnsi="Times New Roman" w:cs="Times New Roman"/>
          <w:sz w:val="28"/>
          <w:szCs w:val="28"/>
        </w:rPr>
        <w:lastRenderedPageBreak/>
        <w:t>обременительны. Кредиты МАР предоставляются со сроком погашения от 25 до 38 лет, включая льготный период в 5–10 лет. Проценты, как правило, не взимаются, но берется ежегодная плата за обслуживание в размере 0,5% от суммы предоставленных средств.</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На сегодняшний день членами МАР является 172 страны, хотя членство открыто для всех государств, принятых в МБРР. Возможность получения поддержки МАР обусловлена, прежде всего, относительным уровнем бедности страны.</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МАР финансируется за счет взносов стран-доноров, собственных ресурсов МАР, включающих средства от погашения заемщиками ранее предоставленных кредитов МАР, трансфертов из чистого дохода МБРР, а также грантов Международной финансовой корпорации. Каждые три года представители правительств государств-партнеров и государств-заемщиков собираются для согласования стратегических направлений деятельности, политики и приоритетов МАР, а также объемов финансирования на последующий трехлетний период работы.</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b/>
          <w:sz w:val="28"/>
          <w:szCs w:val="28"/>
        </w:rPr>
        <w:t>Международная финансовая корпорация.</w:t>
      </w:r>
      <w:r w:rsidRPr="003853B2">
        <w:rPr>
          <w:rFonts w:ascii="Times New Roman" w:hAnsi="Times New Roman" w:cs="Times New Roman"/>
          <w:sz w:val="28"/>
          <w:szCs w:val="28"/>
        </w:rPr>
        <w:t xml:space="preserve"> МФК была создана в 1956 г. в качестве первой сестринской организации МБРР. Ее задача заключается в содействии развитию частной экономической инициативы в развивающихся странах.</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Организационно МФК построена по образцу МБРР. Ее членами могут стать только члены МБРР. Членами МФК являются 184 государств, каждое из которых владеет определенным количеством акций на сумму, пропорциональную их подписке на акции МБРР.</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Высший орган МФК – Совет управляющих – состоит из членов Совета управляющих МБРР. Президентом МФК является президент МБРР. Однако, в отличие от МАР, МФК не только полностью отделена от МБРР в финансовом и юридическом отношении, но и имеет собственный штат сотрудников.</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МФК является крупнейшим многосторонним источником кредитования и долевого финансирования частных проектов в развивающихся странах. Цель МФК – содействие экономическому развитию путем укрепления частного сектора и помощи развивающимся странам в создании частного бизнеса (обычно участие МФК в капитале предприятия не превышает 35%). Главная задача МФК – выступать в роли «катализатора», помогая частным инвесторам и финансовым институтам эффективно вкладывать капиталы в развивающихся странах.</w:t>
      </w:r>
    </w:p>
    <w:p w:rsidR="003853B2" w:rsidRPr="003318B1" w:rsidRDefault="003853B2" w:rsidP="003853B2">
      <w:pPr>
        <w:spacing w:after="0" w:line="240" w:lineRule="auto"/>
        <w:ind w:firstLine="567"/>
        <w:jc w:val="both"/>
        <w:rPr>
          <w:rFonts w:ascii="Times New Roman" w:hAnsi="Times New Roman" w:cs="Times New Roman"/>
          <w:sz w:val="24"/>
          <w:szCs w:val="24"/>
        </w:rPr>
      </w:pPr>
      <w:r w:rsidRPr="003318B1">
        <w:rPr>
          <w:rFonts w:ascii="Times New Roman" w:hAnsi="Times New Roman" w:cs="Times New Roman"/>
          <w:b/>
          <w:sz w:val="24"/>
          <w:szCs w:val="24"/>
        </w:rPr>
        <w:t>Международный центр по урегулированию инвестиционных споров</w:t>
      </w:r>
      <w:r w:rsidRPr="003318B1">
        <w:rPr>
          <w:rFonts w:ascii="Times New Roman" w:hAnsi="Times New Roman" w:cs="Times New Roman"/>
          <w:sz w:val="24"/>
          <w:szCs w:val="24"/>
        </w:rPr>
        <w:t xml:space="preserve"> (МЦУИС). Данное структурное подразделение Группы Всемирного банка было создано в 1966 г. для содействия увеличению потока иностранных инвестиций путем обеспечения международных механизмов урегулирования инвестиционных споров в арбитражном порядке. По состоянию на 2013 г. Конвенцию МЦУИС подписало 158 стран. Страны добровольно соглашаются использовать услуги Центра в качестве арбитра по инвестиционным спорам, однако, при этом инвестиционные законодательства более 20 стран содержат положение, согласно которому любые возникающие инвестиционные споры должны рассматриваться в МЦУИС. Такое же положение содержится в более 700 двусторонних инвестиционных соглашениях.</w:t>
      </w:r>
    </w:p>
    <w:p w:rsidR="003853B2" w:rsidRPr="003318B1" w:rsidRDefault="003853B2" w:rsidP="003853B2">
      <w:pPr>
        <w:spacing w:after="0" w:line="240" w:lineRule="auto"/>
        <w:ind w:firstLine="567"/>
        <w:jc w:val="both"/>
        <w:rPr>
          <w:rFonts w:ascii="Times New Roman" w:hAnsi="Times New Roman" w:cs="Times New Roman"/>
          <w:sz w:val="24"/>
          <w:szCs w:val="24"/>
        </w:rPr>
      </w:pPr>
      <w:r w:rsidRPr="003318B1">
        <w:rPr>
          <w:rFonts w:ascii="Times New Roman" w:hAnsi="Times New Roman" w:cs="Times New Roman"/>
          <w:sz w:val="24"/>
          <w:szCs w:val="24"/>
        </w:rPr>
        <w:t>Многостороннее агентство по инвестиционным гарантиям (МАИГ) было создано в 1988 г. и является самым молодым членом Группы Всемирного банка. Его главной целью является стимулирование прямых инвестиций в развивающихся странах. МАИГ страхует инвестиции от некоммерческих рисков. К ним относятся: экспроприация имущества инвестора, вооруженные конфликты и гражданские войны, политические катаклизмы, отмена конвертируемости валюты, невыполнение контракта вследствие правительственного решения. Гарантии предоставляются только в отношении инвестиций, которые происходят из стран-членов, как правило, совместно с несколькими другими государственными и частными страховщиками. Гарантия МАИГ обычно не превышает 25–30% общего пакета. Гарантии предоставляются на срок 15–20 лет по конкретным проектам на инвестиции в форме вложений в акционерный капитал или займов сроком более трех лет, иногда в форме технической помощи, франчайзинга или лизинговых соглашений. В 2014 г. МАИГ предоставило рекордную сумму 3,2 млрд долл. США в виде новых гарантий по проектам, осуществлявшимся в развивающихся странах-членах, обеспечив приток инвестиций в различные сектора и регионы. Членами МАИГ является 181 государство.</w:t>
      </w:r>
    </w:p>
    <w:p w:rsidR="003853B2" w:rsidRPr="003853B2" w:rsidRDefault="003853B2" w:rsidP="003853B2">
      <w:pPr>
        <w:spacing w:after="0" w:line="240" w:lineRule="auto"/>
        <w:ind w:left="360"/>
        <w:rPr>
          <w:rFonts w:ascii="Times New Roman" w:hAnsi="Times New Roman" w:cs="Times New Roman"/>
          <w:sz w:val="28"/>
          <w:szCs w:val="28"/>
        </w:rPr>
      </w:pPr>
    </w:p>
    <w:p w:rsidR="003853B2" w:rsidRPr="003318B1" w:rsidRDefault="003853B2" w:rsidP="003318B1">
      <w:pPr>
        <w:pStyle w:val="a3"/>
        <w:numPr>
          <w:ilvl w:val="0"/>
          <w:numId w:val="40"/>
        </w:numPr>
        <w:spacing w:after="0" w:line="240" w:lineRule="auto"/>
        <w:jc w:val="center"/>
        <w:rPr>
          <w:rFonts w:ascii="Times New Roman" w:hAnsi="Times New Roman" w:cs="Times New Roman"/>
          <w:b/>
          <w:sz w:val="28"/>
          <w:szCs w:val="28"/>
        </w:rPr>
      </w:pPr>
      <w:r w:rsidRPr="003853B2">
        <w:rPr>
          <w:rFonts w:ascii="Times New Roman" w:hAnsi="Times New Roman" w:cs="Times New Roman"/>
          <w:b/>
          <w:sz w:val="28"/>
          <w:szCs w:val="28"/>
        </w:rPr>
        <w:lastRenderedPageBreak/>
        <w:t>Европейский банк реконструкции и развития: основные задачи и цели, основные направления кредитно-инвестиционной политики.</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 xml:space="preserve">1990 г. Учредителями ЕБРР были 39 стран – все европейские страны (кроме Албании), США, Канада, Мексика, Марокко, Египет, Израиль, Япония, Новая Зеландия, Австралия, Южная Корея, а также ЕЭС и Европейский инвестиционный банк (ЕИБ) в качестве институциональных членов. Членами ЕБРР могут быть, кроме европейских стран, все члены МВФ. В настоящее время акционерами ЕБРР являются 64 страны (в том числе все европейские страны), а также Европейский Союз и Европейский инвестиционный банк. Штаб-квартира ЕБРР находится в Лондоне. </w:t>
      </w:r>
      <w:r w:rsidRPr="003853B2">
        <w:rPr>
          <w:rFonts w:ascii="Times New Roman" w:hAnsi="Times New Roman" w:cs="Times New Roman"/>
          <w:b/>
          <w:sz w:val="28"/>
          <w:szCs w:val="28"/>
        </w:rPr>
        <w:t>Капитал</w:t>
      </w:r>
      <w:r w:rsidRPr="003853B2">
        <w:rPr>
          <w:rFonts w:ascii="Times New Roman" w:hAnsi="Times New Roman" w:cs="Times New Roman"/>
          <w:sz w:val="28"/>
          <w:szCs w:val="28"/>
        </w:rPr>
        <w:t xml:space="preserve"> ЕБРР составляет 30 млрд. евро (доля оплаченного капитала составляет 21%). Страны-члены ЕС, ЕИБ и собственно ЕС имеют в уставном капитале ЕБРР квоту в размере 51%, страны Центральной и Восточной Европы – 13%, остальные европейские страны – 11%, неевропейские страны – 24%. Наибольшие доли в капитале ЕБРР принадлежат США (10,1%), Италии, ФРГ, Франции, Великобритании и Японии (по 8,8%). Доля России – 4% (1,2 млрд евро). В отличие от других международных финансовых организаций Устав Банка (ст. 1) содержит политический мандат, предусматривающий, что страны, где Банк осуществляет свои операции, должны соблюдать принципы многопартийной демократии, плюрализма и рыночной экономики. </w:t>
      </w:r>
      <w:r w:rsidRPr="003853B2">
        <w:rPr>
          <w:rFonts w:ascii="Times New Roman" w:hAnsi="Times New Roman" w:cs="Times New Roman"/>
          <w:b/>
          <w:sz w:val="28"/>
          <w:szCs w:val="28"/>
        </w:rPr>
        <w:t>Главная задача</w:t>
      </w:r>
      <w:r w:rsidRPr="003853B2">
        <w:rPr>
          <w:rFonts w:ascii="Times New Roman" w:hAnsi="Times New Roman" w:cs="Times New Roman"/>
          <w:sz w:val="28"/>
          <w:szCs w:val="28"/>
        </w:rPr>
        <w:t xml:space="preserve"> ЕБРР – способствовать переходу бывших европейских социалистических стран к открытой, ориентированной на рынок экономике, а также развитие частной и предпринимательской инициативы. Поэтому </w:t>
      </w:r>
      <w:r w:rsidRPr="003853B2">
        <w:rPr>
          <w:rFonts w:ascii="Times New Roman" w:hAnsi="Times New Roman" w:cs="Times New Roman"/>
          <w:b/>
          <w:sz w:val="28"/>
          <w:szCs w:val="28"/>
        </w:rPr>
        <w:t>основными объектами кредитования</w:t>
      </w:r>
      <w:r w:rsidRPr="003853B2">
        <w:rPr>
          <w:rFonts w:ascii="Times New Roman" w:hAnsi="Times New Roman" w:cs="Times New Roman"/>
          <w:sz w:val="28"/>
          <w:szCs w:val="28"/>
        </w:rPr>
        <w:t xml:space="preserve"> ЕБРР являются частные фирмы или приватизированные государственные предприятия, а также вновь созданные компании, включая совместные предприятия с иностранными инвестициями. В 2014 г. ЕБРР осуществлял свои операции в 36 странах Европы, Кавказа и Центральной Азии. ЕБРР активно поощряет развитие частных коммерческих и промышленных предприятий и обязан направлять не менее 60% своих ресурсов в негосударственный сектор. ЕБРР рефинансируется за счет выпуска облигационных займов на мировом рынке капиталов, чему способствует его наивысший кредитный рейтинг ААА.</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b/>
          <w:sz w:val="28"/>
          <w:szCs w:val="28"/>
        </w:rPr>
        <w:t>Активные операции</w:t>
      </w:r>
      <w:r w:rsidRPr="003853B2">
        <w:rPr>
          <w:rFonts w:ascii="Times New Roman" w:hAnsi="Times New Roman" w:cs="Times New Roman"/>
          <w:sz w:val="28"/>
          <w:szCs w:val="28"/>
        </w:rPr>
        <w:t xml:space="preserve"> ЕБРР включают предоставление кредитов, участие в компаниях, гарантии и выпуск ценных бумаг частных компаний в странах операционной деятельности банка. </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Условия кредита от ЕБРР с его ориентацией на частный сектор очень гибкие и зависят от конкретного проекта и клиента. Срок проектных кредитов варьируются от одного года до 15 лет. ЕБРР не выдает льготных кредитов. Для деятельности ЕБРР большое значение имеет мобилизация частного капитала для инвестиций в странах-членах, то есть, ЕБРР использует собственные средства в качестве катализатора частных инвестиций. При кредитовании ЕБРР регулярно осуществляет совместное финансирование с международными организациями, коммерческими банками и другими кредиторами. ЕБРР оказывает содействие малому и среднему бизнесу путем привлечения к их кредитованию местных финансовых посредников, а также участвует в капиталовложениях в региональные венчурные фонды.</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 xml:space="preserve">ЕБРР осуществляет крупнейшую программу финансирования фондов прямых инвестиций, нацеленную на ЦВЕ и Центральную Азию, вложив за период с 1993 г. средства в общей сложности в 147 фондов. Посредством своих инвестиций и других видов деятельности по поддержке сектора прямых инвестиций Банк содействует растущим компаниям в регионе в получении доступа к новым источникам финансирования. К середине 2013 г. финансовые ресурсы Банка получили свыше 1 300 компаний – объектов инвестиций. </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В большинстве стран ЦВЕ процесс перехода к развитой рыночной экономике либо далеко продвинулся, либо в значительной степени является завершенным, что предполагает уменьшение объемов финансирования со стороны ЕБРР в этих странах. Так, с 2007 г. остановлено кредитование Чешской Республики. Постепенно сокращается кредитование других стран ЦВЕ.</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b/>
          <w:sz w:val="28"/>
          <w:szCs w:val="28"/>
        </w:rPr>
        <w:lastRenderedPageBreak/>
        <w:t>Стратегической целью ЕББР</w:t>
      </w:r>
      <w:r w:rsidRPr="003853B2">
        <w:rPr>
          <w:rFonts w:ascii="Times New Roman" w:hAnsi="Times New Roman" w:cs="Times New Roman"/>
          <w:sz w:val="28"/>
          <w:szCs w:val="28"/>
        </w:rPr>
        <w:t xml:space="preserve"> наряду с задачей повышения экономической конкурентоспособности является повышение энергетической безопасности и энергетической эффективности в регионе. С 1993 г. по инициативе стран Группы семи ЕБРР осуществляет администрирование Счета ядерной безопасности. На этом счете страны-доноры аккумулируют ресурсы для финансирования мероприятий повышения безопасности работы АЭС в ЦВЕ. Задачей Банка является подготовка соответствующих проектов и их представление на утверждение Ассамблее доноров (в состав которой входят в основном промышленно развитые страны Запада и Япония). Кроме того, в 1997 г. на основании решения стран Группы семи был создан Чернобыльский фонд «Укрытие». Его цель состоит в поддержке реализации мер безопасности на бывшей Чернобыльской АЭС в рамках международного плана осуществления мероприятий по строительству саркофага. </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b/>
          <w:sz w:val="28"/>
          <w:szCs w:val="28"/>
        </w:rPr>
        <w:t>В дополнение к обычной хозяйственной деятельности,</w:t>
      </w:r>
      <w:r w:rsidRPr="003853B2">
        <w:rPr>
          <w:rFonts w:ascii="Times New Roman" w:hAnsi="Times New Roman" w:cs="Times New Roman"/>
          <w:sz w:val="28"/>
          <w:szCs w:val="28"/>
        </w:rPr>
        <w:t xml:space="preserve"> ЕБРР управляет специальными фондами, включая многочисленные двусторонние и многосторонние целевые фонды для оказания технической помощи (Балтийский технический фонд специального сотрудничества, Специальный фонд технического сотрудничества для малых предприятий России, Специальный фонд технического сотрудничества ЕБРР), региональные структурные и интеграционные фонды (Фонд поддержки «Природоохранного партнерства Северного измерения», Механизм инвестиционного финансирования стран соседства ЕС, Механизм инвестиционного финансирования дляЦентральной Азии, Механизм инвестиционного финансирования для Западных Балкан, Глобальный экологический фонд, Восточно-Европейское партнерство по энергоэффективности и экологии и др.). Из средств фондов осуществляется финансирование подготовки и реализации инвестиционных проектов, консалтинговые услуги, а также мероприятия по обучению и образованию. В рамках фондов сотрудничества и специальных фондов также финансировалась деятельность ЕБРР в новых странах Южного и Восточного Средиземноморья до принятия необходимых правовых положений, позволивших ЕБРР с 2013 г. полностью задействовать свои капитальные ресурсы в этом регионе.</w:t>
      </w:r>
    </w:p>
    <w:p w:rsidR="003853B2" w:rsidRPr="003853B2" w:rsidRDefault="003318B1" w:rsidP="003318B1">
      <w:pPr>
        <w:rPr>
          <w:rFonts w:ascii="Times New Roman" w:hAnsi="Times New Roman" w:cs="Times New Roman"/>
          <w:sz w:val="28"/>
          <w:szCs w:val="28"/>
        </w:rPr>
      </w:pPr>
      <w:r>
        <w:rPr>
          <w:rFonts w:ascii="Times New Roman" w:hAnsi="Times New Roman" w:cs="Times New Roman"/>
          <w:sz w:val="28"/>
          <w:szCs w:val="28"/>
        </w:rPr>
        <w:br w:type="page"/>
      </w:r>
    </w:p>
    <w:p w:rsidR="003853B2" w:rsidRPr="003853B2" w:rsidRDefault="003853B2" w:rsidP="003853B2">
      <w:pPr>
        <w:pStyle w:val="a3"/>
        <w:numPr>
          <w:ilvl w:val="0"/>
          <w:numId w:val="40"/>
        </w:numPr>
        <w:spacing w:after="0" w:line="240" w:lineRule="auto"/>
        <w:jc w:val="center"/>
        <w:rPr>
          <w:rFonts w:ascii="Times New Roman" w:hAnsi="Times New Roman" w:cs="Times New Roman"/>
          <w:b/>
          <w:sz w:val="28"/>
          <w:szCs w:val="28"/>
        </w:rPr>
      </w:pPr>
      <w:r w:rsidRPr="003853B2">
        <w:rPr>
          <w:rFonts w:ascii="Times New Roman" w:hAnsi="Times New Roman" w:cs="Times New Roman"/>
          <w:b/>
          <w:sz w:val="28"/>
          <w:szCs w:val="28"/>
        </w:rPr>
        <w:lastRenderedPageBreak/>
        <w:t>Международные региональные банки развития.</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b/>
          <w:sz w:val="28"/>
          <w:szCs w:val="28"/>
        </w:rPr>
        <w:t>Региональные банки развития</w:t>
      </w:r>
      <w:r w:rsidRPr="003853B2">
        <w:rPr>
          <w:rFonts w:ascii="Times New Roman" w:hAnsi="Times New Roman" w:cs="Times New Roman"/>
          <w:sz w:val="28"/>
          <w:szCs w:val="28"/>
        </w:rPr>
        <w:t xml:space="preserve"> (РБР) оперируют в рамках собственных долгосрочных стратегий деятельности, основной целью которых является ускорение экономического и социального развития государств-членов в соответствующем регионе. Они призваны осуществлять долгосрочное кредитование проектов развития региона; уделять особое внимание региональному сотрудничеству и кредитованию региональных объединений; разрабатывать стратегию развития с учетом региональной специфики. С оперативной точки зрения это означает, в первую очередь, содействие всестороннему и экологически устойчивому росту, поддержку частного сектора, развитие финансового рынка, улучшение государственного управления, системы образования, борьбу с бедностью и социальным неравенством, а также региональную интеграцию государств-членов. </w:t>
      </w:r>
      <w:r w:rsidRPr="003853B2">
        <w:rPr>
          <w:rFonts w:ascii="Times New Roman" w:hAnsi="Times New Roman" w:cs="Times New Roman"/>
          <w:b/>
          <w:sz w:val="28"/>
          <w:szCs w:val="28"/>
        </w:rPr>
        <w:t xml:space="preserve">Капитал </w:t>
      </w:r>
      <w:r w:rsidRPr="003853B2">
        <w:rPr>
          <w:rFonts w:ascii="Times New Roman" w:hAnsi="Times New Roman" w:cs="Times New Roman"/>
          <w:sz w:val="28"/>
          <w:szCs w:val="28"/>
        </w:rPr>
        <w:t>региональных банков, так же как и в МБРР, формируется за счет взносов стран-членов (оплаченная часть обычно не превышает 10%).</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В рамках кредитной деятельности РБР важную роль играет совместное финансирование с другими многосторонними учреждениями, двусторонними и нетрадиционными донорами, например, частными компаниями. Для противодействия последствиям мирового финансового кризиса РБР создали специальные краткосрочные инструменты ликвидности для финансирования торговли, а также резервные кредитные линии на случай стихийных бедствий, внешних экономических потрясений и других чрезвычайных обстоятельств.В дополнение к своей финансовой помощи, РБР участвуют в многочисленных инициативах, направленных на создание прозрачных структур и мобилизацию финансовых средств, оказывают всестороннюю техническую поддержку в подготовке, реализации и мониторинге проектов, подготовке специалистов, поддерживают крупные региональные инициативы в сферах интеграции региональной инфраструктуры, содействия развитию региональных общественных благ, предоставляют платформу для регионального политического диалога, а также поддерживают глобальные инициативы по развитию международной торговли в целях содействия дальнейшей интеграции стран соответствующих регионов в мировую экономику.</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b/>
          <w:sz w:val="28"/>
          <w:szCs w:val="28"/>
        </w:rPr>
        <w:t>Межамериканский банк развития.</w:t>
      </w:r>
      <w:r w:rsidRPr="003853B2">
        <w:rPr>
          <w:rFonts w:ascii="Times New Roman" w:hAnsi="Times New Roman" w:cs="Times New Roman"/>
          <w:sz w:val="28"/>
          <w:szCs w:val="28"/>
        </w:rPr>
        <w:t xml:space="preserve"> Межамериканский банк развития (МаБР) – старейший среди региональных банков развития. Он был создан в 1959 г. при участии США и 19 стран Латинской Америки. Штаб-квартира банка находится в Вашингтоне. В соответствие с конкретными стратегическими целями и приоритетами половина средств по утвержденным кредитным обязательствам МаБР должна направляться на сокращение бедности в Латинской Америке и Карибском бассейне. Кроме того, средства должны предоставляться для малых и уязвимых стран, на финансирование программ и проектов по предотвращению негативных последствий изменения климата, на региональную интеграцию.</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Для усиления роли частного сектора в региональных государствах-членах под эгидой МаБР действует два учреждения: юридически независимая Межамериканская инвестиционная корпорация, задачей которой является содействие малому и среднему бизнесу; и Многосторонний инвестиционный фонд, входящий непосредственно в структуру МаБР, деятельность которого отнесена к сфере микрофинансирования малых предприятий. В 1965 г. МаБР создал Институт интеграции стран Латинской Америки и Карибского бассейна в Буэнос-Айресе, который реализует широкую программу в сферах научных исследований, обучения, технического сотрудничества и информации и является одним из наиболее важных инструментов МаБР в содействии региональной экономической интеграции.</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В настоящее время членами банка являются 48 государств: 26 стран Латинской Америки и Карибского бассейна, США, Канада и 20 нерегиональных стран.</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b/>
          <w:sz w:val="28"/>
          <w:szCs w:val="28"/>
        </w:rPr>
        <w:t>Африканский банк развития.</w:t>
      </w:r>
      <w:r w:rsidRPr="003853B2">
        <w:rPr>
          <w:rFonts w:ascii="Times New Roman" w:hAnsi="Times New Roman" w:cs="Times New Roman"/>
          <w:sz w:val="28"/>
          <w:szCs w:val="28"/>
        </w:rPr>
        <w:t xml:space="preserve"> В 1961 г. группа африканских стран обратилась в Экономическую комиссию ООН по Африке с просьбой изучить возможность создания регионального финансового института в Африке. На основе заключения комиссии в 1964 г. 30 независимых африканских государств создали Африканский банк развития (АфБР). </w:t>
      </w:r>
      <w:r w:rsidRPr="003853B2">
        <w:rPr>
          <w:rFonts w:ascii="Times New Roman" w:hAnsi="Times New Roman" w:cs="Times New Roman"/>
          <w:sz w:val="28"/>
          <w:szCs w:val="28"/>
        </w:rPr>
        <w:lastRenderedPageBreak/>
        <w:t>Сегодня банк насчитывает 80 членов, из которых 26 являются нерегиональными членами. Штаб-квартира банка находится в Абиджане (Кот-д’Ивуар).</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 xml:space="preserve">Членство в АфБР изначально было открыто исключительно для африканских стран и только с 1978 г. банк стал расширяться за счет нерегиональных членов. Исполнительный совет банка состоит из 13 региональных и 7 нерегиональных директоров. Только США представлены в совете своим собственным директором. Другие девятнадцать директоров, соответственно, представляют несколько стран-членов. Согласно уставу АфБР его президент должен иметь гражданство регионального государства-члена. </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Для развития и расширения местных финансовых рынков АфБР выпускает облигации в местных валютах, в том числе в Ботсване, Нигерии, Гане, Кении, Танзании и Замбии. Тем не менее, доля облигаций, деноминированных в африканских валютах, в общей сумме задолженности АфБР невелика. Большинство заимствований, которые производятся в валютах отличных от доллара США или евро затем преобразуются банком в эти две валюты.</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b/>
          <w:sz w:val="28"/>
          <w:szCs w:val="28"/>
        </w:rPr>
        <w:t>Азиатский банк развития.</w:t>
      </w:r>
      <w:r w:rsidRPr="003853B2">
        <w:rPr>
          <w:rFonts w:ascii="Times New Roman" w:hAnsi="Times New Roman" w:cs="Times New Roman"/>
          <w:sz w:val="28"/>
          <w:szCs w:val="28"/>
        </w:rPr>
        <w:t xml:space="preserve"> В отличие от Межамериканского и Африканского банков развития, где инициатива их создания принадлежала национальным политическим лидерам развивающихся стран, идея создания регионального банка в Азии исходила от наиболее развитой страны региона Японии. До сих пор по традиции президент банка – гражданин Японии. Азиатский банк развития (АзБР) основан в 1966 г. правительствами 15 стран и базируется в Маниле (Филиппины). В настоящее время число стран-членов составляет 67, из них 48 региональных и 19 нерегиональных членов. К региональным членам относятся также такие развитые экономики, как Австралия, Япония и Новая Зеландия. Крупнейшими акционерами являются Япония и США, каждая из которых имеет по 12,78% голосов. </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Исполнительный совет АзБР состоит из 12 человек. Китай, Япония и США представлены собственным исполнительным директором, остальные исполнительные директора представляют группы с правом голоса, состоящие из нескольких стран. Уставной капитал АзБР составляет 164 млрд. долл. США. В 2010 г. АзБР впервые осуществил выпуск «тематических» облигаций – «чистая вода» и «чистая энергия». Основными валютами выпуска являются доллар США (90% выпусков), австралийский доллар и иена. Для стимулирования развития рынков капитала в регионе АзБР осуществляет также незначительные выпуски в местных валютах.</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b/>
          <w:sz w:val="28"/>
          <w:szCs w:val="28"/>
        </w:rPr>
        <w:t>ЕБРР</w:t>
      </w:r>
      <w:r w:rsidRPr="003853B2">
        <w:rPr>
          <w:rFonts w:ascii="Times New Roman" w:hAnsi="Times New Roman" w:cs="Times New Roman"/>
          <w:sz w:val="28"/>
          <w:szCs w:val="28"/>
        </w:rPr>
        <w:t xml:space="preserve"> см в вопросе 55.</w:t>
      </w:r>
    </w:p>
    <w:p w:rsidR="003853B2" w:rsidRPr="003318B1" w:rsidRDefault="003853B2" w:rsidP="003853B2">
      <w:pPr>
        <w:spacing w:after="0" w:line="240" w:lineRule="auto"/>
        <w:ind w:firstLine="567"/>
        <w:contextualSpacing/>
        <w:jc w:val="both"/>
        <w:rPr>
          <w:rFonts w:ascii="Times New Roman" w:hAnsi="Times New Roman" w:cs="Times New Roman"/>
          <w:sz w:val="24"/>
          <w:szCs w:val="24"/>
        </w:rPr>
      </w:pPr>
      <w:r w:rsidRPr="003853B2">
        <w:rPr>
          <w:rFonts w:ascii="Times New Roman" w:hAnsi="Times New Roman" w:cs="Times New Roman"/>
          <w:sz w:val="28"/>
          <w:szCs w:val="28"/>
        </w:rPr>
        <w:t xml:space="preserve">Помимо рассмотренных РБР функционирует также ряд субрегиональных банков, сфера </w:t>
      </w:r>
      <w:r w:rsidRPr="003318B1">
        <w:rPr>
          <w:rFonts w:ascii="Times New Roman" w:hAnsi="Times New Roman" w:cs="Times New Roman"/>
          <w:sz w:val="24"/>
          <w:szCs w:val="24"/>
        </w:rPr>
        <w:t>деятельности которых ограничена небольшой группой стран (Восточноафриканский банк развития, Андская корпорация развития, Евразийский банк развития, Карибский банк развития).</w:t>
      </w:r>
    </w:p>
    <w:p w:rsidR="003853B2" w:rsidRPr="003318B1" w:rsidRDefault="003853B2" w:rsidP="003853B2">
      <w:pPr>
        <w:spacing w:after="0" w:line="240" w:lineRule="auto"/>
        <w:ind w:firstLine="567"/>
        <w:contextualSpacing/>
        <w:jc w:val="both"/>
        <w:rPr>
          <w:rFonts w:ascii="Times New Roman" w:hAnsi="Times New Roman" w:cs="Times New Roman"/>
          <w:sz w:val="24"/>
          <w:szCs w:val="24"/>
        </w:rPr>
      </w:pPr>
      <w:r w:rsidRPr="003318B1">
        <w:rPr>
          <w:rFonts w:ascii="Times New Roman" w:hAnsi="Times New Roman" w:cs="Times New Roman"/>
          <w:sz w:val="24"/>
          <w:szCs w:val="24"/>
        </w:rPr>
        <w:t xml:space="preserve">Среди РБР специфическое место принадлежит двум банкам – </w:t>
      </w:r>
      <w:r w:rsidRPr="003318B1">
        <w:rPr>
          <w:rFonts w:ascii="Times New Roman" w:hAnsi="Times New Roman" w:cs="Times New Roman"/>
          <w:b/>
          <w:sz w:val="24"/>
          <w:szCs w:val="24"/>
        </w:rPr>
        <w:t>Северному инвестиционному банку (СИБ)</w:t>
      </w:r>
      <w:r w:rsidRPr="003318B1">
        <w:rPr>
          <w:rFonts w:ascii="Times New Roman" w:hAnsi="Times New Roman" w:cs="Times New Roman"/>
          <w:sz w:val="24"/>
          <w:szCs w:val="24"/>
        </w:rPr>
        <w:t xml:space="preserve"> и </w:t>
      </w:r>
      <w:r w:rsidRPr="003318B1">
        <w:rPr>
          <w:rFonts w:ascii="Times New Roman" w:hAnsi="Times New Roman" w:cs="Times New Roman"/>
          <w:b/>
          <w:sz w:val="24"/>
          <w:szCs w:val="24"/>
        </w:rPr>
        <w:t>Исламскому банку развития (ИБР).</w:t>
      </w:r>
      <w:r w:rsidRPr="003318B1">
        <w:rPr>
          <w:rFonts w:ascii="Times New Roman" w:hAnsi="Times New Roman" w:cs="Times New Roman"/>
          <w:sz w:val="24"/>
          <w:szCs w:val="24"/>
        </w:rPr>
        <w:t xml:space="preserve"> В отличие от других РБР создание СИБ было обусловлено не дефицитом, а избытком финансовых ресурсов. Акционерами СИБ являются Дания, Эстония, Финляндия, Исландия, Латвия, Литва, Норвегия и Швеция. Банк финансирует проекты, направленные на повышение конкурентоспособности и улучшение окружающей среды в странах Скандинавии и Балтии, осуществляя долгосрочное кредитование и предоставляя гарантии на рыночных условиях для своих клиентов в частном и государственном секторах. Банк осуществляет кредитные операции, как внутри, так и за пределами своих стран-членов. СИБ рефинансируется за счет заимствований на международных рынках капитала. </w:t>
      </w:r>
    </w:p>
    <w:p w:rsidR="003853B2" w:rsidRPr="003318B1" w:rsidRDefault="003853B2" w:rsidP="003853B2">
      <w:pPr>
        <w:spacing w:after="0" w:line="240" w:lineRule="auto"/>
        <w:ind w:firstLine="567"/>
        <w:contextualSpacing/>
        <w:jc w:val="both"/>
        <w:rPr>
          <w:rFonts w:ascii="Times New Roman" w:hAnsi="Times New Roman" w:cs="Times New Roman"/>
          <w:sz w:val="24"/>
          <w:szCs w:val="24"/>
        </w:rPr>
      </w:pPr>
      <w:r w:rsidRPr="003318B1">
        <w:rPr>
          <w:rFonts w:ascii="Times New Roman" w:hAnsi="Times New Roman" w:cs="Times New Roman"/>
          <w:sz w:val="24"/>
          <w:szCs w:val="24"/>
        </w:rPr>
        <w:t>ИБР был учрежден на Конференции министров финансов мусульманских стран, проходившей в 1973 г. в Джидде (Саудовская Аравия), где в настоящее время расположена штаб-квартира банка. Состав банка формируют 56 государств Организации исламского сотрудничества, членство в которой является обязательным для вступления в ИБР. Цель Банка заключается в содействии экономическому развитию и социальному прогрессу стран-членов и мусульманских общин в соответствии с принципами шариата исламского права. Банк оказывает финансовую помощь странам-членам, участвует в капитале предприятий и предоставляет кредиты в сферу производства, создает специальные целевые фонды, включая Фонд помощи мусульманским общинам в странах, не являющихся членами Банка, мобилизует финансовые ресурсы через бизнес-модели, которые согласуются с нормами шариата, а также выполняет другие функции, аналогичные тем, которые отнесены к компетенции прочих региональных банков развития.</w:t>
      </w:r>
    </w:p>
    <w:p w:rsidR="003853B2" w:rsidRPr="003853B2" w:rsidRDefault="003853B2" w:rsidP="003853B2">
      <w:pPr>
        <w:spacing w:after="0" w:line="240" w:lineRule="auto"/>
        <w:ind w:left="360"/>
        <w:rPr>
          <w:rFonts w:ascii="Times New Roman" w:hAnsi="Times New Roman" w:cs="Times New Roman"/>
          <w:sz w:val="28"/>
          <w:szCs w:val="28"/>
        </w:rPr>
      </w:pPr>
    </w:p>
    <w:p w:rsidR="003853B2" w:rsidRPr="003318B1" w:rsidRDefault="003853B2" w:rsidP="003318B1">
      <w:pPr>
        <w:pStyle w:val="a3"/>
        <w:numPr>
          <w:ilvl w:val="0"/>
          <w:numId w:val="40"/>
        </w:numPr>
        <w:spacing w:after="0" w:line="240" w:lineRule="auto"/>
        <w:jc w:val="center"/>
        <w:rPr>
          <w:rFonts w:ascii="Times New Roman" w:hAnsi="Times New Roman" w:cs="Times New Roman"/>
          <w:b/>
          <w:sz w:val="28"/>
          <w:szCs w:val="28"/>
        </w:rPr>
      </w:pPr>
      <w:r w:rsidRPr="003853B2">
        <w:rPr>
          <w:rFonts w:ascii="Times New Roman" w:hAnsi="Times New Roman" w:cs="Times New Roman"/>
          <w:b/>
          <w:sz w:val="28"/>
          <w:szCs w:val="28"/>
        </w:rPr>
        <w:lastRenderedPageBreak/>
        <w:t>Региональные финансовые организации ЕС.</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 xml:space="preserve">Институциональная структура интеграционного объединения ЕС включает ряд международных региональных валютно-кредитных и финансовых организаций. </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Целифинансовых организаций ЕС: укрепление европейской интеграции и мирового центра; развитие экономики стран ЕС; проведение единой с/х политики; функционирование Экономического и валютного союза в соответствии с Маастрихтским договором; проведение согласованной политики по отношению к ассоциированным развивающимся странам.</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b/>
          <w:sz w:val="28"/>
          <w:szCs w:val="28"/>
        </w:rPr>
        <w:t>Европейский центральный банк</w:t>
      </w:r>
      <w:r w:rsidRPr="003853B2">
        <w:rPr>
          <w:rFonts w:ascii="Times New Roman" w:hAnsi="Times New Roman" w:cs="Times New Roman"/>
          <w:sz w:val="28"/>
          <w:szCs w:val="28"/>
        </w:rPr>
        <w:t xml:space="preserve"> — центральный банк зоны евро. Образован 1 июня 1998 года. Штаб-квартира расположена в немецком городе Франкфурте-на-Майне. В его руководящие органы входят представители всех государств-членов ЕС. Банк полностью независим от остальных органов ЕС.</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Главные функции банка:</w:t>
      </w:r>
    </w:p>
    <w:p w:rsidR="003853B2" w:rsidRPr="003853B2" w:rsidRDefault="003853B2" w:rsidP="003853B2">
      <w:pPr>
        <w:pStyle w:val="a3"/>
        <w:numPr>
          <w:ilvl w:val="0"/>
          <w:numId w:val="48"/>
        </w:numPr>
        <w:spacing w:after="0" w:line="240" w:lineRule="auto"/>
        <w:jc w:val="both"/>
        <w:rPr>
          <w:rFonts w:ascii="Times New Roman" w:hAnsi="Times New Roman" w:cs="Times New Roman"/>
          <w:sz w:val="28"/>
          <w:szCs w:val="28"/>
        </w:rPr>
      </w:pPr>
      <w:r w:rsidRPr="003853B2">
        <w:rPr>
          <w:rFonts w:ascii="Times New Roman" w:hAnsi="Times New Roman" w:cs="Times New Roman"/>
          <w:sz w:val="28"/>
          <w:szCs w:val="28"/>
        </w:rPr>
        <w:t>выработка и осуществление денежно-кредитной политики зоны евро;</w:t>
      </w:r>
    </w:p>
    <w:p w:rsidR="003853B2" w:rsidRPr="003853B2" w:rsidRDefault="003853B2" w:rsidP="003853B2">
      <w:pPr>
        <w:pStyle w:val="a3"/>
        <w:numPr>
          <w:ilvl w:val="0"/>
          <w:numId w:val="48"/>
        </w:numPr>
        <w:spacing w:after="0" w:line="240" w:lineRule="auto"/>
        <w:jc w:val="both"/>
        <w:rPr>
          <w:rFonts w:ascii="Times New Roman" w:hAnsi="Times New Roman" w:cs="Times New Roman"/>
          <w:sz w:val="28"/>
          <w:szCs w:val="28"/>
        </w:rPr>
      </w:pPr>
      <w:r w:rsidRPr="003853B2">
        <w:rPr>
          <w:rFonts w:ascii="Times New Roman" w:hAnsi="Times New Roman" w:cs="Times New Roman"/>
          <w:sz w:val="28"/>
          <w:szCs w:val="28"/>
        </w:rPr>
        <w:t>управление официальными (золотовалютными) резервами Евросистемы;</w:t>
      </w:r>
    </w:p>
    <w:p w:rsidR="003853B2" w:rsidRPr="003853B2" w:rsidRDefault="003853B2" w:rsidP="003853B2">
      <w:pPr>
        <w:pStyle w:val="a3"/>
        <w:numPr>
          <w:ilvl w:val="0"/>
          <w:numId w:val="48"/>
        </w:numPr>
        <w:spacing w:after="0" w:line="240" w:lineRule="auto"/>
        <w:jc w:val="both"/>
        <w:rPr>
          <w:rFonts w:ascii="Times New Roman" w:hAnsi="Times New Roman" w:cs="Times New Roman"/>
          <w:sz w:val="28"/>
          <w:szCs w:val="28"/>
        </w:rPr>
      </w:pPr>
      <w:r w:rsidRPr="003853B2">
        <w:rPr>
          <w:rFonts w:ascii="Times New Roman" w:hAnsi="Times New Roman" w:cs="Times New Roman"/>
          <w:sz w:val="28"/>
          <w:szCs w:val="28"/>
        </w:rPr>
        <w:t>эмиссия евро;</w:t>
      </w:r>
    </w:p>
    <w:p w:rsidR="003853B2" w:rsidRPr="003853B2" w:rsidRDefault="003853B2" w:rsidP="003853B2">
      <w:pPr>
        <w:pStyle w:val="a3"/>
        <w:numPr>
          <w:ilvl w:val="0"/>
          <w:numId w:val="48"/>
        </w:numPr>
        <w:spacing w:after="0" w:line="240" w:lineRule="auto"/>
        <w:jc w:val="both"/>
        <w:rPr>
          <w:rFonts w:ascii="Times New Roman" w:hAnsi="Times New Roman" w:cs="Times New Roman"/>
          <w:sz w:val="28"/>
          <w:szCs w:val="28"/>
        </w:rPr>
      </w:pPr>
      <w:r w:rsidRPr="003853B2">
        <w:rPr>
          <w:rFonts w:ascii="Times New Roman" w:hAnsi="Times New Roman" w:cs="Times New Roman"/>
          <w:sz w:val="28"/>
          <w:szCs w:val="28"/>
        </w:rPr>
        <w:t>определение ключевых процентных ставок.</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Главная цель ЕЦБ — поддержание ценовой стабильности в еврозоне (годовой прирост Гармонизированного индекса потребительских цен в зоне евро не должен превышать 2 %).</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Предшественником ЕЦБ являлся образованный в 1994 году в связи с переходом ко второму этапу строительства Экономического и валютного союза ЕС Европейский валютный институт, который играл ведущую роль в подготовке к вводу евро в 1999 году.</w:t>
      </w:r>
    </w:p>
    <w:p w:rsidR="003853B2" w:rsidRPr="003318B1" w:rsidRDefault="003853B2" w:rsidP="003853B2">
      <w:pPr>
        <w:spacing w:after="0" w:line="240" w:lineRule="auto"/>
        <w:ind w:firstLine="567"/>
        <w:contextualSpacing/>
        <w:jc w:val="both"/>
        <w:rPr>
          <w:rFonts w:ascii="Times New Roman" w:hAnsi="Times New Roman" w:cs="Times New Roman"/>
          <w:sz w:val="24"/>
          <w:szCs w:val="24"/>
        </w:rPr>
      </w:pPr>
      <w:r w:rsidRPr="003318B1">
        <w:rPr>
          <w:rFonts w:ascii="Times New Roman" w:hAnsi="Times New Roman" w:cs="Times New Roman"/>
          <w:b/>
          <w:sz w:val="24"/>
          <w:szCs w:val="24"/>
        </w:rPr>
        <w:t>Европейская система центральных банков</w:t>
      </w:r>
      <w:r w:rsidRPr="003318B1">
        <w:rPr>
          <w:rFonts w:ascii="Times New Roman" w:hAnsi="Times New Roman" w:cs="Times New Roman"/>
          <w:sz w:val="24"/>
          <w:szCs w:val="24"/>
        </w:rPr>
        <w:t xml:space="preserve"> состоит из ЕЦБ и национальных центральных банков всех стран Евросоюза. Основной официальной целью ЕСЦБ является поддержание стабильности цен в зоне евро. В её задачи также входит разрабатывать и проводить денежно-кредитную политику в зоне евро, проводить международные валютные операции, хранить официальные резервы иностранной валюты государств-членов и управлять ими, содействовать плавному функционированию платежной системы. После введения евро сложилась </w:t>
      </w:r>
      <w:r w:rsidRPr="003318B1">
        <w:rPr>
          <w:rFonts w:ascii="Times New Roman" w:hAnsi="Times New Roman" w:cs="Times New Roman"/>
          <w:b/>
          <w:sz w:val="24"/>
          <w:szCs w:val="24"/>
        </w:rPr>
        <w:t>Евросистема</w:t>
      </w:r>
      <w:r w:rsidRPr="003318B1">
        <w:rPr>
          <w:rFonts w:ascii="Times New Roman" w:hAnsi="Times New Roman" w:cs="Times New Roman"/>
          <w:sz w:val="24"/>
          <w:szCs w:val="24"/>
        </w:rPr>
        <w:t xml:space="preserve"> (Eurosystem), которая включает ЕЦБ и национальные центральные банки стран зоны евро. То есть ЕСЦБ шире, чем Евросистема.</w:t>
      </w:r>
    </w:p>
    <w:p w:rsidR="003853B2" w:rsidRPr="003318B1" w:rsidRDefault="003853B2" w:rsidP="003853B2">
      <w:pPr>
        <w:spacing w:after="0" w:line="240" w:lineRule="auto"/>
        <w:ind w:firstLine="567"/>
        <w:contextualSpacing/>
        <w:jc w:val="both"/>
        <w:rPr>
          <w:rFonts w:ascii="Times New Roman" w:hAnsi="Times New Roman" w:cs="Times New Roman"/>
          <w:sz w:val="24"/>
          <w:szCs w:val="24"/>
        </w:rPr>
      </w:pPr>
      <w:r w:rsidRPr="003318B1">
        <w:rPr>
          <w:rFonts w:ascii="Times New Roman" w:hAnsi="Times New Roman" w:cs="Times New Roman"/>
          <w:sz w:val="24"/>
          <w:szCs w:val="24"/>
        </w:rPr>
        <w:t xml:space="preserve">Среди региональных кредитно-финансовых организаций ЕС выделяется </w:t>
      </w:r>
      <w:r w:rsidRPr="003318B1">
        <w:rPr>
          <w:rFonts w:ascii="Times New Roman" w:hAnsi="Times New Roman" w:cs="Times New Roman"/>
          <w:b/>
          <w:sz w:val="24"/>
          <w:szCs w:val="24"/>
        </w:rPr>
        <w:t>Европейский инвестиционный банк.</w:t>
      </w:r>
      <w:r w:rsidRPr="003318B1">
        <w:rPr>
          <w:rFonts w:ascii="Times New Roman" w:hAnsi="Times New Roman" w:cs="Times New Roman"/>
          <w:sz w:val="24"/>
          <w:szCs w:val="24"/>
        </w:rPr>
        <w:t>Основные задачи ЕИБ: содействие развитию наименее развитых районов стран ЕС; реконструкция и строительство предприятий, которые не могут быть осуществлены за счет ресурсов одной страны, модернизация отраслевой структуры в рамках специализации и кооперирования производства: создание совместных хозяйственных объектов, представляющих общий интерес для стран ЕС,</w:t>
      </w:r>
    </w:p>
    <w:p w:rsidR="003853B2" w:rsidRPr="003318B1" w:rsidRDefault="003853B2" w:rsidP="003853B2">
      <w:pPr>
        <w:spacing w:after="0" w:line="240" w:lineRule="auto"/>
        <w:ind w:firstLine="567"/>
        <w:contextualSpacing/>
        <w:jc w:val="both"/>
        <w:rPr>
          <w:rFonts w:ascii="Times New Roman" w:hAnsi="Times New Roman" w:cs="Times New Roman"/>
          <w:sz w:val="24"/>
          <w:szCs w:val="24"/>
        </w:rPr>
      </w:pPr>
      <w:r w:rsidRPr="003318B1">
        <w:rPr>
          <w:rFonts w:ascii="Times New Roman" w:hAnsi="Times New Roman" w:cs="Times New Roman"/>
          <w:sz w:val="24"/>
          <w:szCs w:val="24"/>
        </w:rPr>
        <w:t>С 2000 г. появился новый источник ресурсов ЕИБ — Европейский инвестиционный фонд. В связи с включением этого Фонда в состав ЕИБ Банк был трансформирован в Группу Европейского инвестиционного банка. Основная деятельность ЕИБ — предоставление долгосрочных кредитов.</w:t>
      </w:r>
    </w:p>
    <w:p w:rsidR="003853B2" w:rsidRPr="003318B1" w:rsidRDefault="003853B2" w:rsidP="003853B2">
      <w:pPr>
        <w:spacing w:after="0" w:line="240" w:lineRule="auto"/>
        <w:ind w:firstLine="567"/>
        <w:contextualSpacing/>
        <w:jc w:val="both"/>
        <w:rPr>
          <w:rFonts w:ascii="Times New Roman" w:hAnsi="Times New Roman" w:cs="Times New Roman"/>
          <w:sz w:val="24"/>
          <w:szCs w:val="24"/>
        </w:rPr>
      </w:pPr>
      <w:r w:rsidRPr="003318B1">
        <w:rPr>
          <w:rFonts w:ascii="Times New Roman" w:hAnsi="Times New Roman" w:cs="Times New Roman"/>
          <w:b/>
          <w:sz w:val="24"/>
          <w:szCs w:val="24"/>
        </w:rPr>
        <w:t>Европейский инвестиционный фонд</w:t>
      </w:r>
      <w:r w:rsidRPr="003318B1">
        <w:rPr>
          <w:rFonts w:ascii="Times New Roman" w:hAnsi="Times New Roman" w:cs="Times New Roman"/>
          <w:sz w:val="24"/>
          <w:szCs w:val="24"/>
        </w:rPr>
        <w:t xml:space="preserve"> (с 1994 г.). Акционерами Фонда являлись ЕИБ (61,9%), Еврокомиссия (30%), другие институты ЕС (8,1%). Основная функция ЕИБ — венчурное финансирование и предоставление гарантий для малых и средних предприятий. </w:t>
      </w:r>
    </w:p>
    <w:p w:rsidR="003853B2" w:rsidRPr="003318B1" w:rsidRDefault="003853B2" w:rsidP="003853B2">
      <w:pPr>
        <w:spacing w:after="0" w:line="240" w:lineRule="auto"/>
        <w:ind w:firstLine="567"/>
        <w:contextualSpacing/>
        <w:jc w:val="both"/>
        <w:rPr>
          <w:rFonts w:ascii="Times New Roman" w:hAnsi="Times New Roman" w:cs="Times New Roman"/>
          <w:sz w:val="24"/>
          <w:szCs w:val="24"/>
        </w:rPr>
      </w:pPr>
      <w:r w:rsidRPr="003318B1">
        <w:rPr>
          <w:rFonts w:ascii="Times New Roman" w:hAnsi="Times New Roman" w:cs="Times New Roman"/>
          <w:b/>
          <w:sz w:val="24"/>
          <w:szCs w:val="24"/>
        </w:rPr>
        <w:t>Европейский фонд регионального развития</w:t>
      </w:r>
      <w:r w:rsidRPr="003318B1">
        <w:rPr>
          <w:rFonts w:ascii="Times New Roman" w:hAnsi="Times New Roman" w:cs="Times New Roman"/>
          <w:sz w:val="24"/>
          <w:szCs w:val="24"/>
        </w:rPr>
        <w:t xml:space="preserve"> (1975 г.) создан для оказания финансовой поддержки региональной политики в целях снижения диспропорций в развитии депрессивных регионов стран ЕС. Цель Фонда — финансовое обеспечение социальной политики ЕС за счет его общего бюджета, снижение безработицы, профессиональная переподготовка в целях адаптации к структурной перестройке в условиях экономической интеграции.</w:t>
      </w:r>
    </w:p>
    <w:p w:rsidR="003853B2" w:rsidRPr="003318B1" w:rsidRDefault="003853B2" w:rsidP="003853B2">
      <w:pPr>
        <w:spacing w:after="0" w:line="240" w:lineRule="auto"/>
        <w:ind w:firstLine="567"/>
        <w:contextualSpacing/>
        <w:jc w:val="both"/>
        <w:rPr>
          <w:rFonts w:ascii="Times New Roman" w:hAnsi="Times New Roman" w:cs="Times New Roman"/>
          <w:sz w:val="24"/>
          <w:szCs w:val="24"/>
        </w:rPr>
      </w:pPr>
      <w:r w:rsidRPr="003318B1">
        <w:rPr>
          <w:rFonts w:ascii="Times New Roman" w:hAnsi="Times New Roman" w:cs="Times New Roman"/>
          <w:sz w:val="24"/>
          <w:szCs w:val="24"/>
        </w:rPr>
        <w:t>В условиях современного мирового финансово-экономического кризиса в ЕС были сформированы два новых целевых фонда в рамках антикризисной программы стран членом еврозоны.</w:t>
      </w:r>
    </w:p>
    <w:p w:rsidR="003853B2" w:rsidRPr="003318B1" w:rsidRDefault="003853B2" w:rsidP="003853B2">
      <w:pPr>
        <w:spacing w:after="0" w:line="240" w:lineRule="auto"/>
        <w:ind w:firstLine="567"/>
        <w:contextualSpacing/>
        <w:jc w:val="both"/>
        <w:rPr>
          <w:rFonts w:ascii="Times New Roman" w:hAnsi="Times New Roman" w:cs="Times New Roman"/>
          <w:sz w:val="24"/>
          <w:szCs w:val="24"/>
        </w:rPr>
      </w:pPr>
      <w:r w:rsidRPr="003318B1">
        <w:rPr>
          <w:rFonts w:ascii="Times New Roman" w:hAnsi="Times New Roman" w:cs="Times New Roman"/>
          <w:b/>
          <w:sz w:val="24"/>
          <w:szCs w:val="24"/>
        </w:rPr>
        <w:t>Европейский фонд финансовой стабильности (ЕФФС)</w:t>
      </w:r>
      <w:r w:rsidRPr="003318B1">
        <w:rPr>
          <w:rFonts w:ascii="Times New Roman" w:hAnsi="Times New Roman" w:cs="Times New Roman"/>
          <w:sz w:val="24"/>
          <w:szCs w:val="24"/>
        </w:rPr>
        <w:t xml:space="preserve"> создан 7 июня 2010 г. Цель ЕФФС — предоставление финансовой поддержки странам еврозоны в целях обеспечения ее финансовой стабильности. Устав ЕФФС предусматривает полное прекращение его деятельности после после погашения кредитов заемщиками.</w:t>
      </w:r>
    </w:p>
    <w:p w:rsidR="003853B2" w:rsidRPr="003318B1" w:rsidRDefault="003853B2" w:rsidP="003853B2">
      <w:pPr>
        <w:spacing w:after="0" w:line="240" w:lineRule="auto"/>
        <w:ind w:firstLine="567"/>
        <w:contextualSpacing/>
        <w:jc w:val="both"/>
        <w:rPr>
          <w:rFonts w:ascii="Times New Roman" w:hAnsi="Times New Roman" w:cs="Times New Roman"/>
          <w:sz w:val="24"/>
          <w:szCs w:val="24"/>
        </w:rPr>
      </w:pPr>
      <w:r w:rsidRPr="003318B1">
        <w:rPr>
          <w:rFonts w:ascii="Times New Roman" w:hAnsi="Times New Roman" w:cs="Times New Roman"/>
          <w:b/>
          <w:sz w:val="24"/>
          <w:szCs w:val="24"/>
        </w:rPr>
        <w:t>Европейский стабилизационный механизм (ЕСМ).</w:t>
      </w:r>
      <w:r w:rsidRPr="003318B1">
        <w:rPr>
          <w:rFonts w:ascii="Times New Roman" w:hAnsi="Times New Roman" w:cs="Times New Roman"/>
          <w:sz w:val="24"/>
          <w:szCs w:val="24"/>
        </w:rPr>
        <w:t xml:space="preserve"> Цель и функции нового регионального института и ЕФФС аналогичны, но в отличие от него ЕСМ имеет собственный капитал (80 млрд. евро), кроме гарантий стран-членов (420 млрд евро).</w:t>
      </w:r>
    </w:p>
    <w:p w:rsidR="003853B2" w:rsidRPr="003318B1" w:rsidRDefault="003853B2" w:rsidP="003318B1">
      <w:pPr>
        <w:spacing w:after="0" w:line="240" w:lineRule="auto"/>
        <w:ind w:firstLine="567"/>
        <w:contextualSpacing/>
        <w:jc w:val="both"/>
        <w:rPr>
          <w:rFonts w:ascii="Times New Roman" w:hAnsi="Times New Roman" w:cs="Times New Roman"/>
          <w:sz w:val="24"/>
          <w:szCs w:val="24"/>
        </w:rPr>
      </w:pPr>
      <w:r w:rsidRPr="003318B1">
        <w:rPr>
          <w:rFonts w:ascii="Times New Roman" w:hAnsi="Times New Roman" w:cs="Times New Roman"/>
          <w:sz w:val="24"/>
          <w:szCs w:val="24"/>
        </w:rPr>
        <w:t>Таким образом, ЕС активно использует региональные валютно-кредитные н финансовые институты для развития и стабилизации экономического и валютного интеграционного объединения.</w:t>
      </w:r>
    </w:p>
    <w:p w:rsidR="003853B2" w:rsidRPr="003318B1" w:rsidRDefault="003853B2" w:rsidP="003318B1">
      <w:pPr>
        <w:pStyle w:val="a3"/>
        <w:numPr>
          <w:ilvl w:val="0"/>
          <w:numId w:val="40"/>
        </w:numPr>
        <w:spacing w:after="0" w:line="240" w:lineRule="auto"/>
        <w:jc w:val="center"/>
        <w:rPr>
          <w:rFonts w:ascii="Times New Roman" w:hAnsi="Times New Roman" w:cs="Times New Roman"/>
          <w:b/>
          <w:sz w:val="28"/>
          <w:szCs w:val="28"/>
        </w:rPr>
      </w:pPr>
      <w:r w:rsidRPr="003853B2">
        <w:rPr>
          <w:rFonts w:ascii="Times New Roman" w:hAnsi="Times New Roman" w:cs="Times New Roman"/>
          <w:b/>
          <w:sz w:val="28"/>
          <w:szCs w:val="28"/>
        </w:rPr>
        <w:lastRenderedPageBreak/>
        <w:t>Банк международных расчетов (БМР): цели и задачи. Специфические функции БМР и его роль в международных валютно-кредитных отношениях.</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b/>
          <w:sz w:val="28"/>
          <w:szCs w:val="28"/>
        </w:rPr>
        <w:t>Банк международных расчетов</w:t>
      </w:r>
      <w:r w:rsidRPr="003853B2">
        <w:rPr>
          <w:rFonts w:ascii="Times New Roman" w:hAnsi="Times New Roman" w:cs="Times New Roman"/>
          <w:sz w:val="28"/>
          <w:szCs w:val="28"/>
        </w:rPr>
        <w:t xml:space="preserve"> (БМР) был создан в 1930 г. и является старейшей международной финансовой организацией. Первоначальная задача БМР состояла в обеспечении гарантий выплаты Германией репарационных платежей странам-получателям путем оказания этой стране содействия в выпуске и обслуживании международных облигационных займов, а также мобилизации денежных средств через развитие ее внутреннего финансового рынка.</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БМР является акционерным обществом с уставным капиталом в размере 3 млрд. СДР, штатом сотрудников, насчитывающем более 600 человек и штаб-квартирой в Базеле. Благодаря статусу международной организации на БМР не распространяется швейцарское банковское и акционерное право, при этом банк пользуется всеми привилегиями и иммунитетами, предусмотренными международным публичным правом. Членами БМР могут быть только центральные банки или аналогичные им учреждения.</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 xml:space="preserve">Руководящими органами БМР являются </w:t>
      </w:r>
      <w:r w:rsidRPr="003853B2">
        <w:rPr>
          <w:rFonts w:ascii="Times New Roman" w:hAnsi="Times New Roman" w:cs="Times New Roman"/>
          <w:b/>
          <w:sz w:val="28"/>
          <w:szCs w:val="28"/>
        </w:rPr>
        <w:t>Генеральная Ассамблея</w:t>
      </w:r>
      <w:r w:rsidRPr="003853B2">
        <w:rPr>
          <w:rFonts w:ascii="Times New Roman" w:hAnsi="Times New Roman" w:cs="Times New Roman"/>
          <w:sz w:val="28"/>
          <w:szCs w:val="28"/>
        </w:rPr>
        <w:t xml:space="preserve"> и </w:t>
      </w:r>
      <w:r w:rsidRPr="003853B2">
        <w:rPr>
          <w:rFonts w:ascii="Times New Roman" w:hAnsi="Times New Roman" w:cs="Times New Roman"/>
          <w:b/>
          <w:sz w:val="28"/>
          <w:szCs w:val="28"/>
        </w:rPr>
        <w:t>Совет директоров</w:t>
      </w:r>
      <w:r w:rsidRPr="003853B2">
        <w:rPr>
          <w:rFonts w:ascii="Times New Roman" w:hAnsi="Times New Roman" w:cs="Times New Roman"/>
          <w:sz w:val="28"/>
          <w:szCs w:val="28"/>
        </w:rPr>
        <w:t>. Генеральная Ассамблея формируется из акционеров, имеющих право голоса, и принимает основные решения по внесению изменений в устав Банка и размеры его уставного капитала. Кроме того Ассамблея также утверждает годовую финансовую отчетность и годовой отчет, принимает решения о распределении прибыли и роспуске Совета директоров. Количество голосов Генеральной Ассамблеи – один голос на одну акцию – соответствует числу акций, на которые осуществил подписку соответствующий центральный банк при вступлении и при последующем увеличении капитала. Из-за высокой первоначальной доли акций учредителей БМР европейские центральные банки даже при каждом новом увеличении капитала сохраняют большинство в две трети голосов.Контроль над деятельностью БМР находится в компетенции Совета директоров, который обладает исключительным правом инициирования важнейших вопросов, включая разработку стратегии, бизнес-планирование и контроль исполнительных органов банка.</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b/>
          <w:sz w:val="28"/>
          <w:szCs w:val="28"/>
        </w:rPr>
        <w:t>Деятельность БМР.</w:t>
      </w:r>
    </w:p>
    <w:p w:rsidR="003853B2" w:rsidRPr="003853B2" w:rsidRDefault="003853B2" w:rsidP="003853B2">
      <w:pPr>
        <w:widowControl w:val="0"/>
        <w:suppressAutoHyphens/>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Цели БМР определены его Уставом. К ним относятся:</w:t>
      </w:r>
    </w:p>
    <w:p w:rsidR="003853B2" w:rsidRPr="003853B2" w:rsidRDefault="003853B2" w:rsidP="003853B2">
      <w:pPr>
        <w:widowControl w:val="0"/>
        <w:suppressAutoHyphens/>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1) содействие сотрудничеству между центральными банками;</w:t>
      </w:r>
    </w:p>
    <w:p w:rsidR="003853B2" w:rsidRPr="003853B2" w:rsidRDefault="003853B2" w:rsidP="003853B2">
      <w:pPr>
        <w:widowControl w:val="0"/>
        <w:suppressAutoHyphens/>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2) обеспечение благоприятных условий для международных финансовых операций;</w:t>
      </w:r>
    </w:p>
    <w:p w:rsidR="003853B2" w:rsidRPr="003853B2" w:rsidRDefault="003853B2" w:rsidP="003853B2">
      <w:pPr>
        <w:widowControl w:val="0"/>
        <w:suppressAutoHyphens/>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3) выполнение роли доверенного лица или агента по проведению международных расчетов своих членов.</w:t>
      </w:r>
    </w:p>
    <w:p w:rsidR="003853B2" w:rsidRPr="003853B2" w:rsidRDefault="003853B2" w:rsidP="003853B2">
      <w:pPr>
        <w:widowControl w:val="0"/>
        <w:suppressAutoHyphens/>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Также по Уставу на БМРкак на банк центральных банков возложены 2 основные функции:</w:t>
      </w:r>
    </w:p>
    <w:p w:rsidR="003853B2" w:rsidRPr="003853B2" w:rsidRDefault="003853B2" w:rsidP="003853B2">
      <w:pPr>
        <w:widowControl w:val="0"/>
        <w:suppressAutoHyphens/>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 xml:space="preserve">1) содействие сотрудничеству между центральными банками, обеспечивать благоприятные условия для международных финансовых операций. </w:t>
      </w:r>
      <w:r w:rsidRPr="003853B2">
        <w:rPr>
          <w:rFonts w:ascii="Times New Roman" w:hAnsi="Times New Roman" w:cs="Times New Roman"/>
          <w:color w:val="000000"/>
          <w:sz w:val="28"/>
          <w:szCs w:val="28"/>
        </w:rPr>
        <w:t>В процессе деятельности БМР происходят регулярные встречи управляющих центральных банков, которые обсуждают ситуацию в валютно-кредитной сфере и другие вопросы, представляющие общий интерес, а также могут вырабатывать совместные решения по координации своей валютной и кредитной политики и проведению интервенций на валютных рынках</w:t>
      </w:r>
      <w:r w:rsidRPr="003853B2">
        <w:rPr>
          <w:rFonts w:ascii="Times New Roman" w:hAnsi="Times New Roman" w:cs="Times New Roman"/>
          <w:sz w:val="28"/>
          <w:szCs w:val="28"/>
        </w:rPr>
        <w:t>;</w:t>
      </w:r>
    </w:p>
    <w:p w:rsidR="003853B2" w:rsidRPr="003853B2" w:rsidRDefault="003853B2" w:rsidP="003853B2">
      <w:pPr>
        <w:widowControl w:val="0"/>
        <w:suppressAutoHyphens/>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2) действие в качестве банка-агента или банка-депозитария при проведении международных кредитных и других операций своих членов.</w:t>
      </w:r>
    </w:p>
    <w:p w:rsidR="003853B2" w:rsidRPr="003853B2" w:rsidRDefault="003853B2" w:rsidP="003853B2">
      <w:pPr>
        <w:widowControl w:val="0"/>
        <w:suppressAutoHyphens/>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Кроме названных основных функций, Банк также выполняет иные функции, в частности:</w:t>
      </w:r>
    </w:p>
    <w:p w:rsidR="003853B2" w:rsidRPr="003853B2" w:rsidRDefault="003853B2" w:rsidP="003853B2">
      <w:pPr>
        <w:pStyle w:val="a4"/>
        <w:numPr>
          <w:ilvl w:val="0"/>
          <w:numId w:val="47"/>
        </w:numPr>
        <w:shd w:val="clear" w:color="auto" w:fill="FFFFFF"/>
        <w:spacing w:before="0" w:beforeAutospacing="0" w:after="0" w:afterAutospacing="0"/>
        <w:ind w:left="0" w:firstLine="567"/>
        <w:contextualSpacing/>
        <w:jc w:val="both"/>
        <w:rPr>
          <w:color w:val="000000"/>
          <w:sz w:val="28"/>
          <w:szCs w:val="28"/>
        </w:rPr>
      </w:pPr>
      <w:r w:rsidRPr="003853B2">
        <w:rPr>
          <w:color w:val="000000"/>
          <w:sz w:val="28"/>
          <w:szCs w:val="28"/>
        </w:rPr>
        <w:t xml:space="preserve">выполнение роли информационно-исследовательского центра, в частности, содействие выработке теоретических основ функционирования международных валютно-кредитных и финансовых отношений, помощь в решении вопросов прикладного характера, касающихся развития международного банковского дела, организации систем управления в центральных банках и других вопросов, представляющих интерес для центральных банков. </w:t>
      </w:r>
      <w:r w:rsidRPr="003853B2">
        <w:rPr>
          <w:color w:val="000000"/>
          <w:sz w:val="28"/>
          <w:szCs w:val="28"/>
        </w:rPr>
        <w:lastRenderedPageBreak/>
        <w:t>Годовые отчеты и квартальные бюллетени БМР считаются одними из лучших статистических источников и аналитических изданий в мире;</w:t>
      </w:r>
    </w:p>
    <w:p w:rsidR="003853B2" w:rsidRPr="003853B2" w:rsidRDefault="003853B2" w:rsidP="003853B2">
      <w:pPr>
        <w:pStyle w:val="a3"/>
        <w:numPr>
          <w:ilvl w:val="0"/>
          <w:numId w:val="47"/>
        </w:numPr>
        <w:spacing w:after="0" w:line="240" w:lineRule="auto"/>
        <w:ind w:left="0" w:firstLine="567"/>
        <w:jc w:val="both"/>
        <w:rPr>
          <w:rFonts w:ascii="Times New Roman" w:hAnsi="Times New Roman" w:cs="Times New Roman"/>
          <w:sz w:val="28"/>
          <w:szCs w:val="28"/>
        </w:rPr>
      </w:pPr>
      <w:r w:rsidRPr="003853B2">
        <w:rPr>
          <w:rFonts w:ascii="Times New Roman" w:hAnsi="Times New Roman" w:cs="Times New Roman"/>
          <w:sz w:val="28"/>
          <w:szCs w:val="28"/>
        </w:rPr>
        <w:t>выполнение функций агента для системы клиринга и расчетов в евро;</w:t>
      </w:r>
    </w:p>
    <w:p w:rsidR="003853B2" w:rsidRPr="003853B2" w:rsidRDefault="003853B2" w:rsidP="003853B2">
      <w:pPr>
        <w:pStyle w:val="a3"/>
        <w:numPr>
          <w:ilvl w:val="0"/>
          <w:numId w:val="47"/>
        </w:numPr>
        <w:spacing w:after="0" w:line="240" w:lineRule="auto"/>
        <w:ind w:left="0" w:firstLine="567"/>
        <w:jc w:val="both"/>
        <w:rPr>
          <w:rFonts w:ascii="Times New Roman" w:hAnsi="Times New Roman" w:cs="Times New Roman"/>
          <w:sz w:val="28"/>
          <w:szCs w:val="28"/>
        </w:rPr>
      </w:pPr>
      <w:r w:rsidRPr="003853B2">
        <w:rPr>
          <w:rFonts w:ascii="Times New Roman" w:hAnsi="Times New Roman" w:cs="Times New Roman"/>
          <w:sz w:val="28"/>
          <w:szCs w:val="28"/>
        </w:rPr>
        <w:t>осуществление банковских операций (депозитных, валютных, кредитных, агентских, операций с золотом и ценными бумагами);</w:t>
      </w:r>
    </w:p>
    <w:p w:rsidR="003853B2" w:rsidRPr="003853B2" w:rsidRDefault="003853B2" w:rsidP="003853B2">
      <w:pPr>
        <w:pStyle w:val="a4"/>
        <w:numPr>
          <w:ilvl w:val="0"/>
          <w:numId w:val="47"/>
        </w:numPr>
        <w:shd w:val="clear" w:color="auto" w:fill="FFFFFF"/>
        <w:spacing w:before="0" w:beforeAutospacing="0" w:after="0" w:afterAutospacing="0"/>
        <w:ind w:left="0" w:firstLine="567"/>
        <w:contextualSpacing/>
        <w:jc w:val="both"/>
        <w:rPr>
          <w:rFonts w:eastAsiaTheme="minorEastAsia"/>
          <w:sz w:val="28"/>
          <w:szCs w:val="28"/>
        </w:rPr>
      </w:pPr>
      <w:r w:rsidRPr="003853B2">
        <w:rPr>
          <w:color w:val="000000"/>
          <w:sz w:val="28"/>
          <w:szCs w:val="28"/>
        </w:rPr>
        <w:t>контроль за международной банковской деятельностью, которая не подпадает под национальное законодательство ни одной из стран. Деятельность БМР по выработке правил проведения международных банковских операций привела к созданию Базельского комитета по банковскому надзору, который является форумом для обсуждения специфических проблем надзора, осуществляет координацию распределения надзорных полномочий между национальными ведомствами в отношении иностранных филиалов банков, занимается вопросами укрепления надежности и стабильности международной банковской системы.</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 xml:space="preserve">В целях выполнения своих функций были созданы четыре постоянно действующих </w:t>
      </w:r>
      <w:r w:rsidRPr="003853B2">
        <w:rPr>
          <w:rFonts w:ascii="Times New Roman" w:hAnsi="Times New Roman" w:cs="Times New Roman"/>
          <w:b/>
          <w:sz w:val="28"/>
          <w:szCs w:val="28"/>
        </w:rPr>
        <w:t>комитета БМР</w:t>
      </w:r>
      <w:r w:rsidRPr="003853B2">
        <w:rPr>
          <w:rFonts w:ascii="Times New Roman" w:hAnsi="Times New Roman" w:cs="Times New Roman"/>
          <w:sz w:val="28"/>
          <w:szCs w:val="28"/>
        </w:rPr>
        <w:t>: Комитет по глобальной финансовой системе (CommitteeontheGlobalFinancialSystem), Комитет по платежным и расчетным системам (CommitteeonPaymentandSettlement), Комитет по рынкам (MarketsCommittee), Базельский комитет по банковскому надзору (BaselCommitteeonBankingSupervision). Наряду с комитетами БМР также осуществляет тесное сотрудничество с другими учреждениями, для которых он выполняет функции секретариата. Сюда относятся Совет по финансовой стабильности (FinancialStabilityBoard), Международная ассоциация страховщиков депозитов (InternationalAssociationofDepositInsurers), Международная ассоциация органов страхового надзора (InternationalAssociationofInsuranceSupervisors), Институт финансовой стабильности (FinancialStabilityInstitute) и комитет Ирвина Фишера по статистике центральных банков. Все эти учреждения в той или иной степени в зависимости от своих полномочий включены в разработку регуляторных и надзорных мер, призванных противодействовать глобальному финансовому кризису.</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b/>
          <w:sz w:val="28"/>
          <w:szCs w:val="28"/>
        </w:rPr>
        <w:t>Комитет по рынкам</w:t>
      </w:r>
      <w:r w:rsidRPr="003853B2">
        <w:rPr>
          <w:rFonts w:ascii="Times New Roman" w:hAnsi="Times New Roman" w:cs="Times New Roman"/>
          <w:sz w:val="28"/>
          <w:szCs w:val="28"/>
        </w:rPr>
        <w:t xml:space="preserve"> возник в 2002 г. в результате переименования Комитета экспертов по вопросам золота и валют, учрежденного еще в 1962 г. вскоре после создания так называемого Золотого пула (1961–1968 гг.), в рамках которого центральные банки Группы десяти осуществляли координацию своих интервенций на рынке золота. Главная задача комитета – служить в качестве форума для наблюдения за текущими и структурными изменениями на финансовых рынках и их воздействием на сотрудничество между центральными банками.</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b/>
          <w:sz w:val="28"/>
          <w:szCs w:val="28"/>
        </w:rPr>
        <w:t>Комитет по глобальной финансовой системе</w:t>
      </w:r>
      <w:r w:rsidRPr="003853B2">
        <w:rPr>
          <w:rFonts w:ascii="Times New Roman" w:hAnsi="Times New Roman" w:cs="Times New Roman"/>
          <w:sz w:val="28"/>
          <w:szCs w:val="28"/>
        </w:rPr>
        <w:t xml:space="preserve"> получил свой первый официальный мандат в 1971 г. в качестве постоянного комитета по делам Еврорынка. Первоначально работа комитета фокусировалась на вновь созданном рынке евродолларов и его последствиях для проведения денежно-кредитной и валютной политики, а в конце 1970-х гг. переориентировалась на проблемы стабильности финансового сектора. В настоящее время комитет занят вопросами развития глобальной финансовой системы, прежде всего вопросами раннего выявления потенциально слабых мест. Другие приоритеты работы включают анализ функционирования финансовой системы и рынков, в том числе последствия структурных изменений в денежной и налогово-бюджетной политике и разработку рекомендаций для более стабильной глобальной финансовой системы.</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b/>
          <w:sz w:val="28"/>
          <w:szCs w:val="28"/>
        </w:rPr>
        <w:t>Комитет по платежным и расчетным системам</w:t>
      </w:r>
      <w:r w:rsidRPr="003853B2">
        <w:rPr>
          <w:rFonts w:ascii="Times New Roman" w:hAnsi="Times New Roman" w:cs="Times New Roman"/>
          <w:sz w:val="28"/>
          <w:szCs w:val="28"/>
        </w:rPr>
        <w:t xml:space="preserve"> (КПРС) начал свою деятельность в 1980 г. В течение 2009 г. число стран, представленных в комитете, достигло 24. Деятельность комитета связана с анализом эффективности и рисков функционирования национальных платежных и расчетно-клиринговых систем, а также приграничных и мультивалютных расчетных систем. Цель его деятельности состоит в укреплении инфраструктуры финансового рынка и снижении системных рисков.</w:t>
      </w:r>
    </w:p>
    <w:p w:rsidR="003853B2" w:rsidRPr="003853B2" w:rsidRDefault="003853B2" w:rsidP="003853B2">
      <w:pPr>
        <w:spacing w:after="0" w:line="240" w:lineRule="auto"/>
        <w:ind w:firstLine="567"/>
        <w:jc w:val="both"/>
        <w:rPr>
          <w:rFonts w:ascii="Times New Roman" w:hAnsi="Times New Roman" w:cs="Times New Roman"/>
          <w:sz w:val="28"/>
          <w:szCs w:val="28"/>
        </w:rPr>
      </w:pPr>
    </w:p>
    <w:p w:rsidR="003853B2" w:rsidRPr="003318B1" w:rsidRDefault="003853B2" w:rsidP="003318B1">
      <w:pPr>
        <w:pStyle w:val="a3"/>
        <w:numPr>
          <w:ilvl w:val="0"/>
          <w:numId w:val="40"/>
        </w:numPr>
        <w:spacing w:after="0" w:line="240" w:lineRule="auto"/>
        <w:jc w:val="center"/>
        <w:rPr>
          <w:rFonts w:ascii="Times New Roman" w:hAnsi="Times New Roman" w:cs="Times New Roman"/>
          <w:b/>
          <w:sz w:val="28"/>
          <w:szCs w:val="28"/>
        </w:rPr>
      </w:pPr>
      <w:r w:rsidRPr="003853B2">
        <w:rPr>
          <w:rFonts w:ascii="Times New Roman" w:hAnsi="Times New Roman" w:cs="Times New Roman"/>
          <w:b/>
          <w:sz w:val="28"/>
          <w:szCs w:val="28"/>
        </w:rPr>
        <w:lastRenderedPageBreak/>
        <w:t>Валютная система России, ее основные элементы.</w:t>
      </w:r>
    </w:p>
    <w:p w:rsidR="003853B2" w:rsidRPr="003853B2" w:rsidRDefault="003853B2" w:rsidP="003853B2">
      <w:pPr>
        <w:spacing w:after="0" w:line="240" w:lineRule="auto"/>
        <w:ind w:left="360"/>
        <w:rPr>
          <w:rFonts w:ascii="Times New Roman" w:hAnsi="Times New Roman" w:cs="Times New Roman"/>
          <w:sz w:val="28"/>
          <w:szCs w:val="28"/>
        </w:rPr>
      </w:pPr>
      <w:r w:rsidRPr="003853B2">
        <w:rPr>
          <w:rFonts w:ascii="Times New Roman" w:hAnsi="Times New Roman" w:cs="Times New Roman"/>
          <w:sz w:val="28"/>
          <w:szCs w:val="28"/>
        </w:rPr>
        <w:t xml:space="preserve">Параграф </w:t>
      </w:r>
      <w:r w:rsidRPr="003853B2">
        <w:rPr>
          <w:rFonts w:ascii="Times New Roman" w:hAnsi="Times New Roman" w:cs="Times New Roman"/>
          <w:b/>
          <w:sz w:val="28"/>
          <w:szCs w:val="28"/>
        </w:rPr>
        <w:t>10.1</w:t>
      </w:r>
      <w:r w:rsidRPr="003853B2">
        <w:rPr>
          <w:rFonts w:ascii="Times New Roman" w:hAnsi="Times New Roman" w:cs="Times New Roman"/>
          <w:sz w:val="28"/>
          <w:szCs w:val="28"/>
        </w:rPr>
        <w:t xml:space="preserve"> МВО и валютная система России. Не волнуйтесь, он небольшой, просто в инете инфа старая.</w:t>
      </w:r>
    </w:p>
    <w:p w:rsidR="003853B2" w:rsidRPr="003318B1" w:rsidRDefault="003853B2" w:rsidP="003318B1">
      <w:pPr>
        <w:pStyle w:val="a3"/>
        <w:numPr>
          <w:ilvl w:val="0"/>
          <w:numId w:val="40"/>
        </w:numPr>
        <w:spacing w:after="0" w:line="240" w:lineRule="auto"/>
        <w:jc w:val="center"/>
        <w:rPr>
          <w:rFonts w:ascii="Times New Roman" w:hAnsi="Times New Roman" w:cs="Times New Roman"/>
          <w:b/>
          <w:sz w:val="28"/>
          <w:szCs w:val="28"/>
        </w:rPr>
      </w:pPr>
      <w:r w:rsidRPr="003853B2">
        <w:rPr>
          <w:rFonts w:ascii="Times New Roman" w:hAnsi="Times New Roman" w:cs="Times New Roman"/>
          <w:b/>
          <w:sz w:val="28"/>
          <w:szCs w:val="28"/>
        </w:rPr>
        <w:t>Валютный рынок и валютные операции в России.</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Россия стала участником системы мировых финансов с начала 1990-х гг. Этому способствовало принятие в 1992 г. закона РФ «О валютном регулировании и валютном контроле» № 3615-1 от 09.10.1992 года. Переход к режиму финансовой либерализации (формально – с середины 2006г.) в соответствии с федеральным законом «О валютном регулировании и валютном контроле» № 173-ФЗ от 10.12.2003 г. дал дополнительный толчок развитию валютного рынка нашей страны.</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 xml:space="preserve">Валютный рынок РФ начал формироваться с начала 1990-х гг. Разрешение государством конвертировать советский рубль перешло после распада СССР и образования Российской Федерации и на российский рубль. Банки-резиденты приступили к конверсионным операциям с российской национальной денежной единицей, а предприятия были обязаны продавать экспортную валютную выручку – на бирже или через банки. Осуществлялись валютные операции двух типов – либо с участием рубля, либо без него. На рублевый сегмент приходилось порядка 50-60% оборота; на нем осуществлял валютные интервенции Центральный банк Российской Федерации (сначала через коммерческие банки, а затем на Московской межбанковской валютной бирже), управляя таким образом формированием валютного курса рубля. </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До перехода к плавающему валютному курсу Центральный банк РФ устанавливал (объявлял) на официальном уровне курсы иностранных валют в рублях. Однако эти курсы были ориентировочными, регулятор не был обязан осуществлять сделки купли-продажи этих валют по выставляемым курсам. Кроме выходных и праздничных дней ежедневно курсы фиксировались в приказе, а операции с их использованием могли начинаться на следующий в календаре за объявлением рабочий день. Продолжительность их использования была один день. Сроки процедуры в течение рабочего дня не определялись, обычно это было до 15 часов.</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Институциональная структура российского валютного рынка представлена следующими сегментами:</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 xml:space="preserve">- </w:t>
      </w:r>
      <w:r w:rsidRPr="003853B2">
        <w:rPr>
          <w:rFonts w:ascii="Times New Roman" w:hAnsi="Times New Roman" w:cs="Times New Roman"/>
          <w:b/>
          <w:sz w:val="28"/>
          <w:szCs w:val="28"/>
        </w:rPr>
        <w:t>биржевым</w:t>
      </w:r>
      <w:r w:rsidRPr="003853B2">
        <w:rPr>
          <w:rFonts w:ascii="Times New Roman" w:hAnsi="Times New Roman" w:cs="Times New Roman"/>
          <w:sz w:val="28"/>
          <w:szCs w:val="28"/>
        </w:rPr>
        <w:t>. Операционным биржевым центром является Московская биржа – крупнейшая биржа в регионе Центральной и Восточной Европы, которая была образована 19 декабря 2011г. путем слияния до того времени самостоятельных биржевых групп Московской международной валютной биржи (ММВБ) и Российской товарно-сырьевой биржи (РТС). Объем торгов Московской биржи в 2013 г. составил 156 трлн. руб.;</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 xml:space="preserve">- </w:t>
      </w:r>
      <w:r w:rsidRPr="003853B2">
        <w:rPr>
          <w:rFonts w:ascii="Times New Roman" w:hAnsi="Times New Roman" w:cs="Times New Roman"/>
          <w:b/>
          <w:sz w:val="28"/>
          <w:szCs w:val="28"/>
        </w:rPr>
        <w:t>внебиржевого</w:t>
      </w:r>
      <w:r w:rsidRPr="003853B2">
        <w:rPr>
          <w:rFonts w:ascii="Times New Roman" w:hAnsi="Times New Roman" w:cs="Times New Roman"/>
          <w:sz w:val="28"/>
          <w:szCs w:val="28"/>
        </w:rPr>
        <w:t xml:space="preserve"> (межбанковского). По выставляемым ими валютным курсам операции с иностранными валютами осуществляют уполномоченные банки (с соответствующей лицензией).</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 xml:space="preserve">В соответствии с географией проведения конверсионных рублевых операций можно выделить </w:t>
      </w:r>
      <w:r w:rsidRPr="003853B2">
        <w:rPr>
          <w:rFonts w:ascii="Times New Roman" w:hAnsi="Times New Roman" w:cs="Times New Roman"/>
          <w:b/>
          <w:sz w:val="28"/>
          <w:szCs w:val="28"/>
        </w:rPr>
        <w:t>три направления</w:t>
      </w:r>
      <w:r w:rsidRPr="003853B2">
        <w:rPr>
          <w:rFonts w:ascii="Times New Roman" w:hAnsi="Times New Roman" w:cs="Times New Roman"/>
          <w:sz w:val="28"/>
          <w:szCs w:val="28"/>
        </w:rPr>
        <w:t xml:space="preserve"> (сегмента): внутрироссийский; трансграничный; зарубежный.</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В 2000ых гг. по мере усиления интеграции РФ в систему мировых финансов и параллельно развитию внутреннего валютного рынка сформировался второй сегмент российского валютного рынка – внешний. Он представляет собой совокупность конверсионных операций с российским рублем, которые осуществляют между собой иностранные банки на зарубежных сегментах мирового финансового рынка.</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На внутрироссийском валютном рынке значительную долю участников составляют иностранные игроки, соответственно велик сегмент зарубежного конверсионного рынка (нерублевых валютных пар). Тем не менее прослеживается тенденция роста участия резидентов РФ большом числе валютных операций, поэтому растет объем резидентских валютных операций.</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lastRenderedPageBreak/>
        <w:t xml:space="preserve">По мере нарастания процессов интеграции РФ в мировой финансовый рынок обороты внешних рублевых операций растут; рубль является валютой спотовых систем ReutersMatching, EBS, FxAll, Hotspot FX, Currenex. Доля трансграничных рублевых операций тоже растет. Велика доля российского рубля во взаимной торговле в ЕЭП (в 2011 г. она составила 52%, отметив рост с 2010 г. более чем на 32% – это больше, чем у доллара и евро (35 и 9% соответственно). Однако основная масса трансграничных рублевых операций приходится на платежи между РФ и другими странами ЕЭП; а между самими государствами (без участия РФ) эта доля невелика. Интеграционный комитет евразийского сообщества работает над увеличением расчетов в национальных валютах ЕАЭС, но пока сильнее всего растут трансграничные рублевые переводы физических лиц. С другими странами (даже БРИКС) рубль используется тоже пока не очень часто. </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По срокам рублевый валютный рынок подразделяется на: кассовый (спотовый) – до двух рабочих дней включительно; срочный – более двух рабочих дней.Инструментарная структура российского валютного рынка в основном не отличается от аналогичной мировой практики: операции спот; операции форвард; операции своп.</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Размеры операций с валютнымидеривативами пока не очень велики. Объемы сделок спот примерно равны свопам, а рост операций своп следует общемировой тенденции использования этих инструментов для управления ликвидностью.</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РоссийскийФорекс подразделяется на следующие основные сегменты: для физических лиц и для институциональных инвесторов (оптовый).</w:t>
      </w:r>
    </w:p>
    <w:p w:rsidR="003853B2" w:rsidRPr="003318B1" w:rsidRDefault="003853B2" w:rsidP="003853B2">
      <w:pPr>
        <w:spacing w:after="0" w:line="240" w:lineRule="auto"/>
        <w:ind w:firstLine="567"/>
        <w:contextualSpacing/>
        <w:jc w:val="both"/>
        <w:rPr>
          <w:rFonts w:ascii="Times New Roman" w:hAnsi="Times New Roman" w:cs="Times New Roman"/>
          <w:sz w:val="24"/>
          <w:szCs w:val="24"/>
        </w:rPr>
      </w:pPr>
      <w:r w:rsidRPr="003318B1">
        <w:rPr>
          <w:rFonts w:ascii="Times New Roman" w:hAnsi="Times New Roman" w:cs="Times New Roman"/>
          <w:sz w:val="28"/>
          <w:szCs w:val="28"/>
        </w:rPr>
        <w:t>Глобальный финансовый кризис 2008-2009гг. сказался на российском валютном рынке, приведя к росту спроса резидентов на иностранную валюту; этому росту также способствовала и международная напряженность в восточноевропейском регионе. Причем если за рубежом преобладает срочный сегмент валютного рынка</w:t>
      </w:r>
      <w:r w:rsidRPr="003318B1">
        <w:rPr>
          <w:rFonts w:ascii="Times New Roman" w:hAnsi="Times New Roman" w:cs="Times New Roman"/>
          <w:sz w:val="24"/>
          <w:szCs w:val="24"/>
        </w:rPr>
        <w:t>, то на российском рынке он пока отстает. Это связано с недостаточной развитостью инструментов страхования валютных рисков, политикой государственного регулирования, продолжающимся недоверием российских участников к этому сегменту финансового рынка (они, как правило, предпочитают зарубежные рынки).</w:t>
      </w:r>
    </w:p>
    <w:p w:rsidR="003853B2" w:rsidRPr="003318B1" w:rsidRDefault="003853B2" w:rsidP="003853B2">
      <w:pPr>
        <w:spacing w:after="0" w:line="240" w:lineRule="auto"/>
        <w:ind w:firstLine="567"/>
        <w:contextualSpacing/>
        <w:jc w:val="both"/>
        <w:rPr>
          <w:rFonts w:ascii="Times New Roman" w:hAnsi="Times New Roman" w:cs="Times New Roman"/>
          <w:sz w:val="24"/>
          <w:szCs w:val="24"/>
        </w:rPr>
      </w:pPr>
      <w:r w:rsidRPr="003318B1">
        <w:rPr>
          <w:rFonts w:ascii="Times New Roman" w:hAnsi="Times New Roman" w:cs="Times New Roman"/>
          <w:sz w:val="24"/>
          <w:szCs w:val="24"/>
        </w:rPr>
        <w:t xml:space="preserve">Положительным фактором для развития этого сегмента валютного рынка может послужить сильная волатильность курса рубля в условиях свободного плавания его курса, дающая возможность спекулянтам зарабатывать, играя на нем. Еще одна причина (наряду с валютно-курсовой) – срочным контрактам присущ высокий уровень кредитного риска, прямо пропорционального сроку сделки. С одной стороны, кризисы подрывают доверие участников к срочному сегменту российского валютного рынка, тем самым сдерживая его развитие. А с другой стороны, спрос спекулянтов на срочные инструменты растет, и в результате значимость биржевых операций в РФ даже выше, чем на аналогичном сегменте мирового валютного рынка. </w:t>
      </w:r>
    </w:p>
    <w:p w:rsidR="003853B2" w:rsidRPr="003318B1" w:rsidRDefault="003853B2" w:rsidP="003853B2">
      <w:pPr>
        <w:spacing w:after="0" w:line="240" w:lineRule="auto"/>
        <w:ind w:firstLine="567"/>
        <w:contextualSpacing/>
        <w:jc w:val="both"/>
        <w:rPr>
          <w:rFonts w:ascii="Times New Roman" w:hAnsi="Times New Roman" w:cs="Times New Roman"/>
          <w:sz w:val="28"/>
          <w:szCs w:val="28"/>
        </w:rPr>
      </w:pPr>
      <w:r w:rsidRPr="003318B1">
        <w:rPr>
          <w:rFonts w:ascii="Times New Roman" w:hAnsi="Times New Roman" w:cs="Times New Roman"/>
          <w:sz w:val="28"/>
          <w:szCs w:val="28"/>
        </w:rPr>
        <w:t>Пока что на российском валютном рынке в основном заключаются срочные контракты типов форварды и фьючерсы. Преобладают краткосрочные (до 3 мес.) инструменты, тогда как средне- и долгосрочных (сроком более 1 года) мало. Развивается рынок свопов.</w:t>
      </w:r>
    </w:p>
    <w:p w:rsidR="003853B2" w:rsidRPr="003318B1" w:rsidRDefault="003853B2" w:rsidP="003853B2">
      <w:pPr>
        <w:spacing w:after="0" w:line="240" w:lineRule="auto"/>
        <w:ind w:firstLine="567"/>
        <w:contextualSpacing/>
        <w:jc w:val="both"/>
        <w:rPr>
          <w:rFonts w:ascii="Times New Roman" w:hAnsi="Times New Roman" w:cs="Times New Roman"/>
          <w:b/>
          <w:sz w:val="28"/>
          <w:szCs w:val="28"/>
        </w:rPr>
      </w:pPr>
      <w:r w:rsidRPr="003318B1">
        <w:rPr>
          <w:rFonts w:ascii="Times New Roman" w:hAnsi="Times New Roman" w:cs="Times New Roman"/>
          <w:b/>
          <w:sz w:val="28"/>
          <w:szCs w:val="28"/>
        </w:rPr>
        <w:t>Особенности валютного рынка России.</w:t>
      </w:r>
    </w:p>
    <w:p w:rsidR="003853B2" w:rsidRPr="003318B1" w:rsidRDefault="003853B2" w:rsidP="003853B2">
      <w:pPr>
        <w:pStyle w:val="a3"/>
        <w:numPr>
          <w:ilvl w:val="0"/>
          <w:numId w:val="49"/>
        </w:numPr>
        <w:spacing w:after="0" w:line="240" w:lineRule="auto"/>
        <w:ind w:left="0" w:firstLine="567"/>
        <w:jc w:val="both"/>
        <w:rPr>
          <w:rFonts w:ascii="Times New Roman" w:hAnsi="Times New Roman" w:cs="Times New Roman"/>
          <w:sz w:val="28"/>
          <w:szCs w:val="28"/>
        </w:rPr>
      </w:pPr>
      <w:r w:rsidRPr="003318B1">
        <w:rPr>
          <w:rFonts w:ascii="Times New Roman" w:hAnsi="Times New Roman" w:cs="Times New Roman"/>
          <w:sz w:val="28"/>
          <w:szCs w:val="28"/>
        </w:rPr>
        <w:t>чрезмерный сегмент наличной валюты;</w:t>
      </w:r>
    </w:p>
    <w:p w:rsidR="003853B2" w:rsidRPr="003318B1" w:rsidRDefault="003853B2" w:rsidP="003853B2">
      <w:pPr>
        <w:pStyle w:val="a3"/>
        <w:numPr>
          <w:ilvl w:val="0"/>
          <w:numId w:val="49"/>
        </w:numPr>
        <w:spacing w:after="0" w:line="240" w:lineRule="auto"/>
        <w:ind w:left="0" w:firstLine="567"/>
        <w:jc w:val="both"/>
        <w:rPr>
          <w:rFonts w:ascii="Times New Roman" w:hAnsi="Times New Roman" w:cs="Times New Roman"/>
          <w:sz w:val="24"/>
          <w:szCs w:val="24"/>
        </w:rPr>
      </w:pPr>
      <w:r w:rsidRPr="003318B1">
        <w:rPr>
          <w:rFonts w:ascii="Times New Roman" w:hAnsi="Times New Roman" w:cs="Times New Roman"/>
          <w:sz w:val="28"/>
          <w:szCs w:val="28"/>
        </w:rPr>
        <w:t>недостаточный объем сегмента</w:t>
      </w:r>
      <w:r w:rsidRPr="003318B1">
        <w:rPr>
          <w:rFonts w:ascii="Times New Roman" w:hAnsi="Times New Roman" w:cs="Times New Roman"/>
          <w:sz w:val="24"/>
          <w:szCs w:val="24"/>
        </w:rPr>
        <w:t xml:space="preserve"> срочных инструментов;</w:t>
      </w:r>
    </w:p>
    <w:p w:rsidR="003853B2" w:rsidRPr="003318B1" w:rsidRDefault="003853B2" w:rsidP="003853B2">
      <w:pPr>
        <w:pStyle w:val="a3"/>
        <w:numPr>
          <w:ilvl w:val="0"/>
          <w:numId w:val="49"/>
        </w:numPr>
        <w:spacing w:after="0" w:line="240" w:lineRule="auto"/>
        <w:ind w:left="0" w:firstLine="567"/>
        <w:jc w:val="both"/>
        <w:rPr>
          <w:rFonts w:ascii="Times New Roman" w:hAnsi="Times New Roman" w:cs="Times New Roman"/>
          <w:sz w:val="24"/>
          <w:szCs w:val="24"/>
        </w:rPr>
      </w:pPr>
      <w:r w:rsidRPr="003318B1">
        <w:rPr>
          <w:rFonts w:ascii="Times New Roman" w:hAnsi="Times New Roman" w:cs="Times New Roman"/>
          <w:sz w:val="24"/>
          <w:szCs w:val="24"/>
        </w:rPr>
        <w:t>слабая валютная диверсификация;</w:t>
      </w:r>
    </w:p>
    <w:p w:rsidR="003853B2" w:rsidRPr="003318B1" w:rsidRDefault="003853B2" w:rsidP="003853B2">
      <w:pPr>
        <w:pStyle w:val="a3"/>
        <w:numPr>
          <w:ilvl w:val="0"/>
          <w:numId w:val="49"/>
        </w:numPr>
        <w:spacing w:after="0" w:line="240" w:lineRule="auto"/>
        <w:ind w:left="0" w:firstLine="567"/>
        <w:jc w:val="both"/>
        <w:rPr>
          <w:rFonts w:ascii="Times New Roman" w:hAnsi="Times New Roman" w:cs="Times New Roman"/>
          <w:sz w:val="24"/>
          <w:szCs w:val="24"/>
        </w:rPr>
      </w:pPr>
      <w:r w:rsidRPr="003318B1">
        <w:rPr>
          <w:rFonts w:ascii="Times New Roman" w:hAnsi="Times New Roman" w:cs="Times New Roman"/>
          <w:sz w:val="24"/>
          <w:szCs w:val="24"/>
        </w:rPr>
        <w:t>низкое доверие населения к банковской системе страны, вызванное валютно-финансовыми кризисами как иностранного, так и внутрироссийского происхождения.</w:t>
      </w:r>
    </w:p>
    <w:p w:rsidR="003853B2" w:rsidRPr="003318B1" w:rsidRDefault="003853B2" w:rsidP="003853B2">
      <w:pPr>
        <w:spacing w:after="0" w:line="240" w:lineRule="auto"/>
        <w:ind w:firstLine="567"/>
        <w:contextualSpacing/>
        <w:jc w:val="both"/>
        <w:rPr>
          <w:rFonts w:ascii="Times New Roman" w:hAnsi="Times New Roman" w:cs="Times New Roman"/>
          <w:b/>
          <w:sz w:val="24"/>
          <w:szCs w:val="24"/>
        </w:rPr>
      </w:pPr>
      <w:r w:rsidRPr="003318B1">
        <w:rPr>
          <w:rFonts w:ascii="Times New Roman" w:hAnsi="Times New Roman" w:cs="Times New Roman"/>
          <w:b/>
          <w:sz w:val="24"/>
          <w:szCs w:val="24"/>
        </w:rPr>
        <w:t>Направления интеграции российского валютного рынка в мировой следующие:</w:t>
      </w:r>
    </w:p>
    <w:p w:rsidR="003853B2" w:rsidRPr="003318B1" w:rsidRDefault="003853B2" w:rsidP="003853B2">
      <w:pPr>
        <w:pStyle w:val="a3"/>
        <w:numPr>
          <w:ilvl w:val="0"/>
          <w:numId w:val="50"/>
        </w:numPr>
        <w:spacing w:after="0" w:line="240" w:lineRule="auto"/>
        <w:ind w:left="0" w:firstLine="567"/>
        <w:jc w:val="both"/>
        <w:rPr>
          <w:rFonts w:ascii="Times New Roman" w:hAnsi="Times New Roman" w:cs="Times New Roman"/>
          <w:sz w:val="24"/>
          <w:szCs w:val="24"/>
        </w:rPr>
      </w:pPr>
      <w:r w:rsidRPr="003318B1">
        <w:rPr>
          <w:rFonts w:ascii="Times New Roman" w:hAnsi="Times New Roman" w:cs="Times New Roman"/>
          <w:sz w:val="24"/>
          <w:szCs w:val="24"/>
        </w:rPr>
        <w:t>выход на мировой финансовый рынок российских банков;</w:t>
      </w:r>
    </w:p>
    <w:p w:rsidR="003853B2" w:rsidRPr="003318B1" w:rsidRDefault="003853B2" w:rsidP="003853B2">
      <w:pPr>
        <w:pStyle w:val="a3"/>
        <w:numPr>
          <w:ilvl w:val="0"/>
          <w:numId w:val="50"/>
        </w:numPr>
        <w:spacing w:after="0" w:line="240" w:lineRule="auto"/>
        <w:ind w:left="0" w:firstLine="567"/>
        <w:jc w:val="both"/>
        <w:rPr>
          <w:rFonts w:ascii="Times New Roman" w:hAnsi="Times New Roman" w:cs="Times New Roman"/>
          <w:sz w:val="24"/>
          <w:szCs w:val="24"/>
        </w:rPr>
      </w:pPr>
      <w:r w:rsidRPr="003318B1">
        <w:rPr>
          <w:rFonts w:ascii="Times New Roman" w:hAnsi="Times New Roman" w:cs="Times New Roman"/>
          <w:sz w:val="24"/>
          <w:szCs w:val="24"/>
        </w:rPr>
        <w:t>приход иностранных банков и проведение ими операций на российском валютном рынке;</w:t>
      </w:r>
    </w:p>
    <w:p w:rsidR="003853B2" w:rsidRPr="003318B1" w:rsidRDefault="003853B2" w:rsidP="003853B2">
      <w:pPr>
        <w:pStyle w:val="a3"/>
        <w:numPr>
          <w:ilvl w:val="0"/>
          <w:numId w:val="50"/>
        </w:numPr>
        <w:spacing w:after="0" w:line="240" w:lineRule="auto"/>
        <w:ind w:left="0" w:firstLine="567"/>
        <w:jc w:val="both"/>
        <w:rPr>
          <w:rFonts w:ascii="Times New Roman" w:hAnsi="Times New Roman" w:cs="Times New Roman"/>
          <w:sz w:val="28"/>
          <w:szCs w:val="28"/>
        </w:rPr>
      </w:pPr>
      <w:r w:rsidRPr="003318B1">
        <w:rPr>
          <w:rFonts w:ascii="Times New Roman" w:hAnsi="Times New Roman" w:cs="Times New Roman"/>
          <w:sz w:val="28"/>
          <w:szCs w:val="28"/>
        </w:rPr>
        <w:t>участие банков-резидентов РФ в международных организациях, образованных операторами валютного рынка;</w:t>
      </w:r>
    </w:p>
    <w:p w:rsidR="003853B2" w:rsidRPr="003318B1" w:rsidRDefault="003853B2" w:rsidP="003853B2">
      <w:pPr>
        <w:pStyle w:val="a3"/>
        <w:numPr>
          <w:ilvl w:val="0"/>
          <w:numId w:val="50"/>
        </w:numPr>
        <w:spacing w:after="0" w:line="240" w:lineRule="auto"/>
        <w:ind w:left="0" w:firstLine="567"/>
        <w:jc w:val="both"/>
        <w:rPr>
          <w:rFonts w:ascii="Times New Roman" w:hAnsi="Times New Roman" w:cs="Times New Roman"/>
          <w:sz w:val="28"/>
          <w:szCs w:val="28"/>
        </w:rPr>
      </w:pPr>
      <w:r w:rsidRPr="003318B1">
        <w:rPr>
          <w:rFonts w:ascii="Times New Roman" w:hAnsi="Times New Roman" w:cs="Times New Roman"/>
          <w:sz w:val="28"/>
          <w:szCs w:val="28"/>
        </w:rPr>
        <w:t>поддержание отношений между валютными рынками разных стран, в т.ч. ближнего зарубежья.</w:t>
      </w:r>
    </w:p>
    <w:p w:rsidR="003853B2" w:rsidRPr="003318B1" w:rsidRDefault="003853B2" w:rsidP="003853B2">
      <w:pPr>
        <w:spacing w:after="0" w:line="240" w:lineRule="auto"/>
        <w:ind w:left="360"/>
        <w:rPr>
          <w:rFonts w:ascii="Times New Roman" w:hAnsi="Times New Roman" w:cs="Times New Roman"/>
          <w:sz w:val="28"/>
          <w:szCs w:val="28"/>
        </w:rPr>
      </w:pPr>
    </w:p>
    <w:p w:rsidR="003318B1" w:rsidRPr="003853B2" w:rsidRDefault="003318B1" w:rsidP="003853B2">
      <w:pPr>
        <w:spacing w:after="0" w:line="240" w:lineRule="auto"/>
        <w:ind w:left="360"/>
        <w:rPr>
          <w:rFonts w:ascii="Times New Roman" w:hAnsi="Times New Roman" w:cs="Times New Roman"/>
          <w:sz w:val="28"/>
          <w:szCs w:val="28"/>
        </w:rPr>
      </w:pPr>
    </w:p>
    <w:p w:rsidR="003853B2" w:rsidRPr="003318B1" w:rsidRDefault="003853B2" w:rsidP="003318B1">
      <w:pPr>
        <w:pStyle w:val="a3"/>
        <w:numPr>
          <w:ilvl w:val="0"/>
          <w:numId w:val="40"/>
        </w:numPr>
        <w:spacing w:after="0" w:line="240" w:lineRule="auto"/>
        <w:ind w:left="0" w:firstLine="567"/>
        <w:jc w:val="center"/>
        <w:rPr>
          <w:rFonts w:ascii="Times New Roman" w:hAnsi="Times New Roman" w:cs="Times New Roman"/>
          <w:b/>
          <w:sz w:val="28"/>
          <w:szCs w:val="28"/>
        </w:rPr>
      </w:pPr>
      <w:r w:rsidRPr="003853B2">
        <w:rPr>
          <w:rFonts w:ascii="Times New Roman" w:hAnsi="Times New Roman" w:cs="Times New Roman"/>
          <w:b/>
          <w:sz w:val="28"/>
          <w:szCs w:val="28"/>
        </w:rPr>
        <w:lastRenderedPageBreak/>
        <w:t>Валютное регулирование и валютный контроль как средство реализации валютной политики. Органы валютного регулирования и валютного контроля Российской Федерации. Переход от валютных ограничений к валютной либерализации.</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Основа - ФЗ № 173.</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b/>
          <w:sz w:val="28"/>
          <w:szCs w:val="28"/>
        </w:rPr>
        <w:t>Валютное регулирование</w:t>
      </w:r>
      <w:r w:rsidRPr="003853B2">
        <w:rPr>
          <w:rFonts w:ascii="Times New Roman" w:hAnsi="Times New Roman" w:cs="Times New Roman"/>
          <w:sz w:val="28"/>
          <w:szCs w:val="28"/>
        </w:rPr>
        <w:t xml:space="preserve"> - совокупность государственных мер по реализации валютной политики в целях повышения ее эффективности. Государственное валютное регулирование определяет порядок проведения валютных операций резидентами и нерезидентами, регламентирует деятельность национального валютного рынка, права и обязанности ЮЛ и ФЛ по вопросам владения, пользования, ответственности за нарушение валютного законодательства, порядок управления валютными резервами.</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 xml:space="preserve">Основными </w:t>
      </w:r>
      <w:r w:rsidRPr="003853B2">
        <w:rPr>
          <w:rFonts w:ascii="Times New Roman" w:hAnsi="Times New Roman" w:cs="Times New Roman"/>
          <w:b/>
          <w:sz w:val="28"/>
          <w:szCs w:val="28"/>
        </w:rPr>
        <w:t>принципами</w:t>
      </w:r>
      <w:r w:rsidRPr="003853B2">
        <w:rPr>
          <w:rFonts w:ascii="Times New Roman" w:hAnsi="Times New Roman" w:cs="Times New Roman"/>
          <w:sz w:val="28"/>
          <w:szCs w:val="28"/>
        </w:rPr>
        <w:t xml:space="preserve"> валютного регулирования и валютного контроля в Российской Федерации являются:</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1) приоритет экономических мер в реализации государственной политики в области валютного регулирования;</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2) исключение неоправданного вмешательства государства и его органов в валютные операции резидентов и нерезидентов;</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3) единство внешней и внутренней валютной политики Российской Федерации;</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4) единство системы валютного регулирования и валютного контроля;</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5) обеспечение государством защиты прав и экономических интересов резидентов и нерезидентов при осуществлении валютных операций.</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Органами валютного регулирования в Российской Федерации являются Центральный банк Российской Федерации и Правительство Российской Федерации.</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 xml:space="preserve"> Для реализации функций, предусмотренных настоящим Федеральным законом, Центральный банк Российской Федерации и Правительство Российской Федерации издают в пределах своей компетенции акты органов валютного регулирования, обязательные для резидентов и нерезидентов.</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ЦБ РФ устанавливает единые формы учета и отчетности по валютным операциям, порядок и сроки их предоставления, а также готовит и опубликовывает статистическую информацию по валютным операциям.</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Федеральный закон «О Центральном банке Российской Федерации (Банке России)» определил валютное регулирование в качестве одного из инструментов государственной денежно-кредитной политики.</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Как инструмент денежно-кредитной политики валютное регулирование может быть реализовано двумя методами:</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1) административными: изданием обязательных к исполнению всеми участниками валютных отношений нормативных правовых актов, устанавливающих порядок совершения валютных операций, в том числе посредством валютных ограничений;</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2) экономическими: проведением уполномоченным органом политики процентных ставок, операций на открытом рынке, валютных интервенций и прочих мер.</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В деятельности Банка России как органа валютного регулирования выделяются следующие направления:  1) регулирование валютных операций резидентов и нерезидентов;  2) регулирование репатриации резидентами валюты.</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При регулировании валютных операций Центральный банк РФ:</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 xml:space="preserve">  • определяет сферу и порядок обращения в РФ иностранной валюты и ценных бумаг в иностранной валюте;</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 xml:space="preserve">  • проводит все виды валютных операций, устанавливает правила проведения резидентами и нерезидентами в РФ операций с иностранной валютой и ценными бумагами в иностранной валюте, а также правила проведения нерезидентами в РФ операций с национальной валютой и ценными бумагами в национальной валюте;</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lastRenderedPageBreak/>
        <w:t xml:space="preserve">  • устанавливает порядок обязательного перевода, ввоза и пересылки в РФ иностранной валюты и ценных бумаг в иностранной валюте, принадлежащих резидентам, а также случаи и условия открытия резидентами счетов в иностранной валюте в банках за пределами РФ;</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 xml:space="preserve">  • устанавливает общие правила выдачи лицензий банкам и другим кредитным учреждениям на осуществление валютных операций и выдает такие лицензии;</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 xml:space="preserve">  • устанавливает единые формы учета, отчетности, документации и статистики валютных операций, в том числе уполномоченными банками, а также порядок и сроки их представления.</w:t>
      </w:r>
    </w:p>
    <w:p w:rsidR="003853B2" w:rsidRPr="003853B2" w:rsidRDefault="003853B2" w:rsidP="003853B2">
      <w:pPr>
        <w:spacing w:after="0" w:line="240" w:lineRule="auto"/>
        <w:ind w:firstLine="567"/>
        <w:contextualSpacing/>
        <w:jc w:val="both"/>
        <w:rPr>
          <w:rFonts w:ascii="Times New Roman" w:hAnsi="Times New Roman" w:cs="Times New Roman"/>
          <w:b/>
          <w:sz w:val="28"/>
          <w:szCs w:val="28"/>
        </w:rPr>
      </w:pPr>
      <w:r w:rsidRPr="003853B2">
        <w:rPr>
          <w:rFonts w:ascii="Times New Roman" w:hAnsi="Times New Roman" w:cs="Times New Roman"/>
          <w:b/>
          <w:sz w:val="28"/>
          <w:szCs w:val="28"/>
        </w:rPr>
        <w:t xml:space="preserve">  К валютным операциям относятся:</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 xml:space="preserve">  • операции, связанные с переходом права собственности и иных прав на валютные ценности, в том числе операции, когда в качестве средства платежа используются иностранная валюта и платежные документы в иностранной валюте;</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 xml:space="preserve">  • ввоз и пересылка в Россию (и обратно) валютных ценностей;</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 xml:space="preserve">  • осуществление международных денежных переводов.</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ЦБ РФ, Правительство РФ, а также специально уполномоченные на то Правительством РФ ФОИВ осуществляют все виды валютных операций, без ограничений.</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b/>
          <w:sz w:val="28"/>
          <w:szCs w:val="28"/>
        </w:rPr>
        <w:t>Валютный контроль</w:t>
      </w:r>
      <w:r w:rsidRPr="003853B2">
        <w:rPr>
          <w:rFonts w:ascii="Times New Roman" w:hAnsi="Times New Roman" w:cs="Times New Roman"/>
          <w:sz w:val="28"/>
          <w:szCs w:val="28"/>
        </w:rPr>
        <w:t>, как и валютное регулирование, также является средством реализации валютной политики.  Основными направлениями валютного контроля выступают: определение соответствия проводимых операций действующему законодательству и наличия необходимых для них лицензий и разрешений; проверка выполнения резидентами обязательств в иностранной валюте перед государством, а также обязательств по продаже иностранной валюты на внутреннем валютном рынке РФ; проверка обоснованности платежей в иностранной валюте; проверка полноты и объективности учета и отчетности по валютным операциям, а также по операциям нерезидентов в валюте РФ.</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 xml:space="preserve">Валютный контроль в РФ осуществляется Правительством РФ, органами и агентами валютного контроля (Центральный банк РФ, федеральный орган исполнительной власти, уполномоченный Правительством РФ (Росфиннадзор)). Агентами валютного контроля являются уполномоченные банки и не являющиеся уполномоченными банками проф. участники рынка ЦБ, а также госкорпорация Внешэкономбанк, таможенные органы и налоговые органы. </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Органы и агенты валютного контроля имеют право:  1) проводить проверки соблюдения резидентами и нерезидентами актов валютного законодательства РФ и актов органов валютного регулирования; 2) проводить проверки полноты и достоверности учета и отчетности по валютным операциям резидентов и нерезидентов;  3) запрашивать и получать документы и информацию, которые связаны с проведением валютных операций, открытием и ведением счетов. Органы валютного контроля в пределах своей компетенции имеют право: 1) выдавать предписания об устранении выявленных нарушений; 2) применять установленные законодательством РФ меры ответственности за нарушение актов валютного законодательства РФ и актов органов валютного регулирования. Контроль за осуществлением валютных операций кредитными организациями осуществляет ЦБ РФ.</w:t>
      </w:r>
    </w:p>
    <w:p w:rsidR="003853B2" w:rsidRPr="003853B2" w:rsidRDefault="003853B2" w:rsidP="003853B2">
      <w:pPr>
        <w:spacing w:after="0" w:line="240" w:lineRule="auto"/>
        <w:ind w:firstLine="567"/>
        <w:contextualSpacing/>
        <w:jc w:val="both"/>
        <w:rPr>
          <w:rFonts w:ascii="Times New Roman" w:hAnsi="Times New Roman" w:cs="Times New Roman"/>
          <w:sz w:val="28"/>
          <w:szCs w:val="28"/>
        </w:rPr>
      </w:pPr>
      <w:r w:rsidRPr="003853B2">
        <w:rPr>
          <w:rFonts w:ascii="Times New Roman" w:hAnsi="Times New Roman" w:cs="Times New Roman"/>
          <w:sz w:val="28"/>
          <w:szCs w:val="28"/>
        </w:rPr>
        <w:t>Контроль за осуществлением вал. операций резидентами и нерезидентами, не являющимися кред. организациями, осущ-т фед. органы исп.власти, являющиеся органами вал. контроля, и агенты вал. контроля. Правительство РФ обеспечивает координацию деятельности в области вал.контроля фед. орг. исп. власти, явл. органами и агентами вал. контроля, их взаимодействие с ЦБ РФ.  ЦБ РФ осущ-ет взаимодействие с др. орг. вал.контроля, осущ-т координацию взаимодействия уполном. банков и не являющихся уполном. банками проф. уч. РЦБ как агентов вал. контроля с орг.вал. контроля и другими агентами валютного контроля при обмене информацией в соответствии с законодательством РФ.</w:t>
      </w:r>
    </w:p>
    <w:p w:rsidR="003853B2" w:rsidRPr="003853B2" w:rsidRDefault="003853B2" w:rsidP="003853B2">
      <w:pPr>
        <w:spacing w:after="0" w:line="240" w:lineRule="auto"/>
        <w:ind w:left="360"/>
        <w:rPr>
          <w:rFonts w:ascii="Times New Roman" w:hAnsi="Times New Roman" w:cs="Times New Roman"/>
          <w:sz w:val="28"/>
          <w:szCs w:val="28"/>
        </w:rPr>
      </w:pPr>
    </w:p>
    <w:p w:rsidR="003853B2" w:rsidRPr="003318B1" w:rsidRDefault="003853B2" w:rsidP="003318B1">
      <w:pPr>
        <w:pStyle w:val="a3"/>
        <w:numPr>
          <w:ilvl w:val="0"/>
          <w:numId w:val="40"/>
        </w:numPr>
        <w:spacing w:after="0" w:line="240" w:lineRule="auto"/>
        <w:jc w:val="center"/>
        <w:rPr>
          <w:rFonts w:ascii="Times New Roman" w:hAnsi="Times New Roman" w:cs="Times New Roman"/>
          <w:b/>
          <w:sz w:val="28"/>
          <w:szCs w:val="28"/>
        </w:rPr>
      </w:pPr>
      <w:r w:rsidRPr="003853B2">
        <w:rPr>
          <w:rFonts w:ascii="Times New Roman" w:hAnsi="Times New Roman" w:cs="Times New Roman"/>
          <w:b/>
          <w:sz w:val="28"/>
          <w:szCs w:val="28"/>
        </w:rPr>
        <w:lastRenderedPageBreak/>
        <w:t>Международное кредитование и финансирование России.</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Особенности участия и степень присутствия РФ на международном кредитном рынке определяется политикой нашей страны в области международных кредитных отношений.</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При переходе к рыночной экономике в начале 1990ых гг. РФ столкнулась с необходимостью внешних заимствований. В 1992-1998 годов необходимые для реформирования экономики средства в крупных масштабах привлекались из-за границы. В результате отмечался значительный рост внешнего долга РФ. Кризис 1998 г. обострил отношения с иностранными кредиторами. С 1999 по 2006 гг. проводилась политика реструктуризации задолженности. Ее основными методами стали секъюритизация, капитализация и пролонгация. Благодаря приросту экспортной валютной выручки из-за высоких цен на нефть в начале нового века, внешняя задолженность РФ значительно сократилась, долг перед МВФ был погашен полностью, как и долг перед Парижским клубом кредиторов. Такая динамика изменила и состояние, и структуру кредитного рынка РФ. Внешняя задолженность перестала быть одним из основных сдерживающих факторов, что позволяет нашей стране укрепиться на мировом кредитном рынке и повысить свой статус в международных кредитных отношениях. Сегодня на мировом кредитном рынке РФ является заемщиком, кредитором и гарантом.</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Для российского сегмента международного кредитного рынка (как и для валютного) характерна определенная специфика. Система внешних кредитных отношений РФ имеет следующие характерные черты:</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 нарастает связь государственных и частных обязательств (государство выступает гарантом по большому числу корпоративных займов);</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 сегмент государственного внешнего долга управляется довольно эффективно, тогда как корпоративного (гарантированного и предприятий с государственным участием) вызывает обеспокоенность;</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 значительные долги накопили местные и региональные органы власти;</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 отмечалось нецелевое использование полученных из-за рубежа средств;</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 российский внешний долг реструктуризируется, но в различном соотношении требований и обязательств (перед некоторыми кредиторами РФ долги погасила, некоторым заемщикам простила).</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Многие страны, в свою очередь, должны РФ. Эту задолженности можно отнести к внешним активам, поскольку на нее начисляются проценты. Однако это долги с очень слабой вероятностью погашения, поэтому причислить их к внешним активам можно лишь условно. Они именуются «внешними долговыми требованиями».</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Довольно длительное время РФ в мировых финансах оставалась нетто-дебитором, например, Парижского клуба и МВФ, а затем, в 2002-2003гг., погасила свои долги перед ними, воспользовавшись благоприятными внешними и внутренними обстоятельствами. Да и на международном рынке капитала наша страна превратилась в нетто-экспортера капитала. Но основное направление долговой политики сохранилось. В 2014 г. Россия «простила» Кубе 30 млрд. долл., Северной Корее - 10 млрд. долл.; списали Ираку 12 млрд. долл., Афганистану 11 млрд. долл., Сирии почти 10 млрд. долл. их внешних долгов России.В 2013 г. Россия погасила свой долг перед Чехией (3,6 млрд. долл.), Финляндией (30 млн. долл.) и Черногорией (18 млн. долл.).</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 xml:space="preserve">В целом, к настоящему времени произошли не только количественные, но и качественные изменения структуры внешнего долга РФ. При этом показатель отношения внешнего долга к ВВП в РФ лучше, чем во многих странах, в том числе развитых. Абсолютный размер внешнего государственного долга РФ с 1998 по 2005 гг. сократился в два раза. За 2014 г. он сократился на 2,6%, а его объем составил 54,355 млрд. долл. (из них 72,2%, или 39,257 млрд. долл. составили облигационные займы; на долги перед официальными </w:t>
      </w:r>
      <w:r w:rsidRPr="003853B2">
        <w:rPr>
          <w:rFonts w:ascii="Times New Roman" w:hAnsi="Times New Roman" w:cs="Times New Roman"/>
          <w:sz w:val="28"/>
          <w:szCs w:val="28"/>
        </w:rPr>
        <w:lastRenderedPageBreak/>
        <w:t>многосторонними кредиторами приходится лишь 2,2%, или 1,172 млрд. долл.). На 01.01.2016 г. верхний предел государственного внешнего долга РФ установлен в 64,0 млрд .долл.</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Основной тенденцией 2010ых гг. было преобразование части внешнего государственного долга РФ в корпоративный частный долг. Часть внешнего долга была переоформлена во внутренние государственные ценные бумаги, что привело к размыванию понятий внешнего и внутреннего долга. Конечно, соотношение внутреннего и внешнего долга страны зависит от ситуации в ее экономике, а также от ее позиций и форм участия в международных кредитных отношениях. Однако в российской практике критерием классификации займов на внутренние и внешние является валюта займа, тогда как в международной – критерий резидентства. Поэтому возникают проблемы при международных сопоставлениях, ведь размеры обязательств в иностранной валюте формируются и с учетом резидентов, и противоречия – даже в названии самих инструментов (например, облигаций внутреннего валютного займа, ОВВЗ).</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Инструментами займов РФ в иностранной валюте являются: еврооблигации; ОВВЗ.</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Задолженность РФ классифицируется по группам кредиторов – международные организации, другие государства – официальные кредиторы, частные кредиторы. Согласно Бюджетному кодексу РФ выделяются следующие виды государственного внешнего долга нашей станы:</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1. перед официальными кредиторами: членами Парижского клуба; нечленами Парижского клуба; бывшими странами СЭВ;</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2. перед частными кредиторами: членами Лондонского клуба; по иным видам коммерческой задолженности;</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3. перед международными финансовыми организациями: МВФ; МБРР; ЕБРР и др.</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 xml:space="preserve">Таким образом, основные группы кредиторов РФ – официальные (прежде всего члены Парижского клуба), частные кредиторы (банки, Лондонский клуб), а также Токийский деловой клуб. </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Парижский клуб занимается переговорами по кредитам иностранных банков, гарантированных соответствующими государствами в соответствии с межправительственными соглашениями, или в страховании которых принимали участие имеющие отношение к государству страховые организации. В 2005 г. РФ выплатила членам этого клуба 38 млрд. долл., в 2006 г. – 23,7 млрд. долл., в результате полностью погасив свой долг перед Парижским клубом (сэкономили на процентах около 12 млрд. долл.).</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Однако Россия продолжаем быть его членом, так как Россия не только брала взаймы у других государств, но и выдавала кредиты. Не все государства, имеющие задолженность перед РФ, входят в этот клуб. Относящиеся к крупнейшим должникам Российской Федерации Куба, Монголия, Сирия и пр. членами Парижского клуба не являются.</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Задолженность РФ перед странами-членами Лондонского клуба кредиторов формировалась в виде кредитов, выданных до 31.12.1991 г. иностранными банками Внешэкономбанку и из внешнеторговых векселей в совокупности на 32,3 млрд. долл.</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Соглашение о реструктуризации долгов с Лондонским клубом кредиторов было подписано в 1996 г. Пролонгация по этим долгам составила 25 лет. Уточнение количества и суммы соглашений длилось до конца 1997 г., а затем из общей суммы 28,5 млрд. долл. 22,5 млрд. долл.иностранные коммерческие банки списали, а 6 млрд. долл. переоформили в виде облигаций на капитальную часть кредита (PRIN) – до 2020 г. и процентов по нему (IAN) – до 2015 г. Льготный период составил 7 лет.</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Что касается задолженности РФ перед международными организациями, то основными из них являются МВФ, МБРР и ЕБРР.Необходимо отметить своеобразие позиции РФ в отношениях с международными и региональными финансово-экономическими институтами – как и в случае с Парижским клубом, задолженность РФ этим организациям погашена полностью, но Россия продолжает оставаться членом этих наднациональных структур.</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lastRenderedPageBreak/>
        <w:t xml:space="preserve">К </w:t>
      </w:r>
      <w:r w:rsidRPr="003853B2">
        <w:rPr>
          <w:rFonts w:ascii="Times New Roman" w:hAnsi="Times New Roman" w:cs="Times New Roman"/>
          <w:b/>
          <w:sz w:val="28"/>
          <w:szCs w:val="28"/>
        </w:rPr>
        <w:t>внешним долговым требованиям</w:t>
      </w:r>
      <w:r w:rsidRPr="003853B2">
        <w:rPr>
          <w:rFonts w:ascii="Times New Roman" w:hAnsi="Times New Roman" w:cs="Times New Roman"/>
          <w:sz w:val="28"/>
          <w:szCs w:val="28"/>
        </w:rPr>
        <w:t xml:space="preserve"> РФ относятся финансовые обязательства иностранных официальных и частных структур, в т.ч. образованные при предоставлении кредитов по экспорту банком – агентом российского государства. В этом аспекте различают государственный финансовый кредит и государственный экспортный кредит, представляющие собой разновидности бюджетного кредита в виде денежных средств и оплаты экспортируемых за рубеж товаров и услуг соответственно. Для получения таких кредитов между правительствами соответствующих государств должны быть подписаны договора. Таким образом, с одной стороны, РФ является должником (преимущественно, развитых стран), а с другой – кредитором (но, преимущественно, развивающихся государств), причем в сопоставимых размерах. </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К требованиям РФ, образующим долг иностранных государств и юридических лиц перед нашей страной, относятся:</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 предоставленные СССР и РФ кредиты за счет соответствующих бюджетов;</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 средства в оплату экспорта (до 01.01.1991 г.) товаров и услуг из бывшего СССР;</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 средства по договорам об уступке прав требований иностранными государствами и юридическими лицами в пользу РФ;</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 требования у иностранных юридических лиц по государственным экспортным кредитам, предоставленным через банк-агент.</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Для оптимизации экспортно-импортных поставок зачастую государство берет на себя функции гаранта, оформляя достигнутые договоренности соответствующими соглашениями с поставщиком и приобретателем товаров. В РФ их правовой базой для таких государственных гарантий являются Гражданский кодекс и статьи 115-117 Бюджетного кодекса. Причем гарантии государства распространяются и на капитальную часть долга, и на проценты. Обычно государственные гарантии выдаются по кредитам и займам субъектов РФ, органов местного самоуправления и хозяйствующих субъектов. Конечно, до предоставления таких гарантий обязательно следует провести анализ финансового состояния предполагаемого принципала, ведь в бюджете должны быть зарезервированы соответствующие средства.</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Программа выдачи Российской Федерацией кредитов иностранным государствам принимается каждый год. В ней отдельно выделяются кредиты государствам СНГ и Белоруссии.</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Государственные гарантии РФ в иностранных валютах предоставляются на разные суммы. В качестве пороговой предусмотрена сумма в 50 млн. долл., свыше которой гарантия будет выдана, если утверждена в перечне программ государственных гарантий РФ в иностранной валюте – приложении к соответствующему государственному бюджету. Законом устанавливается и верхний предел государственного внешнего долга по государственным гарантиям.</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При предоставлении государственных гарантий по проектам, реализуемым совместно с международными финансовыми организациями, базой служит Бюджетный кодекс и Закон о федеральном бюджете. Сами гарантии выдаются на конкурсной основе, а ответственность по ним субсидиарная.</w:t>
      </w:r>
    </w:p>
    <w:p w:rsidR="003853B2" w:rsidRPr="003853B2" w:rsidRDefault="003853B2" w:rsidP="003853B2">
      <w:pPr>
        <w:spacing w:after="0" w:line="240" w:lineRule="auto"/>
        <w:ind w:firstLine="567"/>
        <w:jc w:val="both"/>
        <w:rPr>
          <w:rFonts w:ascii="Times New Roman" w:hAnsi="Times New Roman" w:cs="Times New Roman"/>
          <w:sz w:val="28"/>
          <w:szCs w:val="28"/>
        </w:rPr>
      </w:pPr>
      <w:r w:rsidRPr="003853B2">
        <w:rPr>
          <w:rFonts w:ascii="Times New Roman" w:hAnsi="Times New Roman" w:cs="Times New Roman"/>
          <w:sz w:val="28"/>
          <w:szCs w:val="28"/>
        </w:rPr>
        <w:t>В отличие от долговых обязательств РФ в национальной валюте, для которых предусмотрена возможность списания по истечении срока давности в три года от объявленной даты погашения, подобные списания с государственного долга РФ в иностранной валюте ввиду его прекращения не предусмотрены. Поэтому устанавливается предел государственного внешнего долга по государственным гарантиям в иностранной валюте. Так, на 01.01.2016 г. – в 17,9 млрд. долл. (01.01.2017 г. – 19,5 млрд. долл., 01.01.2018 г. – 21,1 млрд. долл.). В 2014 г. государственные гарантии в валюте занимали в структуре внешнего долга РФ 22,2% (12,083 млрд .долл.).</w:t>
      </w:r>
    </w:p>
    <w:p w:rsidR="009064F4" w:rsidRPr="003853B2" w:rsidRDefault="009064F4" w:rsidP="00170564">
      <w:pPr>
        <w:spacing w:after="0" w:line="240" w:lineRule="auto"/>
        <w:jc w:val="both"/>
        <w:rPr>
          <w:rFonts w:ascii="Times New Roman" w:eastAsia="Times New Roman" w:hAnsi="Times New Roman" w:cs="Times New Roman"/>
          <w:sz w:val="28"/>
          <w:szCs w:val="28"/>
          <w:lang w:eastAsia="ru-RU"/>
        </w:rPr>
      </w:pPr>
    </w:p>
    <w:sectPr w:rsidR="009064F4" w:rsidRPr="003853B2" w:rsidSect="004950E7">
      <w:pgSz w:w="11906" w:h="16838"/>
      <w:pgMar w:top="284" w:right="284" w:bottom="284"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in;height:3in" o:bullet="t"/>
    </w:pict>
  </w:numPicBullet>
  <w:abstractNum w:abstractNumId="0">
    <w:nsid w:val="0009018F"/>
    <w:multiLevelType w:val="multilevel"/>
    <w:tmpl w:val="10ACE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0FD18D6"/>
    <w:multiLevelType w:val="multilevel"/>
    <w:tmpl w:val="9E92C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17B7872"/>
    <w:multiLevelType w:val="multilevel"/>
    <w:tmpl w:val="1C66D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26919F3"/>
    <w:multiLevelType w:val="hybridMultilevel"/>
    <w:tmpl w:val="85688D5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69B1CC4"/>
    <w:multiLevelType w:val="multilevel"/>
    <w:tmpl w:val="A796A3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BB963EB"/>
    <w:multiLevelType w:val="multilevel"/>
    <w:tmpl w:val="F4643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ECE20D5"/>
    <w:multiLevelType w:val="multilevel"/>
    <w:tmpl w:val="7FA8D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5C554AA"/>
    <w:multiLevelType w:val="hybridMultilevel"/>
    <w:tmpl w:val="8312BF1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1D784951"/>
    <w:multiLevelType w:val="hybridMultilevel"/>
    <w:tmpl w:val="F95E0D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05F1816"/>
    <w:multiLevelType w:val="multilevel"/>
    <w:tmpl w:val="7A5C811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PicBulletId w:val="0"/>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1F14444"/>
    <w:multiLevelType w:val="multilevel"/>
    <w:tmpl w:val="3E3E61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3C31B04"/>
    <w:multiLevelType w:val="multilevel"/>
    <w:tmpl w:val="04BE2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B372B1E"/>
    <w:multiLevelType w:val="multilevel"/>
    <w:tmpl w:val="04BE27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C811E0C"/>
    <w:multiLevelType w:val="multilevel"/>
    <w:tmpl w:val="E57429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0DA5383"/>
    <w:multiLevelType w:val="hybridMultilevel"/>
    <w:tmpl w:val="3FC61AFC"/>
    <w:lvl w:ilvl="0" w:tplc="4D4A9F4A">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320E73AB"/>
    <w:multiLevelType w:val="hybridMultilevel"/>
    <w:tmpl w:val="73AAE3FA"/>
    <w:lvl w:ilvl="0" w:tplc="4D4A9F4A">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355D6ED1"/>
    <w:multiLevelType w:val="hybridMultilevel"/>
    <w:tmpl w:val="233AB9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57765DE"/>
    <w:multiLevelType w:val="hybridMultilevel"/>
    <w:tmpl w:val="9ADA48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7F02BDC"/>
    <w:multiLevelType w:val="multilevel"/>
    <w:tmpl w:val="A9B4C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87E0611"/>
    <w:multiLevelType w:val="hybridMultilevel"/>
    <w:tmpl w:val="F2EE143E"/>
    <w:lvl w:ilvl="0" w:tplc="4D4A9F4A">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43A30743"/>
    <w:multiLevelType w:val="hybridMultilevel"/>
    <w:tmpl w:val="9A08B012"/>
    <w:lvl w:ilvl="0" w:tplc="C3D0B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5046C7E"/>
    <w:multiLevelType w:val="multilevel"/>
    <w:tmpl w:val="BCFA3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51B4FDE"/>
    <w:multiLevelType w:val="hybridMultilevel"/>
    <w:tmpl w:val="D78C96C8"/>
    <w:lvl w:ilvl="0" w:tplc="1CDC9BF4">
      <w:start w:val="4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5BE3CF8"/>
    <w:multiLevelType w:val="hybridMultilevel"/>
    <w:tmpl w:val="674C66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65C00B2"/>
    <w:multiLevelType w:val="hybridMultilevel"/>
    <w:tmpl w:val="B706174C"/>
    <w:lvl w:ilvl="0" w:tplc="46A0BFA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5">
    <w:nsid w:val="46736711"/>
    <w:multiLevelType w:val="multilevel"/>
    <w:tmpl w:val="ADB2F9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B1107C4"/>
    <w:multiLevelType w:val="hybridMultilevel"/>
    <w:tmpl w:val="2FC2A89A"/>
    <w:lvl w:ilvl="0" w:tplc="4D4A9F4A">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51823145"/>
    <w:multiLevelType w:val="hybridMultilevel"/>
    <w:tmpl w:val="BFCEC61A"/>
    <w:lvl w:ilvl="0" w:tplc="4D4A9F4A">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54260EA9"/>
    <w:multiLevelType w:val="hybridMultilevel"/>
    <w:tmpl w:val="2BC0C66E"/>
    <w:lvl w:ilvl="0" w:tplc="4D4A9F4A">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555450CF"/>
    <w:multiLevelType w:val="hybridMultilevel"/>
    <w:tmpl w:val="BFF25F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6314F42"/>
    <w:multiLevelType w:val="multilevel"/>
    <w:tmpl w:val="CE52D8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59460A2D"/>
    <w:multiLevelType w:val="multilevel"/>
    <w:tmpl w:val="3296F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9FC5476"/>
    <w:multiLevelType w:val="multilevel"/>
    <w:tmpl w:val="EB1E9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D2D492A"/>
    <w:multiLevelType w:val="multilevel"/>
    <w:tmpl w:val="04BE27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DFC649D"/>
    <w:multiLevelType w:val="hybridMultilevel"/>
    <w:tmpl w:val="3C806A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15F49E6"/>
    <w:multiLevelType w:val="hybridMultilevel"/>
    <w:tmpl w:val="791A3D78"/>
    <w:lvl w:ilvl="0" w:tplc="04190001">
      <w:start w:val="1"/>
      <w:numFmt w:val="bullet"/>
      <w:lvlText w:val=""/>
      <w:lvlJc w:val="left"/>
      <w:pPr>
        <w:tabs>
          <w:tab w:val="num" w:pos="720"/>
        </w:tabs>
        <w:ind w:left="720" w:hanging="360"/>
      </w:pPr>
      <w:rPr>
        <w:rFonts w:ascii="Symbol" w:hAnsi="Symbol" w:hint="default"/>
      </w:rPr>
    </w:lvl>
    <w:lvl w:ilvl="1" w:tplc="2F2E4534">
      <w:start w:val="1"/>
      <w:numFmt w:val="bullet"/>
      <w:lvlText w:val=""/>
      <w:lvlJc w:val="left"/>
      <w:pPr>
        <w:tabs>
          <w:tab w:val="num" w:pos="1440"/>
        </w:tabs>
        <w:ind w:left="1440" w:hanging="360"/>
      </w:pPr>
      <w:rPr>
        <w:rFonts w:ascii="Wingdings" w:hAnsi="Wingdings" w:hint="default"/>
      </w:rPr>
    </w:lvl>
    <w:lvl w:ilvl="2" w:tplc="282ED182">
      <w:start w:val="1"/>
      <w:numFmt w:val="bullet"/>
      <w:lvlText w:val=""/>
      <w:lvlJc w:val="left"/>
      <w:pPr>
        <w:tabs>
          <w:tab w:val="num" w:pos="2160"/>
        </w:tabs>
        <w:ind w:left="2160" w:hanging="360"/>
      </w:pPr>
      <w:rPr>
        <w:rFonts w:ascii="Wingdings" w:hAnsi="Wingdings" w:hint="default"/>
      </w:rPr>
    </w:lvl>
    <w:lvl w:ilvl="3" w:tplc="E9F0465A">
      <w:start w:val="1"/>
      <w:numFmt w:val="bullet"/>
      <w:lvlText w:val=""/>
      <w:lvlJc w:val="left"/>
      <w:pPr>
        <w:tabs>
          <w:tab w:val="num" w:pos="2880"/>
        </w:tabs>
        <w:ind w:left="2880" w:hanging="360"/>
      </w:pPr>
      <w:rPr>
        <w:rFonts w:ascii="Wingdings" w:hAnsi="Wingdings" w:hint="default"/>
      </w:rPr>
    </w:lvl>
    <w:lvl w:ilvl="4" w:tplc="5FA6BB02">
      <w:start w:val="1"/>
      <w:numFmt w:val="bullet"/>
      <w:lvlText w:val=""/>
      <w:lvlJc w:val="left"/>
      <w:pPr>
        <w:tabs>
          <w:tab w:val="num" w:pos="3600"/>
        </w:tabs>
        <w:ind w:left="3600" w:hanging="360"/>
      </w:pPr>
      <w:rPr>
        <w:rFonts w:ascii="Wingdings" w:hAnsi="Wingdings" w:hint="default"/>
      </w:rPr>
    </w:lvl>
    <w:lvl w:ilvl="5" w:tplc="F620C010">
      <w:start w:val="1"/>
      <w:numFmt w:val="bullet"/>
      <w:lvlText w:val=""/>
      <w:lvlJc w:val="left"/>
      <w:pPr>
        <w:tabs>
          <w:tab w:val="num" w:pos="4320"/>
        </w:tabs>
        <w:ind w:left="4320" w:hanging="360"/>
      </w:pPr>
      <w:rPr>
        <w:rFonts w:ascii="Wingdings" w:hAnsi="Wingdings" w:hint="default"/>
      </w:rPr>
    </w:lvl>
    <w:lvl w:ilvl="6" w:tplc="DDA22B54">
      <w:start w:val="1"/>
      <w:numFmt w:val="bullet"/>
      <w:lvlText w:val=""/>
      <w:lvlJc w:val="left"/>
      <w:pPr>
        <w:tabs>
          <w:tab w:val="num" w:pos="5040"/>
        </w:tabs>
        <w:ind w:left="5040" w:hanging="360"/>
      </w:pPr>
      <w:rPr>
        <w:rFonts w:ascii="Wingdings" w:hAnsi="Wingdings" w:hint="default"/>
      </w:rPr>
    </w:lvl>
    <w:lvl w:ilvl="7" w:tplc="B120A7AE">
      <w:start w:val="1"/>
      <w:numFmt w:val="bullet"/>
      <w:lvlText w:val=""/>
      <w:lvlJc w:val="left"/>
      <w:pPr>
        <w:tabs>
          <w:tab w:val="num" w:pos="5760"/>
        </w:tabs>
        <w:ind w:left="5760" w:hanging="360"/>
      </w:pPr>
      <w:rPr>
        <w:rFonts w:ascii="Wingdings" w:hAnsi="Wingdings" w:hint="default"/>
      </w:rPr>
    </w:lvl>
    <w:lvl w:ilvl="8" w:tplc="3BC44D02">
      <w:start w:val="1"/>
      <w:numFmt w:val="bullet"/>
      <w:lvlText w:val=""/>
      <w:lvlJc w:val="left"/>
      <w:pPr>
        <w:tabs>
          <w:tab w:val="num" w:pos="6480"/>
        </w:tabs>
        <w:ind w:left="6480" w:hanging="360"/>
      </w:pPr>
      <w:rPr>
        <w:rFonts w:ascii="Wingdings" w:hAnsi="Wingdings" w:hint="default"/>
      </w:rPr>
    </w:lvl>
  </w:abstractNum>
  <w:abstractNum w:abstractNumId="36">
    <w:nsid w:val="66B756ED"/>
    <w:multiLevelType w:val="multilevel"/>
    <w:tmpl w:val="30FC8A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679C1BA9"/>
    <w:multiLevelType w:val="hybridMultilevel"/>
    <w:tmpl w:val="CC64D20E"/>
    <w:lvl w:ilvl="0" w:tplc="C3D0B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7F32C08"/>
    <w:multiLevelType w:val="multilevel"/>
    <w:tmpl w:val="04BE2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96D4D6E"/>
    <w:multiLevelType w:val="hybridMultilevel"/>
    <w:tmpl w:val="75C6A3E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697E5D1B"/>
    <w:multiLevelType w:val="hybridMultilevel"/>
    <w:tmpl w:val="49FA59A0"/>
    <w:lvl w:ilvl="0" w:tplc="4D4A9F4A">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nsid w:val="6C2232D6"/>
    <w:multiLevelType w:val="hybridMultilevel"/>
    <w:tmpl w:val="B0AC2CB2"/>
    <w:lvl w:ilvl="0" w:tplc="A3683780">
      <w:start w:val="1"/>
      <w:numFmt w:val="decimal"/>
      <w:lvlText w:val="%1."/>
      <w:lvlJc w:val="left"/>
      <w:pPr>
        <w:tabs>
          <w:tab w:val="num" w:pos="1278"/>
        </w:tabs>
        <w:ind w:left="1278" w:hanging="57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2">
    <w:nsid w:val="6FF61022"/>
    <w:multiLevelType w:val="hybridMultilevel"/>
    <w:tmpl w:val="36E69C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44C4B4F"/>
    <w:multiLevelType w:val="hybridMultilevel"/>
    <w:tmpl w:val="D4EE3F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8DB4D11"/>
    <w:multiLevelType w:val="hybridMultilevel"/>
    <w:tmpl w:val="9C10B65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nsid w:val="7A321255"/>
    <w:multiLevelType w:val="multilevel"/>
    <w:tmpl w:val="E2405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B2B7C29"/>
    <w:multiLevelType w:val="multilevel"/>
    <w:tmpl w:val="295AC8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7B6D4BFA"/>
    <w:multiLevelType w:val="hybridMultilevel"/>
    <w:tmpl w:val="076C15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C1B7C8E"/>
    <w:multiLevelType w:val="multilevel"/>
    <w:tmpl w:val="04BE2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7DA32AD8"/>
    <w:multiLevelType w:val="hybridMultilevel"/>
    <w:tmpl w:val="ADE81CDE"/>
    <w:lvl w:ilvl="0" w:tplc="C3D0BD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4"/>
  </w:num>
  <w:num w:numId="2">
    <w:abstractNumId w:val="30"/>
  </w:num>
  <w:num w:numId="3">
    <w:abstractNumId w:val="32"/>
  </w:num>
  <w:num w:numId="4">
    <w:abstractNumId w:val="6"/>
  </w:num>
  <w:num w:numId="5">
    <w:abstractNumId w:val="25"/>
  </w:num>
  <w:num w:numId="6">
    <w:abstractNumId w:val="49"/>
  </w:num>
  <w:num w:numId="7">
    <w:abstractNumId w:val="37"/>
  </w:num>
  <w:num w:numId="8">
    <w:abstractNumId w:val="20"/>
  </w:num>
  <w:num w:numId="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17"/>
  </w:num>
  <w:num w:numId="12">
    <w:abstractNumId w:val="43"/>
  </w:num>
  <w:num w:numId="13">
    <w:abstractNumId w:val="23"/>
  </w:num>
  <w:num w:numId="14">
    <w:abstractNumId w:val="35"/>
  </w:num>
  <w:num w:numId="15">
    <w:abstractNumId w:val="45"/>
  </w:num>
  <w:num w:numId="16">
    <w:abstractNumId w:val="9"/>
  </w:num>
  <w:num w:numId="17">
    <w:abstractNumId w:val="16"/>
  </w:num>
  <w:num w:numId="18">
    <w:abstractNumId w:val="0"/>
  </w:num>
  <w:num w:numId="19">
    <w:abstractNumId w:val="36"/>
  </w:num>
  <w:num w:numId="20">
    <w:abstractNumId w:val="2"/>
  </w:num>
  <w:num w:numId="21">
    <w:abstractNumId w:val="1"/>
  </w:num>
  <w:num w:numId="22">
    <w:abstractNumId w:val="3"/>
  </w:num>
  <w:num w:numId="23">
    <w:abstractNumId w:val="48"/>
  </w:num>
  <w:num w:numId="24">
    <w:abstractNumId w:val="10"/>
  </w:num>
  <w:num w:numId="25">
    <w:abstractNumId w:val="4"/>
  </w:num>
  <w:num w:numId="26">
    <w:abstractNumId w:val="46"/>
  </w:num>
  <w:num w:numId="27">
    <w:abstractNumId w:val="13"/>
  </w:num>
  <w:num w:numId="28">
    <w:abstractNumId w:val="12"/>
  </w:num>
  <w:num w:numId="29">
    <w:abstractNumId w:val="38"/>
  </w:num>
  <w:num w:numId="30">
    <w:abstractNumId w:val="33"/>
  </w:num>
  <w:num w:numId="31">
    <w:abstractNumId w:val="11"/>
  </w:num>
  <w:num w:numId="32">
    <w:abstractNumId w:val="29"/>
  </w:num>
  <w:num w:numId="33">
    <w:abstractNumId w:val="18"/>
  </w:num>
  <w:num w:numId="34">
    <w:abstractNumId w:val="21"/>
  </w:num>
  <w:num w:numId="35">
    <w:abstractNumId w:val="31"/>
  </w:num>
  <w:num w:numId="36">
    <w:abstractNumId w:val="5"/>
  </w:num>
  <w:num w:numId="37">
    <w:abstractNumId w:val="8"/>
  </w:num>
  <w:num w:numId="38">
    <w:abstractNumId w:val="44"/>
  </w:num>
  <w:num w:numId="39">
    <w:abstractNumId w:val="39"/>
  </w:num>
  <w:num w:numId="40">
    <w:abstractNumId w:val="22"/>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7"/>
  </w:num>
  <w:num w:numId="43">
    <w:abstractNumId w:val="7"/>
  </w:num>
  <w:num w:numId="44">
    <w:abstractNumId w:val="14"/>
  </w:num>
  <w:num w:numId="45">
    <w:abstractNumId w:val="28"/>
  </w:num>
  <w:num w:numId="46">
    <w:abstractNumId w:val="40"/>
  </w:num>
  <w:num w:numId="47">
    <w:abstractNumId w:val="26"/>
  </w:num>
  <w:num w:numId="48">
    <w:abstractNumId w:val="27"/>
  </w:num>
  <w:num w:numId="49">
    <w:abstractNumId w:val="19"/>
  </w:num>
  <w:num w:numId="50">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isplayHorizontalDrawingGridEvery w:val="2"/>
  <w:characterSpacingControl w:val="doNotCompress"/>
  <w:compat/>
  <w:rsids>
    <w:rsidRoot w:val="00A63005"/>
    <w:rsid w:val="000605FE"/>
    <w:rsid w:val="000B08CB"/>
    <w:rsid w:val="000C7A89"/>
    <w:rsid w:val="001572C2"/>
    <w:rsid w:val="00170564"/>
    <w:rsid w:val="00174102"/>
    <w:rsid w:val="001759B1"/>
    <w:rsid w:val="001A1030"/>
    <w:rsid w:val="001D1EBF"/>
    <w:rsid w:val="001F696A"/>
    <w:rsid w:val="002050EA"/>
    <w:rsid w:val="00207B47"/>
    <w:rsid w:val="00236618"/>
    <w:rsid w:val="0025391E"/>
    <w:rsid w:val="00262AEC"/>
    <w:rsid w:val="00291192"/>
    <w:rsid w:val="002A2C73"/>
    <w:rsid w:val="002C35D7"/>
    <w:rsid w:val="002C5C78"/>
    <w:rsid w:val="002F1840"/>
    <w:rsid w:val="003049AD"/>
    <w:rsid w:val="003318B1"/>
    <w:rsid w:val="00342AB6"/>
    <w:rsid w:val="003664F1"/>
    <w:rsid w:val="00370EA0"/>
    <w:rsid w:val="003801BD"/>
    <w:rsid w:val="00380C71"/>
    <w:rsid w:val="003816BA"/>
    <w:rsid w:val="003853B2"/>
    <w:rsid w:val="00387690"/>
    <w:rsid w:val="00394C43"/>
    <w:rsid w:val="003A13DF"/>
    <w:rsid w:val="003A4D83"/>
    <w:rsid w:val="003C3419"/>
    <w:rsid w:val="003C483E"/>
    <w:rsid w:val="003E74F1"/>
    <w:rsid w:val="003F018F"/>
    <w:rsid w:val="003F7524"/>
    <w:rsid w:val="003F7575"/>
    <w:rsid w:val="00413A27"/>
    <w:rsid w:val="00415D70"/>
    <w:rsid w:val="00422815"/>
    <w:rsid w:val="00424699"/>
    <w:rsid w:val="00434A3A"/>
    <w:rsid w:val="0045591E"/>
    <w:rsid w:val="004940B9"/>
    <w:rsid w:val="004950E7"/>
    <w:rsid w:val="004A51F2"/>
    <w:rsid w:val="004B2300"/>
    <w:rsid w:val="004B7500"/>
    <w:rsid w:val="0052542E"/>
    <w:rsid w:val="00581127"/>
    <w:rsid w:val="005B5473"/>
    <w:rsid w:val="005D5001"/>
    <w:rsid w:val="00612E3B"/>
    <w:rsid w:val="006176E8"/>
    <w:rsid w:val="00643549"/>
    <w:rsid w:val="006D426B"/>
    <w:rsid w:val="00744576"/>
    <w:rsid w:val="007771D7"/>
    <w:rsid w:val="00780568"/>
    <w:rsid w:val="00816C10"/>
    <w:rsid w:val="00862A0A"/>
    <w:rsid w:val="00867A2C"/>
    <w:rsid w:val="00897EEF"/>
    <w:rsid w:val="008A1E3D"/>
    <w:rsid w:val="008F18F1"/>
    <w:rsid w:val="009064F4"/>
    <w:rsid w:val="009130E4"/>
    <w:rsid w:val="00913C01"/>
    <w:rsid w:val="00945F83"/>
    <w:rsid w:val="009E31CD"/>
    <w:rsid w:val="009F125C"/>
    <w:rsid w:val="00A05DC6"/>
    <w:rsid w:val="00A27AEF"/>
    <w:rsid w:val="00A35E1E"/>
    <w:rsid w:val="00A63005"/>
    <w:rsid w:val="00A63164"/>
    <w:rsid w:val="00A6654D"/>
    <w:rsid w:val="00AE296B"/>
    <w:rsid w:val="00B03BBF"/>
    <w:rsid w:val="00B53E73"/>
    <w:rsid w:val="00B6251D"/>
    <w:rsid w:val="00BB7BF4"/>
    <w:rsid w:val="00BC0BE3"/>
    <w:rsid w:val="00BD5B0F"/>
    <w:rsid w:val="00BE663E"/>
    <w:rsid w:val="00C029EB"/>
    <w:rsid w:val="00C11E55"/>
    <w:rsid w:val="00C2557A"/>
    <w:rsid w:val="00C5268D"/>
    <w:rsid w:val="00C61019"/>
    <w:rsid w:val="00CA524E"/>
    <w:rsid w:val="00CB081B"/>
    <w:rsid w:val="00CE35A7"/>
    <w:rsid w:val="00CF1977"/>
    <w:rsid w:val="00D40B1A"/>
    <w:rsid w:val="00D432F2"/>
    <w:rsid w:val="00D7635D"/>
    <w:rsid w:val="00D907CD"/>
    <w:rsid w:val="00DF26C6"/>
    <w:rsid w:val="00E65E33"/>
    <w:rsid w:val="00E90ED5"/>
    <w:rsid w:val="00ED03C2"/>
    <w:rsid w:val="00EF770B"/>
    <w:rsid w:val="00F36C6F"/>
    <w:rsid w:val="00F42D8A"/>
    <w:rsid w:val="00F44311"/>
    <w:rsid w:val="00F473C0"/>
    <w:rsid w:val="00FB3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7690"/>
  </w:style>
  <w:style w:type="paragraph" w:styleId="1">
    <w:name w:val="heading 1"/>
    <w:basedOn w:val="a"/>
    <w:next w:val="a"/>
    <w:link w:val="10"/>
    <w:uiPriority w:val="9"/>
    <w:qFormat/>
    <w:rsid w:val="00AE296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DF26C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0C7A89"/>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3C3419"/>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63005"/>
    <w:pPr>
      <w:ind w:left="720"/>
      <w:contextualSpacing/>
    </w:pPr>
  </w:style>
  <w:style w:type="paragraph" w:styleId="a4">
    <w:name w:val="Normal (Web)"/>
    <w:basedOn w:val="a"/>
    <w:uiPriority w:val="99"/>
    <w:unhideWhenUsed/>
    <w:rsid w:val="003E74F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DF26C6"/>
    <w:rPr>
      <w:rFonts w:ascii="Times New Roman" w:eastAsia="Times New Roman" w:hAnsi="Times New Roman" w:cs="Times New Roman"/>
      <w:b/>
      <w:bCs/>
      <w:sz w:val="36"/>
      <w:szCs w:val="36"/>
      <w:lang w:eastAsia="ru-RU"/>
    </w:rPr>
  </w:style>
  <w:style w:type="character" w:styleId="a5">
    <w:name w:val="Emphasis"/>
    <w:basedOn w:val="a0"/>
    <w:uiPriority w:val="20"/>
    <w:qFormat/>
    <w:rsid w:val="00DF26C6"/>
    <w:rPr>
      <w:i/>
      <w:iCs/>
    </w:rPr>
  </w:style>
  <w:style w:type="character" w:styleId="a6">
    <w:name w:val="Strong"/>
    <w:basedOn w:val="a0"/>
    <w:uiPriority w:val="22"/>
    <w:qFormat/>
    <w:rsid w:val="003664F1"/>
    <w:rPr>
      <w:b/>
      <w:bCs/>
    </w:rPr>
  </w:style>
  <w:style w:type="paragraph" w:customStyle="1" w:styleId="psection">
    <w:name w:val="psection"/>
    <w:basedOn w:val="a"/>
    <w:rsid w:val="005B547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semiHidden/>
    <w:unhideWhenUsed/>
    <w:rsid w:val="00415D70"/>
    <w:rPr>
      <w:color w:val="0000FF"/>
      <w:u w:val="single"/>
    </w:rPr>
  </w:style>
  <w:style w:type="character" w:styleId="HTML">
    <w:name w:val="HTML Definition"/>
    <w:basedOn w:val="a0"/>
    <w:uiPriority w:val="99"/>
    <w:semiHidden/>
    <w:unhideWhenUsed/>
    <w:rsid w:val="00236618"/>
    <w:rPr>
      <w:i/>
      <w:iCs/>
    </w:rPr>
  </w:style>
  <w:style w:type="character" w:customStyle="1" w:styleId="apple-converted-space">
    <w:name w:val="apple-converted-space"/>
    <w:basedOn w:val="a0"/>
    <w:rsid w:val="00C029EB"/>
  </w:style>
  <w:style w:type="paragraph" w:customStyle="1" w:styleId="a60">
    <w:name w:val="a6"/>
    <w:basedOn w:val="a"/>
    <w:rsid w:val="00C029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rsid w:val="003C3419"/>
    <w:rPr>
      <w:rFonts w:asciiTheme="majorHAnsi" w:eastAsiaTheme="majorEastAsia" w:hAnsiTheme="majorHAnsi" w:cstheme="majorBidi"/>
      <w:b/>
      <w:bCs/>
      <w:i/>
      <w:iCs/>
      <w:color w:val="4F81BD" w:themeColor="accent1"/>
    </w:rPr>
  </w:style>
  <w:style w:type="character" w:customStyle="1" w:styleId="w">
    <w:name w:val="w"/>
    <w:basedOn w:val="a0"/>
    <w:rsid w:val="0045591E"/>
  </w:style>
  <w:style w:type="character" w:customStyle="1" w:styleId="30">
    <w:name w:val="Заголовок 3 Знак"/>
    <w:basedOn w:val="a0"/>
    <w:link w:val="3"/>
    <w:uiPriority w:val="9"/>
    <w:semiHidden/>
    <w:rsid w:val="000C7A89"/>
    <w:rPr>
      <w:rFonts w:asciiTheme="majorHAnsi" w:eastAsiaTheme="majorEastAsia" w:hAnsiTheme="majorHAnsi" w:cstheme="majorBidi"/>
      <w:b/>
      <w:bCs/>
      <w:color w:val="4F81BD" w:themeColor="accent1"/>
    </w:rPr>
  </w:style>
  <w:style w:type="character" w:customStyle="1" w:styleId="mw-headline">
    <w:name w:val="mw-headline"/>
    <w:basedOn w:val="a0"/>
    <w:rsid w:val="000C7A89"/>
  </w:style>
  <w:style w:type="paragraph" w:styleId="a8">
    <w:name w:val="Balloon Text"/>
    <w:basedOn w:val="a"/>
    <w:link w:val="a9"/>
    <w:uiPriority w:val="99"/>
    <w:semiHidden/>
    <w:unhideWhenUsed/>
    <w:rsid w:val="009130E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130E4"/>
    <w:rPr>
      <w:rFonts w:ascii="Tahoma" w:hAnsi="Tahoma" w:cs="Tahoma"/>
      <w:sz w:val="16"/>
      <w:szCs w:val="16"/>
    </w:rPr>
  </w:style>
  <w:style w:type="character" w:customStyle="1" w:styleId="10">
    <w:name w:val="Заголовок 1 Знак"/>
    <w:basedOn w:val="a0"/>
    <w:link w:val="1"/>
    <w:uiPriority w:val="9"/>
    <w:rsid w:val="00AE296B"/>
    <w:rPr>
      <w:rFonts w:asciiTheme="majorHAnsi" w:eastAsiaTheme="majorEastAsia" w:hAnsiTheme="majorHAnsi" w:cstheme="majorBidi"/>
      <w:b/>
      <w:bCs/>
      <w:color w:val="365F91" w:themeColor="accent1" w:themeShade="BF"/>
      <w:sz w:val="28"/>
      <w:szCs w:val="28"/>
    </w:rPr>
  </w:style>
  <w:style w:type="paragraph" w:customStyle="1" w:styleId="aa">
    <w:name w:val="Обычный текст"/>
    <w:basedOn w:val="a"/>
    <w:rsid w:val="00897EEF"/>
    <w:pPr>
      <w:spacing w:after="0" w:line="240" w:lineRule="auto"/>
      <w:ind w:firstLine="454"/>
      <w:jc w:val="both"/>
    </w:pPr>
    <w:rPr>
      <w:rFonts w:ascii="Times New Roman" w:eastAsia="Times New Roman" w:hAnsi="Times New Roman" w:cs="Times New Roman"/>
      <w:sz w:val="24"/>
      <w:szCs w:val="24"/>
      <w:lang w:eastAsia="ru-RU"/>
    </w:rPr>
  </w:style>
  <w:style w:type="paragraph" w:styleId="ab">
    <w:name w:val="No Spacing"/>
    <w:uiPriority w:val="1"/>
    <w:qFormat/>
    <w:rsid w:val="003318B1"/>
    <w:pPr>
      <w:spacing w:after="0" w:line="240" w:lineRule="auto"/>
      <w:ind w:firstLine="567"/>
    </w:pPr>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767302">
      <w:bodyDiv w:val="1"/>
      <w:marLeft w:val="0"/>
      <w:marRight w:val="0"/>
      <w:marTop w:val="0"/>
      <w:marBottom w:val="0"/>
      <w:divBdr>
        <w:top w:val="none" w:sz="0" w:space="0" w:color="auto"/>
        <w:left w:val="none" w:sz="0" w:space="0" w:color="auto"/>
        <w:bottom w:val="none" w:sz="0" w:space="0" w:color="auto"/>
        <w:right w:val="none" w:sz="0" w:space="0" w:color="auto"/>
      </w:divBdr>
      <w:divsChild>
        <w:div w:id="1777140199">
          <w:marLeft w:val="0"/>
          <w:marRight w:val="0"/>
          <w:marTop w:val="0"/>
          <w:marBottom w:val="0"/>
          <w:divBdr>
            <w:top w:val="none" w:sz="0" w:space="0" w:color="auto"/>
            <w:left w:val="none" w:sz="0" w:space="0" w:color="auto"/>
            <w:bottom w:val="none" w:sz="0" w:space="0" w:color="auto"/>
            <w:right w:val="none" w:sz="0" w:space="0" w:color="auto"/>
          </w:divBdr>
        </w:div>
      </w:divsChild>
    </w:div>
    <w:div w:id="16270892">
      <w:bodyDiv w:val="1"/>
      <w:marLeft w:val="0"/>
      <w:marRight w:val="0"/>
      <w:marTop w:val="0"/>
      <w:marBottom w:val="0"/>
      <w:divBdr>
        <w:top w:val="none" w:sz="0" w:space="0" w:color="auto"/>
        <w:left w:val="none" w:sz="0" w:space="0" w:color="auto"/>
        <w:bottom w:val="none" w:sz="0" w:space="0" w:color="auto"/>
        <w:right w:val="none" w:sz="0" w:space="0" w:color="auto"/>
      </w:divBdr>
    </w:div>
    <w:div w:id="29454530">
      <w:bodyDiv w:val="1"/>
      <w:marLeft w:val="167"/>
      <w:marRight w:val="167"/>
      <w:marTop w:val="84"/>
      <w:marBottom w:val="84"/>
      <w:divBdr>
        <w:top w:val="none" w:sz="0" w:space="0" w:color="auto"/>
        <w:left w:val="none" w:sz="0" w:space="0" w:color="auto"/>
        <w:bottom w:val="none" w:sz="0" w:space="0" w:color="auto"/>
        <w:right w:val="none" w:sz="0" w:space="0" w:color="auto"/>
      </w:divBdr>
      <w:divsChild>
        <w:div w:id="1977639346">
          <w:marLeft w:val="0"/>
          <w:marRight w:val="0"/>
          <w:marTop w:val="84"/>
          <w:marBottom w:val="84"/>
          <w:divBdr>
            <w:top w:val="none" w:sz="0" w:space="0" w:color="auto"/>
            <w:left w:val="none" w:sz="0" w:space="0" w:color="auto"/>
            <w:bottom w:val="none" w:sz="0" w:space="0" w:color="auto"/>
            <w:right w:val="none" w:sz="0" w:space="0" w:color="auto"/>
          </w:divBdr>
          <w:divsChild>
            <w:div w:id="1783188676">
              <w:marLeft w:val="251"/>
              <w:marRight w:val="251"/>
              <w:marTop w:val="84"/>
              <w:marBottom w:val="84"/>
              <w:divBdr>
                <w:top w:val="none" w:sz="0" w:space="0" w:color="auto"/>
                <w:left w:val="none" w:sz="0" w:space="0" w:color="auto"/>
                <w:bottom w:val="none" w:sz="0" w:space="0" w:color="auto"/>
                <w:right w:val="none" w:sz="0" w:space="0" w:color="auto"/>
              </w:divBdr>
            </w:div>
          </w:divsChild>
        </w:div>
      </w:divsChild>
    </w:div>
    <w:div w:id="62066998">
      <w:bodyDiv w:val="1"/>
      <w:marLeft w:val="0"/>
      <w:marRight w:val="0"/>
      <w:marTop w:val="0"/>
      <w:marBottom w:val="0"/>
      <w:divBdr>
        <w:top w:val="none" w:sz="0" w:space="0" w:color="auto"/>
        <w:left w:val="none" w:sz="0" w:space="0" w:color="auto"/>
        <w:bottom w:val="none" w:sz="0" w:space="0" w:color="auto"/>
        <w:right w:val="none" w:sz="0" w:space="0" w:color="auto"/>
      </w:divBdr>
      <w:divsChild>
        <w:div w:id="377703199">
          <w:marLeft w:val="0"/>
          <w:marRight w:val="0"/>
          <w:marTop w:val="100"/>
          <w:marBottom w:val="0"/>
          <w:divBdr>
            <w:top w:val="none" w:sz="0" w:space="0" w:color="auto"/>
            <w:left w:val="none" w:sz="0" w:space="0" w:color="auto"/>
            <w:bottom w:val="none" w:sz="0" w:space="0" w:color="auto"/>
            <w:right w:val="none" w:sz="0" w:space="0" w:color="auto"/>
          </w:divBdr>
          <w:divsChild>
            <w:div w:id="1158033118">
              <w:marLeft w:val="3550"/>
              <w:marRight w:val="3433"/>
              <w:marTop w:val="0"/>
              <w:marBottom w:val="335"/>
              <w:divBdr>
                <w:top w:val="none" w:sz="0" w:space="0" w:color="auto"/>
                <w:left w:val="none" w:sz="0" w:space="0" w:color="auto"/>
                <w:bottom w:val="none" w:sz="0" w:space="0" w:color="auto"/>
                <w:right w:val="none" w:sz="0" w:space="0" w:color="auto"/>
              </w:divBdr>
              <w:divsChild>
                <w:div w:id="460928703">
                  <w:marLeft w:val="0"/>
                  <w:marRight w:val="0"/>
                  <w:marTop w:val="0"/>
                  <w:marBottom w:val="0"/>
                  <w:divBdr>
                    <w:top w:val="none" w:sz="0" w:space="0" w:color="auto"/>
                    <w:left w:val="none" w:sz="0" w:space="0" w:color="auto"/>
                    <w:bottom w:val="single" w:sz="6" w:space="0" w:color="D2D2D2"/>
                    <w:right w:val="single" w:sz="6" w:space="0" w:color="D2D2D2"/>
                  </w:divBdr>
                  <w:divsChild>
                    <w:div w:id="229586568">
                      <w:marLeft w:val="251"/>
                      <w:marRight w:val="251"/>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49663">
      <w:bodyDiv w:val="1"/>
      <w:marLeft w:val="0"/>
      <w:marRight w:val="0"/>
      <w:marTop w:val="0"/>
      <w:marBottom w:val="0"/>
      <w:divBdr>
        <w:top w:val="none" w:sz="0" w:space="0" w:color="auto"/>
        <w:left w:val="none" w:sz="0" w:space="0" w:color="auto"/>
        <w:bottom w:val="none" w:sz="0" w:space="0" w:color="auto"/>
        <w:right w:val="none" w:sz="0" w:space="0" w:color="auto"/>
      </w:divBdr>
      <w:divsChild>
        <w:div w:id="1358577261">
          <w:marLeft w:val="0"/>
          <w:marRight w:val="0"/>
          <w:marTop w:val="0"/>
          <w:marBottom w:val="0"/>
          <w:divBdr>
            <w:top w:val="none" w:sz="0" w:space="0" w:color="auto"/>
            <w:left w:val="none" w:sz="0" w:space="0" w:color="auto"/>
            <w:bottom w:val="none" w:sz="0" w:space="0" w:color="auto"/>
            <w:right w:val="none" w:sz="0" w:space="0" w:color="auto"/>
          </w:divBdr>
        </w:div>
      </w:divsChild>
    </w:div>
    <w:div w:id="68114224">
      <w:bodyDiv w:val="1"/>
      <w:marLeft w:val="0"/>
      <w:marRight w:val="0"/>
      <w:marTop w:val="0"/>
      <w:marBottom w:val="0"/>
      <w:divBdr>
        <w:top w:val="none" w:sz="0" w:space="0" w:color="auto"/>
        <w:left w:val="none" w:sz="0" w:space="0" w:color="auto"/>
        <w:bottom w:val="none" w:sz="0" w:space="0" w:color="auto"/>
        <w:right w:val="none" w:sz="0" w:space="0" w:color="auto"/>
      </w:divBdr>
    </w:div>
    <w:div w:id="86198532">
      <w:bodyDiv w:val="1"/>
      <w:marLeft w:val="0"/>
      <w:marRight w:val="0"/>
      <w:marTop w:val="0"/>
      <w:marBottom w:val="0"/>
      <w:divBdr>
        <w:top w:val="none" w:sz="0" w:space="0" w:color="auto"/>
        <w:left w:val="none" w:sz="0" w:space="0" w:color="auto"/>
        <w:bottom w:val="none" w:sz="0" w:space="0" w:color="auto"/>
        <w:right w:val="none" w:sz="0" w:space="0" w:color="auto"/>
      </w:divBdr>
      <w:divsChild>
        <w:div w:id="1959796148">
          <w:marLeft w:val="0"/>
          <w:marRight w:val="0"/>
          <w:marTop w:val="0"/>
          <w:marBottom w:val="0"/>
          <w:divBdr>
            <w:top w:val="none" w:sz="0" w:space="0" w:color="auto"/>
            <w:left w:val="none" w:sz="0" w:space="0" w:color="auto"/>
            <w:bottom w:val="none" w:sz="0" w:space="0" w:color="auto"/>
            <w:right w:val="none" w:sz="0" w:space="0" w:color="auto"/>
          </w:divBdr>
          <w:divsChild>
            <w:div w:id="1759979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55583">
      <w:bodyDiv w:val="1"/>
      <w:marLeft w:val="0"/>
      <w:marRight w:val="0"/>
      <w:marTop w:val="0"/>
      <w:marBottom w:val="0"/>
      <w:divBdr>
        <w:top w:val="none" w:sz="0" w:space="0" w:color="auto"/>
        <w:left w:val="none" w:sz="0" w:space="0" w:color="auto"/>
        <w:bottom w:val="none" w:sz="0" w:space="0" w:color="auto"/>
        <w:right w:val="none" w:sz="0" w:space="0" w:color="auto"/>
      </w:divBdr>
    </w:div>
    <w:div w:id="146938289">
      <w:bodyDiv w:val="1"/>
      <w:marLeft w:val="0"/>
      <w:marRight w:val="0"/>
      <w:marTop w:val="0"/>
      <w:marBottom w:val="0"/>
      <w:divBdr>
        <w:top w:val="none" w:sz="0" w:space="0" w:color="auto"/>
        <w:left w:val="none" w:sz="0" w:space="0" w:color="auto"/>
        <w:bottom w:val="none" w:sz="0" w:space="0" w:color="auto"/>
        <w:right w:val="none" w:sz="0" w:space="0" w:color="auto"/>
      </w:divBdr>
      <w:divsChild>
        <w:div w:id="1804696284">
          <w:marLeft w:val="0"/>
          <w:marRight w:val="921"/>
          <w:marTop w:val="0"/>
          <w:marBottom w:val="0"/>
          <w:divBdr>
            <w:top w:val="none" w:sz="0" w:space="0" w:color="auto"/>
            <w:left w:val="none" w:sz="0" w:space="0" w:color="auto"/>
            <w:bottom w:val="none" w:sz="0" w:space="0" w:color="auto"/>
            <w:right w:val="none" w:sz="0" w:space="0" w:color="auto"/>
          </w:divBdr>
          <w:divsChild>
            <w:div w:id="207265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65626">
      <w:bodyDiv w:val="1"/>
      <w:marLeft w:val="0"/>
      <w:marRight w:val="0"/>
      <w:marTop w:val="0"/>
      <w:marBottom w:val="0"/>
      <w:divBdr>
        <w:top w:val="none" w:sz="0" w:space="0" w:color="auto"/>
        <w:left w:val="none" w:sz="0" w:space="0" w:color="auto"/>
        <w:bottom w:val="none" w:sz="0" w:space="0" w:color="auto"/>
        <w:right w:val="none" w:sz="0" w:space="0" w:color="auto"/>
      </w:divBdr>
      <w:divsChild>
        <w:div w:id="1470393916">
          <w:marLeft w:val="0"/>
          <w:marRight w:val="0"/>
          <w:marTop w:val="0"/>
          <w:marBottom w:val="0"/>
          <w:divBdr>
            <w:top w:val="none" w:sz="0" w:space="0" w:color="auto"/>
            <w:left w:val="none" w:sz="0" w:space="0" w:color="auto"/>
            <w:bottom w:val="none" w:sz="0" w:space="0" w:color="auto"/>
            <w:right w:val="none" w:sz="0" w:space="0" w:color="auto"/>
          </w:divBdr>
        </w:div>
      </w:divsChild>
    </w:div>
    <w:div w:id="217012879">
      <w:bodyDiv w:val="1"/>
      <w:marLeft w:val="0"/>
      <w:marRight w:val="0"/>
      <w:marTop w:val="0"/>
      <w:marBottom w:val="0"/>
      <w:divBdr>
        <w:top w:val="none" w:sz="0" w:space="0" w:color="auto"/>
        <w:left w:val="none" w:sz="0" w:space="0" w:color="auto"/>
        <w:bottom w:val="none" w:sz="0" w:space="0" w:color="auto"/>
        <w:right w:val="none" w:sz="0" w:space="0" w:color="auto"/>
      </w:divBdr>
      <w:divsChild>
        <w:div w:id="2105609671">
          <w:marLeft w:val="0"/>
          <w:marRight w:val="0"/>
          <w:marTop w:val="0"/>
          <w:marBottom w:val="0"/>
          <w:divBdr>
            <w:top w:val="none" w:sz="0" w:space="0" w:color="auto"/>
            <w:left w:val="none" w:sz="0" w:space="0" w:color="auto"/>
            <w:bottom w:val="none" w:sz="0" w:space="0" w:color="auto"/>
            <w:right w:val="none" w:sz="0" w:space="0" w:color="auto"/>
          </w:divBdr>
          <w:divsChild>
            <w:div w:id="2027511204">
              <w:marLeft w:val="0"/>
              <w:marRight w:val="0"/>
              <w:marTop w:val="0"/>
              <w:marBottom w:val="0"/>
              <w:divBdr>
                <w:top w:val="none" w:sz="0" w:space="0" w:color="auto"/>
                <w:left w:val="none" w:sz="0" w:space="0" w:color="auto"/>
                <w:bottom w:val="none" w:sz="0" w:space="0" w:color="auto"/>
                <w:right w:val="none" w:sz="0" w:space="0" w:color="auto"/>
              </w:divBdr>
              <w:divsChild>
                <w:div w:id="174529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7281381">
      <w:bodyDiv w:val="1"/>
      <w:marLeft w:val="0"/>
      <w:marRight w:val="0"/>
      <w:marTop w:val="0"/>
      <w:marBottom w:val="0"/>
      <w:divBdr>
        <w:top w:val="none" w:sz="0" w:space="0" w:color="auto"/>
        <w:left w:val="none" w:sz="0" w:space="0" w:color="auto"/>
        <w:bottom w:val="none" w:sz="0" w:space="0" w:color="auto"/>
        <w:right w:val="none" w:sz="0" w:space="0" w:color="auto"/>
      </w:divBdr>
      <w:divsChild>
        <w:div w:id="1942835056">
          <w:marLeft w:val="0"/>
          <w:marRight w:val="0"/>
          <w:marTop w:val="100"/>
          <w:marBottom w:val="0"/>
          <w:divBdr>
            <w:top w:val="none" w:sz="0" w:space="0" w:color="auto"/>
            <w:left w:val="none" w:sz="0" w:space="0" w:color="auto"/>
            <w:bottom w:val="none" w:sz="0" w:space="0" w:color="auto"/>
            <w:right w:val="none" w:sz="0" w:space="0" w:color="auto"/>
          </w:divBdr>
          <w:divsChild>
            <w:div w:id="322776590">
              <w:marLeft w:val="3550"/>
              <w:marRight w:val="3433"/>
              <w:marTop w:val="0"/>
              <w:marBottom w:val="335"/>
              <w:divBdr>
                <w:top w:val="none" w:sz="0" w:space="0" w:color="auto"/>
                <w:left w:val="none" w:sz="0" w:space="0" w:color="auto"/>
                <w:bottom w:val="none" w:sz="0" w:space="0" w:color="auto"/>
                <w:right w:val="none" w:sz="0" w:space="0" w:color="auto"/>
              </w:divBdr>
              <w:divsChild>
                <w:div w:id="1017266308">
                  <w:marLeft w:val="0"/>
                  <w:marRight w:val="0"/>
                  <w:marTop w:val="0"/>
                  <w:marBottom w:val="0"/>
                  <w:divBdr>
                    <w:top w:val="none" w:sz="0" w:space="0" w:color="auto"/>
                    <w:left w:val="none" w:sz="0" w:space="0" w:color="auto"/>
                    <w:bottom w:val="single" w:sz="6" w:space="0" w:color="D2D2D2"/>
                    <w:right w:val="single" w:sz="6" w:space="0" w:color="D2D2D2"/>
                  </w:divBdr>
                  <w:divsChild>
                    <w:div w:id="1070889757">
                      <w:marLeft w:val="251"/>
                      <w:marRight w:val="251"/>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9859640">
      <w:bodyDiv w:val="1"/>
      <w:marLeft w:val="0"/>
      <w:marRight w:val="0"/>
      <w:marTop w:val="0"/>
      <w:marBottom w:val="0"/>
      <w:divBdr>
        <w:top w:val="none" w:sz="0" w:space="0" w:color="auto"/>
        <w:left w:val="none" w:sz="0" w:space="0" w:color="auto"/>
        <w:bottom w:val="none" w:sz="0" w:space="0" w:color="auto"/>
        <w:right w:val="none" w:sz="0" w:space="0" w:color="auto"/>
      </w:divBdr>
      <w:divsChild>
        <w:div w:id="576944040">
          <w:marLeft w:val="0"/>
          <w:marRight w:val="0"/>
          <w:marTop w:val="0"/>
          <w:marBottom w:val="0"/>
          <w:divBdr>
            <w:top w:val="none" w:sz="0" w:space="0" w:color="auto"/>
            <w:left w:val="none" w:sz="0" w:space="0" w:color="auto"/>
            <w:bottom w:val="none" w:sz="0" w:space="0" w:color="auto"/>
            <w:right w:val="none" w:sz="0" w:space="0" w:color="auto"/>
          </w:divBdr>
          <w:divsChild>
            <w:div w:id="251819427">
              <w:marLeft w:val="0"/>
              <w:marRight w:val="0"/>
              <w:marTop w:val="0"/>
              <w:marBottom w:val="0"/>
              <w:divBdr>
                <w:top w:val="none" w:sz="0" w:space="0" w:color="auto"/>
                <w:left w:val="none" w:sz="0" w:space="0" w:color="auto"/>
                <w:bottom w:val="none" w:sz="0" w:space="0" w:color="auto"/>
                <w:right w:val="none" w:sz="0" w:space="0" w:color="auto"/>
              </w:divBdr>
              <w:divsChild>
                <w:div w:id="1529219366">
                  <w:marLeft w:val="0"/>
                  <w:marRight w:val="0"/>
                  <w:marTop w:val="0"/>
                  <w:marBottom w:val="0"/>
                  <w:divBdr>
                    <w:top w:val="none" w:sz="0" w:space="0" w:color="auto"/>
                    <w:left w:val="none" w:sz="0" w:space="0" w:color="auto"/>
                    <w:bottom w:val="none" w:sz="0" w:space="0" w:color="auto"/>
                    <w:right w:val="none" w:sz="0" w:space="0" w:color="auto"/>
                  </w:divBdr>
                  <w:divsChild>
                    <w:div w:id="595022909">
                      <w:marLeft w:val="0"/>
                      <w:marRight w:val="0"/>
                      <w:marTop w:val="0"/>
                      <w:marBottom w:val="0"/>
                      <w:divBdr>
                        <w:top w:val="none" w:sz="0" w:space="0" w:color="auto"/>
                        <w:left w:val="none" w:sz="0" w:space="0" w:color="auto"/>
                        <w:bottom w:val="none" w:sz="0" w:space="0" w:color="auto"/>
                        <w:right w:val="none" w:sz="0" w:space="0" w:color="auto"/>
                      </w:divBdr>
                      <w:divsChild>
                        <w:div w:id="1936284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4209982">
      <w:bodyDiv w:val="1"/>
      <w:marLeft w:val="0"/>
      <w:marRight w:val="0"/>
      <w:marTop w:val="0"/>
      <w:marBottom w:val="0"/>
      <w:divBdr>
        <w:top w:val="none" w:sz="0" w:space="0" w:color="auto"/>
        <w:left w:val="none" w:sz="0" w:space="0" w:color="auto"/>
        <w:bottom w:val="none" w:sz="0" w:space="0" w:color="auto"/>
        <w:right w:val="none" w:sz="0" w:space="0" w:color="auto"/>
      </w:divBdr>
    </w:div>
    <w:div w:id="588735357">
      <w:bodyDiv w:val="1"/>
      <w:marLeft w:val="0"/>
      <w:marRight w:val="0"/>
      <w:marTop w:val="0"/>
      <w:marBottom w:val="0"/>
      <w:divBdr>
        <w:top w:val="none" w:sz="0" w:space="0" w:color="auto"/>
        <w:left w:val="none" w:sz="0" w:space="0" w:color="auto"/>
        <w:bottom w:val="none" w:sz="0" w:space="0" w:color="auto"/>
        <w:right w:val="none" w:sz="0" w:space="0" w:color="auto"/>
      </w:divBdr>
      <w:divsChild>
        <w:div w:id="1119448596">
          <w:marLeft w:val="0"/>
          <w:marRight w:val="0"/>
          <w:marTop w:val="100"/>
          <w:marBottom w:val="0"/>
          <w:divBdr>
            <w:top w:val="none" w:sz="0" w:space="0" w:color="auto"/>
            <w:left w:val="none" w:sz="0" w:space="0" w:color="auto"/>
            <w:bottom w:val="none" w:sz="0" w:space="0" w:color="auto"/>
            <w:right w:val="none" w:sz="0" w:space="0" w:color="auto"/>
          </w:divBdr>
          <w:divsChild>
            <w:div w:id="1734158290">
              <w:marLeft w:val="3550"/>
              <w:marRight w:val="3433"/>
              <w:marTop w:val="0"/>
              <w:marBottom w:val="335"/>
              <w:divBdr>
                <w:top w:val="none" w:sz="0" w:space="0" w:color="auto"/>
                <w:left w:val="none" w:sz="0" w:space="0" w:color="auto"/>
                <w:bottom w:val="none" w:sz="0" w:space="0" w:color="auto"/>
                <w:right w:val="none" w:sz="0" w:space="0" w:color="auto"/>
              </w:divBdr>
              <w:divsChild>
                <w:div w:id="1395201221">
                  <w:marLeft w:val="0"/>
                  <w:marRight w:val="0"/>
                  <w:marTop w:val="0"/>
                  <w:marBottom w:val="0"/>
                  <w:divBdr>
                    <w:top w:val="none" w:sz="0" w:space="0" w:color="auto"/>
                    <w:left w:val="none" w:sz="0" w:space="0" w:color="auto"/>
                    <w:bottom w:val="single" w:sz="6" w:space="0" w:color="D2D2D2"/>
                    <w:right w:val="single" w:sz="6" w:space="0" w:color="D2D2D2"/>
                  </w:divBdr>
                  <w:divsChild>
                    <w:div w:id="1985085909">
                      <w:marLeft w:val="251"/>
                      <w:marRight w:val="251"/>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249999">
      <w:bodyDiv w:val="1"/>
      <w:marLeft w:val="0"/>
      <w:marRight w:val="0"/>
      <w:marTop w:val="0"/>
      <w:marBottom w:val="0"/>
      <w:divBdr>
        <w:top w:val="none" w:sz="0" w:space="0" w:color="auto"/>
        <w:left w:val="none" w:sz="0" w:space="0" w:color="auto"/>
        <w:bottom w:val="none" w:sz="0" w:space="0" w:color="auto"/>
        <w:right w:val="none" w:sz="0" w:space="0" w:color="auto"/>
      </w:divBdr>
      <w:divsChild>
        <w:div w:id="90977321">
          <w:marLeft w:val="0"/>
          <w:marRight w:val="0"/>
          <w:marTop w:val="0"/>
          <w:marBottom w:val="0"/>
          <w:divBdr>
            <w:top w:val="none" w:sz="0" w:space="0" w:color="auto"/>
            <w:left w:val="none" w:sz="0" w:space="0" w:color="auto"/>
            <w:bottom w:val="none" w:sz="0" w:space="0" w:color="auto"/>
            <w:right w:val="none" w:sz="0" w:space="0" w:color="auto"/>
          </w:divBdr>
          <w:divsChild>
            <w:div w:id="995838134">
              <w:marLeft w:val="-251"/>
              <w:marRight w:val="-251"/>
              <w:marTop w:val="0"/>
              <w:marBottom w:val="0"/>
              <w:divBdr>
                <w:top w:val="none" w:sz="0" w:space="0" w:color="auto"/>
                <w:left w:val="none" w:sz="0" w:space="0" w:color="auto"/>
                <w:bottom w:val="none" w:sz="0" w:space="0" w:color="auto"/>
                <w:right w:val="none" w:sz="0" w:space="0" w:color="auto"/>
              </w:divBdr>
              <w:divsChild>
                <w:div w:id="917053364">
                  <w:marLeft w:val="0"/>
                  <w:marRight w:val="0"/>
                  <w:marTop w:val="0"/>
                  <w:marBottom w:val="0"/>
                  <w:divBdr>
                    <w:top w:val="none" w:sz="0" w:space="0" w:color="auto"/>
                    <w:left w:val="none" w:sz="0" w:space="0" w:color="auto"/>
                    <w:bottom w:val="none" w:sz="0" w:space="0" w:color="auto"/>
                    <w:right w:val="none" w:sz="0" w:space="0" w:color="auto"/>
                  </w:divBdr>
                  <w:divsChild>
                    <w:div w:id="661812417">
                      <w:marLeft w:val="0"/>
                      <w:marRight w:val="0"/>
                      <w:marTop w:val="0"/>
                      <w:marBottom w:val="0"/>
                      <w:divBdr>
                        <w:top w:val="none" w:sz="0" w:space="0" w:color="auto"/>
                        <w:left w:val="none" w:sz="0" w:space="0" w:color="auto"/>
                        <w:bottom w:val="none" w:sz="0" w:space="0" w:color="auto"/>
                        <w:right w:val="none" w:sz="0" w:space="0" w:color="auto"/>
                      </w:divBdr>
                      <w:divsChild>
                        <w:div w:id="126508233">
                          <w:marLeft w:val="0"/>
                          <w:marRight w:val="0"/>
                          <w:marTop w:val="0"/>
                          <w:marBottom w:val="0"/>
                          <w:divBdr>
                            <w:top w:val="none" w:sz="0" w:space="0" w:color="auto"/>
                            <w:left w:val="none" w:sz="0" w:space="0" w:color="auto"/>
                            <w:bottom w:val="none" w:sz="0" w:space="0" w:color="auto"/>
                            <w:right w:val="none" w:sz="0" w:space="0" w:color="auto"/>
                          </w:divBdr>
                          <w:divsChild>
                            <w:div w:id="497959891">
                              <w:marLeft w:val="0"/>
                              <w:marRight w:val="0"/>
                              <w:marTop w:val="0"/>
                              <w:marBottom w:val="0"/>
                              <w:divBdr>
                                <w:top w:val="none" w:sz="0" w:space="0" w:color="auto"/>
                                <w:left w:val="none" w:sz="0" w:space="0" w:color="auto"/>
                                <w:bottom w:val="none" w:sz="0" w:space="0" w:color="auto"/>
                                <w:right w:val="none" w:sz="0" w:space="0" w:color="auto"/>
                              </w:divBdr>
                              <w:divsChild>
                                <w:div w:id="249045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5510951">
      <w:bodyDiv w:val="1"/>
      <w:marLeft w:val="0"/>
      <w:marRight w:val="0"/>
      <w:marTop w:val="0"/>
      <w:marBottom w:val="0"/>
      <w:divBdr>
        <w:top w:val="none" w:sz="0" w:space="0" w:color="auto"/>
        <w:left w:val="none" w:sz="0" w:space="0" w:color="auto"/>
        <w:bottom w:val="none" w:sz="0" w:space="0" w:color="auto"/>
        <w:right w:val="none" w:sz="0" w:space="0" w:color="auto"/>
      </w:divBdr>
      <w:divsChild>
        <w:div w:id="1475365644">
          <w:marLeft w:val="3349"/>
          <w:marRight w:val="0"/>
          <w:marTop w:val="1674"/>
          <w:marBottom w:val="0"/>
          <w:divBdr>
            <w:top w:val="single" w:sz="6" w:space="8" w:color="FFFFFF"/>
            <w:left w:val="single" w:sz="6" w:space="8" w:color="FFFFFF"/>
            <w:bottom w:val="single" w:sz="6" w:space="8" w:color="FFFFFF"/>
            <w:right w:val="single" w:sz="6" w:space="31" w:color="FFFFFF"/>
          </w:divBdr>
        </w:div>
      </w:divsChild>
    </w:div>
    <w:div w:id="901135763">
      <w:bodyDiv w:val="1"/>
      <w:marLeft w:val="0"/>
      <w:marRight w:val="0"/>
      <w:marTop w:val="0"/>
      <w:marBottom w:val="0"/>
      <w:divBdr>
        <w:top w:val="none" w:sz="0" w:space="0" w:color="auto"/>
        <w:left w:val="none" w:sz="0" w:space="0" w:color="auto"/>
        <w:bottom w:val="none" w:sz="0" w:space="0" w:color="auto"/>
        <w:right w:val="none" w:sz="0" w:space="0" w:color="auto"/>
      </w:divBdr>
    </w:div>
    <w:div w:id="973173308">
      <w:bodyDiv w:val="1"/>
      <w:marLeft w:val="0"/>
      <w:marRight w:val="0"/>
      <w:marTop w:val="0"/>
      <w:marBottom w:val="0"/>
      <w:divBdr>
        <w:top w:val="none" w:sz="0" w:space="0" w:color="auto"/>
        <w:left w:val="none" w:sz="0" w:space="0" w:color="auto"/>
        <w:bottom w:val="none" w:sz="0" w:space="0" w:color="auto"/>
        <w:right w:val="none" w:sz="0" w:space="0" w:color="auto"/>
      </w:divBdr>
    </w:div>
    <w:div w:id="993531453">
      <w:bodyDiv w:val="1"/>
      <w:marLeft w:val="0"/>
      <w:marRight w:val="0"/>
      <w:marTop w:val="0"/>
      <w:marBottom w:val="0"/>
      <w:divBdr>
        <w:top w:val="none" w:sz="0" w:space="0" w:color="auto"/>
        <w:left w:val="none" w:sz="0" w:space="0" w:color="auto"/>
        <w:bottom w:val="none" w:sz="0" w:space="0" w:color="auto"/>
        <w:right w:val="none" w:sz="0" w:space="0" w:color="auto"/>
      </w:divBdr>
      <w:divsChild>
        <w:div w:id="1250697850">
          <w:marLeft w:val="0"/>
          <w:marRight w:val="0"/>
          <w:marTop w:val="0"/>
          <w:marBottom w:val="0"/>
          <w:divBdr>
            <w:top w:val="none" w:sz="0" w:space="0" w:color="auto"/>
            <w:left w:val="none" w:sz="0" w:space="0" w:color="auto"/>
            <w:bottom w:val="none" w:sz="0" w:space="0" w:color="auto"/>
            <w:right w:val="none" w:sz="0" w:space="0" w:color="auto"/>
          </w:divBdr>
          <w:divsChild>
            <w:div w:id="612594131">
              <w:marLeft w:val="-251"/>
              <w:marRight w:val="-251"/>
              <w:marTop w:val="0"/>
              <w:marBottom w:val="0"/>
              <w:divBdr>
                <w:top w:val="none" w:sz="0" w:space="0" w:color="auto"/>
                <w:left w:val="none" w:sz="0" w:space="0" w:color="auto"/>
                <w:bottom w:val="none" w:sz="0" w:space="0" w:color="auto"/>
                <w:right w:val="none" w:sz="0" w:space="0" w:color="auto"/>
              </w:divBdr>
              <w:divsChild>
                <w:div w:id="1637099330">
                  <w:marLeft w:val="0"/>
                  <w:marRight w:val="0"/>
                  <w:marTop w:val="0"/>
                  <w:marBottom w:val="0"/>
                  <w:divBdr>
                    <w:top w:val="none" w:sz="0" w:space="0" w:color="auto"/>
                    <w:left w:val="none" w:sz="0" w:space="0" w:color="auto"/>
                    <w:bottom w:val="none" w:sz="0" w:space="0" w:color="auto"/>
                    <w:right w:val="none" w:sz="0" w:space="0" w:color="auto"/>
                  </w:divBdr>
                  <w:divsChild>
                    <w:div w:id="1083182717">
                      <w:marLeft w:val="0"/>
                      <w:marRight w:val="0"/>
                      <w:marTop w:val="0"/>
                      <w:marBottom w:val="0"/>
                      <w:divBdr>
                        <w:top w:val="none" w:sz="0" w:space="0" w:color="auto"/>
                        <w:left w:val="none" w:sz="0" w:space="0" w:color="auto"/>
                        <w:bottom w:val="none" w:sz="0" w:space="0" w:color="auto"/>
                        <w:right w:val="none" w:sz="0" w:space="0" w:color="auto"/>
                      </w:divBdr>
                      <w:divsChild>
                        <w:div w:id="558631241">
                          <w:marLeft w:val="0"/>
                          <w:marRight w:val="0"/>
                          <w:marTop w:val="0"/>
                          <w:marBottom w:val="0"/>
                          <w:divBdr>
                            <w:top w:val="none" w:sz="0" w:space="0" w:color="auto"/>
                            <w:left w:val="none" w:sz="0" w:space="0" w:color="auto"/>
                            <w:bottom w:val="none" w:sz="0" w:space="0" w:color="auto"/>
                            <w:right w:val="none" w:sz="0" w:space="0" w:color="auto"/>
                          </w:divBdr>
                          <w:divsChild>
                            <w:div w:id="1563516428">
                              <w:marLeft w:val="0"/>
                              <w:marRight w:val="0"/>
                              <w:marTop w:val="0"/>
                              <w:marBottom w:val="0"/>
                              <w:divBdr>
                                <w:top w:val="none" w:sz="0" w:space="0" w:color="auto"/>
                                <w:left w:val="none" w:sz="0" w:space="0" w:color="auto"/>
                                <w:bottom w:val="none" w:sz="0" w:space="0" w:color="auto"/>
                                <w:right w:val="none" w:sz="0" w:space="0" w:color="auto"/>
                              </w:divBdr>
                              <w:divsChild>
                                <w:div w:id="883326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4089759">
      <w:bodyDiv w:val="1"/>
      <w:marLeft w:val="0"/>
      <w:marRight w:val="0"/>
      <w:marTop w:val="0"/>
      <w:marBottom w:val="0"/>
      <w:divBdr>
        <w:top w:val="none" w:sz="0" w:space="0" w:color="auto"/>
        <w:left w:val="none" w:sz="0" w:space="0" w:color="auto"/>
        <w:bottom w:val="none" w:sz="0" w:space="0" w:color="auto"/>
        <w:right w:val="none" w:sz="0" w:space="0" w:color="auto"/>
      </w:divBdr>
      <w:divsChild>
        <w:div w:id="201215954">
          <w:marLeft w:val="0"/>
          <w:marRight w:val="0"/>
          <w:marTop w:val="0"/>
          <w:marBottom w:val="0"/>
          <w:divBdr>
            <w:top w:val="none" w:sz="0" w:space="0" w:color="auto"/>
            <w:left w:val="none" w:sz="0" w:space="0" w:color="auto"/>
            <w:bottom w:val="none" w:sz="0" w:space="0" w:color="auto"/>
            <w:right w:val="none" w:sz="0" w:space="0" w:color="auto"/>
          </w:divBdr>
          <w:divsChild>
            <w:div w:id="1873835156">
              <w:marLeft w:val="-251"/>
              <w:marRight w:val="-251"/>
              <w:marTop w:val="0"/>
              <w:marBottom w:val="0"/>
              <w:divBdr>
                <w:top w:val="none" w:sz="0" w:space="0" w:color="auto"/>
                <w:left w:val="none" w:sz="0" w:space="0" w:color="auto"/>
                <w:bottom w:val="none" w:sz="0" w:space="0" w:color="auto"/>
                <w:right w:val="none" w:sz="0" w:space="0" w:color="auto"/>
              </w:divBdr>
              <w:divsChild>
                <w:div w:id="600525528">
                  <w:marLeft w:val="0"/>
                  <w:marRight w:val="0"/>
                  <w:marTop w:val="0"/>
                  <w:marBottom w:val="0"/>
                  <w:divBdr>
                    <w:top w:val="none" w:sz="0" w:space="0" w:color="auto"/>
                    <w:left w:val="none" w:sz="0" w:space="0" w:color="auto"/>
                    <w:bottom w:val="none" w:sz="0" w:space="0" w:color="auto"/>
                    <w:right w:val="none" w:sz="0" w:space="0" w:color="auto"/>
                  </w:divBdr>
                  <w:divsChild>
                    <w:div w:id="2055082076">
                      <w:marLeft w:val="0"/>
                      <w:marRight w:val="0"/>
                      <w:marTop w:val="0"/>
                      <w:marBottom w:val="0"/>
                      <w:divBdr>
                        <w:top w:val="none" w:sz="0" w:space="0" w:color="auto"/>
                        <w:left w:val="none" w:sz="0" w:space="0" w:color="auto"/>
                        <w:bottom w:val="none" w:sz="0" w:space="0" w:color="auto"/>
                        <w:right w:val="none" w:sz="0" w:space="0" w:color="auto"/>
                      </w:divBdr>
                      <w:divsChild>
                        <w:div w:id="1753115101">
                          <w:marLeft w:val="0"/>
                          <w:marRight w:val="0"/>
                          <w:marTop w:val="0"/>
                          <w:marBottom w:val="0"/>
                          <w:divBdr>
                            <w:top w:val="none" w:sz="0" w:space="0" w:color="auto"/>
                            <w:left w:val="none" w:sz="0" w:space="0" w:color="auto"/>
                            <w:bottom w:val="none" w:sz="0" w:space="0" w:color="auto"/>
                            <w:right w:val="none" w:sz="0" w:space="0" w:color="auto"/>
                          </w:divBdr>
                          <w:divsChild>
                            <w:div w:id="122309637">
                              <w:marLeft w:val="0"/>
                              <w:marRight w:val="0"/>
                              <w:marTop w:val="0"/>
                              <w:marBottom w:val="0"/>
                              <w:divBdr>
                                <w:top w:val="none" w:sz="0" w:space="0" w:color="auto"/>
                                <w:left w:val="none" w:sz="0" w:space="0" w:color="auto"/>
                                <w:bottom w:val="none" w:sz="0" w:space="0" w:color="auto"/>
                                <w:right w:val="none" w:sz="0" w:space="0" w:color="auto"/>
                              </w:divBdr>
                              <w:divsChild>
                                <w:div w:id="83102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7635591">
      <w:bodyDiv w:val="1"/>
      <w:marLeft w:val="0"/>
      <w:marRight w:val="0"/>
      <w:marTop w:val="0"/>
      <w:marBottom w:val="0"/>
      <w:divBdr>
        <w:top w:val="none" w:sz="0" w:space="0" w:color="auto"/>
        <w:left w:val="none" w:sz="0" w:space="0" w:color="auto"/>
        <w:bottom w:val="none" w:sz="0" w:space="0" w:color="auto"/>
        <w:right w:val="none" w:sz="0" w:space="0" w:color="auto"/>
      </w:divBdr>
      <w:divsChild>
        <w:div w:id="20712373">
          <w:marLeft w:val="0"/>
          <w:marRight w:val="0"/>
          <w:marTop w:val="0"/>
          <w:marBottom w:val="0"/>
          <w:divBdr>
            <w:top w:val="none" w:sz="0" w:space="0" w:color="auto"/>
            <w:left w:val="none" w:sz="0" w:space="0" w:color="auto"/>
            <w:bottom w:val="none" w:sz="0" w:space="0" w:color="auto"/>
            <w:right w:val="none" w:sz="0" w:space="0" w:color="auto"/>
          </w:divBdr>
          <w:divsChild>
            <w:div w:id="684945072">
              <w:marLeft w:val="0"/>
              <w:marRight w:val="0"/>
              <w:marTop w:val="0"/>
              <w:marBottom w:val="0"/>
              <w:divBdr>
                <w:top w:val="single" w:sz="6" w:space="21" w:color="D8D8D8"/>
                <w:left w:val="single" w:sz="6" w:space="25" w:color="D8D8D8"/>
                <w:bottom w:val="single" w:sz="6" w:space="0" w:color="D8D8D8"/>
                <w:right w:val="single" w:sz="6" w:space="8" w:color="D8D8D8"/>
              </w:divBdr>
              <w:divsChild>
                <w:div w:id="554853657">
                  <w:marLeft w:val="0"/>
                  <w:marRight w:val="0"/>
                  <w:marTop w:val="0"/>
                  <w:marBottom w:val="502"/>
                  <w:divBdr>
                    <w:top w:val="none" w:sz="0" w:space="0" w:color="auto"/>
                    <w:left w:val="none" w:sz="0" w:space="0" w:color="auto"/>
                    <w:bottom w:val="none" w:sz="0" w:space="0" w:color="auto"/>
                    <w:right w:val="none" w:sz="0" w:space="0" w:color="auto"/>
                  </w:divBdr>
                  <w:divsChild>
                    <w:div w:id="1099763353">
                      <w:marLeft w:val="0"/>
                      <w:marRight w:val="0"/>
                      <w:marTop w:val="0"/>
                      <w:marBottom w:val="502"/>
                      <w:divBdr>
                        <w:top w:val="none" w:sz="0" w:space="0" w:color="auto"/>
                        <w:left w:val="none" w:sz="0" w:space="0" w:color="auto"/>
                        <w:bottom w:val="none" w:sz="0" w:space="0" w:color="auto"/>
                        <w:right w:val="none" w:sz="0" w:space="0" w:color="auto"/>
                      </w:divBdr>
                      <w:divsChild>
                        <w:div w:id="762996485">
                          <w:marLeft w:val="0"/>
                          <w:marRight w:val="0"/>
                          <w:marTop w:val="318"/>
                          <w:marBottom w:val="0"/>
                          <w:divBdr>
                            <w:top w:val="none" w:sz="0" w:space="0" w:color="auto"/>
                            <w:left w:val="none" w:sz="0" w:space="0" w:color="auto"/>
                            <w:bottom w:val="single" w:sz="6" w:space="17" w:color="EBEBEB"/>
                            <w:right w:val="none" w:sz="0" w:space="0" w:color="auto"/>
                          </w:divBdr>
                          <w:divsChild>
                            <w:div w:id="1635871949">
                              <w:marLeft w:val="-1005"/>
                              <w:marRight w:val="0"/>
                              <w:marTop w:val="0"/>
                              <w:marBottom w:val="0"/>
                              <w:divBdr>
                                <w:top w:val="none" w:sz="0" w:space="0" w:color="auto"/>
                                <w:left w:val="none" w:sz="0" w:space="0" w:color="auto"/>
                                <w:bottom w:val="none" w:sz="0" w:space="0" w:color="auto"/>
                                <w:right w:val="none" w:sz="0" w:space="0" w:color="auto"/>
                              </w:divBdr>
                              <w:divsChild>
                                <w:div w:id="515116152">
                                  <w:marLeft w:val="0"/>
                                  <w:marRight w:val="0"/>
                                  <w:marTop w:val="0"/>
                                  <w:marBottom w:val="0"/>
                                  <w:divBdr>
                                    <w:top w:val="none" w:sz="0" w:space="0" w:color="auto"/>
                                    <w:left w:val="none" w:sz="0" w:space="0" w:color="auto"/>
                                    <w:bottom w:val="none" w:sz="0" w:space="0" w:color="auto"/>
                                    <w:right w:val="none" w:sz="0" w:space="0" w:color="auto"/>
                                  </w:divBdr>
                                  <w:divsChild>
                                    <w:div w:id="999311603">
                                      <w:marLeft w:val="0"/>
                                      <w:marRight w:val="0"/>
                                      <w:marTop w:val="84"/>
                                      <w:marBottom w:val="0"/>
                                      <w:divBdr>
                                        <w:top w:val="single" w:sz="6" w:space="7" w:color="CDCDCD"/>
                                        <w:left w:val="single" w:sz="6" w:space="28" w:color="CDCDCD"/>
                                        <w:bottom w:val="single" w:sz="6" w:space="8" w:color="CDCDCD"/>
                                        <w:right w:val="single" w:sz="6" w:space="8" w:color="CDCDCD"/>
                                      </w:divBdr>
                                      <w:divsChild>
                                        <w:div w:id="324286903">
                                          <w:marLeft w:val="0"/>
                                          <w:marRight w:val="0"/>
                                          <w:marTop w:val="251"/>
                                          <w:marBottom w:val="0"/>
                                          <w:divBdr>
                                            <w:top w:val="single" w:sz="48" w:space="13" w:color="CCCCCC"/>
                                            <w:left w:val="single" w:sz="48" w:space="13" w:color="CCCCCC"/>
                                            <w:bottom w:val="single" w:sz="48" w:space="13" w:color="CCCCCC"/>
                                            <w:right w:val="single" w:sz="48" w:space="13" w:color="CCCCCC"/>
                                          </w:divBdr>
                                        </w:div>
                                      </w:divsChild>
                                    </w:div>
                                  </w:divsChild>
                                </w:div>
                              </w:divsChild>
                            </w:div>
                          </w:divsChild>
                        </w:div>
                      </w:divsChild>
                    </w:div>
                  </w:divsChild>
                </w:div>
              </w:divsChild>
            </w:div>
          </w:divsChild>
        </w:div>
      </w:divsChild>
    </w:div>
    <w:div w:id="1075207123">
      <w:bodyDiv w:val="1"/>
      <w:marLeft w:val="0"/>
      <w:marRight w:val="0"/>
      <w:marTop w:val="0"/>
      <w:marBottom w:val="0"/>
      <w:divBdr>
        <w:top w:val="none" w:sz="0" w:space="0" w:color="auto"/>
        <w:left w:val="none" w:sz="0" w:space="0" w:color="auto"/>
        <w:bottom w:val="none" w:sz="0" w:space="0" w:color="auto"/>
        <w:right w:val="none" w:sz="0" w:space="0" w:color="auto"/>
      </w:divBdr>
    </w:div>
    <w:div w:id="1077941574">
      <w:bodyDiv w:val="1"/>
      <w:marLeft w:val="0"/>
      <w:marRight w:val="0"/>
      <w:marTop w:val="0"/>
      <w:marBottom w:val="0"/>
      <w:divBdr>
        <w:top w:val="none" w:sz="0" w:space="0" w:color="auto"/>
        <w:left w:val="none" w:sz="0" w:space="0" w:color="auto"/>
        <w:bottom w:val="none" w:sz="0" w:space="0" w:color="auto"/>
        <w:right w:val="none" w:sz="0" w:space="0" w:color="auto"/>
      </w:divBdr>
    </w:div>
    <w:div w:id="1100952326">
      <w:bodyDiv w:val="1"/>
      <w:marLeft w:val="0"/>
      <w:marRight w:val="0"/>
      <w:marTop w:val="0"/>
      <w:marBottom w:val="0"/>
      <w:divBdr>
        <w:top w:val="none" w:sz="0" w:space="0" w:color="auto"/>
        <w:left w:val="none" w:sz="0" w:space="0" w:color="auto"/>
        <w:bottom w:val="none" w:sz="0" w:space="0" w:color="auto"/>
        <w:right w:val="none" w:sz="0" w:space="0" w:color="auto"/>
      </w:divBdr>
      <w:divsChild>
        <w:div w:id="1494028100">
          <w:marLeft w:val="167"/>
          <w:marRight w:val="0"/>
          <w:marTop w:val="0"/>
          <w:marBottom w:val="0"/>
          <w:divBdr>
            <w:top w:val="none" w:sz="0" w:space="0" w:color="auto"/>
            <w:left w:val="none" w:sz="0" w:space="0" w:color="auto"/>
            <w:bottom w:val="none" w:sz="0" w:space="0" w:color="auto"/>
            <w:right w:val="none" w:sz="0" w:space="0" w:color="auto"/>
          </w:divBdr>
        </w:div>
      </w:divsChild>
    </w:div>
    <w:div w:id="1187787461">
      <w:bodyDiv w:val="1"/>
      <w:marLeft w:val="0"/>
      <w:marRight w:val="0"/>
      <w:marTop w:val="0"/>
      <w:marBottom w:val="0"/>
      <w:divBdr>
        <w:top w:val="none" w:sz="0" w:space="0" w:color="auto"/>
        <w:left w:val="none" w:sz="0" w:space="0" w:color="auto"/>
        <w:bottom w:val="none" w:sz="0" w:space="0" w:color="auto"/>
        <w:right w:val="none" w:sz="0" w:space="0" w:color="auto"/>
      </w:divBdr>
      <w:divsChild>
        <w:div w:id="1310210220">
          <w:marLeft w:val="0"/>
          <w:marRight w:val="0"/>
          <w:marTop w:val="0"/>
          <w:marBottom w:val="0"/>
          <w:divBdr>
            <w:top w:val="none" w:sz="0" w:space="0" w:color="auto"/>
            <w:left w:val="none" w:sz="0" w:space="0" w:color="auto"/>
            <w:bottom w:val="none" w:sz="0" w:space="0" w:color="auto"/>
            <w:right w:val="none" w:sz="0" w:space="0" w:color="auto"/>
          </w:divBdr>
          <w:divsChild>
            <w:div w:id="1852135963">
              <w:marLeft w:val="-251"/>
              <w:marRight w:val="-251"/>
              <w:marTop w:val="0"/>
              <w:marBottom w:val="0"/>
              <w:divBdr>
                <w:top w:val="none" w:sz="0" w:space="0" w:color="auto"/>
                <w:left w:val="none" w:sz="0" w:space="0" w:color="auto"/>
                <w:bottom w:val="none" w:sz="0" w:space="0" w:color="auto"/>
                <w:right w:val="none" w:sz="0" w:space="0" w:color="auto"/>
              </w:divBdr>
              <w:divsChild>
                <w:div w:id="2071419800">
                  <w:marLeft w:val="0"/>
                  <w:marRight w:val="0"/>
                  <w:marTop w:val="0"/>
                  <w:marBottom w:val="0"/>
                  <w:divBdr>
                    <w:top w:val="none" w:sz="0" w:space="0" w:color="auto"/>
                    <w:left w:val="none" w:sz="0" w:space="0" w:color="auto"/>
                    <w:bottom w:val="none" w:sz="0" w:space="0" w:color="auto"/>
                    <w:right w:val="none" w:sz="0" w:space="0" w:color="auto"/>
                  </w:divBdr>
                  <w:divsChild>
                    <w:div w:id="184634667">
                      <w:marLeft w:val="0"/>
                      <w:marRight w:val="0"/>
                      <w:marTop w:val="0"/>
                      <w:marBottom w:val="0"/>
                      <w:divBdr>
                        <w:top w:val="none" w:sz="0" w:space="0" w:color="auto"/>
                        <w:left w:val="none" w:sz="0" w:space="0" w:color="auto"/>
                        <w:bottom w:val="none" w:sz="0" w:space="0" w:color="auto"/>
                        <w:right w:val="none" w:sz="0" w:space="0" w:color="auto"/>
                      </w:divBdr>
                      <w:divsChild>
                        <w:div w:id="50741066">
                          <w:marLeft w:val="0"/>
                          <w:marRight w:val="0"/>
                          <w:marTop w:val="0"/>
                          <w:marBottom w:val="0"/>
                          <w:divBdr>
                            <w:top w:val="none" w:sz="0" w:space="0" w:color="auto"/>
                            <w:left w:val="none" w:sz="0" w:space="0" w:color="auto"/>
                            <w:bottom w:val="none" w:sz="0" w:space="0" w:color="auto"/>
                            <w:right w:val="none" w:sz="0" w:space="0" w:color="auto"/>
                          </w:divBdr>
                          <w:divsChild>
                            <w:div w:id="1414931819">
                              <w:marLeft w:val="0"/>
                              <w:marRight w:val="0"/>
                              <w:marTop w:val="0"/>
                              <w:marBottom w:val="0"/>
                              <w:divBdr>
                                <w:top w:val="none" w:sz="0" w:space="0" w:color="auto"/>
                                <w:left w:val="none" w:sz="0" w:space="0" w:color="auto"/>
                                <w:bottom w:val="none" w:sz="0" w:space="0" w:color="auto"/>
                                <w:right w:val="none" w:sz="0" w:space="0" w:color="auto"/>
                              </w:divBdr>
                              <w:divsChild>
                                <w:div w:id="74692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10161941">
      <w:bodyDiv w:val="1"/>
      <w:marLeft w:val="0"/>
      <w:marRight w:val="0"/>
      <w:marTop w:val="0"/>
      <w:marBottom w:val="0"/>
      <w:divBdr>
        <w:top w:val="none" w:sz="0" w:space="0" w:color="auto"/>
        <w:left w:val="none" w:sz="0" w:space="0" w:color="auto"/>
        <w:bottom w:val="none" w:sz="0" w:space="0" w:color="auto"/>
        <w:right w:val="none" w:sz="0" w:space="0" w:color="auto"/>
      </w:divBdr>
      <w:divsChild>
        <w:div w:id="597718213">
          <w:marLeft w:val="0"/>
          <w:marRight w:val="0"/>
          <w:marTop w:val="0"/>
          <w:marBottom w:val="0"/>
          <w:divBdr>
            <w:top w:val="none" w:sz="0" w:space="0" w:color="auto"/>
            <w:left w:val="none" w:sz="0" w:space="0" w:color="auto"/>
            <w:bottom w:val="none" w:sz="0" w:space="0" w:color="auto"/>
            <w:right w:val="none" w:sz="0" w:space="0" w:color="auto"/>
          </w:divBdr>
        </w:div>
      </w:divsChild>
    </w:div>
    <w:div w:id="1315915902">
      <w:bodyDiv w:val="1"/>
      <w:marLeft w:val="0"/>
      <w:marRight w:val="0"/>
      <w:marTop w:val="0"/>
      <w:marBottom w:val="0"/>
      <w:divBdr>
        <w:top w:val="none" w:sz="0" w:space="0" w:color="auto"/>
        <w:left w:val="none" w:sz="0" w:space="0" w:color="auto"/>
        <w:bottom w:val="none" w:sz="0" w:space="0" w:color="auto"/>
        <w:right w:val="none" w:sz="0" w:space="0" w:color="auto"/>
      </w:divBdr>
    </w:div>
    <w:div w:id="1367220148">
      <w:bodyDiv w:val="1"/>
      <w:marLeft w:val="0"/>
      <w:marRight w:val="0"/>
      <w:marTop w:val="0"/>
      <w:marBottom w:val="0"/>
      <w:divBdr>
        <w:top w:val="none" w:sz="0" w:space="0" w:color="auto"/>
        <w:left w:val="none" w:sz="0" w:space="0" w:color="auto"/>
        <w:bottom w:val="none" w:sz="0" w:space="0" w:color="auto"/>
        <w:right w:val="none" w:sz="0" w:space="0" w:color="auto"/>
      </w:divBdr>
      <w:divsChild>
        <w:div w:id="983267602">
          <w:marLeft w:val="0"/>
          <w:marRight w:val="0"/>
          <w:marTop w:val="0"/>
          <w:marBottom w:val="0"/>
          <w:divBdr>
            <w:top w:val="none" w:sz="0" w:space="0" w:color="auto"/>
            <w:left w:val="none" w:sz="0" w:space="0" w:color="auto"/>
            <w:bottom w:val="none" w:sz="0" w:space="0" w:color="auto"/>
            <w:right w:val="none" w:sz="0" w:space="0" w:color="auto"/>
          </w:divBdr>
          <w:divsChild>
            <w:div w:id="163714751">
              <w:marLeft w:val="0"/>
              <w:marRight w:val="0"/>
              <w:marTop w:val="0"/>
              <w:marBottom w:val="0"/>
              <w:divBdr>
                <w:top w:val="none" w:sz="0" w:space="0" w:color="auto"/>
                <w:left w:val="none" w:sz="0" w:space="0" w:color="auto"/>
                <w:bottom w:val="none" w:sz="0" w:space="0" w:color="auto"/>
                <w:right w:val="none" w:sz="0" w:space="0" w:color="auto"/>
              </w:divBdr>
              <w:divsChild>
                <w:div w:id="774595641">
                  <w:marLeft w:val="0"/>
                  <w:marRight w:val="0"/>
                  <w:marTop w:val="0"/>
                  <w:marBottom w:val="0"/>
                  <w:divBdr>
                    <w:top w:val="none" w:sz="0" w:space="0" w:color="auto"/>
                    <w:left w:val="none" w:sz="0" w:space="0" w:color="auto"/>
                    <w:bottom w:val="none" w:sz="0" w:space="0" w:color="auto"/>
                    <w:right w:val="none" w:sz="0" w:space="0" w:color="auto"/>
                  </w:divBdr>
                  <w:divsChild>
                    <w:div w:id="452481011">
                      <w:marLeft w:val="0"/>
                      <w:marRight w:val="0"/>
                      <w:marTop w:val="0"/>
                      <w:marBottom w:val="0"/>
                      <w:divBdr>
                        <w:top w:val="none" w:sz="0" w:space="0" w:color="auto"/>
                        <w:left w:val="none" w:sz="0" w:space="0" w:color="auto"/>
                        <w:bottom w:val="none" w:sz="0" w:space="0" w:color="auto"/>
                        <w:right w:val="none" w:sz="0" w:space="0" w:color="auto"/>
                      </w:divBdr>
                      <w:divsChild>
                        <w:div w:id="1690371073">
                          <w:marLeft w:val="0"/>
                          <w:marRight w:val="0"/>
                          <w:marTop w:val="0"/>
                          <w:marBottom w:val="0"/>
                          <w:divBdr>
                            <w:top w:val="none" w:sz="0" w:space="0" w:color="auto"/>
                            <w:left w:val="none" w:sz="0" w:space="0" w:color="auto"/>
                            <w:bottom w:val="none" w:sz="0" w:space="0" w:color="auto"/>
                            <w:right w:val="none" w:sz="0" w:space="0" w:color="auto"/>
                          </w:divBdr>
                          <w:divsChild>
                            <w:div w:id="1974096554">
                              <w:marLeft w:val="0"/>
                              <w:marRight w:val="0"/>
                              <w:marTop w:val="0"/>
                              <w:marBottom w:val="0"/>
                              <w:divBdr>
                                <w:top w:val="none" w:sz="0" w:space="0" w:color="auto"/>
                                <w:left w:val="none" w:sz="0" w:space="0" w:color="auto"/>
                                <w:bottom w:val="none" w:sz="0" w:space="0" w:color="auto"/>
                                <w:right w:val="none" w:sz="0" w:space="0" w:color="auto"/>
                              </w:divBdr>
                              <w:divsChild>
                                <w:div w:id="592468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5528046">
      <w:bodyDiv w:val="1"/>
      <w:marLeft w:val="0"/>
      <w:marRight w:val="0"/>
      <w:marTop w:val="0"/>
      <w:marBottom w:val="0"/>
      <w:divBdr>
        <w:top w:val="none" w:sz="0" w:space="0" w:color="auto"/>
        <w:left w:val="none" w:sz="0" w:space="0" w:color="auto"/>
        <w:bottom w:val="none" w:sz="0" w:space="0" w:color="auto"/>
        <w:right w:val="none" w:sz="0" w:space="0" w:color="auto"/>
      </w:divBdr>
      <w:divsChild>
        <w:div w:id="2011567845">
          <w:marLeft w:val="0"/>
          <w:marRight w:val="0"/>
          <w:marTop w:val="0"/>
          <w:marBottom w:val="0"/>
          <w:divBdr>
            <w:top w:val="none" w:sz="0" w:space="0" w:color="auto"/>
            <w:left w:val="none" w:sz="0" w:space="0" w:color="auto"/>
            <w:bottom w:val="none" w:sz="0" w:space="0" w:color="auto"/>
            <w:right w:val="none" w:sz="0" w:space="0" w:color="auto"/>
          </w:divBdr>
          <w:divsChild>
            <w:div w:id="484009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966596">
      <w:bodyDiv w:val="1"/>
      <w:marLeft w:val="0"/>
      <w:marRight w:val="0"/>
      <w:marTop w:val="0"/>
      <w:marBottom w:val="0"/>
      <w:divBdr>
        <w:top w:val="none" w:sz="0" w:space="0" w:color="auto"/>
        <w:left w:val="none" w:sz="0" w:space="0" w:color="auto"/>
        <w:bottom w:val="none" w:sz="0" w:space="0" w:color="auto"/>
        <w:right w:val="none" w:sz="0" w:space="0" w:color="auto"/>
      </w:divBdr>
      <w:divsChild>
        <w:div w:id="2076076942">
          <w:marLeft w:val="0"/>
          <w:marRight w:val="0"/>
          <w:marTop w:val="0"/>
          <w:marBottom w:val="0"/>
          <w:divBdr>
            <w:top w:val="none" w:sz="0" w:space="0" w:color="auto"/>
            <w:left w:val="none" w:sz="0" w:space="0" w:color="auto"/>
            <w:bottom w:val="none" w:sz="0" w:space="0" w:color="auto"/>
            <w:right w:val="none" w:sz="0" w:space="0" w:color="auto"/>
          </w:divBdr>
        </w:div>
      </w:divsChild>
    </w:div>
    <w:div w:id="1614556656">
      <w:bodyDiv w:val="1"/>
      <w:marLeft w:val="0"/>
      <w:marRight w:val="0"/>
      <w:marTop w:val="0"/>
      <w:marBottom w:val="0"/>
      <w:divBdr>
        <w:top w:val="none" w:sz="0" w:space="0" w:color="auto"/>
        <w:left w:val="none" w:sz="0" w:space="0" w:color="auto"/>
        <w:bottom w:val="none" w:sz="0" w:space="0" w:color="auto"/>
        <w:right w:val="none" w:sz="0" w:space="0" w:color="auto"/>
      </w:divBdr>
      <w:divsChild>
        <w:div w:id="1280182398">
          <w:marLeft w:val="0"/>
          <w:marRight w:val="0"/>
          <w:marTop w:val="0"/>
          <w:marBottom w:val="0"/>
          <w:divBdr>
            <w:top w:val="none" w:sz="0" w:space="0" w:color="auto"/>
            <w:left w:val="none" w:sz="0" w:space="0" w:color="auto"/>
            <w:bottom w:val="none" w:sz="0" w:space="0" w:color="auto"/>
            <w:right w:val="none" w:sz="0" w:space="0" w:color="auto"/>
          </w:divBdr>
          <w:divsChild>
            <w:div w:id="1538741372">
              <w:marLeft w:val="0"/>
              <w:marRight w:val="0"/>
              <w:marTop w:val="0"/>
              <w:marBottom w:val="0"/>
              <w:divBdr>
                <w:top w:val="single" w:sz="6" w:space="21" w:color="D8D8D8"/>
                <w:left w:val="single" w:sz="6" w:space="25" w:color="D8D8D8"/>
                <w:bottom w:val="single" w:sz="6" w:space="0" w:color="D8D8D8"/>
                <w:right w:val="single" w:sz="6" w:space="8" w:color="D8D8D8"/>
              </w:divBdr>
              <w:divsChild>
                <w:div w:id="2028561607">
                  <w:marLeft w:val="0"/>
                  <w:marRight w:val="0"/>
                  <w:marTop w:val="0"/>
                  <w:marBottom w:val="502"/>
                  <w:divBdr>
                    <w:top w:val="none" w:sz="0" w:space="0" w:color="auto"/>
                    <w:left w:val="none" w:sz="0" w:space="0" w:color="auto"/>
                    <w:bottom w:val="none" w:sz="0" w:space="0" w:color="auto"/>
                    <w:right w:val="none" w:sz="0" w:space="0" w:color="auto"/>
                  </w:divBdr>
                  <w:divsChild>
                    <w:div w:id="1385251901">
                      <w:marLeft w:val="0"/>
                      <w:marRight w:val="0"/>
                      <w:marTop w:val="0"/>
                      <w:marBottom w:val="502"/>
                      <w:divBdr>
                        <w:top w:val="none" w:sz="0" w:space="0" w:color="auto"/>
                        <w:left w:val="none" w:sz="0" w:space="0" w:color="auto"/>
                        <w:bottom w:val="none" w:sz="0" w:space="0" w:color="auto"/>
                        <w:right w:val="none" w:sz="0" w:space="0" w:color="auto"/>
                      </w:divBdr>
                      <w:divsChild>
                        <w:div w:id="643630649">
                          <w:marLeft w:val="0"/>
                          <w:marRight w:val="0"/>
                          <w:marTop w:val="318"/>
                          <w:marBottom w:val="0"/>
                          <w:divBdr>
                            <w:top w:val="none" w:sz="0" w:space="0" w:color="auto"/>
                            <w:left w:val="none" w:sz="0" w:space="0" w:color="auto"/>
                            <w:bottom w:val="single" w:sz="6" w:space="17" w:color="EBEBEB"/>
                            <w:right w:val="none" w:sz="0" w:space="0" w:color="auto"/>
                          </w:divBdr>
                          <w:divsChild>
                            <w:div w:id="1563247378">
                              <w:marLeft w:val="-1005"/>
                              <w:marRight w:val="0"/>
                              <w:marTop w:val="0"/>
                              <w:marBottom w:val="0"/>
                              <w:divBdr>
                                <w:top w:val="none" w:sz="0" w:space="0" w:color="auto"/>
                                <w:left w:val="none" w:sz="0" w:space="0" w:color="auto"/>
                                <w:bottom w:val="none" w:sz="0" w:space="0" w:color="auto"/>
                                <w:right w:val="none" w:sz="0" w:space="0" w:color="auto"/>
                              </w:divBdr>
                              <w:divsChild>
                                <w:div w:id="1319111022">
                                  <w:marLeft w:val="0"/>
                                  <w:marRight w:val="0"/>
                                  <w:marTop w:val="0"/>
                                  <w:marBottom w:val="0"/>
                                  <w:divBdr>
                                    <w:top w:val="none" w:sz="0" w:space="0" w:color="auto"/>
                                    <w:left w:val="none" w:sz="0" w:space="0" w:color="auto"/>
                                    <w:bottom w:val="none" w:sz="0" w:space="0" w:color="auto"/>
                                    <w:right w:val="none" w:sz="0" w:space="0" w:color="auto"/>
                                  </w:divBdr>
                                  <w:divsChild>
                                    <w:div w:id="1855147776">
                                      <w:marLeft w:val="0"/>
                                      <w:marRight w:val="0"/>
                                      <w:marTop w:val="84"/>
                                      <w:marBottom w:val="0"/>
                                      <w:divBdr>
                                        <w:top w:val="single" w:sz="6" w:space="7" w:color="CDCDCD"/>
                                        <w:left w:val="single" w:sz="6" w:space="28" w:color="CDCDCD"/>
                                        <w:bottom w:val="single" w:sz="6" w:space="8" w:color="CDCDCD"/>
                                        <w:right w:val="single" w:sz="6" w:space="8" w:color="CDCDCD"/>
                                      </w:divBdr>
                                      <w:divsChild>
                                        <w:div w:id="1405908523">
                                          <w:marLeft w:val="0"/>
                                          <w:marRight w:val="0"/>
                                          <w:marTop w:val="251"/>
                                          <w:marBottom w:val="0"/>
                                          <w:divBdr>
                                            <w:top w:val="single" w:sz="48" w:space="13" w:color="CCCCCC"/>
                                            <w:left w:val="single" w:sz="48" w:space="13" w:color="CCCCCC"/>
                                            <w:bottom w:val="single" w:sz="48" w:space="13" w:color="CCCCCC"/>
                                            <w:right w:val="single" w:sz="48" w:space="13" w:color="CCCCCC"/>
                                          </w:divBdr>
                                        </w:div>
                                      </w:divsChild>
                                    </w:div>
                                  </w:divsChild>
                                </w:div>
                              </w:divsChild>
                            </w:div>
                          </w:divsChild>
                        </w:div>
                      </w:divsChild>
                    </w:div>
                  </w:divsChild>
                </w:div>
              </w:divsChild>
            </w:div>
          </w:divsChild>
        </w:div>
      </w:divsChild>
    </w:div>
    <w:div w:id="1619606688">
      <w:bodyDiv w:val="1"/>
      <w:marLeft w:val="167"/>
      <w:marRight w:val="167"/>
      <w:marTop w:val="84"/>
      <w:marBottom w:val="84"/>
      <w:divBdr>
        <w:top w:val="none" w:sz="0" w:space="0" w:color="auto"/>
        <w:left w:val="none" w:sz="0" w:space="0" w:color="auto"/>
        <w:bottom w:val="none" w:sz="0" w:space="0" w:color="auto"/>
        <w:right w:val="none" w:sz="0" w:space="0" w:color="auto"/>
      </w:divBdr>
      <w:divsChild>
        <w:div w:id="986320242">
          <w:marLeft w:val="0"/>
          <w:marRight w:val="0"/>
          <w:marTop w:val="84"/>
          <w:marBottom w:val="84"/>
          <w:divBdr>
            <w:top w:val="none" w:sz="0" w:space="0" w:color="auto"/>
            <w:left w:val="none" w:sz="0" w:space="0" w:color="auto"/>
            <w:bottom w:val="none" w:sz="0" w:space="0" w:color="auto"/>
            <w:right w:val="none" w:sz="0" w:space="0" w:color="auto"/>
          </w:divBdr>
        </w:div>
      </w:divsChild>
    </w:div>
    <w:div w:id="1639149043">
      <w:bodyDiv w:val="1"/>
      <w:marLeft w:val="0"/>
      <w:marRight w:val="0"/>
      <w:marTop w:val="0"/>
      <w:marBottom w:val="0"/>
      <w:divBdr>
        <w:top w:val="none" w:sz="0" w:space="0" w:color="auto"/>
        <w:left w:val="none" w:sz="0" w:space="0" w:color="auto"/>
        <w:bottom w:val="none" w:sz="0" w:space="0" w:color="auto"/>
        <w:right w:val="none" w:sz="0" w:space="0" w:color="auto"/>
      </w:divBdr>
      <w:divsChild>
        <w:div w:id="1032075931">
          <w:marLeft w:val="0"/>
          <w:marRight w:val="0"/>
          <w:marTop w:val="0"/>
          <w:marBottom w:val="0"/>
          <w:divBdr>
            <w:top w:val="none" w:sz="0" w:space="0" w:color="auto"/>
            <w:left w:val="none" w:sz="0" w:space="0" w:color="auto"/>
            <w:bottom w:val="none" w:sz="0" w:space="0" w:color="auto"/>
            <w:right w:val="none" w:sz="0" w:space="0" w:color="auto"/>
          </w:divBdr>
        </w:div>
      </w:divsChild>
    </w:div>
    <w:div w:id="1715545755">
      <w:bodyDiv w:val="1"/>
      <w:marLeft w:val="0"/>
      <w:marRight w:val="0"/>
      <w:marTop w:val="0"/>
      <w:marBottom w:val="0"/>
      <w:divBdr>
        <w:top w:val="none" w:sz="0" w:space="0" w:color="auto"/>
        <w:left w:val="none" w:sz="0" w:space="0" w:color="auto"/>
        <w:bottom w:val="none" w:sz="0" w:space="0" w:color="auto"/>
        <w:right w:val="none" w:sz="0" w:space="0" w:color="auto"/>
      </w:divBdr>
      <w:divsChild>
        <w:div w:id="468015219">
          <w:marLeft w:val="0"/>
          <w:marRight w:val="0"/>
          <w:marTop w:val="100"/>
          <w:marBottom w:val="0"/>
          <w:divBdr>
            <w:top w:val="none" w:sz="0" w:space="0" w:color="auto"/>
            <w:left w:val="none" w:sz="0" w:space="0" w:color="auto"/>
            <w:bottom w:val="none" w:sz="0" w:space="0" w:color="auto"/>
            <w:right w:val="none" w:sz="0" w:space="0" w:color="auto"/>
          </w:divBdr>
          <w:divsChild>
            <w:div w:id="459691201">
              <w:marLeft w:val="3550"/>
              <w:marRight w:val="3433"/>
              <w:marTop w:val="0"/>
              <w:marBottom w:val="335"/>
              <w:divBdr>
                <w:top w:val="none" w:sz="0" w:space="0" w:color="auto"/>
                <w:left w:val="none" w:sz="0" w:space="0" w:color="auto"/>
                <w:bottom w:val="none" w:sz="0" w:space="0" w:color="auto"/>
                <w:right w:val="none" w:sz="0" w:space="0" w:color="auto"/>
              </w:divBdr>
              <w:divsChild>
                <w:div w:id="1925264595">
                  <w:marLeft w:val="0"/>
                  <w:marRight w:val="0"/>
                  <w:marTop w:val="0"/>
                  <w:marBottom w:val="0"/>
                  <w:divBdr>
                    <w:top w:val="none" w:sz="0" w:space="0" w:color="auto"/>
                    <w:left w:val="none" w:sz="0" w:space="0" w:color="auto"/>
                    <w:bottom w:val="single" w:sz="6" w:space="0" w:color="D2D2D2"/>
                    <w:right w:val="single" w:sz="6" w:space="0" w:color="D2D2D2"/>
                  </w:divBdr>
                  <w:divsChild>
                    <w:div w:id="2035111948">
                      <w:marLeft w:val="251"/>
                      <w:marRight w:val="251"/>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6754233">
      <w:bodyDiv w:val="1"/>
      <w:marLeft w:val="0"/>
      <w:marRight w:val="0"/>
      <w:marTop w:val="0"/>
      <w:marBottom w:val="0"/>
      <w:divBdr>
        <w:top w:val="none" w:sz="0" w:space="0" w:color="auto"/>
        <w:left w:val="none" w:sz="0" w:space="0" w:color="auto"/>
        <w:bottom w:val="none" w:sz="0" w:space="0" w:color="auto"/>
        <w:right w:val="none" w:sz="0" w:space="0" w:color="auto"/>
      </w:divBdr>
      <w:divsChild>
        <w:div w:id="696127592">
          <w:marLeft w:val="167"/>
          <w:marRight w:val="0"/>
          <w:marTop w:val="0"/>
          <w:marBottom w:val="0"/>
          <w:divBdr>
            <w:top w:val="none" w:sz="0" w:space="0" w:color="auto"/>
            <w:left w:val="none" w:sz="0" w:space="0" w:color="auto"/>
            <w:bottom w:val="none" w:sz="0" w:space="0" w:color="auto"/>
            <w:right w:val="none" w:sz="0" w:space="0" w:color="auto"/>
          </w:divBdr>
        </w:div>
      </w:divsChild>
    </w:div>
    <w:div w:id="1841502254">
      <w:bodyDiv w:val="1"/>
      <w:marLeft w:val="0"/>
      <w:marRight w:val="0"/>
      <w:marTop w:val="0"/>
      <w:marBottom w:val="0"/>
      <w:divBdr>
        <w:top w:val="none" w:sz="0" w:space="0" w:color="auto"/>
        <w:left w:val="none" w:sz="0" w:space="0" w:color="auto"/>
        <w:bottom w:val="none" w:sz="0" w:space="0" w:color="auto"/>
        <w:right w:val="none" w:sz="0" w:space="0" w:color="auto"/>
      </w:divBdr>
    </w:div>
    <w:div w:id="1858615165">
      <w:bodyDiv w:val="1"/>
      <w:marLeft w:val="0"/>
      <w:marRight w:val="0"/>
      <w:marTop w:val="0"/>
      <w:marBottom w:val="0"/>
      <w:divBdr>
        <w:top w:val="none" w:sz="0" w:space="0" w:color="auto"/>
        <w:left w:val="none" w:sz="0" w:space="0" w:color="auto"/>
        <w:bottom w:val="none" w:sz="0" w:space="0" w:color="auto"/>
        <w:right w:val="none" w:sz="0" w:space="0" w:color="auto"/>
      </w:divBdr>
      <w:divsChild>
        <w:div w:id="1061905194">
          <w:marLeft w:val="0"/>
          <w:marRight w:val="0"/>
          <w:marTop w:val="0"/>
          <w:marBottom w:val="0"/>
          <w:divBdr>
            <w:top w:val="none" w:sz="0" w:space="0" w:color="auto"/>
            <w:left w:val="none" w:sz="0" w:space="0" w:color="auto"/>
            <w:bottom w:val="none" w:sz="0" w:space="0" w:color="auto"/>
            <w:right w:val="none" w:sz="0" w:space="0" w:color="auto"/>
          </w:divBdr>
          <w:divsChild>
            <w:div w:id="775370671">
              <w:marLeft w:val="-251"/>
              <w:marRight w:val="-251"/>
              <w:marTop w:val="0"/>
              <w:marBottom w:val="0"/>
              <w:divBdr>
                <w:top w:val="none" w:sz="0" w:space="0" w:color="auto"/>
                <w:left w:val="none" w:sz="0" w:space="0" w:color="auto"/>
                <w:bottom w:val="none" w:sz="0" w:space="0" w:color="auto"/>
                <w:right w:val="none" w:sz="0" w:space="0" w:color="auto"/>
              </w:divBdr>
              <w:divsChild>
                <w:div w:id="424039975">
                  <w:marLeft w:val="0"/>
                  <w:marRight w:val="0"/>
                  <w:marTop w:val="0"/>
                  <w:marBottom w:val="0"/>
                  <w:divBdr>
                    <w:top w:val="none" w:sz="0" w:space="0" w:color="auto"/>
                    <w:left w:val="none" w:sz="0" w:space="0" w:color="auto"/>
                    <w:bottom w:val="none" w:sz="0" w:space="0" w:color="auto"/>
                    <w:right w:val="none" w:sz="0" w:space="0" w:color="auto"/>
                  </w:divBdr>
                  <w:divsChild>
                    <w:div w:id="1962691003">
                      <w:marLeft w:val="0"/>
                      <w:marRight w:val="0"/>
                      <w:marTop w:val="0"/>
                      <w:marBottom w:val="0"/>
                      <w:divBdr>
                        <w:top w:val="none" w:sz="0" w:space="0" w:color="auto"/>
                        <w:left w:val="none" w:sz="0" w:space="0" w:color="auto"/>
                        <w:bottom w:val="none" w:sz="0" w:space="0" w:color="auto"/>
                        <w:right w:val="none" w:sz="0" w:space="0" w:color="auto"/>
                      </w:divBdr>
                      <w:divsChild>
                        <w:div w:id="1379741929">
                          <w:marLeft w:val="0"/>
                          <w:marRight w:val="0"/>
                          <w:marTop w:val="0"/>
                          <w:marBottom w:val="0"/>
                          <w:divBdr>
                            <w:top w:val="none" w:sz="0" w:space="0" w:color="auto"/>
                            <w:left w:val="none" w:sz="0" w:space="0" w:color="auto"/>
                            <w:bottom w:val="none" w:sz="0" w:space="0" w:color="auto"/>
                            <w:right w:val="none" w:sz="0" w:space="0" w:color="auto"/>
                          </w:divBdr>
                          <w:divsChild>
                            <w:div w:id="561870268">
                              <w:marLeft w:val="0"/>
                              <w:marRight w:val="0"/>
                              <w:marTop w:val="0"/>
                              <w:marBottom w:val="0"/>
                              <w:divBdr>
                                <w:top w:val="none" w:sz="0" w:space="0" w:color="auto"/>
                                <w:left w:val="none" w:sz="0" w:space="0" w:color="auto"/>
                                <w:bottom w:val="none" w:sz="0" w:space="0" w:color="auto"/>
                                <w:right w:val="none" w:sz="0" w:space="0" w:color="auto"/>
                              </w:divBdr>
                              <w:divsChild>
                                <w:div w:id="792409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78203131">
      <w:bodyDiv w:val="1"/>
      <w:marLeft w:val="0"/>
      <w:marRight w:val="0"/>
      <w:marTop w:val="0"/>
      <w:marBottom w:val="0"/>
      <w:divBdr>
        <w:top w:val="none" w:sz="0" w:space="0" w:color="auto"/>
        <w:left w:val="none" w:sz="0" w:space="0" w:color="auto"/>
        <w:bottom w:val="none" w:sz="0" w:space="0" w:color="auto"/>
        <w:right w:val="none" w:sz="0" w:space="0" w:color="auto"/>
      </w:divBdr>
      <w:divsChild>
        <w:div w:id="505293666">
          <w:marLeft w:val="0"/>
          <w:marRight w:val="0"/>
          <w:marTop w:val="0"/>
          <w:marBottom w:val="0"/>
          <w:divBdr>
            <w:top w:val="none" w:sz="0" w:space="0" w:color="auto"/>
            <w:left w:val="none" w:sz="0" w:space="0" w:color="auto"/>
            <w:bottom w:val="none" w:sz="0" w:space="0" w:color="auto"/>
            <w:right w:val="none" w:sz="0" w:space="0" w:color="auto"/>
          </w:divBdr>
        </w:div>
      </w:divsChild>
    </w:div>
    <w:div w:id="1883132446">
      <w:bodyDiv w:val="1"/>
      <w:marLeft w:val="0"/>
      <w:marRight w:val="0"/>
      <w:marTop w:val="0"/>
      <w:marBottom w:val="0"/>
      <w:divBdr>
        <w:top w:val="none" w:sz="0" w:space="0" w:color="auto"/>
        <w:left w:val="none" w:sz="0" w:space="0" w:color="auto"/>
        <w:bottom w:val="none" w:sz="0" w:space="0" w:color="auto"/>
        <w:right w:val="none" w:sz="0" w:space="0" w:color="auto"/>
      </w:divBdr>
      <w:divsChild>
        <w:div w:id="385614491">
          <w:marLeft w:val="0"/>
          <w:marRight w:val="0"/>
          <w:marTop w:val="0"/>
          <w:marBottom w:val="0"/>
          <w:divBdr>
            <w:top w:val="none" w:sz="0" w:space="0" w:color="auto"/>
            <w:left w:val="none" w:sz="0" w:space="0" w:color="auto"/>
            <w:bottom w:val="none" w:sz="0" w:space="0" w:color="auto"/>
            <w:right w:val="none" w:sz="0" w:space="0" w:color="auto"/>
          </w:divBdr>
        </w:div>
      </w:divsChild>
    </w:div>
    <w:div w:id="1907838612">
      <w:bodyDiv w:val="1"/>
      <w:marLeft w:val="0"/>
      <w:marRight w:val="0"/>
      <w:marTop w:val="0"/>
      <w:marBottom w:val="0"/>
      <w:divBdr>
        <w:top w:val="none" w:sz="0" w:space="0" w:color="auto"/>
        <w:left w:val="none" w:sz="0" w:space="0" w:color="auto"/>
        <w:bottom w:val="none" w:sz="0" w:space="0" w:color="auto"/>
        <w:right w:val="none" w:sz="0" w:space="0" w:color="auto"/>
      </w:divBdr>
      <w:divsChild>
        <w:div w:id="1043167030">
          <w:marLeft w:val="167"/>
          <w:marRight w:val="0"/>
          <w:marTop w:val="0"/>
          <w:marBottom w:val="0"/>
          <w:divBdr>
            <w:top w:val="none" w:sz="0" w:space="0" w:color="auto"/>
            <w:left w:val="none" w:sz="0" w:space="0" w:color="auto"/>
            <w:bottom w:val="none" w:sz="0" w:space="0" w:color="auto"/>
            <w:right w:val="none" w:sz="0" w:space="0" w:color="auto"/>
          </w:divBdr>
        </w:div>
      </w:divsChild>
    </w:div>
    <w:div w:id="1958021919">
      <w:bodyDiv w:val="1"/>
      <w:marLeft w:val="0"/>
      <w:marRight w:val="0"/>
      <w:marTop w:val="0"/>
      <w:marBottom w:val="0"/>
      <w:divBdr>
        <w:top w:val="none" w:sz="0" w:space="0" w:color="auto"/>
        <w:left w:val="none" w:sz="0" w:space="0" w:color="auto"/>
        <w:bottom w:val="none" w:sz="0" w:space="0" w:color="auto"/>
        <w:right w:val="none" w:sz="0" w:space="0" w:color="auto"/>
      </w:divBdr>
      <w:divsChild>
        <w:div w:id="1042443475">
          <w:marLeft w:val="0"/>
          <w:marRight w:val="0"/>
          <w:marTop w:val="0"/>
          <w:marBottom w:val="0"/>
          <w:divBdr>
            <w:top w:val="none" w:sz="0" w:space="0" w:color="auto"/>
            <w:left w:val="none" w:sz="0" w:space="0" w:color="auto"/>
            <w:bottom w:val="none" w:sz="0" w:space="0" w:color="auto"/>
            <w:right w:val="none" w:sz="0" w:space="0" w:color="auto"/>
          </w:divBdr>
          <w:divsChild>
            <w:div w:id="506871817">
              <w:marLeft w:val="0"/>
              <w:marRight w:val="0"/>
              <w:marTop w:val="0"/>
              <w:marBottom w:val="0"/>
              <w:divBdr>
                <w:top w:val="none" w:sz="0" w:space="0" w:color="auto"/>
                <w:left w:val="none" w:sz="0" w:space="0" w:color="auto"/>
                <w:bottom w:val="none" w:sz="0" w:space="0" w:color="auto"/>
                <w:right w:val="none" w:sz="0" w:space="0" w:color="auto"/>
              </w:divBdr>
              <w:divsChild>
                <w:div w:id="743528642">
                  <w:marLeft w:val="0"/>
                  <w:marRight w:val="0"/>
                  <w:marTop w:val="0"/>
                  <w:marBottom w:val="0"/>
                  <w:divBdr>
                    <w:top w:val="none" w:sz="0" w:space="0" w:color="auto"/>
                    <w:left w:val="none" w:sz="0" w:space="0" w:color="auto"/>
                    <w:bottom w:val="none" w:sz="0" w:space="0" w:color="auto"/>
                    <w:right w:val="none" w:sz="0" w:space="0" w:color="auto"/>
                  </w:divBdr>
                  <w:divsChild>
                    <w:div w:id="221258732">
                      <w:marLeft w:val="0"/>
                      <w:marRight w:val="0"/>
                      <w:marTop w:val="0"/>
                      <w:marBottom w:val="0"/>
                      <w:divBdr>
                        <w:top w:val="none" w:sz="0" w:space="0" w:color="auto"/>
                        <w:left w:val="none" w:sz="0" w:space="0" w:color="auto"/>
                        <w:bottom w:val="none" w:sz="0" w:space="0" w:color="auto"/>
                        <w:right w:val="none" w:sz="0" w:space="0" w:color="auto"/>
                      </w:divBdr>
                      <w:divsChild>
                        <w:div w:id="1347516818">
                          <w:marLeft w:val="0"/>
                          <w:marRight w:val="0"/>
                          <w:marTop w:val="0"/>
                          <w:marBottom w:val="0"/>
                          <w:divBdr>
                            <w:top w:val="none" w:sz="0" w:space="0" w:color="auto"/>
                            <w:left w:val="none" w:sz="0" w:space="0" w:color="auto"/>
                            <w:bottom w:val="none" w:sz="0" w:space="0" w:color="auto"/>
                            <w:right w:val="none" w:sz="0" w:space="0" w:color="auto"/>
                          </w:divBdr>
                          <w:divsChild>
                            <w:div w:id="1293898590">
                              <w:marLeft w:val="0"/>
                              <w:marRight w:val="0"/>
                              <w:marTop w:val="0"/>
                              <w:marBottom w:val="0"/>
                              <w:divBdr>
                                <w:top w:val="none" w:sz="0" w:space="0" w:color="auto"/>
                                <w:left w:val="none" w:sz="0" w:space="0" w:color="auto"/>
                                <w:bottom w:val="none" w:sz="0" w:space="0" w:color="auto"/>
                                <w:right w:val="none" w:sz="0" w:space="0" w:color="auto"/>
                              </w:divBdr>
                              <w:divsChild>
                                <w:div w:id="810942653">
                                  <w:marLeft w:val="0"/>
                                  <w:marRight w:val="0"/>
                                  <w:marTop w:val="0"/>
                                  <w:marBottom w:val="0"/>
                                  <w:divBdr>
                                    <w:top w:val="none" w:sz="0" w:space="0" w:color="auto"/>
                                    <w:left w:val="none" w:sz="0" w:space="0" w:color="auto"/>
                                    <w:bottom w:val="none" w:sz="0" w:space="0" w:color="auto"/>
                                    <w:right w:val="none" w:sz="0" w:space="0" w:color="auto"/>
                                  </w:divBdr>
                                  <w:divsChild>
                                    <w:div w:id="1715277523">
                                      <w:marLeft w:val="0"/>
                                      <w:marRight w:val="0"/>
                                      <w:marTop w:val="0"/>
                                      <w:marBottom w:val="0"/>
                                      <w:divBdr>
                                        <w:top w:val="none" w:sz="0" w:space="0" w:color="auto"/>
                                        <w:left w:val="none" w:sz="0" w:space="0" w:color="auto"/>
                                        <w:bottom w:val="none" w:sz="0" w:space="0" w:color="auto"/>
                                        <w:right w:val="none" w:sz="0" w:space="0" w:color="auto"/>
                                      </w:divBdr>
                                      <w:divsChild>
                                        <w:div w:id="971063136">
                                          <w:marLeft w:val="0"/>
                                          <w:marRight w:val="0"/>
                                          <w:marTop w:val="0"/>
                                          <w:marBottom w:val="0"/>
                                          <w:divBdr>
                                            <w:top w:val="none" w:sz="0" w:space="0" w:color="auto"/>
                                            <w:left w:val="none" w:sz="0" w:space="0" w:color="auto"/>
                                            <w:bottom w:val="none" w:sz="0" w:space="0" w:color="auto"/>
                                            <w:right w:val="none" w:sz="0" w:space="0" w:color="auto"/>
                                          </w:divBdr>
                                          <w:divsChild>
                                            <w:div w:id="1114859769">
                                              <w:marLeft w:val="0"/>
                                              <w:marRight w:val="0"/>
                                              <w:marTop w:val="0"/>
                                              <w:marBottom w:val="0"/>
                                              <w:divBdr>
                                                <w:top w:val="none" w:sz="0" w:space="0" w:color="auto"/>
                                                <w:left w:val="none" w:sz="0" w:space="0" w:color="auto"/>
                                                <w:bottom w:val="none" w:sz="0" w:space="0" w:color="auto"/>
                                                <w:right w:val="none" w:sz="0" w:space="0" w:color="auto"/>
                                              </w:divBdr>
                                              <w:divsChild>
                                                <w:div w:id="1520504861">
                                                  <w:marLeft w:val="0"/>
                                                  <w:marRight w:val="0"/>
                                                  <w:marTop w:val="0"/>
                                                  <w:marBottom w:val="0"/>
                                                  <w:divBdr>
                                                    <w:top w:val="none" w:sz="0" w:space="0" w:color="auto"/>
                                                    <w:left w:val="none" w:sz="0" w:space="0" w:color="auto"/>
                                                    <w:bottom w:val="none" w:sz="0" w:space="0" w:color="auto"/>
                                                    <w:right w:val="none" w:sz="0" w:space="0" w:color="auto"/>
                                                  </w:divBdr>
                                                  <w:divsChild>
                                                    <w:div w:id="74327158">
                                                      <w:marLeft w:val="0"/>
                                                      <w:marRight w:val="0"/>
                                                      <w:marTop w:val="0"/>
                                                      <w:marBottom w:val="0"/>
                                                      <w:divBdr>
                                                        <w:top w:val="none" w:sz="0" w:space="0" w:color="auto"/>
                                                        <w:left w:val="none" w:sz="0" w:space="0" w:color="auto"/>
                                                        <w:bottom w:val="none" w:sz="0" w:space="0" w:color="auto"/>
                                                        <w:right w:val="none" w:sz="0" w:space="0" w:color="auto"/>
                                                      </w:divBdr>
                                                      <w:divsChild>
                                                        <w:div w:id="886069254">
                                                          <w:marLeft w:val="0"/>
                                                          <w:marRight w:val="0"/>
                                                          <w:marTop w:val="502"/>
                                                          <w:marBottom w:val="502"/>
                                                          <w:divBdr>
                                                            <w:top w:val="none" w:sz="0" w:space="0" w:color="auto"/>
                                                            <w:left w:val="none" w:sz="0" w:space="0" w:color="auto"/>
                                                            <w:bottom w:val="none" w:sz="0" w:space="0" w:color="auto"/>
                                                            <w:right w:val="none" w:sz="0" w:space="0" w:color="auto"/>
                                                          </w:divBdr>
                                                          <w:divsChild>
                                                            <w:div w:id="1316108904">
                                                              <w:marLeft w:val="0"/>
                                                              <w:marRight w:val="0"/>
                                                              <w:marTop w:val="0"/>
                                                              <w:marBottom w:val="0"/>
                                                              <w:divBdr>
                                                                <w:top w:val="none" w:sz="0" w:space="0" w:color="auto"/>
                                                                <w:left w:val="none" w:sz="0" w:space="0" w:color="auto"/>
                                                                <w:bottom w:val="none" w:sz="0" w:space="0" w:color="auto"/>
                                                                <w:right w:val="none" w:sz="0" w:space="0" w:color="auto"/>
                                                              </w:divBdr>
                                                              <w:divsChild>
                                                                <w:div w:id="367099238">
                                                                  <w:marLeft w:val="0"/>
                                                                  <w:marRight w:val="0"/>
                                                                  <w:marTop w:val="502"/>
                                                                  <w:marBottom w:val="335"/>
                                                                  <w:divBdr>
                                                                    <w:top w:val="single" w:sz="6" w:space="0" w:color="EEEEEE"/>
                                                                    <w:left w:val="single" w:sz="6" w:space="13" w:color="EEEEEE"/>
                                                                    <w:bottom w:val="single" w:sz="6" w:space="0" w:color="EEEEEE"/>
                                                                    <w:right w:val="single" w:sz="6" w:space="13" w:color="EEEEEE"/>
                                                                  </w:divBdr>
                                                                  <w:divsChild>
                                                                    <w:div w:id="1140222997">
                                                                      <w:marLeft w:val="-251"/>
                                                                      <w:marRight w:val="-251"/>
                                                                      <w:marTop w:val="0"/>
                                                                      <w:marBottom w:val="0"/>
                                                                      <w:divBdr>
                                                                        <w:top w:val="none" w:sz="0" w:space="0" w:color="auto"/>
                                                                        <w:left w:val="none" w:sz="0" w:space="0" w:color="auto"/>
                                                                        <w:bottom w:val="none" w:sz="0" w:space="0" w:color="auto"/>
                                                                        <w:right w:val="none" w:sz="0" w:space="0" w:color="auto"/>
                                                                      </w:divBdr>
                                                                      <w:divsChild>
                                                                        <w:div w:id="1005669503">
                                                                          <w:marLeft w:val="-251"/>
                                                                          <w:marRight w:val="-251"/>
                                                                          <w:marTop w:val="0"/>
                                                                          <w:marBottom w:val="0"/>
                                                                          <w:divBdr>
                                                                            <w:top w:val="single" w:sz="6" w:space="13" w:color="999999"/>
                                                                            <w:left w:val="none" w:sz="0" w:space="0" w:color="auto"/>
                                                                            <w:bottom w:val="none" w:sz="0" w:space="0" w:color="auto"/>
                                                                            <w:right w:val="none" w:sz="0" w:space="0" w:color="auto"/>
                                                                          </w:divBdr>
                                                                          <w:divsChild>
                                                                            <w:div w:id="856965396">
                                                                              <w:marLeft w:val="0"/>
                                                                              <w:marRight w:val="0"/>
                                                                              <w:marTop w:val="0"/>
                                                                              <w:marBottom w:val="0"/>
                                                                              <w:divBdr>
                                                                                <w:top w:val="none" w:sz="0" w:space="0" w:color="auto"/>
                                                                                <w:left w:val="none" w:sz="0" w:space="0" w:color="auto"/>
                                                                                <w:bottom w:val="none" w:sz="0" w:space="0" w:color="auto"/>
                                                                                <w:right w:val="none" w:sz="0" w:space="0" w:color="auto"/>
                                                                              </w:divBdr>
                                                                              <w:divsChild>
                                                                                <w:div w:id="179209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78872424">
      <w:bodyDiv w:val="1"/>
      <w:marLeft w:val="0"/>
      <w:marRight w:val="0"/>
      <w:marTop w:val="0"/>
      <w:marBottom w:val="0"/>
      <w:divBdr>
        <w:top w:val="none" w:sz="0" w:space="0" w:color="auto"/>
        <w:left w:val="none" w:sz="0" w:space="0" w:color="auto"/>
        <w:bottom w:val="none" w:sz="0" w:space="0" w:color="auto"/>
        <w:right w:val="none" w:sz="0" w:space="0" w:color="auto"/>
      </w:divBdr>
      <w:divsChild>
        <w:div w:id="1910923844">
          <w:marLeft w:val="0"/>
          <w:marRight w:val="0"/>
          <w:marTop w:val="100"/>
          <w:marBottom w:val="0"/>
          <w:divBdr>
            <w:top w:val="none" w:sz="0" w:space="0" w:color="auto"/>
            <w:left w:val="none" w:sz="0" w:space="0" w:color="auto"/>
            <w:bottom w:val="none" w:sz="0" w:space="0" w:color="auto"/>
            <w:right w:val="none" w:sz="0" w:space="0" w:color="auto"/>
          </w:divBdr>
          <w:divsChild>
            <w:div w:id="2012874565">
              <w:marLeft w:val="3550"/>
              <w:marRight w:val="3433"/>
              <w:marTop w:val="0"/>
              <w:marBottom w:val="335"/>
              <w:divBdr>
                <w:top w:val="none" w:sz="0" w:space="0" w:color="auto"/>
                <w:left w:val="none" w:sz="0" w:space="0" w:color="auto"/>
                <w:bottom w:val="none" w:sz="0" w:space="0" w:color="auto"/>
                <w:right w:val="none" w:sz="0" w:space="0" w:color="auto"/>
              </w:divBdr>
              <w:divsChild>
                <w:div w:id="2076079082">
                  <w:marLeft w:val="0"/>
                  <w:marRight w:val="0"/>
                  <w:marTop w:val="0"/>
                  <w:marBottom w:val="0"/>
                  <w:divBdr>
                    <w:top w:val="none" w:sz="0" w:space="0" w:color="auto"/>
                    <w:left w:val="none" w:sz="0" w:space="0" w:color="auto"/>
                    <w:bottom w:val="single" w:sz="6" w:space="0" w:color="D2D2D2"/>
                    <w:right w:val="single" w:sz="6" w:space="0" w:color="D2D2D2"/>
                  </w:divBdr>
                  <w:divsChild>
                    <w:div w:id="871041932">
                      <w:marLeft w:val="251"/>
                      <w:marRight w:val="251"/>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3363376">
      <w:bodyDiv w:val="1"/>
      <w:marLeft w:val="0"/>
      <w:marRight w:val="0"/>
      <w:marTop w:val="0"/>
      <w:marBottom w:val="0"/>
      <w:divBdr>
        <w:top w:val="none" w:sz="0" w:space="0" w:color="auto"/>
        <w:left w:val="none" w:sz="0" w:space="0" w:color="auto"/>
        <w:bottom w:val="none" w:sz="0" w:space="0" w:color="auto"/>
        <w:right w:val="none" w:sz="0" w:space="0" w:color="auto"/>
      </w:divBdr>
      <w:divsChild>
        <w:div w:id="2038113659">
          <w:marLeft w:val="0"/>
          <w:marRight w:val="0"/>
          <w:marTop w:val="0"/>
          <w:marBottom w:val="0"/>
          <w:divBdr>
            <w:top w:val="none" w:sz="0" w:space="0" w:color="auto"/>
            <w:left w:val="none" w:sz="0" w:space="0" w:color="auto"/>
            <w:bottom w:val="none" w:sz="0" w:space="0" w:color="auto"/>
            <w:right w:val="none" w:sz="0" w:space="0" w:color="auto"/>
          </w:divBdr>
          <w:divsChild>
            <w:div w:id="1665932787">
              <w:marLeft w:val="0"/>
              <w:marRight w:val="0"/>
              <w:marTop w:val="0"/>
              <w:marBottom w:val="0"/>
              <w:divBdr>
                <w:top w:val="single" w:sz="18" w:space="0" w:color="DDDDDD"/>
                <w:left w:val="single" w:sz="6" w:space="0" w:color="DDDDDD"/>
                <w:bottom w:val="single" w:sz="6" w:space="0" w:color="DDDDDD"/>
                <w:right w:val="single" w:sz="6" w:space="0" w:color="DDDDDD"/>
              </w:divBdr>
              <w:divsChild>
                <w:div w:id="1900553104">
                  <w:marLeft w:val="0"/>
                  <w:marRight w:val="0"/>
                  <w:marTop w:val="837"/>
                  <w:marBottom w:val="0"/>
                  <w:divBdr>
                    <w:top w:val="none" w:sz="0" w:space="0" w:color="auto"/>
                    <w:left w:val="none" w:sz="0" w:space="0" w:color="auto"/>
                    <w:bottom w:val="none" w:sz="0" w:space="0" w:color="auto"/>
                    <w:right w:val="none" w:sz="0" w:space="0" w:color="auto"/>
                  </w:divBdr>
                  <w:divsChild>
                    <w:div w:id="969936169">
                      <w:marLeft w:val="0"/>
                      <w:marRight w:val="0"/>
                      <w:marTop w:val="335"/>
                      <w:marBottom w:val="0"/>
                      <w:divBdr>
                        <w:top w:val="none" w:sz="0" w:space="0" w:color="auto"/>
                        <w:left w:val="none" w:sz="0" w:space="0" w:color="auto"/>
                        <w:bottom w:val="none" w:sz="0" w:space="0" w:color="auto"/>
                        <w:right w:val="none" w:sz="0" w:space="0" w:color="auto"/>
                      </w:divBdr>
                      <w:divsChild>
                        <w:div w:id="896626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8601434">
      <w:bodyDiv w:val="1"/>
      <w:marLeft w:val="0"/>
      <w:marRight w:val="0"/>
      <w:marTop w:val="0"/>
      <w:marBottom w:val="0"/>
      <w:divBdr>
        <w:top w:val="none" w:sz="0" w:space="0" w:color="auto"/>
        <w:left w:val="none" w:sz="0" w:space="0" w:color="auto"/>
        <w:bottom w:val="none" w:sz="0" w:space="0" w:color="auto"/>
        <w:right w:val="none" w:sz="0" w:space="0" w:color="auto"/>
      </w:divBdr>
      <w:divsChild>
        <w:div w:id="6565703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grandars.ru/student/finansy/valyutnyy-kurs.html" TargetMode="External"/><Relationship Id="rId18" Type="http://schemas.openxmlformats.org/officeDocument/2006/relationships/hyperlink" Target="https://ru.wikipedia.org/wiki/%D0%93%D0%BE%D1%81%D1%83%D0%B4%D0%B0%D1%80%D1%81%D1%82%D0%B2%D0%BE" TargetMode="External"/><Relationship Id="rId26" Type="http://schemas.openxmlformats.org/officeDocument/2006/relationships/hyperlink" Target="https://ru.wikipedia.org/wiki/%D0%94%D0%BE%D0%BB%D0%BB%D0%B0%D1%80_%D0%A1%D0%A8%D0%90" TargetMode="External"/><Relationship Id="rId39" Type="http://schemas.openxmlformats.org/officeDocument/2006/relationships/hyperlink" Target="https://ru.wikipedia.org/wiki/%D0%A4%D1%80%D0%B0%D0%BD%D1%86%D1%83%D0%B7%D1%81%D0%BA%D0%B8%D0%B9_%D1%84%D1%80%D0%B0%D0%BD%D0%BA" TargetMode="External"/><Relationship Id="rId21" Type="http://schemas.openxmlformats.org/officeDocument/2006/relationships/hyperlink" Target="https://ru.wikipedia.org/wiki/%D0%9C%D0%B5%D0%B6%D0%B4%D1%83%D0%BD%D0%B0%D1%80%D0%BE%D0%B4%D0%BD%D0%B0%D1%8F_%D0%B2%D0%B0%D0%BB%D1%8E%D1%82%D0%BD%D0%B0%D1%8F_%D1%81%D0%B8%D1%81%D1%82%D0%B5%D0%BC%D0%B0" TargetMode="External"/><Relationship Id="rId34" Type="http://schemas.openxmlformats.org/officeDocument/2006/relationships/hyperlink" Target="https://ru.wikipedia.org/wiki/%D0%AD%D0%9A%D0%AE" TargetMode="External"/><Relationship Id="rId42" Type="http://schemas.openxmlformats.org/officeDocument/2006/relationships/hyperlink" Target="https://ru.wikipedia.org/wiki/%D0%94%D0%B0%D1%82%D1%81%D0%BA%D0%B0%D1%8F_%D0%BA%D1%80%D0%BE%D0%BD%D0%B0" TargetMode="External"/><Relationship Id="rId47" Type="http://schemas.openxmlformats.org/officeDocument/2006/relationships/hyperlink" Target="https://ru.wikipedia.org/wiki/%D0%92%D0%B0%D0%BB%D1%8E%D1%82%D0%BD%D0%B0%D1%8F_%D0%B8%D0%BD%D1%82%D0%B5%D1%80%D0%B2%D0%B5%D0%BD%D1%86%D0%B8%D1%8F" TargetMode="External"/><Relationship Id="rId50" Type="http://schemas.openxmlformats.org/officeDocument/2006/relationships/hyperlink" Target="https://ru.wikipedia.org/wiki/%D0%9F%D0%BB%D0%B0%D1%82%D1%91%D0%B6%D0%BD%D1%8B%D0%B9_%D0%B1%D0%B0%D0%BB%D0%B0%D0%BD%D1%81" TargetMode="External"/><Relationship Id="rId55" Type="http://schemas.openxmlformats.org/officeDocument/2006/relationships/image" Target="media/image4.gif"/><Relationship Id="rId7" Type="http://schemas.openxmlformats.org/officeDocument/2006/relationships/hyperlink" Target="https://ru.wikipedia.org/wiki/%D0%A2%D1%80%D0%B0%D0%BD%D1%81%D0%BD%D0%B0%D1%86%D0%B8%D0%BE%D0%BD%D0%B0%D0%BB%D1%8C%D0%BD%D0%B0%D1%8F_%D0%BA%D0%BE%D0%BC%D0%BF%D0%B0%D0%BD%D0%B8%D1%8F" TargetMode="External"/><Relationship Id="rId12" Type="http://schemas.openxmlformats.org/officeDocument/2006/relationships/hyperlink" Target="http://www.grandars.ru/college/pravovedenie/bankovskaya-garantiya.html" TargetMode="External"/><Relationship Id="rId17" Type="http://schemas.openxmlformats.org/officeDocument/2006/relationships/hyperlink" Target="https://ru.wikipedia.org/wiki/%D0%9C%D0%B5%D0%B6%D0%B4%D1%83%D0%BD%D0%B0%D1%80%D0%BE%D0%B4%D0%BD%D0%B0%D1%8F_%D1%82%D0%BE%D1%80%D0%B3%D0%BE%D0%B2%D0%BB%D1%8F" TargetMode="External"/><Relationship Id="rId25" Type="http://schemas.openxmlformats.org/officeDocument/2006/relationships/hyperlink" Target="https://ru.wikipedia.org/wiki/%D0%A0%D0%B5%D0%B7%D0%B5%D1%80%D0%B2%D0%BD%D0%B0%D1%8F_%D0%B2%D0%B0%D0%BB%D1%8E%D1%82%D0%B0" TargetMode="External"/><Relationship Id="rId33" Type="http://schemas.openxmlformats.org/officeDocument/2006/relationships/hyperlink" Target="https://ru.wikipedia.org/wiki/%D0%95%D0%B2%D1%80%D0%BE%D0%BF%D0%B5%D0%B9%D1%81%D0%BA%D0%BE%D0%B5_%D1%8D%D0%BA%D0%BE%D0%BD%D0%BE%D0%BC%D0%B8%D1%87%D0%B5%D1%81%D0%BA%D0%BE%D0%B5_%D1%81%D0%BE%D0%BE%D0%B1%D1%89%D0%B5%D1%81%D1%82%D0%B2%D0%BE" TargetMode="External"/><Relationship Id="rId38" Type="http://schemas.openxmlformats.org/officeDocument/2006/relationships/hyperlink" Target="https://ru.wikipedia.org/wiki/%D0%9C%D0%B0%D1%80%D0%BA%D0%B0_%D0%A4%D0%A0%D0%93" TargetMode="External"/><Relationship Id="rId46" Type="http://schemas.openxmlformats.org/officeDocument/2006/relationships/hyperlink" Target="https://ru.wikipedia.org/wiki/%D0%98%D1%81%D0%BF%D0%B0%D0%BD%D1%81%D0%BA%D0%B0%D1%8F_%D0%BF%D0%B5%D1%81%D0%B5%D1%82%D0%B0" TargetMode="External"/><Relationship Id="rId59"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http://www.grandars.ru/shkola/istoriya-rossii/genuezskaya-konferenciya.html" TargetMode="External"/><Relationship Id="rId20" Type="http://schemas.openxmlformats.org/officeDocument/2006/relationships/hyperlink" Target="https://ru.wikipedia.org/wiki/%D0%A2%D1%80%D0%BE%D0%B9%D1%81%D0%BA%D0%B0%D1%8F_%D1%83%D0%BD%D1%86%D0%B8%D1%8F" TargetMode="External"/><Relationship Id="rId29" Type="http://schemas.openxmlformats.org/officeDocument/2006/relationships/hyperlink" Target="https://ru.wikipedia.org/wiki/%D0%AF%D0%BF%D0%BE%D0%BD%D1%81%D0%BA%D0%B0%D1%8F_%D0%B8%D0%B5%D0%BD%D0%B0" TargetMode="External"/><Relationship Id="rId41" Type="http://schemas.openxmlformats.org/officeDocument/2006/relationships/hyperlink" Target="https://ru.wikipedia.org/wiki/%D0%91%D0%B5%D0%BB%D1%8C%D0%B3%D0%B8%D0%B9%D1%81%D0%BA%D0%B8%D0%B9_%D1%84%D1%80%D0%B0%D0%BD%D0%BA" TargetMode="External"/><Relationship Id="rId54"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hyperlink" Target="https://ru.wikipedia.org/wiki/%D0%9A%D0%B0%D0%BF%D0%B8%D1%82%D0%B0%D0%BB" TargetMode="External"/><Relationship Id="rId11" Type="http://schemas.openxmlformats.org/officeDocument/2006/relationships/hyperlink" Target="http://www.grandars.ru/student/mirovaya-ekonomika/valyutnye-otnosheniya.html" TargetMode="External"/><Relationship Id="rId24" Type="http://schemas.openxmlformats.org/officeDocument/2006/relationships/hyperlink" Target="https://ru.wikipedia.org/wiki/%D0%9C%D0%B8%D1%80%D0%BE%D0%B2%D0%BE%D0%B9_%D1%84%D0%B8%D0%BD%D0%B0%D0%BD%D1%81%D0%BE%D0%B2%D0%BE-%D1%8D%D0%BA%D0%BE%D0%BD%D0%BE%D0%BC%D0%B8%D1%87%D0%B5%D1%81%D0%BA%D0%B8%D0%B9_%D0%BA%D1%80%D0%B8%D0%B7%D0%B8%D1%81" TargetMode="External"/><Relationship Id="rId32" Type="http://schemas.openxmlformats.org/officeDocument/2006/relationships/hyperlink" Target="https://ru.wikipedia.org/wiki/%D0%95%D0%B2%D1%80%D0%BE" TargetMode="External"/><Relationship Id="rId37" Type="http://schemas.openxmlformats.org/officeDocument/2006/relationships/hyperlink" Target="https://ru.wikipedia.org/wiki/%D0%95%D0%B2%D1%80%D0%BE%D0%BF%D0%B5%D0%B9%D1%81%D0%BA%D0%B0%D1%8F_%D0%B2%D0%B0%D0%BB%D1%8E%D1%82%D0%BD%D0%B0%D1%8F_%D0%B7%D0%BC%D0%B5%D1%8F" TargetMode="External"/><Relationship Id="rId40" Type="http://schemas.openxmlformats.org/officeDocument/2006/relationships/hyperlink" Target="https://ru.wikipedia.org/wiki/%D0%93%D1%83%D0%BB%D1%8C%D0%B4%D0%B5%D0%BD" TargetMode="External"/><Relationship Id="rId45" Type="http://schemas.openxmlformats.org/officeDocument/2006/relationships/hyperlink" Target="https://ru.wikipedia.org/wiki/%D0%98%D1%82%D0%B0%D0%BB%D1%8C%D1%8F%D0%BD%D1%81%D0%BA%D0%B0%D1%8F_%D0%BB%D0%B8%D1%80%D0%B0" TargetMode="External"/><Relationship Id="rId53" Type="http://schemas.openxmlformats.org/officeDocument/2006/relationships/image" Target="media/image2.png"/><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grandars.ru/student/ekonomicheskaya-teoriya/inflyaciya.html" TargetMode="External"/><Relationship Id="rId23" Type="http://schemas.openxmlformats.org/officeDocument/2006/relationships/hyperlink" Target="https://en.wikipedia.org/wiki/Fixed_exchange-rate_system" TargetMode="External"/><Relationship Id="rId28" Type="http://schemas.openxmlformats.org/officeDocument/2006/relationships/hyperlink" Target="https://ru.wikipedia.org/wiki/%D0%A8%D0%B2%D0%B5%D0%B9%D1%86%D0%B0%D1%80%D1%81%D0%BA%D0%B8%D0%B9_%D1%84%D1%80%D0%B0%D0%BD%D0%BA" TargetMode="External"/><Relationship Id="rId36" Type="http://schemas.openxmlformats.org/officeDocument/2006/relationships/hyperlink" Target="https://ru.wikipedia.org/wiki/%D0%95%D0%B2%D1%80%D0%BE" TargetMode="External"/><Relationship Id="rId49" Type="http://schemas.openxmlformats.org/officeDocument/2006/relationships/hyperlink" Target="https://ru.wikipedia.org/wiki/%D0%94%D0%B5%D1%84%D0%B8%D1%86%D0%B8%D1%82" TargetMode="External"/><Relationship Id="rId57" Type="http://schemas.openxmlformats.org/officeDocument/2006/relationships/fontTable" Target="fontTable.xml"/><Relationship Id="rId10" Type="http://schemas.openxmlformats.org/officeDocument/2006/relationships/hyperlink" Target="https://ru.wikipedia.org/wiki/%D0%A1%D1%82%D1%80%D0%B0%D0%BD%D0%B0" TargetMode="External"/><Relationship Id="rId19" Type="http://schemas.openxmlformats.org/officeDocument/2006/relationships/hyperlink" Target="https://ru.wikipedia.org/wiki/%D0%A1%D0%B0%D0%BB%D1%8C%D0%B4%D0%BE" TargetMode="External"/><Relationship Id="rId31" Type="http://schemas.openxmlformats.org/officeDocument/2006/relationships/hyperlink" Target="https://ru.wikipedia.org/wiki/%D0%A4%D1%80%D0%B0%D0%BD%D1%86%D1%83%D0%B7%D1%81%D0%BA%D0%B8%D0%B9_%D1%84%D1%80%D0%B0%D0%BD%D0%BA" TargetMode="External"/><Relationship Id="rId44" Type="http://schemas.openxmlformats.org/officeDocument/2006/relationships/hyperlink" Target="https://ru.wikipedia.org/wiki/%D0%9B%D1%8E%D0%BA%D1%81%D0%B5%D0%BC%D0%B1%D1%83%D1%80%D0%B3%D1%81%D0%BA%D0%B8%D0%B9_%D1%84%D1%80%D0%B0%D0%BD%D0%BA" TargetMode="External"/><Relationship Id="rId52"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s://ru.wikipedia.org/wiki/%D0%9A%D0%BE%D1%80%D0%BF%D0%BE%D1%80%D0%B0%D1%86%D0%B8%D1%8F" TargetMode="External"/><Relationship Id="rId14" Type="http://schemas.openxmlformats.org/officeDocument/2006/relationships/hyperlink" Target="http://www.grandars.ru/student/finansy/denezhnaya-massa.html" TargetMode="External"/><Relationship Id="rId22" Type="http://schemas.openxmlformats.org/officeDocument/2006/relationships/hyperlink" Target="https://ru.wikipedia.org/wiki/%D0%9F%D0%BB%D0%B0%D0%B2%D0%B0%D1%8E%D1%89%D0%B8%D0%B9_%D0%B2%D0%B0%D0%BB%D1%8E%D1%82%D0%BD%D1%8B%D0%B9_%D0%BA%D1%83%D1%80%D1%81" TargetMode="External"/><Relationship Id="rId27" Type="http://schemas.openxmlformats.org/officeDocument/2006/relationships/hyperlink" Target="https://ru.wikipedia.org/wiki/%D0%A4%D1%83%D0%BD%D1%82_%D1%81%D1%82%D0%B5%D1%80%D0%BB%D0%B8%D0%BD%D0%B3%D0%BE%D0%B2" TargetMode="External"/><Relationship Id="rId30" Type="http://schemas.openxmlformats.org/officeDocument/2006/relationships/hyperlink" Target="https://ru.wikipedia.org/wiki/%D0%9C%D0%B0%D1%80%D0%BA%D0%B0_%D0%A4%D0%A0%D0%93" TargetMode="External"/><Relationship Id="rId35" Type="http://schemas.openxmlformats.org/officeDocument/2006/relationships/hyperlink" Target="https://ru.wikipedia.org/wiki/%D0%95%D0%B2%D1%80%D0%BE%D0%BF%D0%B5%D0%B9%D1%81%D0%BA%D0%B0%D1%8F_%D0%B2%D0%B0%D0%BB%D1%8E%D1%82%D0%BD%D0%B0%D1%8F_%D1%81%D0%B8%D1%81%D1%82%D0%B5%D0%BC%D0%B0" TargetMode="External"/><Relationship Id="rId43" Type="http://schemas.openxmlformats.org/officeDocument/2006/relationships/hyperlink" Target="https://ru.wikipedia.org/wiki/%D0%98%D1%80%D0%BB%D0%B0%D0%BD%D0%B4%D1%81%D0%BA%D0%B8%D0%B9_%D1%84%D1%83%D0%BD%D1%82" TargetMode="External"/><Relationship Id="rId48" Type="http://schemas.openxmlformats.org/officeDocument/2006/relationships/hyperlink" Target="https://ru.wikipedia.org/wiki/%D0%AD%D0%9A%D0%AE" TargetMode="External"/><Relationship Id="rId56" Type="http://schemas.openxmlformats.org/officeDocument/2006/relationships/image" Target="media/image5.png"/><Relationship Id="rId8" Type="http://schemas.openxmlformats.org/officeDocument/2006/relationships/hyperlink" Target="https://ru.wikipedia.org/wiki/%D0%9A%D0%BE%D0%BC%D0%BC%D0%B5%D1%80%D1%87%D0%B5%D1%81%D0%BA%D0%B0%D1%8F_%D0%BE%D1%80%D0%B3%D0%B0%D0%BD%D0%B8%D0%B7%D0%B0%D1%86%D0%B8%D1%8F" TargetMode="External"/><Relationship Id="rId51" Type="http://schemas.openxmlformats.org/officeDocument/2006/relationships/hyperlink" Target="https://ru.wikipedia.org/wiki/%D0%92%D0%B0%D0%BB%D1%8E%D1%82%D0%BD%D0%B0%D1%8F_%D0%B8%D0%BD%D1%82%D0%B5%D1%80%D0%B2%D0%B5%D0%BD%D1%86%D0%B8%D1%8F"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B54CBF-8329-42AC-9209-8C3F77790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103</Pages>
  <Words>45418</Words>
  <Characters>258888</Characters>
  <Application>Microsoft Office Word</Application>
  <DocSecurity>0</DocSecurity>
  <Lines>2157</Lines>
  <Paragraphs>607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303699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ДНС</dc:creator>
  <cp:lastModifiedBy>Admin</cp:lastModifiedBy>
  <cp:revision>2</cp:revision>
  <dcterms:created xsi:type="dcterms:W3CDTF">2018-06-03T20:57:00Z</dcterms:created>
  <dcterms:modified xsi:type="dcterms:W3CDTF">2018-06-03T20:57:00Z</dcterms:modified>
</cp:coreProperties>
</file>