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1. Социально-экономическое развитие общества (страны, государства) как объективный процесс, условия и факторы, на него влияющие.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2. Цели, задачи и основные приоритеты дальнейшего социально-экономического развития РФ в средне- и долгосрочной перспективе.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3. Сущность, цели и задачи государственной социально-экономической политики современной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4. Экономический потенциал страны: сущность, содержание, структура, современное состояние (общая характеристика).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5. Природно-ресурсный и производственный потенциалы современной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6. Современное состояние трудового и научно-технического потенциалов Российской Федерации.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7. Внешнеэкономический потенциал современной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8.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Пути и механизмы эффективного использования экономического потенциала России в средне- и долгосрочной перспективах. </w:t>
      </w:r>
      <w:proofErr w:type="gramEnd"/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9. Организация процесса разработки и реализации социально-экономической политики РФ на федеральном уровне.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10. Понятие экономического роста, его качества и взаимосвязь с совершенствованием структуры национальной экономики.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11. Внутренние и внешние вызовы стабильному и долгосрочному росту российской экономики в среднесрочной перспективе.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12. Современная структура российской экономики и ее влияние на экономическую динамику. Сущность государственной структурной политики РФ, ее цели и задачи.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13. Взаимосвязь структурной перестройки российской экономики с инвестиционным обеспечением этого процесса.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14. Государственное регулирование инвестиционной деятельности в РФ. Структурно-инвестиционная политика как система мер государственного регулирования экономики.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15. Стратегия и приоритеты социальной политики России на период до 2020 года и в долгосрочной перспективе до 2030 г.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16. Перспективы развития человеческого потенциала России в ХХ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I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веке.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17. Основы социальной политики государства в области оплаты труда и доходов и основные направления политики РФ в области доходов и заработной платы в средне- и долгосрочной перспективе.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18. Сущность государственной политики РФ в области занятости населения. Проблемы государственного регулирования рынка труда.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19. Современное состояние и стратегические ориентиры развития социальной инфраструктуры РФ в средне- и долгосрочной перспективе.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20. Модернизация и развитие здравоохранения.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21. Реформирование и развитие образования в России.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22. Реформирование пенсионной системы и социальной защиты населения.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23. Развитие ЖКХ и приоритеты государственной политики в жилищной сфере.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24. Демографическая политика Российской Федерации на период до 2025 года.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25. Проблемы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экологизации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экономики 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экологизации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человека в XXI веке.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26. Реальный сектор современной экономики и задачи государственного регулирования его развития.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lastRenderedPageBreak/>
        <w:t xml:space="preserve">27. Промышленная политика государства как важнейшая составляющая часть государственной экономической политики. Экономические механизмы стимулирования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инновационн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инвестиционного развития промышленности РФ.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28. Энергетическая политика в современной России и проблемы обеспечения ее энергетической безопасности, программа внедрения энергосберегающих технологий.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29. Агропромышленный комплекс РФ: современное состояние, проблемы развития. Проблемы продовольственной безопасности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30. Строительный комплекс современной России: современное состояние, проблемы развития, экономическая стратегия и тактика государства в области дальнейшего развития российского строительного комплекса.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31. Государственный заказ как инструмент государственного регулирования развития реального сектора российской экономики.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32.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Пути и механизмы технического перевооружения и модернизации реального сектора российской экономики в средне- и долгосрочной перспективах.</w:t>
      </w:r>
      <w:proofErr w:type="gramEnd"/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33. Современное состояние научно-технологического комплекса России, проблемы и тенденции его дальнейшего развития.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34. Формирование национальной инновационной системы (НИС) России. Инновационная политика государства в РФ: сущность, задачи, механизмы и инструменты ее реализации.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35. Проблемы формирования национальной системы венчурного инвестирования в России как важного элемента инновационной экономики.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36. Современное состояние финансового сектора российской экономики.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Российская финансовая политика: сущность, тенденции и перспективы в средне- и долгосрочной перспективах. </w:t>
      </w:r>
      <w:proofErr w:type="gramEnd"/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37. Современный бюджет РФ. Стратегия бюджетной политики и бюджетного регулирования в России. Бюджетный федерализм и необходимость его трансформации в современной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38. Современное состояние банковской системы РФ. Понятие, сущность и цели денежно-кредитной политики государства.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39. Современное состояние финансовых рынков РФ. Государственная политика РФ в области регулирования финансового сектора экономики и финансовых рынков: цели, задачи, проблемы.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40. Валютная политика государства, валютное регулирование и валютный контроль в РФ на современном этапе.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41. Современное состояние государственного долга России. Политика по регулированию внешней и внутренней задолженности российского государства.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42. Современное пространственное (территориальное) развития экономики России: проблемы развития отдельных российских регионов.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43. Основные направления и принципы государственной политики регионального развития РФ. Пути и механизмы формирования нового опорного каркаса пространственной организации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44. Современное состояние внешнеэкономических связей РФ со странами ближнего (СНГ) и дальнего зарубежья.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45. Новая парадигма дальнейшего развития внешнеэкономических связей РФ в связи с переходом страны от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энерго-сырьевой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к инновационной модели экономического развития и смены внешнеполитических приоритетов страны.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lastRenderedPageBreak/>
        <w:t xml:space="preserve">46. Государственная политика стимулирования экспорта и развития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импортозамещения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в Российской Федерации.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47. Государственная таможенная политика и механизмы ее реализации.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48. Государственное регулирование международной миграции рабочей силы в современной России.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49. Современное состояние миграции капитала в России (его экспорт, импорт). Прямые иностранные инвестиции в современной российской экономике и политика государства по созданию в стране благоприятного инвестиционного климата. 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50. Политика государства по регулированию интеграционных взаимодействий России на постсоветском экономическом пространстве</w:t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</w:p>
    <w:p w:rsidR="00312FC9" w:rsidRPr="00312FC9" w:rsidRDefault="00312FC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312FC9" w:rsidRDefault="00A64FDD" w:rsidP="00312FC9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2. Цели, задачи и основные приоритеты дальнейшего социально-экономического развития РФ в средне- и долгосрочной перспективе. </w:t>
      </w:r>
    </w:p>
    <w:p w:rsidR="008E503C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Среднесрочная программа определяет ключевые направления деятельности Правительства РФ на годы, обеспечивающие достижение стратегических целей развития страны: повышение благосостояния населения и уменьшение бедности на основе динамичного и устойчивого экономического роста. </w:t>
      </w:r>
    </w:p>
    <w:p w:rsidR="008E503C" w:rsidRDefault="008E503C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8E503C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Главным индикатором успешности социально-экономического развития страны при этом является удвоение валового внутреннего продукта за 10 лет. Ключевым условием 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t xml:space="preserve">-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обеспечение неуклонного роста конкурентоспособности России. 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t>В условиях глобализации очень важно.</w:t>
      </w:r>
    </w:p>
    <w:p w:rsidR="00A64FDD" w:rsidRPr="00312FC9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Среднесрочная программа предполагает проведение преобразований, нацеленных на создание заявленных условий обеспечения глобальной конкурентоспособности. Она содержит в себе меры, реализация которых в комплексе, во-первых, приведет к повышению эффективности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госуправления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, росту качества и условий предоставления государственных услуг, во-вторых, создаст условия и стимулы для развития человеческого капитала, в-третьих, создаст и усовершенствует институты и инфраструктуру, обеспечивающие конкурентоспособность экономических агентов как внутри страны, так и за ее пределами.</w:t>
      </w:r>
    </w:p>
    <w:p w:rsidR="00A64FDD" w:rsidRPr="00312FC9" w:rsidRDefault="008E503C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t>Процесс развития постоянен.</w:t>
      </w:r>
    </w:p>
    <w:p w:rsidR="00A64FDD" w:rsidRPr="00312FC9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Приоритеты: 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t>реформе образования.</w:t>
      </w:r>
    </w:p>
    <w:p w:rsidR="00A64FDD" w:rsidRPr="00312FC9" w:rsidRDefault="00A64FDD" w:rsidP="008E50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Повышение эффективности функционирования системы здравоохранения. </w:t>
      </w:r>
    </w:p>
    <w:p w:rsidR="008E503C" w:rsidRPr="00312FC9" w:rsidRDefault="008E503C" w:rsidP="008E50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t>Б</w:t>
      </w:r>
      <w:r w:rsidR="00A64FDD" w:rsidRPr="00312FC9">
        <w:rPr>
          <w:rFonts w:ascii="Arial" w:hAnsi="Arial" w:cs="Arial"/>
          <w:color w:val="262626" w:themeColor="text1" w:themeTint="D9"/>
          <w:sz w:val="28"/>
          <w:szCs w:val="28"/>
        </w:rPr>
        <w:t>орьб</w:t>
      </w:r>
      <w:r>
        <w:rPr>
          <w:rFonts w:ascii="Arial" w:hAnsi="Arial" w:cs="Arial"/>
          <w:color w:val="262626" w:themeColor="text1" w:themeTint="D9"/>
          <w:sz w:val="28"/>
          <w:szCs w:val="28"/>
        </w:rPr>
        <w:t>а</w:t>
      </w:r>
      <w:r w:rsidR="00A64FDD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 бедностью. </w:t>
      </w:r>
    </w:p>
    <w:p w:rsidR="008E503C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Повышение эффективности государства, отвечающего потребностям общества через реализацию административной реформы, а также реформы государственной службы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Развитие инновационной сферы. </w:t>
      </w:r>
    </w:p>
    <w:p w:rsidR="008E503C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Развитие российских регионов, поддержка региональных стратегий социально-экономического развития. </w:t>
      </w:r>
    </w:p>
    <w:p w:rsidR="008E503C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Устранение ограничений инфраструктурного и технологического характера. Развитие конкуренции и сокращение нерыночного сектора. </w:t>
      </w:r>
    </w:p>
    <w:p w:rsidR="008E503C" w:rsidRDefault="008E503C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A64FDD" w:rsidRPr="00312FC9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  <w:u w:val="single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  <w:u w:val="single"/>
        </w:rPr>
        <w:t>Долгосрочная</w:t>
      </w:r>
    </w:p>
    <w:p w:rsidR="00A64FDD" w:rsidRPr="00312FC9" w:rsidRDefault="00A64FD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Концепция долгосрочного социально-экономического развития Российской Федерации (далее - Концепция) разработана в соответствии с поручением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t>-та</w:t>
      </w:r>
      <w:proofErr w:type="spellEnd"/>
      <w:r w:rsidR="008E503C">
        <w:rPr>
          <w:rFonts w:ascii="Arial" w:hAnsi="Arial" w:cs="Arial"/>
          <w:color w:val="262626" w:themeColor="text1" w:themeTint="D9"/>
          <w:sz w:val="28"/>
          <w:szCs w:val="28"/>
        </w:rPr>
        <w:t xml:space="preserve">.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Цель разработки Концепции - определение путей и способов обеспечения в долгосрочной перспективе (2008 - 2020 годы) устойчивого повышения благосостояния российских граждан, национальной безопасности, динамичного развития экономики, укрепления позиций России в мировом сообществе. </w:t>
      </w:r>
    </w:p>
    <w:p w:rsidR="00A64FDD" w:rsidRPr="00312FC9" w:rsidRDefault="009464E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Стратегической целью является достижение уровня экономического и социального развития, соответствующего статусу России как ведущей мировой державы XXI века, занимающей передовые позиции в глобальной экономической конкуренции и надежно обеспечивающей национальную безопасность и реализацию конституционных прав граждан. В 2015 - 2020 годах Россия должна войти в пятерку стран-лидеров по объему 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t>ВВП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(по паритету покупательной способности). </w:t>
      </w:r>
    </w:p>
    <w:p w:rsidR="00B43BD5" w:rsidRDefault="00B43BD5">
      <w:pPr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3. Сущность, цели и задачи государственной социально-экономической политики современной России.</w:t>
      </w:r>
    </w:p>
    <w:p w:rsidR="00B43BD5" w:rsidRDefault="009464E7" w:rsidP="008E50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Сущность социально - экономической политики исходит из общественных и экономических отношений индивидуумов, в поддержании их между социальными группами, так и внутри них, обеспечении условий для повышения благосостояния, уровня жизни членов общества, создании социальных гарантий в формировании экономических стимулов для участия в общественном производстве. Надо отметить, что социально- экономическая политика государства тесно увязана с общеэкономической ситуацией в стране.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Социально-экономическая политика государства может быть представлена как форма сознательного воздействия на социальную и экономическую сферу жизнедеятельности людей с целью ее изменения. При определённом влиянии государства на социальную политику, эти действия будут влиять и на экономику страны. И, наоборот, при влиянии государства на экономику страны эти влияния будут отражаться на социальных проявлениях жизни общества.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Социальная-экономическая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политика государства охватывает все сферы жизни общества, которые как вы знаете взаимосвязаны. Именно поэтому любые изменения, действия в данных сферах общества, влияют на практически каждого индивидуума в отдельности, и на общество в целом.  Для дальнейшего понимания материала скажу, что социальная политика является частью социально-экономического развития данного государства.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Всё вышеперечисленное позволяет  рассмотреть социально-экономическую политику как часть государственного управления, объектом которого является социальная, экономическая сфера жизни людей.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Основные цели, которые государство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ставит перед собой при проведении социально-экономической политики является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: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1. Рост экономики, улучшение экономической обстановки в стране;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2. Уменьшение напряжённости в обществе;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3. Модернизация государства;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Кроме  этих (основных) целей государство также преследует: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4. Воспроизводство членов общества;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5. Социализация — передача индивидам установленных в данном обществе образцов поведения и способов деятельности — институты семьи, образования, религии и др.;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6.  Производство и распределение. Обеспечиваются экономическо-социальными институтами управления и контроля — органы власти;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7. Управление и контроль осуществляются через систему социальных норм и предписаний, реализующих соответствующие типы поведения: моральные и правовые нормы, обычаи, административные решения и т. д. Социальные институты управляют поведением индивида через систему поощрений и санкций.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8. Формирование позитивного имиджа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страны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как на мировой арене, так и внутри неё;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9. Уменьшение дифференциации доходов, и расслоения общества.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10. Повышение конкурентосп</w:t>
      </w:r>
      <w:r w:rsidR="008E503C">
        <w:rPr>
          <w:rFonts w:ascii="Arial" w:hAnsi="Arial" w:cs="Arial"/>
          <w:color w:val="262626" w:themeColor="text1" w:themeTint="D9"/>
          <w:sz w:val="28"/>
          <w:szCs w:val="28"/>
        </w:rPr>
        <w:t>особности производимых товаров.</w:t>
      </w:r>
      <w:r w:rsidR="00B43BD5" w:rsidRPr="00B43BD5">
        <w:rPr>
          <w:rFonts w:ascii="Arial" w:hAnsi="Arial" w:cs="Arial"/>
          <w:color w:val="262626" w:themeColor="text1" w:themeTint="D9"/>
          <w:sz w:val="28"/>
          <w:szCs w:val="28"/>
        </w:rPr>
        <w:br/>
      </w:r>
    </w:p>
    <w:p w:rsidR="00B43BD5" w:rsidRDefault="00B43BD5">
      <w:pPr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lastRenderedPageBreak/>
        <w:t>4</w:t>
      </w: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. Экономический потенциал страны: сущность, содержание, структура, современное состояние (общая характеристика).</w:t>
      </w:r>
    </w:p>
    <w:p w:rsidR="00824A47" w:rsidRPr="00312FC9" w:rsidRDefault="00824A47" w:rsidP="00312FC9">
      <w:pPr>
        <w:spacing w:after="0"/>
        <w:rPr>
          <w:rFonts w:ascii="Arial" w:hAnsi="Arial" w:cs="Arial"/>
          <w:bCs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ЭКОНОМИЧЕСКИЙ ПОТЕНЦИАЛ СТРАНЫ - ресурсы страны, которые при полном их использовании позволяют произвести максимальный валовой национальный продукт (ВНП). Составляющими экономического потенциала страны являются ее природно-ресурсный, производственный, трудовой, научно-технический, экспортный потенциал.</w:t>
      </w:r>
    </w:p>
    <w:p w:rsidR="00824A47" w:rsidRPr="00312FC9" w:rsidRDefault="00824A47" w:rsidP="00312FC9">
      <w:pPr>
        <w:spacing w:after="0"/>
        <w:rPr>
          <w:rFonts w:ascii="Arial" w:hAnsi="Arial" w:cs="Arial"/>
          <w:bCs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Природно-ресурсный потенциал характеризует природные богатства страны, уже вовлеченные в хозяйственный оборот, а также доступные для освоения при данных технологиях и социально-экономических отношениях.</w:t>
      </w:r>
    </w:p>
    <w:p w:rsidR="00824A47" w:rsidRPr="00312FC9" w:rsidRDefault="00824A47" w:rsidP="00312FC9">
      <w:pPr>
        <w:spacing w:after="0"/>
        <w:rPr>
          <w:rFonts w:ascii="Arial" w:hAnsi="Arial" w:cs="Arial"/>
          <w:bCs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 xml:space="preserve">Производственный потенциал образуют материально-вещественные и трудовые ресурсы. </w:t>
      </w:r>
      <w:proofErr w:type="gramStart"/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Это - средства производства (здания, сооружения, оборудование), технологии, рабочие и инженерно-технические кадры.</w:t>
      </w:r>
      <w:proofErr w:type="gramEnd"/>
    </w:p>
    <w:p w:rsidR="00824A47" w:rsidRPr="00312FC9" w:rsidRDefault="00824A47" w:rsidP="00312FC9">
      <w:pPr>
        <w:spacing w:after="0"/>
        <w:rPr>
          <w:rFonts w:ascii="Arial" w:hAnsi="Arial" w:cs="Arial"/>
          <w:bCs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 xml:space="preserve">Трудовой потенциал - трудовые ресурсы страны. Его </w:t>
      </w:r>
      <w:proofErr w:type="gramStart"/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объем</w:t>
      </w:r>
      <w:proofErr w:type="gramEnd"/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 xml:space="preserve"> и качество определяются численностью активного трудоспособного населения, образовательным и профессионально-квалификационным уровнем последнего.</w:t>
      </w:r>
    </w:p>
    <w:p w:rsidR="00824A47" w:rsidRPr="00312FC9" w:rsidRDefault="00824A47" w:rsidP="00312FC9">
      <w:pPr>
        <w:spacing w:after="0"/>
        <w:rPr>
          <w:rFonts w:ascii="Arial" w:hAnsi="Arial" w:cs="Arial"/>
          <w:bCs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Научно-технический потенциал - задел, которым обладает страна в области научно-исследовательских и опытно-конструкторских разработок (НИОКР). Это - достижения фундаментальной и прикладной науки, открытия и изобретения, новые технологии, опытно-экспериментальная база, а также научно-технические и конструкторские кадры высокой квалификации. Научно-технический потенциал страны - главный рычаг развития современной экономики.</w:t>
      </w:r>
    </w:p>
    <w:p w:rsidR="00824A47" w:rsidRPr="00312FC9" w:rsidRDefault="00824A47" w:rsidP="00312FC9">
      <w:pPr>
        <w:spacing w:after="0"/>
        <w:rPr>
          <w:rFonts w:ascii="Arial" w:hAnsi="Arial" w:cs="Arial"/>
          <w:bCs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Экспортный потенциал - способность национальной экономики производить продукцию, конкурентоспособную на мировых рынках, и экспортировать ее в достаточных объемах по мировым ценам.</w:t>
      </w:r>
    </w:p>
    <w:p w:rsidR="00B43BD5" w:rsidRDefault="00B43BD5">
      <w:pPr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5. Природно-ресурсный и производственный потенциалы современной России.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Наличие природных ресурсов, их количество, качество и сочетание определяют природно-ресурсный потенциал территории и являются главным условием размещения производительных сил на данной территории. При освоении крупных источников природных ресурсов возникают крупные промышленные центры, формируются хозяйственные комплексы и экономические районы. Природно-ресурсный потенциал района оказывает влияние на его рыночную специализацию и место в территориальном разделении труда. Размещение, условия добычи и характер использования природных ресурсов влияют на содержание и темпы регионального развития. Россия имеет мощный и разнообразный природно-ресурсный потенциал, способный обеспечить необходимые объемы собственного потребления и экспорта. В стране открыто и разведено около 20 тыс. месторождений полезных ископаемых. Она находится на первом месте в мире по запасам большинства природных ресурсов, в том числе по запасам природного газа, каменного угля, железных руд, ряда цветных и редких металлов, торфа, а также занимает ведущее место по запасам земельных, водных и лесных ресурсов.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Хозяйство России располагает огромным производственным потенциалом. Балансовая стоимость всех основных производственных фондов в 2012г. составляла 122 трлн. руб., в том числе отраслей, находящихся в государственной собственности -- 18%, частной -- 82%.(в 2007г.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.с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обственность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24%, частной-76%) При этом в структуре основных фондов 28,9% приходится на долю транспорта и связи, 23,4% -- на долю операций с недвижимым имуществом и 10% - добыча полезных ископаемых.</w:t>
      </w:r>
    </w:p>
    <w:p w:rsidR="00B43BD5" w:rsidRDefault="00B43BD5" w:rsidP="00B43BD5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/>
      </w: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B43BD5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6. Современное состояние трудового и научно-технического потенциалов Российской Федерации.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Трудовой потенциал - трудовые ресурсы страны. Его объем и качество определяются численностью активного трудоспособного населения, образовательным и профессионально-квалификационным уровнем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последнего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.Ч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исленность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трудовых ресурсов России имеет тенденцию к сокращению. Численность экономически активного населения в феврале 2012 г. составляла 74,7 млн. человек, или около 53% от общей численности населения страны. В их числе 69,9 млн. человек были заняты в экономике и 4,8 млн. человек не имели занятия, но активно его искали. В государственных учреждениях службы занятости населения официально были зарегистрированы в качестве безработных 1,3 млн. человек. Средний возраст безработных - 35 лет. Молодежь до 25 лет составила среди безработных 26,8%, лица в возрасте 50 лет и старше -17,2%. Средняя продолжительность поиска работы безработными в феврале 2012г. составила у женщин - 8,3 месяца, у мужчин - 7,9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месяца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.П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редполагается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, что численность населения в трудоспособном возрасте до 2025 года уменьшится не менее чем на 10 миллионов.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Научно-технический потенциал - задел, которым обладает страна в области научно-исследовательских и опытно-конструкторских разработок (НИОКР). Расходы на научные исследования в РФ сократились за предыдущие 18 лет более чем в 5 раз и приблизились к уровню развивающихся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стран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.Р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оссия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сегодня тратит на науку в 7 раз меньше, чем Япония, в 17 раз меньше, чем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США.Более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чем в два раза сократилось количество исследователей. И конечно же за этим следует рад серьезных проблем, которые возникли в нашем научно-техническом комплексе, в том числе кадровых, научно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-т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ехнологических и др. Средний возраст работающих на российских предприятиях составляет более 50 лет. Износ основных фондов достигает по ряду направлений от 50 до 74%. При этом срок службы эксплуатируемого оборудования достигает более 20 лет при максимально эффективной норме эксплуатации 9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лет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.Н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овое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оборудование - в основном импортное. Более или менее современный уровень технологий в основном сохраняется на высокотехнологичных направлениях: в ядерной энергетике, ракетно-космической отрасли, авиастроении. В др. отраслях, особенно станкостроении, произошел серьезнейший обвал, аналогичная ситуация сложилась и в электронной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промышленности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.Т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.О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 по уровню развития высоких технологий по самым скромным оценкам страна откатилась на 10-15, а по некоторым направления - на 20 лет назад. Доля России на мировых рынках высоких технологий составляет 0,2-0,3%</w:t>
      </w:r>
    </w:p>
    <w:p w:rsidR="00824A47" w:rsidRPr="00312FC9" w:rsidRDefault="00824A47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7. Внешнеэкономический потенциал современной России.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Внешнеэкономический потенциал страны</w:t>
      </w:r>
      <w:r w:rsidR="004519E8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комплексная характеристика, которая отражает материальные и интеллектуальные возможности участия того или иного государства в торговом сотрудничестве с другими странами.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Экспорт России традиционно имеет сырьевую направленность.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 стоимости в структуре экспорта доля топливно-энергетических товаров составила за последние 10 лет 46,2%, доля черных и цветных металлов -- 15%, машин, оборудования, транспортных средств -- 10%. Импорте России основными статьями являются изделия машиностроения (около 50%), продовольствие и сырье для его производства (около 20%), продукты химии (до 20%)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.Существуют негативные тенденции в развитии внешней торговли: сокращение российского присутствия на многих региональных и мировых товарных рынках, в странах ближнего зарубежья и в регионе СНГ. Отечественные товары на внутреннем рынке России потеснены иностранными конкурентами.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Внешнеэкономический потенциал страны - комплексная характеристика, которая отражает материальные и интеллектуальные возможности участия того или иного государства в торговом сотрудничестве с другими странами.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Важнейшими экономическими показателями, определяющими внешнеэкономический потенциал страны: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 Объем производства ВВП, в том числе на душу населения.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 Удельный вес экспорта товаров и услуг в ВВП.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3. Доля экспорта промышленных товаров в общем объеме экспорта товаров.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4. Показатели, характеризующие состояние платежного баланса.</w:t>
      </w: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8. </w:t>
      </w:r>
      <w:proofErr w:type="gramStart"/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Пути и механизмы эффективного использования экономического потенциала России в средне- и долгосрочной перспективах.</w:t>
      </w:r>
      <w:proofErr w:type="gramEnd"/>
    </w:p>
    <w:p w:rsidR="00824A47" w:rsidRPr="00312FC9" w:rsidRDefault="00FE224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t xml:space="preserve">В долгосрочной </w:t>
      </w:r>
      <w:proofErr w:type="spellStart"/>
      <w:r>
        <w:rPr>
          <w:rFonts w:ascii="Arial" w:hAnsi="Arial" w:cs="Arial"/>
          <w:color w:val="262626" w:themeColor="text1" w:themeTint="D9"/>
          <w:sz w:val="28"/>
          <w:szCs w:val="28"/>
        </w:rPr>
        <w:t>перспективе</w:t>
      </w:r>
      <w:proofErr w:type="gramStart"/>
      <w:r>
        <w:rPr>
          <w:rFonts w:ascii="Arial" w:hAnsi="Arial" w:cs="Arial"/>
          <w:color w:val="262626" w:themeColor="text1" w:themeTint="D9"/>
          <w:sz w:val="28"/>
          <w:szCs w:val="28"/>
        </w:rPr>
        <w:t>:</w:t>
      </w:r>
      <w:r w:rsidR="00824A47" w:rsidRPr="00312FC9">
        <w:rPr>
          <w:rFonts w:ascii="Arial" w:hAnsi="Arial" w:cs="Arial"/>
          <w:color w:val="262626" w:themeColor="text1" w:themeTint="D9"/>
          <w:sz w:val="28"/>
          <w:szCs w:val="28"/>
        </w:rPr>
        <w:t>Р</w:t>
      </w:r>
      <w:proofErr w:type="gramEnd"/>
      <w:r w:rsidR="00824A47" w:rsidRPr="00312FC9">
        <w:rPr>
          <w:rFonts w:ascii="Arial" w:hAnsi="Arial" w:cs="Arial"/>
          <w:color w:val="262626" w:themeColor="text1" w:themeTint="D9"/>
          <w:sz w:val="28"/>
          <w:szCs w:val="28"/>
        </w:rPr>
        <w:t>еализация</w:t>
      </w:r>
      <w:proofErr w:type="spellEnd"/>
      <w:r w:rsidR="00824A47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государственной экономической политики связана с применением различных инструментов, поэтому различают фискальную (финансово-бюджетную), монетарную (кредитно-денежную), внешнеэкономическую политику. Инструментами соответственно выступают: налоги, трансферты и пр.; общая масса денег, норма резервирования и пр.; таможенные пошлины, квоты на ввоз и вывоз капитала, товара, экспортно-импортные тарифы.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среднесрочной перспективе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Механизмами реализации целей служит: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 Преодоление спада уровня жизни и деградации социальных институтов: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 Сокращение дифференциации доходов, повышение социальной и экономической роли оплаты труда;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3. Создание режима поддержания и развития социальных институтов, определяющих качество "человеческого капитала" (образование, здравоохранение, культура).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4. Повышение сбалансированности и эффективности экономики и создание условий для расширения внутреннего спроса: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5. Восстановление сбалансированности между производством и потреблением, опирающейся, в основном, на внутренние источники воспроизводства ресурсов;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6. Обеспечение опережающего, по сравнению с конечным потреблением, роста валовых сбережений и инвестиций;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7. Удержание инфляции на уровне, не подрывающем мотивации к сбережению и инвестированию.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8. Нормализация функционирования и воспроизводства производственно-технологического аппарата: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9. Формирование институциональной среды, ориентированной на экономический рост: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10. Создание системы банковских институтов, обеспечивающих эффективное вовлечение кредитных ресурсов в оборот капитала реального сектора экономики;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11. Обеспечение финансовых обязательств государства и превращение бюджета в активный инструмент государственной экономической политики: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12. Урегулирование проблемы государственного долга.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России необходимо принять новую модель экономического роста, дополняемую усилением диверсификации, ростом инвестиций и более эффективным использованием ресурсов, чтобы укрепить потенциал своего экономического роста, отмечает М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ВФ в св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оей регулярной оценке экономики России.</w:t>
      </w:r>
    </w:p>
    <w:p w:rsidR="00824A47" w:rsidRPr="00312FC9" w:rsidRDefault="00824A47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Перед Россией стоит задача по обеспечению роста. В годы, предшествовавшие мировому финансовому кризису, наблюдался быстрый рост доходов на душу населения, снижение безработицы, укрепление бюджетных и внешних буферных резервов, а также значительное улучшение институциональной структуры. Однако после быстрого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послекризисного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оживления экономики рост начал замедляться и среднесрочные перспективы все больше ухудшаются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невозможно воссоздать предыдущую модель высоких темпов роста, достигавшихся за счет повышения цен на нефть и ис</w:t>
      </w:r>
      <w:r w:rsidR="00FE2246">
        <w:rPr>
          <w:rFonts w:ascii="Arial" w:hAnsi="Arial" w:cs="Arial"/>
          <w:color w:val="262626" w:themeColor="text1" w:themeTint="D9"/>
          <w:sz w:val="28"/>
          <w:szCs w:val="28"/>
        </w:rPr>
        <w:t>пользования резервных мощностей</w:t>
      </w: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9. Организация процесса разработки и реализации социально-экономической политики РФ на федеральном уровне.</w:t>
      </w:r>
    </w:p>
    <w:p w:rsidR="008974CD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Государственная политика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есть преобразование политических целей в государственные программы и практические действия по достижению соответствующих результатов. </w:t>
      </w:r>
      <w:r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Реализация государственной политики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– планомерный процесс использования органами публичной власти и институтами гражданского общества имеющихся в их распоряжении ресурсов для достижения поставленных целей. Процесс реализации политики - это совокупность взаимосвязанных мер и форм поведения, который следует отличать от выполнения политики как результата. На этапе разработки государственной политики в целях ее эффективной реализации определяется система инструментов и методов, с помощью которых будут выполняться планируемые мероприятия, т. е. формируется оптимальный механизм реализации политики. Он включает организационно- управленческую, нормативно-правовую основу, финансово-экономическую компоненту, систему управления персоналом. Выполнение политики может осуществляться как: линейный процесс реализации планов; действия по определенным правилам; система взаимосвязанных мероприятий.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Реализация государственной политики начинается после принятия соответствующего нормативного акта, но еще в процессе разработки политики важно предусмотреть наличие правового обеспечения готовящихся государственных решений. Качество системы правового регулирования государственной политики относят к факторам ее эффективности. </w:t>
      </w:r>
    </w:p>
    <w:p w:rsidR="008974CD" w:rsidRDefault="008974C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B43BD5" w:rsidRDefault="00FB583D" w:rsidP="008974CD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Важными элементами политического цикла являются контроль, мониторинг, оценка реализации государственной политики. Контроль государственной политики проводится уже на ранних стадиях ее реализации в целях выявления отклонений от принятых норм и принятия мер по их устранению. Он может быть внешним и внутренним, в последнем выделяют вертикальный и горизонтальный уровни. В сфере государственного управления существуют такие виды контроля, как: президентский, парламентский, административный, судебный и гражданский. Разновидностями контроля являются проверка, исполнение, надзор. Цели контроля зависят от конкретной ситуации (контроль в интересах граждан, политического или административного руководства и пр.). Осуществляется контроль посредством контрольного механизма, включающего информационную систему (оценка результатов, мониторинг) и организационную систему (структуры и процедуры). К контрольным технологиям относят оценку программ, финансовые отчеты, аудиторские проверки, инспекции, опросы руководителей и пр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.М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ониторинг - процесс регулярного сбора и анализа информации о ходе реализации политики, включающий механизм реагирования на возможные и реальные угрозы и отклонения от намеченного плана. Мониторинг слагается из информационной, аналитической и оперативной подсистем. В основе мониторинга лежит система показателей (индикаторов). </w:t>
      </w:r>
    </w:p>
    <w:p w:rsidR="008974CD" w:rsidRDefault="008974CD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10. Понятие экономического роста, его качества и взаимосвязь с совершенствованием структуры национальной экономики.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Под экономическим ростом принято понимать увеличение объемов товаров и услуг за определенный период (увеличение потенциального и реального ВНП), возрастание экономической мощи страны.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Экономический рост означает, прежде всего, количественное увеличение производственных ресурсов и объемов производимого продукта, т.е. прирост нового общественного продукта. Однако эти количественные изменения неизбежно связаны с качественными преобразованиями: совершенствованием личного и вещественного факторов производства в связи с НТП, формами хозяйствования, регулирующей ролью государства и интеграционными процессами. Причем эти преобразования обусловлены не только экономическими факторами, но и социальными, политическими, демографическими, психологическими. Значит, количественные изменения производства нельзя рассматривать вне определяющих его качественных характеристик.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Сущность экономического роста состоит в разрешении и воспроизведении на новом уровне основного противоречия экономики: противоречия между ограниченностью производственных ресурсов и безграничностью роста общественных потребностей. Экономический рост выражается в количественном увеличении и качественном совершенствовании ВВП и его составляющих.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Экономический рост занимает центральное место в воспроизводственном процессе. Это связано с тем, что, во-первых, экономический рост определяет уровень экономического развития страны, степень удовлетворения потребностей и уровень жизни; во-вторых, экономический рост определяет место страны среди других стран мира, ее конкурентоспособность, возможности влияние на мировое экономическое и политическое развитие; в-третьих, экономический рост определяет перспективы развития страны во всем их многообразии.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Основные типы экономического роста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Мировая экономическая история знает два типа экономического роста: первый - это экстенсивный рост, второй тип экономического роста называется интенсивным.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При экстенсивном типе экономического роста увеличение общественного продукта происходит за счет количественного увеличения факторов производства: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1) увеличения числа занятых работников без повышения их квалификации;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2) расширения потребления материальных факторов производства: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сырья, материалов, топлива, земельных угодий без увеличения эффективности их использования;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З) роста капитальных вложений без соответствующего улучшения технологии.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При этом технологическая база производства остается неизменной.</w:t>
      </w:r>
    </w:p>
    <w:p w:rsidR="00FB583D" w:rsidRPr="00312FC9" w:rsidRDefault="00FB583D" w:rsidP="008974CD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условиях экстенсивного роста изменение соотношения между его факторами происходит сравнительно равномерно и достижение максимума производства продукции ставится в зависимость главным образом от состояния экономических ресурсов, особенно от сочетания затрат труда и капитала, и лишь а определенной степени от научно-технического прогресса. </w:t>
      </w:r>
    </w:p>
    <w:p w:rsidR="00B43BD5" w:rsidRDefault="00FB583D" w:rsidP="008974CD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реальной жизни экстенсивный и интенсивный типы экономического роста не существуют отдельно в чистом виде, а сочетаются с другом в определенной комбинации. </w:t>
      </w:r>
      <w:r w:rsid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11. Внутренние и внешние вызовы стабильному и долгосрочному росту российской экономики в среднесрочной перспективе. </w:t>
      </w: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12. Современная структура российской экономики и ее влияние на экономическую динамику. Сущность государственной структурной политики РФ, ее цели и задачи.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Под структурной политикой понимается деятельность государства и его подразделений (ветвей власти, властных органов), связанная с формированием и поддержанием наиболее эффективных меж- и внутриотраслевых пропорций национальной экономики.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Высшей целью структурной политики является обеспечение сбалансированности экономики, поддержание такой пропорциональности различных структур национального хозяйства, при которой достигается наиболее динамичное, устойчивое (равновесное), бескризисное развитие народного хозяйства при органичном его участии в мировой экономике. Кроме того, структурная политика стремится к стимулированию научно-технического прогресса, повышению конкурентоспособности национальной экономики, решению ряда социальных проблем, ускорению экономического роста. Объективными критериями сбалансированности народного хозяйства и эффективности структурной политики является рост среднедушевых показателей валового внутреннего продукта и национального дохода.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Структурная политика в большей степени влияет на долгосрочную динамику экономики и связана с воздействием на совокупное предложение, (совокупное предложение - уровень наличного реального объема производства в стране при каждом возможном уровне цен).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Объем задач российской экономики в области структурной политики очень велик. Это обусловлено несколькими обстоятельствами.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Во-первых, решающее влияние на экономику оказывает переход от централизованной экономической системы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рыночной. Каждая из этих систем требует своей структуры экономики (хотя имеются и общие производственно-технические основы).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Второе условие связано с распадом прежнего экономического комплекса СССР, который привел к нарушению множества хозяйственных связей между отраслями, видами производства, к прекращению сложившегося межотраслевого разделения труда. Из-за этого Россия вынуждена срочно создавать некоторые из них заново или импортировать необходимую продукцию из других стран.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Кроме того, крайне отрицательно на всю макроэкономику нашей страны повлияли кризис 90-х </w:t>
      </w:r>
      <w:proofErr w:type="spellStart"/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гг</w:t>
      </w:r>
      <w:proofErr w:type="spellEnd"/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, который включал в себя разрыв производственных связей и единого хозяйственного комплекса в странах СССР, ошибки в приватизации и аграрных преобразованиях, оставшуюся России в наследство устаревшую морально и изношенную физически материально-технической базу, непомерные налоги, резкое повышение цен, дефицит товаров первой необходимости. Поэтому, как уже было сказано во введении, для России необходимо грамотное проведение структурной политики.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Поскольку рыночные основы в экономике России созданы (проведено разгосударствление крупных предприятий, поддерживается, хотя и недостаточно, малый и средний бизнес, создана налоговая база, принимаются антимонопольные меры), определенные шаги в области структурной политики уже можно предпринимать.</w:t>
      </w:r>
    </w:p>
    <w:p w:rsidR="00FB583D" w:rsidRPr="00312FC9" w:rsidRDefault="00FB583D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13. Взаимосвязь структурной перестройки российской экономики с инвестиционным обеспечением этого процесса.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Непременным условием достижения стабильного экономического роста и повышения уровня жизни является более глубокое и разностороннее включение нашей страны мирохозяйственные связи, прежде всего, инвестиционные связи, которые в условиях глобализации становятся системообразующим фактором развития мировой экономики. Поэтому перед российским государством стоит задача определить и обеспечить долгосрочное действие новых факторов экономического роста.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Правильная экономическая политика государства является залогом успешного развития страны в целом, немаловажной её составляющей является и инвестиционная политика. Анализ проблематики современного состояния российской экономики приводит к выводу о совершенствовании инвестиционной политики государства. Важность инвестиционной политики заключена в создании “будущего” экономики: определению приоритетных отраслей, восстановлению и совершенствованию основных производственных фондов.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Все сказанное выше подтверждает актуальность темы проведения правильной государственной инвестиционной политики.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Инвестиционная политика - составное звено экономической политики государства, система мер, определяющая объем, структуру и направление капитальных вложений, рост основных фондов и их обновление на основе новейших достижений науки и техники. Инвестици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и-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Наиболее существенные факторы, формирующие инвестиционный климат России: состояние государственного долга; государственное управление и экономически политика; законодательство и судебная защита; соблюдение обязательств по контрактам; преступность и коррупция; налоги; банковская система; валютная и торговая политика; различия в инвестиционном климате для местных и иностранных инвесторов.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Главной задачей государственной инвестиционной политики является формирование благоприятной среды, способствующей привлечению и повышению эффективности использования инвестиционных ресурсов в развитии экономики и социальной среды.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Инвестиционная политика должна быть ориентирована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на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: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определение целесообразных для каждого периода времени объемов инвестиций и их структуры: отраслевой, воспроизводственной, технологической, территориальной и по формам собственности;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выбор приоритетов;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повышение эффективности инвестиций.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Государственное финансирование инвестиций в России может осуществляться в таких формах, как: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финансовая поддержка высокоэффективных инвестиционных проектов;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финансирование в рамках целевых программ;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финансирование проектов в рамках государственных внешних заимствований</w:t>
      </w:r>
    </w:p>
    <w:p w:rsidR="00A64FDD" w:rsidRPr="00B43BD5" w:rsidRDefault="00A64FDD" w:rsidP="00312FC9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14. Государственное регулирование инвестиционной деятельности в РФ. Структурно-инвестиционная политика как система мер государственного регулирования экономики.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Инвестиционная политика государства - это совокупность мероприятий, проводимых государством по управлению инвестиционной деятельностью с целью создания оптимальных условий для активизации инвестиционного процесса.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Субъекты инвестиционной деятельности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(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далееСИД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) - инвесторы, заказчики-застройщики, подрядчики, пользователи объектов капитальных вложений, другие лица.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Государственное регулирование инвестиционной деятельности предусматривает: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 создание благоприятных условий для развития инвестиционной деятельности, осуществляемой в форме капитальных вложений, путем: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совершенствования системы налогов, механизма начисления амортизации и использования амортизационных отчислений;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установления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СИДам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специальных налоговых режимов, не носящих индивидуального характера;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предоставления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СИДам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льготных условий пользования природными ресурсами, не противоречащих законодательству РФ;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защиты интересов инвесторов;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расширения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использования внебюджетных источников финансирования строительства жилья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объектов социально-культурного назначения;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развития аналитических центров, осуществляющих проведение и публикацию рейтингов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СИДов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принятия антимонопольных мер;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расширения возможностей использования залогов при осуществлении кредитования;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развития финансового лизинга;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проведения переоценки основных фондов в соответствии с темпами инфляции;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создания возможностей формирования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СИДами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собственных инвестиционных фондов;</w:t>
      </w:r>
    </w:p>
    <w:p w:rsidR="00201AE2" w:rsidRPr="00312FC9" w:rsidRDefault="00201AE2" w:rsidP="007E2011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2.прямое участие государства в инвестиционной деятельности, осуществляемо</w:t>
      </w:r>
      <w:r w:rsidR="007E2011">
        <w:rPr>
          <w:rFonts w:ascii="Arial" w:hAnsi="Arial" w:cs="Arial"/>
          <w:color w:val="262626" w:themeColor="text1" w:themeTint="D9"/>
          <w:sz w:val="28"/>
          <w:szCs w:val="28"/>
        </w:rPr>
        <w:t>й в форме капитальных вложений.</w:t>
      </w:r>
    </w:p>
    <w:p w:rsidR="00201AE2" w:rsidRPr="00312FC9" w:rsidRDefault="00201AE2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Все инвестиционные проекты подлежат экспертизе в соответствии с законодательством Российской Федерации.</w:t>
      </w:r>
    </w:p>
    <w:p w:rsidR="00201AE2" w:rsidRPr="00312FC9" w:rsidRDefault="007E2011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t xml:space="preserve">Государство гарантирует всем </w:t>
      </w:r>
      <w:proofErr w:type="spellStart"/>
      <w:r w:rsidR="00201AE2" w:rsidRPr="00312FC9">
        <w:rPr>
          <w:rFonts w:ascii="Arial" w:hAnsi="Arial" w:cs="Arial"/>
          <w:color w:val="262626" w:themeColor="text1" w:themeTint="D9"/>
          <w:sz w:val="28"/>
          <w:szCs w:val="28"/>
        </w:rPr>
        <w:t>СИДам</w:t>
      </w:r>
      <w:proofErr w:type="spellEnd"/>
      <w:r w:rsidR="00201AE2" w:rsidRPr="00312FC9">
        <w:rPr>
          <w:rFonts w:ascii="Arial" w:hAnsi="Arial" w:cs="Arial"/>
          <w:color w:val="262626" w:themeColor="text1" w:themeTint="D9"/>
          <w:sz w:val="28"/>
          <w:szCs w:val="28"/>
        </w:rPr>
        <w:t>: обеспечение равных прав при осуществлении инвестирования; гласность в обсуждении инвестиционных проектов; право обжалования в судебном порядке любых решений органов государственной власти, органов местного самоуправления и их должностных лиц; стабильность прав субъектов инвестиционной деятельности.</w:t>
      </w: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15. Стратегия и приоритеты социальной политики России на период до 2020 года и в долгосрочной перспективе до 2030 г.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Исходя из целей социально-экономического развития, определенных Президентом РФ и Правительством РФ, деятельность Министерства здравоохранения и социального развития РФ направлена на достижение следующих стратегических целей.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1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улучшение демографической ситуации и положения семей с детьми, а также детей, находящихся в трудной жизненной ситуации.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2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повышение благосостояния населения, снижение бедности и неравенства по денежным доходам населения.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3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повышение качества и доступности медицинской помощи, лекарственного обеспечения, особенно для малоимущих групп населения, обеспечение санитарно-эпидемиологического благополучия.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4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повышение эффективности системы социальной защиты и социального обслуживания, в первую очередь пожилых граждан и инвалидов.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5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содействие продуктивной занятости населения, обеспечение защиты прав граждан в области труда.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Стратегической целью является достижение уровня экономического и социального развития, соответствующего статусу России как ведущей мировой державы XXI века, занимающей передовые позиции в глобальной экономической конкуренции и надежно обеспечивающей национальную безопасность и реализацию конституционных прав граждан.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Уровень доходов и качество жизни россиян к 2020 году достигнет показателей, характерных для развитых экономик. Это означает высокие стандарты личной безопасности, доступность услуг образования и здравоохранения требуемого качества, необходимый уровень обеспеченности жильем, доступ к культурным благам и обеспечение экологической безопасности.</w:t>
      </w:r>
    </w:p>
    <w:p w:rsidR="004F619E" w:rsidRPr="00312FC9" w:rsidRDefault="004F619E" w:rsidP="007E2011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Охват высшим и средним профессиональным образованием населения составит 60 - 70 процентов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Основными целевыми ориентирами социальной политики являются: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снижение уровня абсолютной бедности с 13,4 процента в 2007 году до 6 - 7 процентов в 2020 году и относительной бедности (или малообеспеченной части населения)</w:t>
      </w:r>
      <w:r w:rsidR="007E2011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снижение дифференциации населения по уровню доходов (соотношение доходов 10 процентов самых богатых и 10 процентов самых бедных) с 16,8 раза в 2007 году до 12 раз в 2020 году;</w:t>
      </w:r>
      <w:proofErr w:type="gramEnd"/>
    </w:p>
    <w:p w:rsidR="007504F6" w:rsidRPr="00312FC9" w:rsidRDefault="004F619E" w:rsidP="007E2011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доведение адресности выплаты социальных пособий, привязанных к уровню доходов населения (объем средств, поступающий реально нуждающимся семьям), к 2012 году в среднем по стране до 70 - 80 </w:t>
      </w:r>
      <w:r w:rsidR="007E2011">
        <w:rPr>
          <w:rFonts w:ascii="Arial" w:hAnsi="Arial" w:cs="Arial"/>
          <w:color w:val="262626" w:themeColor="text1" w:themeTint="D9"/>
          <w:sz w:val="28"/>
          <w:szCs w:val="28"/>
        </w:rPr>
        <w:t>% и т.п.</w:t>
      </w:r>
    </w:p>
    <w:p w:rsidR="007504F6" w:rsidRPr="00312FC9" w:rsidRDefault="007504F6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16. Перспективы развития человеческого потенциала России в ХХ</w:t>
      </w:r>
      <w:proofErr w:type="gramStart"/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I</w:t>
      </w:r>
      <w:proofErr w:type="gramEnd"/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веке.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Человеческий потенциал (ЧП)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– это системная совокупность способностей индивида, социальных групп и общества к действиям, взаимодействиям и отношениям, обеспечивающая их жизнедеятельность и его воспроизводство. В определённых условиях, при наличии необходимых ресурсов ЧП реализуется в труде. Величина ЧП и его изменения оцениваются количественными и качественными характеристиками.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Носители ЧП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– индивиды, социальные группы, общности и общество.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XXI веке развитие человека, его творческих, созидательных способностей и навыков признаётся гораздо более приоритетным, чем такое развитие, целью которого является экономический рост, доход и накопление богатства.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Признание человека главным субъектом, а его развитие – глобальной целью социально-экономических процессов возникло не случайно, в результате длительной эволюции.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новой парадигме социально-экономического прогресса человек признан главным субъектом, а его развитие – их глобальной целью социальных и экономических изменений.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центр современного анализа поставлена способность социальных и экономических систем к совершенствованию их функций и качественным структурным сдвигам, заложенная, во-первых, непосредственно в самом человеческом потенциале, во-вторых, в соответствующей мотивации со стороны общества,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следовательно, в стимулировании тех видов экономической и социальной деятельности, которые обеспечивают его развитие и совершенствование. Вложения в человека и развитие его способностей признаются не убыточными издержками, а наиболее эффективными в долгосрочном плане инвестициями. Другими словами, в XXI веке меняется система приоритетов экономического роста и социального развития.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соответствии с изложенной концепцией декомпозиция глобальной цели – развития человеческого потенциала может быть представлена следующей системой целей: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    свобода выбора образа жизни и основных жизненных благ;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-    долгая здоровая и активная жизнь;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-    непрерывное образование, начиная с этапа подготовки, в течение всей последующей жизни;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-    возможности получения ресурсов, необходимых для достойного уровня, высокого качества жизни и гармоничного развития.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Реализация указанных целей развития предполагает поиск оптимального соотношения между его двумя ключевыми аспектами: расширением возможностей человека (в том числе путём укрепления его здоровья, развития знаний, профессиональной квалификации и умений и т.п.), созданием и развитием благоприятных условий для использования этих возможностей в личной, профессиональной, культурной и общественной жизни.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Представленные концептуальные положения определяют цели и задачи человеческого развития, ориентируют дальнейшие теоретические исследования и основные положения активной социальной политики, направленной на их достижение.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17. Основы социальной политики государства в области оплаты труда и доходов и основные направления политики РФ в области доходов и заработной платы в средне- и долгосрочной перспективе.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Государство с помощью налоговых, бюджетных, кредитных и административных мер осуществляет перераспределение доходов в целях повышения обороноспособности, охраны общественного порядка, развития науки, культуры, образования, обеспечения эффективной занятости, содержания нетрудоспособной части населения.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рыночной экономике государство сочетает меры прямого и косвенного регулирования доходов и заработной платы.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 мерам прямого регулирования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относятся: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установление ставок налогообложения физических лиц, минимальных социальных стандартов, тарифов на жилищно-коммунальное обслуживание и услуги транспорта для населения;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единая тарифная сетка оплаты труда работников бюджетной сферы;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утверждение размера, порядка начисления и расчета пенсий и пособий;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упорядочение системы предоставления пособий и компенсаций;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индексация доходов и сбережений.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Меры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косвенного регулирования доходов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 заработной платы включают: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эмиссию денег;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контроль над инфляцией и валютным курсом;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налоговые льготы благотворительным организациям, а также фирмам и частным лицам, вносящим средства на благотворительные цели;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налоговые льготы малому предпринимательству;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тарифно-квалификационные справочники рабочих и служащих.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Важным условием эффективной политики доходов и заработной платы является определение оптимальных границ государственного и рыночного регулирования. В рыночной экономике граждане свободно выбирают источники доходов - от трудовой и предпринимательской деятельности, от собственности на факторы производства. Государственное регулирование корректирует рыночный механизм и создает условия для установления взаимосвязи доходов с факторами производства.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Политика доходов и заработной платы оказывает непосредственное воздействие на мотивации и отношение к труду. Она играет важную роль в развитии обратных связей государства, общества и индивидов.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B43BD5" w:rsidRDefault="00B43BD5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18. Сущность государственной политики РФ в области занятости населения. Проблемы государственного регулирования рынка труда.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Рынок труда - система общественных отношений, согласующие интересы работодателей и работников по найму.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Постоянное поддержание определенного уровня занятости населения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сложная проблема для любой страны. Во всех странах рыночной ориентации проводится политика регулирования занятости на основе, применения постоянных, гибких по формам и средствам мер воздействия на сферу занятости.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Государственная политика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области занятости должна решать два основных вопроса: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во-первых, удовлетворение потребности в рабочей силе функционирующего инвестирующего капитала. Энергично и прибыльно функционирующий капитал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лучшее свидетельство эффективного использования рабочей силы;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во-вторых, обеспечение рабочими местами трудоспособного населения как условие нормального существования людей. Забота о благосостоянии населения является традиционной функцией государства.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Можно выделить 4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основных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направления государственного регулирования рынка труда: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программы по стимулированию роста занятости и увеличение числа рабочих мест в государственном секторе;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программы, направленные на подготовку и переподготовку рабочей силы;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программы содействия найму рабочей силы;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· программы по социальному страхованию безработицы, т.е. выделение средств на пособия безработным.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Методы и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механизмы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государственного регулирования рынка труда: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административные методы: регулирование демографических и миграционных процессов; лицензирование деятельности предприятий и организаций; создание рабочих мест; стимулирование занятости в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инновыционном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секторе; регулирование трудовых отношений;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экономические методы: налогообложение фонда оплаты труда; предоставление налоговых льгот предприятиям, создающим и сохраняющим рабочие места; правительственные расходы на финансирование мероприятий в области содействия занятости; государственные инвестиции; государственные заказы предприятиям; субсидирование занятости, поощрение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самозанятости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; дотации, субвенции и субсидии субъектам Федерации и т. д.</w:t>
      </w:r>
      <w:proofErr w:type="gramEnd"/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организационные методы: составление территориальных схем развития; прогнозирование рынка труда; организация работы служб занятости населения;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профориентационная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работа и т. д.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B43BD5" w:rsidRDefault="00B43BD5">
      <w:pPr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B43BD5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B43BD5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19. Современное состояние и стратегические ориентиры развития социальной инфраструктуры РФ в средне- и долгосрочной перспективе.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Социальная инфраструктура - совокупность отраслей и предприятий, функционально обеспечивающих нормальную жизнедеятельность населения. Сюда входят: жилье и его строительство, объекты социально-культурного назначения, вся сфера жилищно-коммунального хозяйства, предприятия и организации систем здравоохранения, образования, дошкольного воспитания; предприятия и организации, связанные с отдыхом и досугом; розничная торговля, общественное питание, сфера услуг, спортивно-оздоровительные учреждения; пассажирский транспорт и связь по обслуживанию населения; система учреждений, оказывающих услуги правового и финансово-кредитного характера (юридические консультации, нотариальные конторы, сберегательные кассы, банки) и др.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Эффективное функционирование элементов, входящих в социальную инфраструктуру - важное условие повышения уровня и качества жизни основной массы населения страны, а также повышения качества рабочей силы за счет развития интеллекта, укрепления здоровья, изменения трудовых мотиваций.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Социальную инфраструктуру можно разделить на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три функционально-целевых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блока: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Общественно-политическая и интеллектуально-культурная деятельность (образование, наука, культура, искусство, деятельность в области массовой информации, общественных организаций, обществ, ассоциаций, объединений);</w:t>
      </w:r>
      <w:proofErr w:type="gramEnd"/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Восстановление и сохранение физического здоровья (здравоохранение, физическая культура и спорт, социальное обеспечение, туризм, охрана и совершенствование окружающей среды);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Коммунально-бытовое обслуживание (жилищно-коммунальное хозяйство, бытовое обслуживание, торговля и общественное питание, пассажирский транспорт, связь по обслуживанию населения).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 наиболее значимым целевым функциям социальной инфраструктуры можно отнести: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Создание условий для формирования прогрессивных тенденций в демографических процессах;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Воспроизводство рабочей силы, качественно отвечающей потребностям и уровню развития производства;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Эффективное использование трудовых ресурсов;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Обеспечение оптимальных жилищно-коммунальных и бытовых условий жизни населения;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Улучшение и сохранение физического здоровья населения;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Рациональное использование свободного времени людей.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Стратегической целью является достижение уровня социального развития, соответствующего статусу России как ведущей мировой державы XXI века, занимающей передовые позиции в глобальной экономической конкуренции и надежно обеспечивающей национальную безопасность и реализацию конституционных прав граждан.</w:t>
      </w:r>
    </w:p>
    <w:p w:rsidR="00066A3C" w:rsidRDefault="004F619E" w:rsidP="007E2011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Уровень доходов и качество жизни россиян к 2020 году достигнет показателей, характерных для развитых экономик. </w:t>
      </w:r>
    </w:p>
    <w:p w:rsidR="007E2011" w:rsidRDefault="007E2011" w:rsidP="007E2011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7E2011" w:rsidRDefault="007E2011" w:rsidP="007E2011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20. Модернизация и развитие здравоохранения.</w:t>
      </w:r>
    </w:p>
    <w:p w:rsidR="00066A3C" w:rsidRPr="00312FC9" w:rsidRDefault="00066A3C" w:rsidP="00066A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Задачи превращения России в глобального лидера мировой экономики, выхода на уровень развитых стран по показателям социального благосостояния диктуют новые требования к системе здравоохранения. С одной стороны, растет ценность здоровья в системе приоритетов общества, возникают новые медицинские и социальные технологии, связанные с изменениями в демографической структуре населения. С другой – благодаря развитию медицинских технологий существенно повышаются возможности медицинских служб реально влиять на показатели здоровья населения, о чем свидетельствуют значительные успехи в борьбе с наиболее опасными для жизни заболеваниями, достигнутые в развитых странах.</w:t>
      </w:r>
    </w:p>
    <w:p w:rsidR="00066A3C" w:rsidRPr="00312FC9" w:rsidRDefault="00066A3C" w:rsidP="00066A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Российская система здравоохранения пока еще не обеспечивает снижение заболеваемости 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инвалидизации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населения, достаточность государственных гарантий медицинской помощи, доступность и высокое качество медицинских услуг.</w:t>
      </w:r>
    </w:p>
    <w:p w:rsidR="00066A3C" w:rsidRPr="00312FC9" w:rsidRDefault="00066A3C" w:rsidP="00066A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последние годы государством были сделаны крупные инвестиции в здравоохранение. Однако они не позволили существенно улучшить ситуацию, поскольку не сопровождались масштабными и высокоэффективными финансово-экономическими, технологическими и организационными мероприятиями. Отставание здравоохранения от развитых стран значительно сильней, чем во многих других ключевых отраслях экономики.</w:t>
      </w:r>
    </w:p>
    <w:p w:rsidR="00066A3C" w:rsidRPr="00312FC9" w:rsidRDefault="007E2011" w:rsidP="00066A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spellStart"/>
      <w:r>
        <w:rPr>
          <w:rFonts w:ascii="Arial" w:hAnsi="Arial" w:cs="Arial"/>
          <w:b/>
          <w:bCs/>
          <w:i/>
          <w:iCs/>
          <w:color w:val="262626" w:themeColor="text1" w:themeTint="D9"/>
          <w:sz w:val="28"/>
          <w:szCs w:val="28"/>
        </w:rPr>
        <w:t>Н</w:t>
      </w:r>
      <w:r w:rsidR="00066A3C" w:rsidRPr="00312FC9">
        <w:rPr>
          <w:rFonts w:ascii="Arial" w:hAnsi="Arial" w:cs="Arial"/>
          <w:b/>
          <w:bCs/>
          <w:i/>
          <w:iCs/>
          <w:color w:val="262626" w:themeColor="text1" w:themeTint="D9"/>
          <w:sz w:val="28"/>
          <w:szCs w:val="28"/>
        </w:rPr>
        <w:t>еобходимообеспечитькачественный</w:t>
      </w:r>
      <w:proofErr w:type="spellEnd"/>
      <w:r w:rsidR="00066A3C" w:rsidRPr="00312FC9">
        <w:rPr>
          <w:rFonts w:ascii="Arial" w:hAnsi="Arial" w:cs="Arial"/>
          <w:b/>
          <w:bCs/>
          <w:i/>
          <w:iCs/>
          <w:color w:val="262626" w:themeColor="text1" w:themeTint="D9"/>
          <w:sz w:val="28"/>
          <w:szCs w:val="28"/>
        </w:rPr>
        <w:t xml:space="preserve"> прорыв в системе здравоохранения</w:t>
      </w:r>
      <w:r w:rsidR="00066A3C" w:rsidRPr="00312FC9">
        <w:rPr>
          <w:rFonts w:ascii="Arial" w:hAnsi="Arial" w:cs="Arial"/>
          <w:color w:val="262626" w:themeColor="text1" w:themeTint="D9"/>
          <w:sz w:val="28"/>
          <w:szCs w:val="28"/>
        </w:rPr>
        <w:t>. Отрасли нужны новейшие инновационные разработки в области диагностики, лечения и профилактики заболеваний, эффективная система подготовки и переподготовки медицинских кадров, современные высокотехнологичные информационные системы. Для этого требуется заметное повышение места здравоохранения в системе бюджетных приоритетов на всех уровнях.</w:t>
      </w:r>
      <w:r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="00066A3C"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Основной </w:t>
      </w:r>
      <w:r w:rsidR="00066A3C"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целью государственной политики</w:t>
      </w:r>
      <w:r w:rsidR="00066A3C" w:rsidRPr="00312FC9">
        <w:rPr>
          <w:rFonts w:ascii="Arial" w:hAnsi="Arial" w:cs="Arial"/>
          <w:color w:val="262626" w:themeColor="text1" w:themeTint="D9"/>
          <w:sz w:val="28"/>
          <w:szCs w:val="28"/>
        </w:rPr>
        <w:t> в области здравоохранения на период до 2020 года является формирование системы, обеспечивающей доступность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науки.</w:t>
      </w:r>
    </w:p>
    <w:p w:rsidR="00066A3C" w:rsidRPr="00312FC9" w:rsidRDefault="00066A3C" w:rsidP="00066A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Реализация этой цели предполагает решение следующих приоритетных задач.</w:t>
      </w:r>
    </w:p>
    <w:p w:rsidR="00066A3C" w:rsidRPr="007E2011" w:rsidRDefault="007E2011" w:rsidP="00066A3C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color w:val="262626" w:themeColor="text1" w:themeTint="D9"/>
          <w:sz w:val="28"/>
          <w:szCs w:val="28"/>
        </w:rPr>
        <w:t>1.</w:t>
      </w:r>
      <w:r w:rsidR="00066A3C" w:rsidRPr="007E2011">
        <w:rPr>
          <w:rFonts w:ascii="Arial" w:hAnsi="Arial" w:cs="Arial"/>
          <w:color w:val="262626" w:themeColor="text1" w:themeTint="D9"/>
          <w:sz w:val="28"/>
          <w:szCs w:val="28"/>
        </w:rPr>
        <w:t> 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обеспечение государственных гарантий оказания гражданам бесплатной мед</w:t>
      </w:r>
      <w:r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 xml:space="preserve">ицинской помощи в полном объеме </w:t>
      </w: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2.</w:t>
      </w:r>
      <w:r w:rsidR="00066A3C"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 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 xml:space="preserve">создание эффективной </w:t>
      </w:r>
      <w:proofErr w:type="gramStart"/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модели формирования финансовых ресурсов программы государственных гарантий</w:t>
      </w:r>
      <w:proofErr w:type="gramEnd"/>
      <w:r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 xml:space="preserve"> 3.</w:t>
      </w:r>
      <w:r w:rsidRPr="007E2011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модернизация системы обязате</w:t>
      </w:r>
      <w:r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 xml:space="preserve">льного медицинского страхования </w:t>
      </w: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4.</w:t>
      </w:r>
      <w:r w:rsidR="00066A3C"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 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повышение эффективности системы организации медицинской помощи:</w:t>
      </w:r>
    </w:p>
    <w:p w:rsidR="00066A3C" w:rsidRPr="007E2011" w:rsidRDefault="007E2011" w:rsidP="00066A3C">
      <w:pPr>
        <w:spacing w:after="0"/>
        <w:rPr>
          <w:rFonts w:ascii="Arial" w:hAnsi="Arial" w:cs="Arial"/>
          <w:iCs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5.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 xml:space="preserve"> улучшение лекарственного обеспечения граждан в амбулаторных условиях:</w:t>
      </w:r>
    </w:p>
    <w:p w:rsidR="00066A3C" w:rsidRPr="007E2011" w:rsidRDefault="007E2011" w:rsidP="00066A3C">
      <w:pPr>
        <w:spacing w:after="0"/>
        <w:rPr>
          <w:rFonts w:ascii="Arial" w:hAnsi="Arial" w:cs="Arial"/>
          <w:iCs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 xml:space="preserve">6. 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информатизация здравоохранения:</w:t>
      </w:r>
    </w:p>
    <w:p w:rsidR="00066A3C" w:rsidRPr="007E2011" w:rsidRDefault="007E2011" w:rsidP="00066A3C">
      <w:pPr>
        <w:spacing w:after="0"/>
        <w:rPr>
          <w:rFonts w:ascii="Arial" w:hAnsi="Arial" w:cs="Arial"/>
          <w:iCs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7.</w:t>
      </w:r>
      <w:r w:rsidR="00066A3C"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 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развитие медицинской науки и инноваций в здравоохранении, повышение квалификации медицинских работников и создание системы мотивации к качественному труду:</w:t>
      </w:r>
    </w:p>
    <w:p w:rsidR="00066A3C" w:rsidRPr="007E2011" w:rsidRDefault="007E2011" w:rsidP="00066A3C">
      <w:pPr>
        <w:spacing w:after="0"/>
        <w:rPr>
          <w:rFonts w:ascii="Arial" w:hAnsi="Arial" w:cs="Arial"/>
          <w:iCs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8.</w:t>
      </w:r>
      <w:r w:rsidR="00066A3C"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 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создание системы охраны здоровья населения:</w:t>
      </w:r>
    </w:p>
    <w:p w:rsidR="00066A3C" w:rsidRPr="007E2011" w:rsidRDefault="007E2011" w:rsidP="00066A3C">
      <w:pPr>
        <w:spacing w:after="0"/>
        <w:rPr>
          <w:rFonts w:ascii="Arial" w:hAnsi="Arial" w:cs="Arial"/>
          <w:iCs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9.</w:t>
      </w:r>
      <w:r w:rsidR="00066A3C" w:rsidRPr="007E2011">
        <w:rPr>
          <w:rFonts w:ascii="Arial" w:hAnsi="Arial" w:cs="Arial"/>
          <w:iCs/>
          <w:color w:val="262626" w:themeColor="text1" w:themeTint="D9"/>
          <w:sz w:val="28"/>
          <w:szCs w:val="28"/>
        </w:rPr>
        <w:t> </w:t>
      </w:r>
      <w:r w:rsidR="00066A3C" w:rsidRPr="007E2011">
        <w:rPr>
          <w:rFonts w:ascii="Arial" w:hAnsi="Arial" w:cs="Arial"/>
          <w:bCs/>
          <w:iCs/>
          <w:color w:val="262626" w:themeColor="text1" w:themeTint="D9"/>
          <w:sz w:val="28"/>
          <w:szCs w:val="28"/>
        </w:rPr>
        <w:t>формирование и реализация Государственной программы развития здравоохранения, приоритетными направлениями которой являются:</w:t>
      </w:r>
    </w:p>
    <w:p w:rsidR="00066A3C" w:rsidRPr="00312FC9" w:rsidRDefault="00066A3C" w:rsidP="00066A3C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</w:p>
    <w:tbl>
      <w:tblPr>
        <w:tblW w:w="5152" w:type="pct"/>
        <w:tblCellSpacing w:w="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11567"/>
      </w:tblGrid>
      <w:tr w:rsidR="00312FC9" w:rsidRPr="00312FC9" w:rsidTr="007504F6">
        <w:trPr>
          <w:tblCellSpacing w:w="0" w:type="dxa"/>
        </w:trPr>
        <w:tc>
          <w:tcPr>
            <w:tcW w:w="5000" w:type="pct"/>
            <w:hideMark/>
          </w:tcPr>
          <w:p w:rsidR="007504F6" w:rsidRPr="00312FC9" w:rsidRDefault="007504F6" w:rsidP="00312FC9">
            <w:pPr>
              <w:spacing w:after="0"/>
              <w:rPr>
                <w:rFonts w:ascii="Arial" w:hAnsi="Arial" w:cs="Arial"/>
                <w:i/>
                <w:iCs/>
                <w:color w:val="262626" w:themeColor="text1" w:themeTint="D9"/>
                <w:sz w:val="28"/>
                <w:szCs w:val="28"/>
              </w:rPr>
            </w:pPr>
            <w:bookmarkStart w:id="0" w:name="toppp"/>
          </w:p>
        </w:tc>
      </w:tr>
      <w:bookmarkEnd w:id="0"/>
    </w:tbl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21. Реформирование и развитие образования в России.</w:t>
      </w:r>
    </w:p>
    <w:p w:rsidR="007504F6" w:rsidRPr="00312FC9" w:rsidRDefault="007504F6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      Образование -  одна из важнейших сфер общественной жизни. От его конкретного наполнения различными социальными институтами, учебными дисциплинами, системами методик подачи и усвоения информации, структурой построения образовательных учреждений сильнейшим образом зависит будущее народа и само направление его духовного и интеллектуального развития. Именно поэтому во всех развитых странах образование является одной из главных государственных функций, на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реализацию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которой ежегодно тратятся огромные материальные и человеческие ресурсы.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декабре 2012 года был принят Федеральный закон «Об образовании в Российской Федерации»</w:t>
      </w:r>
      <w:bookmarkStart w:id="1" w:name="_ftnref1"/>
      <w:r w:rsidR="00C01942" w:rsidRPr="00312FC9">
        <w:rPr>
          <w:rFonts w:ascii="Arial" w:hAnsi="Arial" w:cs="Arial"/>
          <w:color w:val="262626" w:themeColor="text1" w:themeTint="D9"/>
          <w:sz w:val="28"/>
          <w:szCs w:val="28"/>
        </w:rPr>
        <w:fldChar w:fldCharType="begin"/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instrText xml:space="preserve"> HYPERLINK "https://eot.su/node/14936" \l "_ftn1" \o "" </w:instrText>
      </w:r>
      <w:r w:rsidR="00C01942" w:rsidRPr="00312FC9">
        <w:rPr>
          <w:rFonts w:ascii="Arial" w:hAnsi="Arial" w:cs="Arial"/>
          <w:color w:val="262626" w:themeColor="text1" w:themeTint="D9"/>
          <w:sz w:val="28"/>
          <w:szCs w:val="28"/>
        </w:rPr>
        <w:fldChar w:fldCharType="separate"/>
      </w:r>
      <w:r w:rsidRPr="00312FC9">
        <w:rPr>
          <w:rStyle w:val="a3"/>
          <w:rFonts w:ascii="Arial" w:hAnsi="Arial" w:cs="Arial"/>
          <w:color w:val="262626" w:themeColor="text1" w:themeTint="D9"/>
          <w:sz w:val="28"/>
          <w:szCs w:val="28"/>
        </w:rPr>
        <w:t>[1]</w:t>
      </w:r>
      <w:r w:rsidR="00C01942" w:rsidRPr="00312FC9">
        <w:rPr>
          <w:rFonts w:ascii="Arial" w:hAnsi="Arial" w:cs="Arial"/>
          <w:color w:val="262626" w:themeColor="text1" w:themeTint="D9"/>
          <w:sz w:val="28"/>
          <w:szCs w:val="28"/>
        </w:rPr>
        <w:fldChar w:fldCharType="end"/>
      </w:r>
      <w:bookmarkEnd w:id="1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 Пока шло обсуждение в рамках настоящей законодательной инициативы,  имелась  надежда, что далее государственной властью будут приниматься шаги по выводу современного российского образования из  тяжелейшей ситуации, сложившейся  за последние 20 лет.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Однако его окончательная редакция показала, что  негатив, накопленный образовательной системой за предыдущий период, не только не изымается, но и дополняется иными, крайне опасными, новациями.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="007E2011">
        <w:rPr>
          <w:rFonts w:ascii="Arial" w:hAnsi="Arial" w:cs="Arial"/>
          <w:color w:val="262626" w:themeColor="text1" w:themeTint="D9"/>
          <w:sz w:val="28"/>
          <w:szCs w:val="28"/>
        </w:rPr>
        <w:t>Г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лавные негативные последствия реформы  образования:</w:t>
      </w:r>
    </w:p>
    <w:p w:rsidR="007E2011" w:rsidRDefault="007504F6" w:rsidP="00312FC9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Падение социального  статуса учителя и преподавателя.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7E2011" w:rsidRDefault="007E2011" w:rsidP="00312FC9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</w:t>
      </w:r>
      <w:r w:rsidR="007504F6" w:rsidRPr="007E2011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Бюрократизация системы образования</w:t>
      </w:r>
      <w:r w:rsidR="007504F6" w:rsidRPr="007E2011">
        <w:rPr>
          <w:rFonts w:ascii="Arial" w:hAnsi="Arial" w:cs="Arial"/>
          <w:color w:val="262626" w:themeColor="text1" w:themeTint="D9"/>
          <w:sz w:val="28"/>
          <w:szCs w:val="28"/>
        </w:rPr>
        <w:t xml:space="preserve">. </w:t>
      </w:r>
    </w:p>
    <w:p w:rsidR="007E2011" w:rsidRDefault="007504F6" w:rsidP="00312FC9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Ликвидация централизованной системы образовательных критериев и эталонов. </w:t>
      </w:r>
    </w:p>
    <w:p w:rsidR="007E2011" w:rsidRDefault="007E2011" w:rsidP="00312FC9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</w:t>
      </w:r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Введение Единого государственного экзамена (ЕГЭ) как средства приема в ВУЗы.</w:t>
      </w:r>
      <w:r w:rsidR="007504F6" w:rsidRPr="00312FC9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7E2011" w:rsidRDefault="007E2011" w:rsidP="00312FC9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</w:t>
      </w:r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Внедрение системы «</w:t>
      </w:r>
      <w:proofErr w:type="spellStart"/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Бакалавриат-Магистратура</w:t>
      </w:r>
      <w:proofErr w:type="spellEnd"/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». </w:t>
      </w:r>
    </w:p>
    <w:p w:rsidR="007E2011" w:rsidRDefault="007E2011" w:rsidP="007E2011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</w:t>
      </w:r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Введение </w:t>
      </w:r>
      <w:proofErr w:type="spellStart"/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балльно</w:t>
      </w:r>
      <w:proofErr w:type="spellEnd"/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- рейтинговой системы оценки успеваемости студентов.</w:t>
      </w:r>
      <w:r w:rsidR="007504F6" w:rsidRPr="00312FC9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7504F6" w:rsidRDefault="007E2011" w:rsidP="007E2011">
      <w:pPr>
        <w:numPr>
          <w:ilvl w:val="0"/>
          <w:numId w:val="10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</w:t>
      </w:r>
      <w:r w:rsidR="007504F6"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ликвидация профильного школьного образования и замена его специализацией по классам в рамках обычных школ.</w:t>
      </w:r>
      <w:r w:rsidR="007504F6" w:rsidRPr="00312FC9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7E2011" w:rsidRDefault="007504F6" w:rsidP="00312FC9">
      <w:pPr>
        <w:numPr>
          <w:ilvl w:val="0"/>
          <w:numId w:val="11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ликвидация системы дошкольного образования.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7E2011" w:rsidRDefault="007E2011" w:rsidP="00312FC9">
      <w:pPr>
        <w:numPr>
          <w:ilvl w:val="0"/>
          <w:numId w:val="11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 xml:space="preserve"> </w:t>
      </w:r>
      <w:r w:rsidR="007504F6" w:rsidRPr="007E2011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ликвидация системы докторантского образования.</w:t>
      </w:r>
      <w:r w:rsidR="007504F6" w:rsidRPr="007E2011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7504F6" w:rsidRPr="00312FC9" w:rsidRDefault="007504F6" w:rsidP="007E2011">
      <w:pPr>
        <w:spacing w:after="0"/>
        <w:ind w:left="360"/>
        <w:rPr>
          <w:rFonts w:ascii="Arial" w:hAnsi="Arial" w:cs="Arial"/>
          <w:color w:val="262626" w:themeColor="text1" w:themeTint="D9"/>
          <w:sz w:val="28"/>
          <w:szCs w:val="28"/>
        </w:rPr>
      </w:pPr>
      <w:r w:rsidRPr="007E2011">
        <w:rPr>
          <w:rFonts w:ascii="Arial" w:hAnsi="Arial" w:cs="Arial"/>
          <w:color w:val="262626" w:themeColor="text1" w:themeTint="D9"/>
          <w:sz w:val="28"/>
          <w:szCs w:val="28"/>
        </w:rPr>
        <w:t>           Изложенное наглядно показывает, что последовательное применение современного законодательства об образовании не только не будет способствовать выводу указанной сферы из переживаемого ею тяжелейшего кризиса, но и напротив, способно сделать указанные тенденции необратимыми. Исходя из этого, общество в целом и современное научно-педагогическое сообщество как его часть, находящееся на переднем краю обороны, должно занять крайне активную позицию с целью изменения принятого недавно закона, равно как и правительственной политики в образовательной сфере в целом.  </w:t>
      </w:r>
      <w:r w:rsidRPr="007E2011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В этой связи чрезвычайно интересны альтернативные разработки нормативного содержания, которые в случае их применения способны позитивно повлиять на образовательную сферу. 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22. Реформирование пенсионной системы и социальной защиты населения.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Пенсионная система России переживает трудный период и справедливо критикуется. Пенсионеры считают ее несправедливой из-за низких размеров пенсий, а работодатели - дорогостоящей и малоэффективной, так как вносят в ПФР немалые суммы страховых взносов, которые не обеспечивают достойных пенсий работникам. Основной проблемой остается низкий размер пенсий. За последние годы политика ускоренного повышения пенсий привела к их значительному росту.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Большую часть прошлого десятилетия средний размер пенсии варьировался вокруг величины прожиточного минимума пенсионера, а к 2012 году он составляет уже около 170 %. Ставка замещения, измеряемая через соотношение средней пенсии и средней начисленной заработной платы, с 23 % в 2007 году поднялась до 35 % в 2011--2012 годах, что приближает ее к рекомендуемому Международной организацией труда значению в 40 % . Однако, несмотря на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позитивную тенденцию, даже с учетом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соответствия показателей величины пенсионных расходов государства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тарифов пенсионных отчислений средним значениям стран -- членов ОЭСР, коэффициент замещения остается в 1,5--2 раза ниже среднего показателя развитых стран. Причинами такого несоответствия можно считать большую, чем в развитых странах, долю теневого сектора экономики, из которого не поступают обязательные взносы вообще, а также ухудшение демографических пропорций. Так, согласно прогнозу Росстата, к 2030 году соотношение между численностью лиц в пенсионном и трудоспособном возрасте увеличится с 36 % до 52 %.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Также неразрывно связана с предыдущей и проблема финансовой нестабильности пенсионной системы, т. к. увеличение пенсий влечет за собой и соответствующее увеличение расходов всех участников пенсионной системы и, в первую очередь, государства. Реальная зависимость пенсионной системы от бюджета с увеличением пенсий постоянно растет, так, совокупный трансферт на пенсионное обеспечение из федерального бюджета вырос с 1,6 % ВВП в 2008 году до 3,9 % в 2011 и составил порядка 19,5 % расходов федерального бюджета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.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Кроме того, для поддержания коэффициента замещения на целевом уровне в 40 %, в среднем в 2010--2050 гг. трансферт из федерального бюджета придется увеличивать каждые пять лет на 1 процентный пункт ВВП, либо повышать ставку пенсионных взносов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на 1 процентный пункт каждый год. В будущем развитие данной проблемы может привести к росту дефицита федерального бюджета и бюджета государственного пенсионного фонда и, как следствие, к возможному сокращению размеров пенсий.</w:t>
      </w:r>
    </w:p>
    <w:p w:rsidR="00066A3C" w:rsidRDefault="004F619E" w:rsidP="00F32FC1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Плюсом накопительной пенсионной системы является в возможность самостоятельно управлять своими пенсионными накоплениями путем инвестирования накопительной части пенсии, участия в программе государственного со-финансирования (до недавнего времени), а также путем участия работников и работодателей в программах негосударственного пенсионного обеспечения</w:t>
      </w:r>
      <w:r w:rsidR="00F32FC1">
        <w:rPr>
          <w:rFonts w:ascii="Arial" w:hAnsi="Arial" w:cs="Arial"/>
          <w:color w:val="262626" w:themeColor="text1" w:themeTint="D9"/>
          <w:sz w:val="28"/>
          <w:szCs w:val="28"/>
        </w:rPr>
        <w:t>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Причины слабого развития индивидуальных договоров с НПФ связаны с низкими доходами населения, сохраняю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softHyphen/>
        <w:t>щимся недоверием к НПФ, а также низкая доход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softHyphen/>
        <w:t>ность пенсионных накоплений, заметно уступающая альтернативным формам вложений. Так, за 7 лет, после того как в 2004 году были введены пенсионные накопления, накопленная доходность Внешэкономбанка (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ВЭБа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) по управлению пенсионными накоплениями не смогла окупить инфляцию. Доходность негосударственных пенсионных фондов обычно незначительно превышает накопленный уровень инфляции.</w:t>
      </w:r>
      <w:r w:rsid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23. Развитие ЖКХ и приоритеты государственной политики в жилищной сфере.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Основной сферой существования и жизнедеятельности гражданина является его жилище. Конституция РФ и Жилищный кодекс свидетельствуют о том, что каждый человек имеет право на жилище. А чтобы обеспечить это право, должна проводиться санкционированная жилищная политика.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Неотъемлемой частью жилищной политики является система жилищно-коммунального хозяйства.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Имеющиеся недостатки в Жилищном Кодексе могут привести к коллапсу ЖКХ в недалеком будущем.</w:t>
      </w:r>
      <w:r w:rsidR="00F32FC1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Одна из основных проблем - государство отказывается признать свои обязательства по проведению капитального ремонта в домах. По закону после 2010 года он ляжет на плечи собственников жилья. Уже введены обязательные платежи на капремонт, однако таким образом накопить можно лишь за 10-15 лет. За это время дом может просто развалиться. Одна из поправок как раз и обязывает региональные власти выделять средства на не проведенный вовремя капремонт.</w:t>
      </w:r>
      <w:r w:rsidR="00F32FC1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Жильцы могут и сами собрать необходимую сумму: объединиться в ТСЖ, оформить права долевой собственности на общее имущество и сдать в аренду общие помещения (чердаки, подвалы и т.п.) или землю у дома. Только может получиться так, что пока граждане определись со способом управления домом, местные власти оформили подвалы и чердаки в госсобственность и сами получают доходы от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аренды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.В</w:t>
      </w:r>
      <w:proofErr w:type="spellEnd"/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Жилищно-коммунальной системе России накопилось много противоречий. Одной из причин - невозможность взаимодействия между организациями, предоставляющими услуги на рынке жилищно-коммунальных услуг. По такому взаимодействию мешают четыре основных фактора: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1) Разбалансированность тарифов (например, предприятие водоснабжения становится банкротом из-за роста цен на электроэнергию, а повысить свои цены на воду не имеет права).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2) Неплатежи со стороны государства ("зажимает" компенсации льгот, субсидий и щадящих цен на услуги ЖКХ, предоставляемых населению).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3) Неплатежи самого населения (в последние годы меньше).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4) Долгосрочные соглашения пока крайне затруднительны (даже на 20 лет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 возможно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спланировать договорные отношения из-за трудно прогнозируемого будущего отрасли).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24. Демографическая политика Российской Федерации на период до 2025 года.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Демографическая политика Российской Федерации направлена на увеличение продолжительности жизни населения, сокращение уровня смертности, рост рождаемости, регулирование внутренней и внешней миграции, сохранение и укрепление здоровья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населения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улучшение на этой основе демографической ситуации в стране.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Целями демографической политики Российской Федерации на период до 2025 года являются стабилизация численности населения к 2015 году на уровне 142 - 143 млн человек и создание условий для ее роста к 2025 году до 145 млн человек, а также повышение качества жизни и увеличение ожидаемой продолжительности жизни к 2015 году до 70 лет, к 2025 году - до 75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лет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.К</w:t>
      </w:r>
      <w:proofErr w:type="spellEnd"/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числу основных задач демографической политики отнесены следующие: сокращение уровня смертности граждан, прежде всего в трудоспособном возрасте; сокращение уровня материнской и младенческой смертности, укрепление репродуктивного здоровья населения, здоровья детей и подростков;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жизни, существенное снижение уровня заболеваемости социально значимыми и представляющими опасность для окружающих заболеваниями, улучшение качества жизни больных, страдающих хроническими заболеваниями, и инвалидов; повышение уровня рождаемости; укрепление института семьи, возрождение и сохранение духовно-нравственных традиций семейных отношений;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регулирование внутренней и внешней миграции, привлечение мигрантов в соответствии с потребностями демографического и социально-экономического развития, с учетом необходимости их социальной адаптации и интеграции.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25. Проблемы </w:t>
      </w:r>
      <w:proofErr w:type="spell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экологизации</w:t>
      </w:r>
      <w:proofErr w:type="spellEnd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экономики и </w:t>
      </w:r>
      <w:proofErr w:type="spell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экологизации</w:t>
      </w:r>
      <w:proofErr w:type="spellEnd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человека в XXI веке.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Концепция долгосрочного соц.-эк. развития РФ определяет четыре направления обеспечения экологической безопасности экономического развития и улучшения экологической среды жизни человека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:-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экология производства - поэтапное сокращение уровней воздействия на окружающую среду всех антропогенных источников; - экология человека - создание экологически безопасной и комфортной обстановки в местах проживания населения; -экологический бизнес - создание эффективного экономического сектора экономики; - экология природной среды - сохранение и защита природной среды, а также воспроизводство ее возобновляемых составляющих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сновные проблемы: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-законодательное обеспечение процесса регулирования в сфере охраны окружающей среды;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-формирование организационной структуры системы институтов, главной задачей которых является обеспечение эффективного природопользования, включая охрану окружающей среды и воспроизводство ее возобновляемых объектов (лесопосадки, рекультивация почвы, восстановление объектов животного мира и т.п.);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Исходя из этих позиций, нужно скорректировать все ранее принятые долгосрочные законодательные программы и акты в центре и на местах. При работе с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экомодернизациями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следует задействовать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экономические и финансовые механизмы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, для этого необходим полный учет в экономических показателях стоимости природных объектов и стоимости экономических услуг. Одной из наиболее актуальных и сложных проблем является обеспечение процесса экологической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модернизации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.С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овременный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период характеризуется переходом к новому типу развития - инновационной экономике и модернизации всех сторон жизни общества.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Уже в ближайшее десятилетние развитые страны будут иметь экономику, располагающую новой инновационной 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технологичской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основой, важнейшей характеристикой которой будет минимальное воздействие на окружающую среду.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Мощное влияние на будущее всей мировой экономики окажут борьба с глобальным изменением климата и повышение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энергоэффективности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Уже в конце прошлого века стала целесообразной замена традиционных показателей развития новыми, произошел отказ от ВВП,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ВНП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,д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ушевого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дохода как главных измерителей прогресса. Возникли две новых теории, сформировавшиеся в рамках структур ООН и оказавшие огромное влияние, - развитие человеческого потенциала и устойчивое развитие.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26. Реальный сектор современной экономики и задачи государственного регулирования его развития.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Реальный сектор экономики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(РСЭ) -- совокупность отраслей экономики, производящих материальные и нематериальные товары и услуги, за исключением финансово-кредитных и биржевых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операций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,к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оторые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относятся к финансовому сектору экономики.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Реальный сектор экономики - сектор экономики, связанный непосредственно с материальным производством, получением прибыли и наполнением бюджета.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Российская экономика в начале 2013 г. характеризовалась замедлением внутреннего и внешнего спроса. На внутренний рынок в текущем году существенное влияние оказало падение промышленного производства в феврале 2013 г. на 2,1% относительно февраля 2012 г.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Макроэкономическая ситуация в январе-феврале 2013 г. определялась влиянием факторов, сформировавшихся в IV кв. 2012 г., которые способствовали замедлению экономической активности. Ситуация на внутреннем рынке в феврале 2013 г. определялась замедлением темпов инвестиционного и потребительского спроса.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Рост оборота розничной торговли в феврале 2013 г. (в годовом выражении) составил 102,5% против 107,9% годом ранее. На потребительное поведение оказал влияние уровень инфляции и реальных доходов населения.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Реальная заработная плата относительно января-февраля 2012 г. увеличились на 5,2% против 11,2%.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Сокращение производства в машиностроительном и строительном комплексах обусловило сжатие спроса на конструкционные материалы.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сегменте промежуточных товаров отмечается замедление темпов производства нефтепродуктов до 100,7% относительно февраля 2012 г. против 107,4% годом ранее.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производстве пищевых продуктов в январе-феврале рост составил 101,8% против 106,8%.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 второго полугодия 2012 г. вновь восстановилась тенденция опережающего роста импорта относительно экспорта. В январе-феврале 2013 г. импорт увеличился на 7,4% при сокращении экспорта на 6,9% по сравнению с соответствующим периодом предыдущего года.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Численность безработных граждан в феврале текущего года относительно АППГ сократилась на 400 тыс. чел. и составила 4,3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млн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чел. (5,8% экономически активного населения);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Задачи: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Стимулирование внутреннего спроса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Создание финансовых стимулов предприятиям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Развитие инновационного потенциала</w:t>
      </w:r>
    </w:p>
    <w:p w:rsidR="004F619E" w:rsidRPr="00312FC9" w:rsidRDefault="004F619E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Развитие малого и среднего бизнеса</w:t>
      </w:r>
    </w:p>
    <w:p w:rsidR="00455823" w:rsidRDefault="00216968" w:rsidP="00455823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области регулирования реального сектора экономики необходимо проведение государственной политики по двум направлениям: промышленному и структурному. Промышленная политика - это совокупность долгосрочных мер государства, направленных на рост производства, разработку и освоение научно-технических достижений, улучшение отраслевой структуры и развитие экспорта готовой продукции. </w:t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27. Промышленная политика государства как важнейшая составляющая часть государственной экономической политики. </w:t>
      </w:r>
      <w:proofErr w:type="gram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Экономические механизмы</w:t>
      </w:r>
      <w:proofErr w:type="gramEnd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стимулирования </w:t>
      </w:r>
      <w:proofErr w:type="spell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инновационно-инвестиционного</w:t>
      </w:r>
      <w:proofErr w:type="spellEnd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развития промышленности РФ.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 ноября 2008 г. № 1662-р, устанавливает, что важнейшим сектором реализации знаний, занятости населения и производства доходов в предстоящие 10 - 15 лет будут базовые отрасли промышленности, транспорта, строительства и аграрного сектора.</w:t>
      </w:r>
      <w:proofErr w:type="gramEnd"/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Промышленная политика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комплекс правовых, экономических, организационных, образовательных, информационных, социально-инфраструктурных и иных мер государственного воздействия на промышленную деятельность, направленных на развитие промышленного потенциала РФ, обеспечение производства конкурентоспособной продукции, сбалансированное и стабильное развитие промышленности в целях социально-экономического развития и обеспечения безопасности РФ.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Целями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промышленной политики в Российской Федерации являются стабильное и инновационное развитие промышленности, достижение и поддержание высокой конкурентоспособности национальной экономики, решение на этой основе социальных задач государства и обеспечение национальной безопасности Российской Федерации.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Задачами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промышленной политики в Российской Федерации являются: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1) нормативное правовое регулирование промышленной деятельности;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2)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софинансирование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создания или развития промышленной инфраструктуры, а также инфраструктуры поддержки субъектов промышленной деятельности;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3) выравнивание конкурентных условий ведения промышленной деятельности в Российской Федерации и за рубежом.</w:t>
      </w:r>
    </w:p>
    <w:p w:rsidR="00216968" w:rsidRPr="00312FC9" w:rsidRDefault="00216968" w:rsidP="00455823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Промышленный комплекс России находится в достаточно сложной ситуации. Средний возраст работающих на российских предприятиях превышает 50 лет. 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Объектом промышленной политики является производитель товаров и услуг (производственное предприятие). Государство при реализации инвестиционной и промышленной политики выполняет функции поставщика факторов производства, потребителя произведенной продукции, получателя налоговых платежей, регулятора инвестиционных, природно-сырьевых, трудовых ресурсов, рынков и деятельности производителя, политического субъекта в рамках международной политики.</w:t>
      </w:r>
    </w:p>
    <w:p w:rsidR="00216968" w:rsidRPr="00312FC9" w:rsidRDefault="00216968" w:rsidP="00455823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Государственное регулирование инновационной деятельности осуществляется в разных формах</w:t>
      </w:r>
      <w:r w:rsidR="00455823">
        <w:rPr>
          <w:rFonts w:ascii="Arial" w:hAnsi="Arial" w:cs="Arial"/>
          <w:color w:val="262626" w:themeColor="text1" w:themeTint="D9"/>
          <w:sz w:val="28"/>
          <w:szCs w:val="28"/>
        </w:rPr>
        <w:t>.</w:t>
      </w:r>
    </w:p>
    <w:p w:rsidR="00216968" w:rsidRPr="00312FC9" w:rsidRDefault="00216968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Практически все инструменты инвестиционной и промышленной политики, применяемые на уровне региона, совпадают с федеральным уровнем, так как основаны на принятии законов, нормативно-правовых актов и направлены на реализацию целей промышленной политики региона, которые находятся в тесной взаимозависимости с государственными целями.</w:t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28. Энергетическая политика в современной России и проблемы обеспечения ее энергетической безопасности, программа внедрения энергосберегающих технологий.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Основные приоритеты современной внешней энергетической политики нашей страны сформулированы в Энергетической стратегии России на период до 2030 г., утвержденной правительством РФ 13 ноября 2009 г. В истории постсоветской России это уже третий документ такого рода.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Современная энергетическая политика нашей страны базируется на следующих фундаментальных основах: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 Использование потенциала национального ТЭК в качестве геополитического рычага, «подушки безопасности» и источника конкурентных преимуществ на отдельных направлениях в сфере глобальной и региональной политики.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 Жесткий контроль со стороны высших органов власти и прежде всего президентских структур и аппарата правительства за энергетической политикой и процессом принятия решений в данной сфере.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3. Сохранение национального контроля над основными нефтегазовыми компаниями, месторождениями углеводородного сырья и транспортной (трубопроводной) инфраструктурой.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4. Поддержка со стороны государства экспансии ведущих российских энергетических компаний на внешних рынках.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5. Использование нефтегазовых доходов государственного бюджета для поддержания социально-политической стабильности в стране и перевода экономики страны на рельсы модернизации и технологического развития.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Энергетическая безопасность является одной из важнейших составляющих национальной безопасности страны.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Основными проблемами в сфере энергетической безопасности являются: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-высокая степень износа основных фондов топливно-энергетического комплекса (в электроэнергетике и газовой промышленности - почти 60 процентов, в нефтеперерабатывающей промышленности - 80 процентов);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-низкая степень инвестирования в развитие отраслей топливно-энергетического комплекса (за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последние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5 лет объем инвестиций в топливно-энергетический комплекс составил около 60 процентов от объема, предусмотренного Энергетической стратегией России на период до 2020 года);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монозависимость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российской экономики и энергетики от природного газа, доля которого в структуре внутреннего потребления топливно-энергетических ресурсов составляет около 53 процентов;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-несоответствие производственного потенциала топливно-энергетического комплекса мировому научно-техническому уровню, включая экологические стандарты;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-слабое развитие энергетической инфраструктуры в Восточной Сибири и на Дальнем Востоке.</w:t>
      </w:r>
    </w:p>
    <w:p w:rsidR="00066A3C" w:rsidRDefault="006F2DB9" w:rsidP="00455823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Анализ современной сложившейся ситуации в ТЭК показывает, что угрозы энергетической безопасности носят уже вполне реальный характер. Так, во многих регионах России отмечается дефицит топливных ресурсов, что вызывает серьезные экономические и социальные проблемы (неудовлетворительное состояние коммунальной энергетики, сбои в теплоснабжении и др.), что несет реальную угрозу энергетической безопасности регионов. </w:t>
      </w:r>
    </w:p>
    <w:p w:rsidR="00A64FDD" w:rsidRPr="00312FC9" w:rsidRDefault="00A64FDD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29. Агропромышленный комплекс РФ: современное состояние, проблемы развития. Проблемы продовольственной безопасности России.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Агропромышленный комплекс - это система (совокупность) взаимосвязанных отраслей промышленности и сельского хозяйства, задачей которой является производство, переработка, хранение сельскохозяйственной продукции и доведение её до потребителя.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АПК включает 4 сферы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деятельности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:с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ельское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хозяйство -- ядро АПК, которое включает растениеводство, животноводство, фермерские хозяйства, личные подсобные хозяйства и т.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д.;отрасли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службы, обеспечивающие сельское хозяйство средствами производства и материальными ресурсами: тракторное и сельскохозяйственное машиностроение, производство минеральных удобрений, химикатов 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др.;отрасли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, которые занимаются переработкой сельскохозяйственного сырья: пищевая промышленность, отрасли по первичной переработке сырья для лёгкой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промышленности;инфраструктурный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блок -- производства, которые занимаются заготовкой сельскохозяйственного сырья, транспортировкой, хранением, торговля потребительскими товарами, подготовка кадров для сельского хозяйства, строительство в отраслях АПК.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Важнейшей проблемой агропромышленного комплекса является обеспечение энергосбережения.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АПК России в настоящее время находится в кризисном состоянии.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Основными проблемами АПК являются: спад производства, сокращение посевных площадей, поголовья скота, что произошло в результате неустойчивости производственно - хозяйственных связей, инфляции, удорожание кредитных ресурсов, сокращение государственного финансирования, снижения покупательской способности потребителей сельскохозяйственной продукции, роста неплатежей между предприятиями 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диспаритет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цен на промышленную и сельскохозяйственную продукцию; неудовлетворительное состояние сельскохозяйственных земель.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Отечественное животноводство обеспечивает не выше 50% потребности населения страны в молоке и мясе.</w:t>
      </w:r>
    </w:p>
    <w:p w:rsidR="00455823" w:rsidRDefault="00455823">
      <w:pPr>
        <w:rPr>
          <w:rFonts w:ascii="Arial" w:hAnsi="Arial" w:cs="Arial"/>
          <w:color w:val="262626" w:themeColor="text1" w:themeTint="D9"/>
          <w:sz w:val="28"/>
          <w:szCs w:val="28"/>
        </w:rPr>
      </w:pPr>
      <w:r>
        <w:rPr>
          <w:rFonts w:ascii="Arial" w:hAnsi="Arial" w:cs="Arial"/>
          <w:color w:val="262626" w:themeColor="text1" w:themeTint="D9"/>
          <w:sz w:val="28"/>
          <w:szCs w:val="28"/>
        </w:rPr>
        <w:br w:type="page"/>
      </w:r>
    </w:p>
    <w:p w:rsidR="00A64FDD" w:rsidRPr="00312FC9" w:rsidRDefault="00A64FDD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30. Строительный комплекс современной России: современное состояние, проблемы развития, экономическая стратегия и тактика государства в области дальнейшего развития российского строительного комплекса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Строительный комплекс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один из межотраслевых хозяйственных комплексов, который представляет собой совокупность отраслей материального производства и проектно-изыскательских работ, обеспечивающих воспроизводство основных фондов. Строительный комплекс осуществляет весь цикл работ по созданию строительных объектов -- от проектирования до ввода их в действие с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необходимыми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для этого строительной базой и производством специальных видов материальных ресурсов.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состав строительного комплекса входят строительство (строительное производство), промышленность строительных материалов (включая производство строительного стекла и санитарно-технического оборудования), промышленность строительных конструкций (сборный железобетон, конструкции из металла и дерева).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Показатели по виду экономической деятельности "СТРОИТЕЛЬСТВО" на 2011 г.: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Объем работ: 2381,7 млрд.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руб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Среднегодовая численность работников: 1254,4 тыс. человек;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Среднемесячная номинальная начисленная заработная плата: 30827 руб.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Проблемы развития строительного комплекса (в первую очередь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)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дефицит современных производственных мощностей, а также недостаточные объемы производства;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низкое качество продукции, использование устаревших технологий;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это нерациональное территориальное размещение производственных мощностей и как следствие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высокие транспортные издержки;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отсутствие длинных денег на перевооружение;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дефицит новых машин, механизмов, оборудования;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несовершенство системы государственного заказа;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дефицита квалифицированных кадров в отрасли.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Строительный комплекс - совокупность строительных, монтажных,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проектно-изыскатсльских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научно-исследовательских организаций, обслуживающих их предприятий, а также предприятий по производству строительных материалов, деталей и конструкций.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Проблемы развития: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Во-первых, это дефицит современных производственных мощностей, а также недостаточные объемы производства.</w:t>
      </w:r>
    </w:p>
    <w:p w:rsidR="006F2DB9" w:rsidRPr="00312FC9" w:rsidRDefault="006F2DB9" w:rsidP="00455823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Вторая проблема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это низкое качество продукции, использование устаревших технологий. </w:t>
      </w:r>
    </w:p>
    <w:p w:rsidR="00455823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Третья проблема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это нерациональное территориальное размещение производственных мощностей и как следствие -- высокие транспортные издержки, которые ложатся на себестоимость и строительных материалов, и строительных работ. 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числе других проблем строительного комплекса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отсутствие длинных денег на перевооружение, дефицит новых машин, механизмов, оборудования, несовершенство системы государственного заказа, что зачастую делает более выгодным производство дешевых, но не всегда качественных материалов, а еще более выгодной -- покупку таких материалов за пределами Российской Федерации.</w:t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color w:val="262626" w:themeColor="text1" w:themeTint="D9"/>
          <w:sz w:val="28"/>
          <w:szCs w:val="28"/>
        </w:rPr>
        <w:lastRenderedPageBreak/>
        <w:t>31. Государственный заказ как инструмент государственного регулирования развития реального сектора российской экономики.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Государственное регулирование экономики непосредственно связано с экономической политикой и направлено на её реализацию. Государство для реализации целей своей экономической политики использует различные формы и методы, которые и образуют инструментарий государственного регулирования экономики.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Государство использует методы прямого (административного) и косвенного (экономического) воздействия на экономику. Использование указанных методов предполагает применение характерных для них приёмов и средств.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Особенностью административных средств регулирования экономики является,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что они: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не связаны с созданием дополнительных материальных стимулов для их реализации;</w:t>
      </w:r>
      <w:proofErr w:type="gramEnd"/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базируются на силе и авторитете государственной власти;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включают меры запрещения, разрешения и принуждения.</w:t>
      </w:r>
    </w:p>
    <w:p w:rsidR="006F2DB9" w:rsidRPr="00312FC9" w:rsidRDefault="006F2DB9" w:rsidP="002776B2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Принуждение основано на применении мер наказания за нарушение установленных норм. 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 срокам государственного программирования различают: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краткосрочные программы, разрабатываемые на срок от одного года до трех лет;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среднесрочные программы, рассчитанные на 3 - 5 лет;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долгосрочные программы, которые составляются на срок от 5 лет и более.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Субъектами экономического программирования являются государственные учреждения, ответственные за составление программ, их осуществления и контроль над ними. Программы</w:t>
      </w:r>
      <w:r w:rsidR="002776B2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разрабатываются специальным государственным органом или Министерствами экономики и финансов. К разработке программ, также широко привлекаются представители Центрального Банка, Союзы предпринимателей, торгово-промышленные палаты, профсоюзы. Программа и финансовый план ежегодно утверждаются парламентом. Государственное экономическое программирование является достаточно эффективным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при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решение ряда хозяйственных задач. В условиях рыночной экономики программирование может быть только индикативным, то есть носить целевой рекомендательно - стимулирующий характер, тем не менее, оно является эффективным средством решения хозяйственных задач разного уровня. Как правило, программы обеспечивают социально-экономическое развитие в желательном направлении. Программирование позволяет использовать все средства государственного регулирования экономики и избежать противоречивости и несогласованности регулирующих мероприятий отдельных государственных органов. Государственное финансовое стимулирование, заказы и закупки в рамках экономических программ показывают заметное и неравномерное влияние на конкурентоспособность отдельных предприятий, положение отраслей, регионов, социальных групп и вызывают сопротивления тех, чьи интересы были ущемлены. Поэтому на государственные программирующие органы оказывается всевозможное влияние, отражающее противоречивые интересы отдельных групп.</w:t>
      </w:r>
    </w:p>
    <w:p w:rsidR="002776B2" w:rsidRDefault="002776B2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32. </w:t>
      </w:r>
      <w:proofErr w:type="gram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Пути и механизмы технического перевооружения и модернизации реального сектора российской экономики в средне- и долгосрочной перспективах.</w:t>
      </w:r>
      <w:proofErr w:type="gramEnd"/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33. Современное состояние научно-технологического комплекса России, проблемы и тенденции его дальнейшего развития.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современных условиях результативность науки все в большей степени определяются характеристиками научно-технического потенциала, который включает в себя совокупность кадровых, финансовых, материально-технических, информационных, организационных и иных ресурсов, необходимых для осуществления научной и научно-технической деятельности.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Мировая практика показывает, что наука не может нормально и результативно функционировать без стабильного наращивания научно-технического потенциала, состояние которого во многом зависит от объемов ее финансирования из бюджетов всех уровней, сре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дств пр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едпринимательского сектора экономики, частных бесприбыльных организаций, собственных средств научных организаций и вузов, других источников. Прогресс развития общества может быть обеспечен только на основе систематического роста объемов финансирования научно-технической сферы сбалансированного по видам затрат, видам работ, областям науки и социально-экономическим целям. Это объясняется тем, что чем глубже исследователь проникает в тайны природы, человека и общества, тем больше становятся затраты на приборы и оборудование, на сбор, анализ и переработку информации.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Теперь уже почти очевидно, что инновационное развитие является, по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сути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единственной возможностью для России занять в глобальном мировом экономическом пространстве 21 века подобающее место и сохранить (или восстановить) статус Великой державы. Эксплуатируемые и экспортируемые природные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ресурсы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продукты их первичной переработки принципиально не могут быть основой для этого, более того, ставят Россию в зависимость от развитых стран мира. Надо перейти от топливно-сырьевой ориентации экономики к инновационному ее развитию, стимулируя использование результатов научных исследований, интеллектуальной деятельности в энергетике, транспорте,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машино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и, приборостроении, авиационно-космической, других наукоемких отраслях, а также в образовании, медицине, информационных и биотехнологиях.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Для этого необходимо активизировать и стимулировать мощный интеллектуальный и научно-технический потенциал, который в настоящее время востребован в весьма незначительной степени, прежде всего в силу беспрецедентного падения производства, произошедшего в девяностые годы, особенно в наукоемких секторах промышленности.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Оценки российского интеллектуального и научно-технического потенциала как устаревшего, громоздкого, лишнего, имевшие место в некоторых аналитических и высших управленческих кругах России в эти годы, не выдерживают критики. Использование за рубежом "утекающих" разными способами российских разработок в сочетании с "утечкой мозгов" из России и "охотой" зарубежных фирм за российскими молодыми учеными, аспирантами и даже студентами говорит как раз о его высоком уровне и актуальности.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формирующемся многополярном мире складываются 4 главных центра научного прогресса –</w:t>
      </w:r>
      <w:r w:rsidR="002776B2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Таким образом, Россия отстает от США по расходам на НИОКР в 17 раз, от Европейского Союза – в 12 раз, от Китая – в 6,4 раза, от Индии – в 1,5 раза.</w:t>
      </w:r>
      <w:proofErr w:type="gramEnd"/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34. Формирование национально</w:t>
      </w:r>
      <w:r w:rsidR="00C35EB0"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й инновационной системы (НИС) Р</w:t>
      </w: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оссии. Инновационная политика государства в РФ: сущность, задачи, механизмы и инструменты ее реализации.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/>
          <w:bCs/>
          <w:i/>
          <w:iCs/>
          <w:color w:val="262626" w:themeColor="text1" w:themeTint="D9"/>
          <w:sz w:val="28"/>
          <w:szCs w:val="28"/>
        </w:rPr>
        <w:t>Национальная инновационная система (НИС)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- совокупность законодательных, структурных и функциональных компонентов, обеспечивающих развитие инновационной деятельности в стране. 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Структурными компонентами НИС являются организации частного и государственного сектора, которые во взаимодействии друг с другом в рамках юридических и неформальных норм поведения обеспечивают и ведут инновационную деятельность в масштабе государства. Эти организации действуют во всех сферах, связанных с инновационным процессом в исследованиях и разработках, образовании, производстве, сбыте и обслуживании нововведений, финансировании этого процесса и его юридически-правовом обеспечении. 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НИС включает следующие компоненты:</w:t>
      </w:r>
    </w:p>
    <w:p w:rsidR="00C35EB0" w:rsidRPr="00312FC9" w:rsidRDefault="00C35EB0" w:rsidP="00312FC9">
      <w:pPr>
        <w:numPr>
          <w:ilvl w:val="0"/>
          <w:numId w:val="5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Нормативно-правовая база ИД</w:t>
      </w:r>
    </w:p>
    <w:p w:rsidR="00C35EB0" w:rsidRPr="00312FC9" w:rsidRDefault="00C35EB0" w:rsidP="00312FC9">
      <w:pPr>
        <w:numPr>
          <w:ilvl w:val="0"/>
          <w:numId w:val="5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Субъекты ИД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Субъекты инновационной деятельности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- организации и физические лица, осуществляющие создание и продвижение инновационного продукта.</w:t>
      </w:r>
    </w:p>
    <w:p w:rsidR="00C35EB0" w:rsidRPr="00312FC9" w:rsidRDefault="00C35EB0" w:rsidP="00312FC9">
      <w:pPr>
        <w:numPr>
          <w:ilvl w:val="0"/>
          <w:numId w:val="6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Инфраструктура НИС.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i/>
          <w:iCs/>
          <w:color w:val="262626" w:themeColor="text1" w:themeTint="D9"/>
          <w:sz w:val="28"/>
          <w:szCs w:val="28"/>
        </w:rPr>
        <w:t>Инновационная инфраструктура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- совокупность юридических лиц, ресурсов и средств, обеспечивающих материально-техническое, финансовое, организационно-методическое, информационное, консультационное и иное обслуживание инновационной деятельности.</w:t>
      </w:r>
    </w:p>
    <w:p w:rsidR="002776B2" w:rsidRDefault="002776B2">
      <w:pPr>
        <w:rPr>
          <w:rFonts w:ascii="Arial" w:hAnsi="Arial" w:cs="Arial"/>
          <w:b/>
          <w:bCs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br w:type="page"/>
      </w:r>
    </w:p>
    <w:p w:rsidR="00C35EB0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35. Проблемы формирования национальной системы венчурного инвестирования в России как важного элемента инновационной экономики.</w:t>
      </w:r>
    </w:p>
    <w:p w:rsidR="00066A3C" w:rsidRDefault="00A64FDD" w:rsidP="002776B2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>В конце 90-х годов прошлого века исследователи и практики в России и за рубежом стали отмечать особый целостный характер функционирования венчурного капитала, введя в оборот категорию "венчурной индустрии" (1). Эта целостность связывалась с рынком венчурного капитала, с совокупностью его источников, спецификой сфер приложения, набором необходимых условий для его эффективного использования, чему в значительной степени и было посвящено практически большинство публикаций, связанных с проблемой венчурного инвестирования. Однако какого-то целостного научного обобщения явление роста комплексности венчурного инвестирования не получило.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proofErr w:type="gramStart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России задача системного подхода к организации венчурного инвестирования была поставлена в разработанных </w:t>
      </w:r>
      <w:proofErr w:type="spellStart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>Минпромнауки</w:t>
      </w:r>
      <w:proofErr w:type="spellEnd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России "Основных направлениях развития внебюджетного финансирования </w:t>
      </w:r>
      <w:proofErr w:type="spellStart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>высокорисковых</w:t>
      </w:r>
      <w:proofErr w:type="spellEnd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проектов (системы венчурного инвестирования) в научно-технической сфере на 2000-2005 годы" и одобренных правительственной комиссией по научно-технической политике 27 декабря 1999 года.</w:t>
      </w:r>
      <w:proofErr w:type="gramEnd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Целью развития системы венчурного инвестирования в 2000-2005 годах провозглашено создание благоприятных условий для развития научно-технического и инновационного предпринимательства и механизмов, обеспечивающих привлечение инвестиций в наукоемкие инновационные проекты, реализуемые венчурными предприятиями. К концу 2005 года система венчурного инвестирования в научно-технической сфере Российской Федерации должна быть в основном сформирована.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В качестве </w:t>
      </w:r>
      <w:proofErr w:type="gramStart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основных</w:t>
      </w:r>
      <w:proofErr w:type="gramEnd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в вышеупомянутом документе выделены нормативное, организационное и экономическое направления развития системы венчурного инвестирования.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Первое нормативное направление развития системы включает принятие нормативных правовых актов, обеспечивающих эффективное функционирование системы венчурного инвестирования в научно-технической сфере. 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Второе - организационное направление развития системы венчурного инвестирования подразумевает по замыслу авторов документа создание федеральных, региональных и отраслевых венчурных инвестиционных институтов, других элементов системы венчурного инвестирования, а также организацию подгот</w:t>
      </w:r>
      <w:r w:rsidR="002776B2">
        <w:rPr>
          <w:rFonts w:ascii="Arial" w:hAnsi="Arial" w:cs="Arial"/>
          <w:color w:val="262626" w:themeColor="text1" w:themeTint="D9"/>
          <w:sz w:val="28"/>
          <w:szCs w:val="28"/>
        </w:rPr>
        <w:t>овки кадров.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Третье - экономическое направление развития системы венчурного инвестирования определяет финансовые средства для венчурного инвестирования. Финансовое участие Российской Федерации в создании Венчурного инновационного фонда обеспечивается путем внесения в него имущественного взноса из средств Российского фонда технологического развития </w:t>
      </w:r>
      <w:proofErr w:type="spellStart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>Минпромнауки</w:t>
      </w:r>
      <w:proofErr w:type="spellEnd"/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России.</w:t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  <w:r w:rsidR="00C35EB0" w:rsidRPr="00312FC9">
        <w:rPr>
          <w:rFonts w:ascii="Arial" w:hAnsi="Arial" w:cs="Arial"/>
          <w:color w:val="262626" w:themeColor="text1" w:themeTint="D9"/>
          <w:sz w:val="28"/>
          <w:szCs w:val="28"/>
        </w:rPr>
        <w:br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36. Современное состояние финансового сектора российской экономики. </w:t>
      </w:r>
      <w:proofErr w:type="gram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Российская финансовая политика: сущность, тенденции и перспективы в средне- и долгосрочной перспективах.</w:t>
      </w:r>
      <w:proofErr w:type="gramEnd"/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Финансовая политика - часть экономической политики государства, правительства, курс, проявляющийся в использовании государственных финансовых ресурсов, регулировании доходов и расходов, формировании и исполнении государственного бюджета, в налоговом регулировании, в управлении денежным обращением, в воздействии на курс национальной валюты.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Финансовая политика государства представляет собой совокупность мероприятий по использованию финансовых отношений для выполнения государственных функций.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Финансовая политика является составной частью экономической политики государства. В ней конкретизируются главные направления развития народного хозяйства, определяется общий объем финансовых ресурсов, их источники и направления использования, разрабатывается механизм регулирования и стимулирования финансовыми методами социально-экономических процессов.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то же время финансовая политика выступает относительно самостоятельной сферой деятельности государства. Она имеет свое конкретное содержание, а также свои цели, задачи, объекты, формы и методы регулирования.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Выделяют следующие основные составляющие Финансовой политики государства: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денежно-кредитная политика;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налоговая политика;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бюджетная политика;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политика в области международных финансов.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Содержание финансовой политики включает в себя широкий комплекс мероприятий: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разработку общей концепции финансовой политики, определение ее основных направлений, целей и главных задач;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создание адекватного финансового механизма;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управление финансовой деятельностью государства и других субъектов экономики.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Основу финансовой политики составляет выбор стратегических направлений, которые определяют долгосрочную и среднесрочную перспективу использования финансов. Одновременно государство осуществляет выбор текущих, тактических целей своей финансовой политики, направленной на адаптацию к изменяющимся условиям воспроизводства в коротком периоде. При этом текущие цели находятся под непосредственным влиянием целей стратегических.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Цели и содержание финансовой политики определяют ее основные задачи: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обеспечение условий для формирования максимально возможных финансовых ресурсов;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рациональное распределение и использование финансовых ресурсов;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 организация регулирования и стимулирования финансовыми методами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экономических и социальных процессов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в стране;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выработка финансового механизма и его развитие в соответствии с изменяющимися социально-экономическими целями.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Оценка результатов финансовой политики государства основывается на ее соответствии интересам общества и большинства его социальных групп, а также на достигнутых результатах, вытекающих из поставленных целей и задач.</w:t>
      </w:r>
    </w:p>
    <w:p w:rsidR="00BD27D3" w:rsidRPr="00066A3C" w:rsidRDefault="00BD27D3" w:rsidP="00312FC9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34. Бюджетное регулирование экономики страны: сущность, стратегия бюджетной политики и бюджетного регулирования.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Бюджетное регулирование - деятельность, что касается сбалансирования государственного и местных бюджетов.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Основные задачи бюджетного регулирования: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1.Достижение соответствие между расходами и доходами местных бюджетов разных видов (сбалансирования)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2.Обеспечение равномерности в поступлении доходов для предотвращения удержание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финансовых расходов;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3.Создание заинтересованности органов самоуправления в полной мобилизации доходов на своей территории;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4.Обеспечение самостоятельного использования дополнительно полученных сре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дств в пр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оцессе выполнения местных бюджетов;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5.Перераспределение бюджетных ресурсов финансово «богатыми» и «бедными» территориями;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6.Связь объемов полученной финансовой помощи;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7.Осуществления финансового выравнивания.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бюджетного регулирования:</w:t>
      </w:r>
    </w:p>
    <w:p w:rsidR="002776B2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1.Вертикальное бюджетное регулирования 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2.Горизонтальное бюджетное регулирование - ликвидирует отличия в бюджетной обеспеченности бюджетов местного самоуправления, финансовое выравнивание.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Стратегия бюджетного регулирования.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Стратегия бюджетной политики представляет концентрированное направление усилий и ресурсов государства для достижения среднесрочных и долгосрочных целей социально-экономического развития. В современных условиях стратегия бюджетной политики определяется долгосрочными задачами модернизации социально-экономической системы страны. Бюджетная стратегия конкретно формулируется в общих и бюджетных посланиях Президента Российской Федерации Федеральному Собранию страны.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Теоретической основой бюджетной стратегии и бюджетной политики можно считать тот или иной тип общей научной идеологии экономической политики в спектре идей от классических воззрений на рыночную экономику до современных представлений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неокейнсианства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или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неолиберализма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Классическая школа не придает значения государственному регулированию, считая, что рынок должен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саморегулироваться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"естественными" рыночными законами.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Кейнсианский подход придает большое значение именно государственному регулированию экономики, в том числе активной финансовой политике, инструментам поддержки экономического роста посредством наращивания государственных расходов, включая, при необходимости, финансирование экономики за счет бюджетного дефицита.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Монетаризм в качестве основного регулирующего параметра рассматривает количество денег в обращении. Но при этом денежная масса не должна жестко ограничивать экономический рост, быть достаточной для расширенного воспроизводства и обращения совокупного общественного капитала.</w:t>
      </w:r>
    </w:p>
    <w:p w:rsidR="002776B2" w:rsidRDefault="002776B2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37. Современный бюджет РФ. Стратегия бюджетной политики и бюджетного регулирования в России. Бюджетный федерализм и необходимость его трансформации в современной России.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БЮДЖЕТНЫЙ ФЕДЕРАЛИЗМ - устройство бюджетной системы государства, при котором каждый из уровней государственной власти располагает собственным бюджетом и действует в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пределах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закрепленных за ним бюджетных полномочий.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Основными принципами бюджетного федерализма являются:</w:t>
      </w:r>
    </w:p>
    <w:p w:rsidR="00BD27D3" w:rsidRPr="00312FC9" w:rsidRDefault="00BD27D3" w:rsidP="00312FC9">
      <w:pPr>
        <w:numPr>
          <w:ilvl w:val="0"/>
          <w:numId w:val="1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равноправие всех субъектов федерации в их финансовых отношениях с центром;</w:t>
      </w:r>
    </w:p>
    <w:p w:rsidR="00BD27D3" w:rsidRPr="00312FC9" w:rsidRDefault="00BD27D3" w:rsidP="00312FC9">
      <w:pPr>
        <w:numPr>
          <w:ilvl w:val="0"/>
          <w:numId w:val="1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разграничение сфер финансовой деятельности и ответственности между центром и субъектами федерации;</w:t>
      </w:r>
    </w:p>
    <w:p w:rsidR="00BD27D3" w:rsidRPr="00312FC9" w:rsidRDefault="00BD27D3" w:rsidP="00312FC9">
      <w:pPr>
        <w:numPr>
          <w:ilvl w:val="0"/>
          <w:numId w:val="1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самостоятельность бюджетов различных уровней.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Становление современной системы межбюджетных отношений, соответствующей федеративному государственному устройству России, началось в 1991 г.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Особенностью и проблемой российского бюджетного федерализма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является </w:t>
      </w:r>
      <w:r w:rsidRPr="00312FC9">
        <w:rPr>
          <w:rFonts w:ascii="Arial" w:hAnsi="Arial" w:cs="Arial"/>
          <w:bCs/>
          <w:color w:val="262626" w:themeColor="text1" w:themeTint="D9"/>
          <w:sz w:val="28"/>
          <w:szCs w:val="28"/>
        </w:rPr>
        <w:t>наличие значительного разрыва в уровне бюджетной обеспеченности субъектов Федерации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 Центральные органы, осуществляя функции макроэкономического регулирования и перераспределения ВВП, сосредоточивают у себя наиболее важные налоговые доходы, ослабляя доходную базу территориальных бюджетов. Проблема вертикальной несбалансированности решается, в частности, и путем долевого участия разных уровней власти в федеральных налогах и межбюджетными трансфертами.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Оказание финансовой помощи бюджетам других уровней должно быть социально и экономически обоснованным. Конечная цель такой помощи — выравнивание бюджетной обеспеченности регионов. Необходимо, чтобы она соответствовала следующим критериям:</w:t>
      </w:r>
    </w:p>
    <w:p w:rsidR="00BD27D3" w:rsidRPr="00312FC9" w:rsidRDefault="00BD27D3" w:rsidP="00312FC9">
      <w:pPr>
        <w:numPr>
          <w:ilvl w:val="0"/>
          <w:numId w:val="4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разделение финансовой помощи на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текущую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инвестиционную, а также выравнивающую и стимулирующую;</w:t>
      </w:r>
    </w:p>
    <w:p w:rsidR="00BD27D3" w:rsidRPr="00312FC9" w:rsidRDefault="00BD27D3" w:rsidP="00312FC9">
      <w:pPr>
        <w:numPr>
          <w:ilvl w:val="0"/>
          <w:numId w:val="4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выделение в составе текущей помощи дотаций, субвенций и субсидий как основных форм финансовой поддержки;</w:t>
      </w:r>
    </w:p>
    <w:p w:rsidR="00BD27D3" w:rsidRPr="00312FC9" w:rsidRDefault="00BD27D3" w:rsidP="00312FC9">
      <w:pPr>
        <w:numPr>
          <w:ilvl w:val="0"/>
          <w:numId w:val="4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распределение финансовой помощи по единой методике на основе объективных критериев бюджетной обеспеченности регионов;</w:t>
      </w:r>
    </w:p>
    <w:p w:rsidR="00BD27D3" w:rsidRPr="00312FC9" w:rsidRDefault="00BD27D3" w:rsidP="00312FC9">
      <w:pPr>
        <w:numPr>
          <w:ilvl w:val="0"/>
          <w:numId w:val="4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утверждение методики распределения финансовой помощи федеральными законами;</w:t>
      </w:r>
    </w:p>
    <w:p w:rsidR="00BD27D3" w:rsidRPr="00312FC9" w:rsidRDefault="00BD27D3" w:rsidP="00312FC9">
      <w:pPr>
        <w:numPr>
          <w:ilvl w:val="0"/>
          <w:numId w:val="4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максимально возможная стабильность объемов распределения финансовой помощи, позволяющая субъектам Федерации самостоятельно прогнозировать размеры финансовой поддержки на среднесрочную перспективу;</w:t>
      </w:r>
    </w:p>
    <w:p w:rsidR="00BD27D3" w:rsidRPr="00312FC9" w:rsidRDefault="00BD27D3" w:rsidP="00312FC9">
      <w:pPr>
        <w:numPr>
          <w:ilvl w:val="0"/>
          <w:numId w:val="4"/>
        </w:num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установление на федеральном уровне общих принципов выравнивания бюджетной обеспеченности муниципальных образований.</w:t>
      </w:r>
    </w:p>
    <w:p w:rsidR="006F2DB9" w:rsidRPr="00312FC9" w:rsidRDefault="006F2DB9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38. Современное состояние банковской системы РФ. Понятие, сущность и цели денежно-кредитной политики государства.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Денежно-кредитная (или монетарная) политика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-- это политика государства, воздействующая на количество денег в обращении с целью обеспечения стабильности цен, полной занятости населения и роста реального объема производства.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Для осуществления денежно-кредитной политики государством используется совокупность денежно-кредитных инструментов (параметры денежной массы, нормы резервов, уровень процента, сроки кредита, ставки рефинансирования и т. д.) и институтов денежно-кредитного регулирования (Центральный банк, казначейство, Министерство финансов и т. д.).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Основными направлениями денежно-кредитной политики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является регулирование денежной массы с целью стимулирования экономического роста, сглаживание колебаний экономической конъюнктуры на макроуровне, корректировка цен, занятости, обеспечение бесперебойного функционирования платежно-расчетной системы.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Исходной основой определения количества денег является сумма цен товаров. Учитывая, что каждая денежная единица совершает несколько оборотов в год, количество денег в обращении прямо пропорционально сумме цен товаров и обратно пропорционально скорости оборота денежной единицы. С развитием кредита, системы взаимных расчетов и погашения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взаимоплатежей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совокупная стоимость товаров и услуг уменьшается на сумму цен товаров и услуг, проданных ранее, срок оплаты которых наступает в текущем году.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Эти фундаментальные факторы формирования денежной массы продолжают действовать в современной экономике, хотя общее факторное поле за счет развития системы кредитных и долговых отношений, а также за счет постепенного выведения из оборота наличных денег существенно усложнилось.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Главная роль в проведении кредитно-денежной политики принадлежит Центральному банку. Это основной субъект кредитно-денежной политики.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 наиболее широко используемым методам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денежно-кредитной политики относятся: изменение ставки учетного процента, операции на открытом рынке, изменение норм обязательных резервов,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атж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 выборочные методы регулирования отдельных видов кредита.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Одним из необходимых условий эффективного развития экономики является формирование четкого механизма денежно-кредитного регулирования, позволяющего Центральному банку воздействовать на деловую активность, контролировать деятельность коммерческих банков, добиваться стабилизации денежного обращения.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39. Современное состояние финансовых рынков РФ. Государственная политика РФ в области регулирования финансового сектора экономики и финансовых рынков: цели, задачи, проблемы.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Государственное регулирование развития экономики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это воздействие государства на деятельность хозяйствующих субъектов и рыночную конъюнктуру в целях обеспечения нормальных условий функционирования рыночного механизма.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Все негативные стороны рыночной экономики могут служить объяснением причин усиления роли государства в экономике. Именно сглаживание, предотвращение отрицательных последствий действия рыночных регуляторов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экономической деятельности государства.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Государственное влияние на экономику осуществляется по двум основным направлениям: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через государственный сектор;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посредством воздействия на функционирование частного сектора экономики с помощью разнообразных экономических инструментов (государственное регулирование экономики).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 основным целям государственного регулирования экономики относятся: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минимизация неизбежных негативных последствий рыночных процессов;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создание финансовых, правовых и социальных предпосылок эффективного функционирования рыночной экономики;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обеспечение социальной защиты тех групп рыночного общества, положение которых в конкретной экономической ситуации становится наиболее уязвимым.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Методы достижения этих целей подразделяются: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§ на прямые (или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дирижистские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);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§ косвенные (или экономические).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Прямые методы государственного регулирования экономики основываются на административно-правовых способах воздействия на деятельность тех или иных субъектов хозяйствования (меры запрета, разрешения, ограничения).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Косвенные регуляторы отличаются от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дирижистских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методов тем, что они не ограничивают свободу экономического выбора, а наоборот, дают дополнительные стимулы при принятии рыночного решения. Основная область их применения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вся экономическая среда. Косвенные методы регулирования предполагают использование средств и возможностей финансовой и кредитно-денежной систем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Задачи государственного регулирования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 создание административной и финансовой инфраструктуры для рыночной экономики;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 либерализация цен;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3. легализация и правовое оформление частной собственности;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4. обоснование и реализация промышленной политики, создание рыночных условий для инвестиций, нововведений и структурных перемен;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5. открытие экономики по отношению к мировому рынку;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6. управление макроэкономической обстановкой, достижение фискального баланса и проведение взвешенной кредитно-денежной политики;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7. координация деятельности центральных, региональных и местных органов власти;</w:t>
      </w:r>
    </w:p>
    <w:p w:rsidR="00066A3C" w:rsidRDefault="00673B45" w:rsidP="002776B2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8. создание социальной, образовательной инфраструктуры и рынка труда;</w:t>
      </w:r>
      <w:r w:rsid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40. Валютная политика государства, валютное регулирование и валютный контроль в РФ на современном этапе.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Валютная политика представляет собой совокупность правовых, организационных и других мер в сфере валютных отношений, осуществляемых государством внутри страны и в международных валютно-кредитных связях в соответствии с текущими и стратегическими целями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Цель валютной политики - способствовать обеспечению внешнего баланса при не нарушении внутреннего баланса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Задачи валютной политики: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1. Поддержание стабильности национальной денежной единицы и обеспечение не инфляционного экономического роста;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2. Обеспечение системы взаиморасчетов с другими странами;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3. Обеспечение перелива капиталов между отраслями и между странами;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4. Создание условий для сбалансированности платежного баланса;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5. Формирование золотовалютных резервов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Валютная политика меняется исторически в зависимости от типа экономической системы государства, уровня развития экономики, эволюции мировой валютной системы.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Валютную политику можно разделить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на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Структурную (долгосрочную) - совокупность долгосрочных мероприятий, направленных на осуществление структурных изменений в национальной и мировой валютной системе.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Текущую - совокупность краткосрочных мер, направленных на повседневное оперативное регулирование валютного курса, валютных операций, деятельности валютного рынка и рынка золота.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Элементы валютной политики: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1) политика определения и управления обменным курсом национальной валюты;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2) политика валютных ограничений и валютного контроля;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3) регулирование степени конвертируемости национальной валюты;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4) политика управления золотовалютными резервами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Формы валютной политики.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Дисконтная (учетная) политика - изменение учетной ставки Центрального банка, направленное на регулирование валютного курса и направлена на регулирование спроса и предложения свободных денежных ресурсов в национальной экономике. По состоянию на 1 января 2014- ставка рефинансирования составляет 8,25%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Увеличивая учетную ставку, регулирующие органы сокращают совокупную денежную массу, что успокаивает ажиотаж на валютном рынке и приводит к стабилизации (или падению) курса иностранных валют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национальной. В случае сокращения учетной ставки (ставки рефинансирования) наступают обратные последствия.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современных условиях эффективность дисконтной политики снижается из-за противоречия между внешнеэкономическими и внутриэкономическими целями. Повышение учетной ставки отрицательно влияет на экономику, находящуюся в состоянии застоя. Это мера, скорее, кратковременная.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Девизная политика и ее разновидность - валютная интервенция - метод воздействия на курс национальной валюты путем купли-продажи иностранной валюты (девиза). </w:t>
      </w: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41. Современное состояние государственного долга России. Политика по регулированию внешней и внутренней задолженности российского государства.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Государственный долг Российской Федерации - долговые обязательства Российской Федерации перед физическими и юридическими лицами Российской Федерации, субъектами Российской Федерации, муниципальными образованиями, иностранными государствами, международными финансовыми организациями, иными субъектами международного права, иностранными физическими и юридическими лицами, возникшие в результате государственных заимствований Российской Федерации, а также долговые обязательства по государственным гарантиям, предоставленным Российской Федерацией, и долговые обязательства, возникшие в результате принятия законодательных актов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Российской Федерации об отнесении на государственный долг долговых обязатель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ств тр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етьих лиц, возникших до введения в действие Бюджетного кодекса Российской Федерации.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Внутренний долг Российской Федерации, выраженный в государственных ценных бумагах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Внутренний долг Российской Федерации - обязательства, возникающие в валюте Российской Федерации.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объем государственного внутреннего долга Российской Федерации включаются: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-номинальная сумма долга по государственным ценным бумагам Российской Федерации, обязательства по которым выражены в валюте Российской Федерации;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бъем основного долга по кредитам, которые получены Российской Федерацией и обязательства по которым выражены в валюте Российской Федерации;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-объем обязательств по государственным гарантиям, выраженным в валюте Российской Федерации;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бъем иных (за исключением указанных) долговых обязательств Российской Федерации, оплата которых в валюте Российской Федерации предусмотрена федеральными законами до введения в действие Бюджетного Кодекса.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Верхний предел государственного внутреннего долга Российской Федерации на 1 января 2014 года 6600,6 млрд.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руб</w:t>
      </w:r>
      <w:proofErr w:type="spellEnd"/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Внешний долг Российской Федерации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b/>
          <w:bCs/>
          <w:color w:val="262626" w:themeColor="text1" w:themeTint="D9"/>
          <w:sz w:val="28"/>
          <w:szCs w:val="28"/>
        </w:rPr>
        <w:t>Внешний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 долг Российской Федерации - обязательства, возникающие в иностранной валюте.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объем государственного внешнего долга Российской Федерации включаются: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-номинальная сумма долга по государственным ценным бумагам Российской Федерации, обязательства по которым выражены в иностранной валюте;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бъем основного долга по кредитам, которые получены Российской Федерацией и обязательства по которым выражены в иностранной валюте, в том числе по целевым иностранным кредитам (заимствованиям), привлеченным под государственные гарантии Российской Федерации; -объем обязательств по государственным гарантиям Российской Федерации, выраженным в иностранной валюте.</w:t>
      </w:r>
    </w:p>
    <w:p w:rsidR="00B8757A" w:rsidRPr="00B8757A" w:rsidRDefault="00B8757A">
      <w:pPr>
        <w:rPr>
          <w:rFonts w:ascii="Arial" w:hAnsi="Arial" w:cs="Arial"/>
          <w:b/>
          <w:color w:val="262626" w:themeColor="text1" w:themeTint="D9"/>
          <w:sz w:val="28"/>
          <w:szCs w:val="28"/>
        </w:rPr>
      </w:pPr>
      <w:r w:rsidRPr="00B8757A">
        <w:rPr>
          <w:rFonts w:ascii="Arial" w:hAnsi="Arial" w:cs="Arial"/>
          <w:b/>
          <w:color w:val="222222"/>
          <w:sz w:val="32"/>
          <w:shd w:val="clear" w:color="auto" w:fill="FFFFFF"/>
        </w:rPr>
        <w:t xml:space="preserve">Государственный внешний долг Российской Федерации (включая обязательства бывшего СССР, принятые Российской Федерацией) 51 475,7 </w:t>
      </w:r>
      <w:r w:rsidRPr="00B8757A">
        <w:rPr>
          <w:rFonts w:ascii="Arial" w:hAnsi="Arial" w:cs="Arial"/>
          <w:b/>
          <w:bCs/>
          <w:color w:val="000000"/>
          <w:sz w:val="32"/>
          <w:shd w:val="clear" w:color="auto" w:fill="FFFFFF"/>
        </w:rPr>
        <w:t>Сумма, млн. долларов США</w:t>
      </w:r>
      <w:r w:rsidRPr="00B8757A">
        <w:rPr>
          <w:rFonts w:ascii="Arial" w:hAnsi="Arial" w:cs="Arial"/>
          <w:b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42. Современное пространственное (территориальное) развития экономики России: проблемы развития отдельных российских регионов. </w:t>
      </w:r>
    </w:p>
    <w:p w:rsidR="00B8757A" w:rsidRDefault="00B8757A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43. Основные направления и принципы государственной политики регионального развития РФ. Пути и механизмы формирования нового опорного каркаса пространственной организации России.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Государственная политика регионального развития в долгосрочной перспективе будет формироваться исходя из следующих основных задач: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скоординированность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принятия на федеральном, региональном и местном уровнях мер по созданию условий для развития отраслей экономики и социальной сферы и формированию центров опережающего экономического роста с учетом конкурентных преимуществ каждого региона;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предоставление финансовой поддержки регионам с целью обеспечения законодательно установленного минимально допустимого уровня жизни, связанного с предоставлением населению возможностей в целях получения качественного образования, медицинского и культурно-досугового обслуживания;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оказание финансовой поддержки регионам в целях сокращения дифференциации на условиях проведения преобразований, предусмотренных государственной политикой;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развитие инфраструктурной обеспеченности территорий и создание условий для повышения конкурентоспособности экономики регионов, а также решения вопросов социального развития, включая повышение транспортной доступности территорий;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совершенствование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механизмов стимулирования органов государственной власти субъектов Российской Федерации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органов местного самоуправления в целях эффективного осуществления их полномочий и создания максимально благоприятных условий для комплексного социально-экономического развития регионов.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Большинство территориально-диверсифицированных стран, показывавших в последние 40 лет устойчиво высокие темпы экономического роста, достигали их, как правило, за счёт опережающего роста нескольких регионов. Регионы-лидеры становятся центрами инновационного развития страны и демонстрируют новый тип экономического и социального роста для других территорий. Задачей этих территорий становится не столько копирование пути развития вырвавшихся вперед регионов-лидеров, сколько встраивание в формирующуюся в геоэкономическом пространстве глобального мира новую региональную иерархию — регионы-производители, регионы-посредники и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регионы-финансовые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центры.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РФ должен быть сформирован новый опорный каркас пространственной организации, обеспечивающий достижение заявленных целей пространственного развития. Узлами опорного каркаса должны выступить крупные городские агломерации — инновационные и управленческие центры, концентрирующие в себе экономическую активность в стране и выступающие источником изменений.</w:t>
      </w:r>
    </w:p>
    <w:p w:rsidR="00C35EB0" w:rsidRPr="00312FC9" w:rsidRDefault="00C35EB0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Таких опорных регионов в РФ будет относительно немного. В настоящий момент в стране только один мегаполис мирового масштаба — Москва и один всероссийского — Санкт-Петербург. Остальные 11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миллионников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— города с населением в интервале от полутора до миллиона человек. В Восточной Сибири и на Дальнем Востоке нет ни одного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миллионника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(при том, что в Китае их около 100,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из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которых 10 новых выросли вдоль границы с Россией). Почти все крупнейшие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города-миллионники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за время между двумя последними переписями потеряли 2—5% своего населения, а Санкт-Петербург — 7%. Из 13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миллионников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рост демонстрируют только Москва, Ростов-на-Дону и Волгоград.</w:t>
      </w:r>
    </w:p>
    <w:p w:rsidR="00A64FDD" w:rsidRPr="00066A3C" w:rsidRDefault="00A64FDD" w:rsidP="00066A3C">
      <w:pPr>
        <w:spacing w:after="0"/>
        <w:rPr>
          <w:rFonts w:ascii="Arial" w:hAnsi="Arial" w:cs="Arial"/>
          <w:b/>
          <w:color w:val="262626" w:themeColor="text1" w:themeTint="D9"/>
          <w:sz w:val="28"/>
          <w:szCs w:val="28"/>
        </w:rPr>
      </w:pPr>
      <w:bookmarkStart w:id="2" w:name="_GoBack"/>
      <w:bookmarkEnd w:id="2"/>
      <w:r w:rsidRPr="00066A3C">
        <w:rPr>
          <w:rFonts w:ascii="Arial" w:hAnsi="Arial" w:cs="Arial"/>
          <w:b/>
          <w:color w:val="262626" w:themeColor="text1" w:themeTint="D9"/>
          <w:sz w:val="28"/>
          <w:szCs w:val="28"/>
        </w:rPr>
        <w:lastRenderedPageBreak/>
        <w:t>44. Современное состояние внешнеэкономических связей РФ со странами ближнего (СНГ) и дальнего зарубежья.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Вхождение России в мировой рынок и укрепление ее внешнеэкономических позиций в значительной степени зависят от восстановления и развития связей со странами СНГ.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Длительное существование Советского государства способствовало глубокой экономической взаимозависимости входивших в нее республик. Степень интеграции республик СССР была много выше, чем у стран, входящих в ЕЭС. В межреспубликанском обмене продукцией положительное сальдо имели Россия, Азербайджан и Туркмения. Остальные республики больше получали, чем отдавали. Распад СССР сопровождался резким спадом экономики во всех постсоветских республиках. Спад почти на 30% объемов производства промышленной продукции в России вызван разрушением сложившихся традиционных кооперационных связей. Значительный спад производства отмечается и в других постсоветских республиках. Сложившееся состояние экономики обусловливает необходимость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реинтеграции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стран СНГ на новой экономической и политической основе.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Даже в относительно более благополучной и более способной к самостоятельному экономическому развитию России политика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реинтеграции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в рамках СНГ представляется единственно правильной. Будет обеспечено некоторое сглаживание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негативных последствий распада СССР, значительно обостривших кризисные процессы во всех странах СНГ Ближнее зарубежье является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традиционным рынком российских товаров, где они конкурентоспособны и на них приходится половина внешнеторгового оборота России. Кроме того, ввоз сырья и комплектующих изделий из стран СНГ не может быть быстро заменен ни собственным производством, ни импортом из других стран. Сложившуюся экономическую ситуацию реально оценивают и страны СНГ.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структуре импортных товаров, поступающих в Россию из стран СНГ, преобладают продовольствие, сырье для пищевой промышленности, рудное сырье, металлопродукция и продукты нефтепереработки.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Формирование рациональной системы экономических связей стран СНГ может быть лишь результатом совместной работы всех государств содружества.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Главными задачами, требующими решения в первую очередь, являются: определение и согласование стратегической цели социально-экономического развития стран СНГ; оценка объемов ресурсов, необходимых для реализации поставленных целей; установление принципов формирования цен на основные товары межгосударственного обмена, а также порядка расчетов в условиях существования различных национальных валют; разработка механизма поэтапного сближения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межстрановых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различий хозяйственного механизма.</w:t>
      </w:r>
      <w:proofErr w:type="gramEnd"/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За последний период отмечаются положительные сдвиги в отношениях со странами СНГ в области научно-технического сотрудничества. Подписаны соглашения с Украиной, Молдавией, Узбекистаном, Туркменией, Азербайджаном. Создан межгосударственный научно-технический совет. Однако результаты этой деятельности незначительны, так как наука в странах СНГ в настоящее время находится в еще более тяжелом положении, чем в России.</w:t>
      </w:r>
    </w:p>
    <w:p w:rsidR="00BD27D3" w:rsidRPr="00312FC9" w:rsidRDefault="00BD27D3" w:rsidP="00B92134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Первоочередная роль отводится реализации договоренностей о начале интеграционных процессов с Белоруссией, Казахстаном и Киргизией. </w:t>
      </w: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45. Новая парадигма дальнейшего развития внешнеэкономических связей РФ в связи с переходом страны от </w:t>
      </w:r>
      <w:proofErr w:type="spell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э</w:t>
      </w:r>
      <w:r w:rsidR="00673B45"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нерго-сырьевой</w:t>
      </w:r>
      <w:proofErr w:type="spellEnd"/>
      <w:r w:rsidR="00673B45"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к инновационной </w:t>
      </w: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модели экономического развития и смены внешнеполитических приоритетов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Российская Федерация в своей внешнеэкономической деятельности использует многообразие форм внешнеэкономических связей: торговлю лицензиями, лизинг, банковскую систему и кредитование, информационные услуги, торговлю, свободные экономические зоны.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 перспективным формам научно-технического сотрудничества относят торговлю лицензиями, т. е. Разрешениями на передачу прав на применение изобретения, использования промышленного образца, товарного знака, а также продажу не защищенных патентами технологий (ноу-хау). Во всем мире обмен научной продукцией растет быстрыми темпами и уже достиг внушительных размеров. Наша страна в этом направлении делает первые шаги.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Одной из форм внешнеэкономического сотрудничества между Россией и другими странами является лизинг, т. е. долгосрочная аренда машин и оборудования. Преимущество лизинга как формы предоставления во временное пользование определенных видов машин и оборудования заключается в том, что позволяет арендатору получать необходимые ему технические средства до выплаты полной стоимости, избегать расходов на ремонт и в условиях растущих темпов морального износа осуществлять замену арендованного оборудования на новое.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Важное место в развитии экономики и внешнеэкономических связей занимает формирование банковской системы и кредитования. Российская Федерация устанавливает тесные контакты с основными международными финансовыми институтами - Международным валютным фондом, Мировым банком, Европейским банком реконструкции и развития (ЕБРР).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Новым направлением в развитии внешнеэкономических связей является сотрудничество в области информационных услуг. В России информатика призвана играть цементирующую роль, противодействующую центробежным тенденциям распадающихся экономических связей. Уже длительное время функционирует международная сеть связи между информационными центрами стран Западной и Восточной Европы через московский узел в НИИ Автоматизированных систем. Важную роль в сфере интеграционных процессов играет Международный центр научно - технической информации. Ее задачей является развитие Международной системы научно-технической на основе кооперирования национальных систем и создания международных специализированных и отраслевых информационных подсистем. Центр ведет свои работы по трем основным направлениям: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справочно-информационное обслуживание потребителей МСНТ;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научно - исследовательские и проектные работы по созданию и освоению средств современной информационной технологии;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 научно - методическое обеспечение развития МСНТИ, координация деятельности ее подсистем.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Интеграция в области информатики между странами Западной и Восточной Европы приобретает новые организационные виды (двусторонние и многосторонние проекты и соглашения).</w:t>
      </w:r>
    </w:p>
    <w:p w:rsidR="00066A3C" w:rsidRDefault="00673B45" w:rsidP="00B92134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Внешнеэкономическая деятельность в настоящее время все больше влияет на экономические и социальные аспекты развития территорий России. </w:t>
      </w:r>
    </w:p>
    <w:p w:rsidR="00A64FDD" w:rsidRPr="00312FC9" w:rsidRDefault="00A64FDD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 xml:space="preserve">46. Государственная политика стимулирования экспорта и развития </w:t>
      </w:r>
      <w:proofErr w:type="spellStart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импортозамещения</w:t>
      </w:r>
      <w:proofErr w:type="spellEnd"/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 xml:space="preserve"> в Российской Федерации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Российское законодательство, регулирующее внешнеторговую деятельность, наряду с защитными мерами в отношении национального рынка и отечественных производителей предусматривает и государственное содействие развитию внешнеторговой деятельности путем стимулирования экспорта.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поддержке и стимулировании экспортеров взаимодействуют государственные и коммерческие структуры, причем роль государства особенно велика в создании благоприятных условий экспорта сложной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машинотехнической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продукции, в том числе комплектного оборудования, проектно-строительных услуг. В обязанность государства входит непосредственное содействие продвижению отечественной продукции на внешний рынок, что следует рассматривать, с одной стороны, как элемент формирования конкурентоспособной и эффективной экономики, а с другой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как составную часть внешней политики.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 целом разработка государственной политики поощрения экспорта и развития экспортного производства, соответствующей научно-техническому кадровому и производственному потенциалу России, находится в начальной стадии. Существенное значение имеет разработка как федеральных, так и региональных программ развития внешнеторговой (или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-- 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более широко -- внешнеэкономической) деятельности.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Фактически такая программа была разработана только один раз. В ней, в частности, было предусмотрено наращивание в 2 раза объемов вывоза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машинотехнической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продукции, главным образом за счет реализации крупных инвестиционных проектов за рубежом. Впервые рассматривалось в качестве составной части национальной экспортной стратегии выделение средств на поддержку экспорта в размере 0,3 -- 0,35 % объема валового продукта. Однако программа не была выполнена из-за нехватки бюджетных средств.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Формирование системы поддержки экспорта тесно связано с необходимостью модернизации экспортного потенциала страны. С точки зрения поощрения экспорта неотложной задачей представляется выделение приоритетных экспортно-ориентированных отраслей и создание для них преимущественных условий развития, что соответствует и мировой практике.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Известно, что ведущую роль в экспорте России занимают отрасли топливно-энергетического комплекса, которым принадлежит и основная роль в формировании доходов бюджета. Конкурентоспособность российской нефти и природного газа на мировом рынке несомненна. Государственная поддержка топливно-энергетического комплекса лежит в сфере налогообложения, привлечения иностранных инвестиций, включая соглашения о разделе продукции.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По-иному стоит вопрос о поддержке экспортного потенциала машиностроения, особенно предприятий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военно-промышленн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-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го комплекса, которые приватизированы в наименьшей степени, больше других отраслей зависят от государственных заказов и, соответственно, сильнее всего пострадали от их сокращения, неполной и несвоевременной оплаты.</w:t>
      </w:r>
    </w:p>
    <w:p w:rsidR="00066A3C" w:rsidRDefault="00673B45" w:rsidP="00B92134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В этой группе отраслей производство экспортной продукции могло бы стимулироваться помимо размещения государственных заказов предоставлением государственных кредитов, гарантий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привлекаемым предприятиями иностранных </w:t>
      </w:r>
      <w:r w:rsidR="00B92134">
        <w:rPr>
          <w:rFonts w:ascii="Arial" w:hAnsi="Arial" w:cs="Arial"/>
          <w:color w:val="262626" w:themeColor="text1" w:themeTint="D9"/>
          <w:sz w:val="28"/>
          <w:szCs w:val="28"/>
        </w:rPr>
        <w:t>кредитов.</w:t>
      </w:r>
    </w:p>
    <w:p w:rsidR="00A64FDD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47. Государственная таможенная политика и механизмы ее реализации.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Таможенная политика - это комплекс мер и направлений в сфере внешнеэкономической деятельности, осуществляемых через таможенную систему. Таможенная политика включает в себя деятельность государственных органов по применению таможенных пошлин и таможенных сборов, а также таможенных процедур и других сре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дств дл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я достижения определенных экономических, социальных, финансовых и торгово-политических целей. Основными средствами осуществления таможенной политики являются: система экономических инструментов таможенного регулирования, участие в таможенных союзах, зонах свободной торговли и участие в международных конвенциях (договорах), режим прохождения грузов через границу, сеть государственных органов таможенного контроля, необходимые законодательные нормы таможенной деятельности.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ТС действует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единая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таможенная политика, являющаяся составной частью внешней и внутренней политики ТС. Таможенная политика РФ обеспечивает эффективное использование инструментов таможенного контроля по защите российского рынка, стимулирует развитие национальной экономики, содействует проведению структурной перестройки и иным целям, определенным Федеральным собранием РФ, Президентом РФ и Правительством РФ в соответствии с ТК ТС и другими законодательными актами РФ.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Протекционизм - это политика, направленная на защиту собственной промышленности, сельского хозяйства от иностранной конкуренции на внутреннем рынке. Протекционистская таможенная политика направлена на создание наиболее благоприятных условий для развития отечественного производства и внутреннего рынка. Ее основные цели достигаются путем установления высокого уровня таможенного обложения на импортируемые товары и ограничением импорта.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Фритредерство - это политика свободной торговли. Она устраняет всякие помехи во внешнеторговых отношениях и достигается путем минимизации каких-либо ограничений на внешнеторговый оборот, что ведет к его росту, а также способствует более выгодному международному разделению труда и удовлетворению потребностей рынка. В отличие от протекционизма политика свободной торговли предполагает минимальный уровень таможенных пошлин и направлена на всемерное поощрение ввоза иностранных товаров на внутренний рынок страны.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Основными средствами (инструментами) реализации таможенной политики являются таможенные пошлины, сборы (тарифное, или экономическое, регулирование), процедура таможенного оформления и таможенного контроля, различные таможенные ограничения и формальности, связанные с практикой внешнеторгового лицензирования и квотирования (нетарифное, или административное, регулирование).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</w:p>
    <w:p w:rsidR="00066A3C" w:rsidRDefault="00066A3C">
      <w:pPr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312FC9" w:rsidRDefault="00A64FDD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48. Государственное регулирование международной миграции рабочей силы в современной России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Существует целый ряд международных организаций, занимающихся проблемами миграции рабочей силы: Комиссия ООН по народонаселению, Международная организация труда (МОТ), Всемирная организация здравоохранения (ВОЗ), Международная организация по миграции (MOM).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Последняя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занимается упорядочением международной миграции, ее организацией, информацией по разным вопросам миграционного процесса.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Миграционная политика - это комплекс законодательных, организационных, экономических мер, направленных на регулирование въезда в страну и выезда из страны населения, и в частности рабочей силы. Политика государства в области миграции населения и трудовых ресурсов включает два направления: иммиграционную, регулирующую принятие иностранных граждан и эмиграционную, регулирующую порядок выезда граждан из страны и обеспечивающую защиту прав эмигрантов за рубежом.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Нормативно-правовая основа регулирования миграции представлена многочисленными законами и подзаконными актами.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Иммиграционная политика. Иммиграционное законодательство предусматривает определенные требования к уровню образования, стажу работы, к здоровью, возрасту, политическому и социальному облику иммигранта. Принимающая страна, как правило, ограничивает продолжительность пребывания иностранных рабочих в стране; требует прохождения процедуры признания документов об образовании и т.п. В зависимости от национального состава принимающей страны может учитываться и национальность иммигранта.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Для регулирования процесса иммиграции используется иммиграционная квота - число иностранных работников, которые могут въехать в страну в течение определенного срока. Квота может устанавливаться для всей страны в целом, дифференцироваться по отраслям, по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,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предприятиям, по странам-донорам, распределяться по различным категориям иммигрантов. Ограничение на въезд иностранцев может достигаться и за счет законов о профессиях, которыми не могут заниматься иностранцы.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Помимо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административных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используются экономические методы регулирования. Например, в соответствии с требованиями некоторых стран фирмы имеют право принимать иностранцев по достижении определенного объема продаж или после внесения определенной суммы в бюджет; частные лица могут въехать в страну, если они могут инвестировать в экономику принимающей страны определенную сумму и т.п.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Эмиграционная политика предполагает: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поощрение эмиграции в случае напряженности на рынке труда (избыточного предложения) и сдерживание эмиграции в случае нехватки рабочей силы;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принятие нормативных актов, способствующих поступлению валютных средств от эмигрантов;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* 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контроль за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обеспечением для эмигрантов за рубежом соответствующего уровня жизни;</w:t>
      </w:r>
    </w:p>
    <w:p w:rsidR="00673B45" w:rsidRPr="00312FC9" w:rsidRDefault="00673B45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обеспечение возвращения эмигрантов на родину;</w:t>
      </w:r>
    </w:p>
    <w:p w:rsidR="00066A3C" w:rsidRDefault="00673B45" w:rsidP="00B92134">
      <w:pPr>
        <w:spacing w:after="0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* стимулирование приобретения или повышения профессиональной или образовательной подготовки эмигрантов за рубежом.</w:t>
      </w:r>
      <w:r w:rsid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br w:type="page"/>
      </w:r>
    </w:p>
    <w:p w:rsidR="00A64FDD" w:rsidRPr="00312FC9" w:rsidRDefault="00A64FDD" w:rsidP="00312FC9">
      <w:pPr>
        <w:spacing w:after="0"/>
        <w:jc w:val="center"/>
        <w:rPr>
          <w:rFonts w:ascii="Arial" w:hAnsi="Arial" w:cs="Arial"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49. Современное состояние миграции капитала в России (его экспорт, импорт).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</w:t>
      </w: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t>Прямые иностранные инвестиции в современной российской экономике и политика государства по созданию в стране благоприятного инвестиционного климата.</w:t>
      </w:r>
    </w:p>
    <w:p w:rsidR="00066A3C" w:rsidRDefault="00BD27D3" w:rsidP="00B92134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Инвестиционная политика осуществляется в рамках национальной внешнеэкономической стратегии. Ее специфика зависит как от содержания и целей преобладающего направления внешнеторговой политики — импортной или экспортной политики, так и от соотношения между тенденциями внешнеторговой политики — между протекционизмом и либерализацией.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Зарубежные инвестиции играют большую роль в экономическом развитии любого государства независимо от уровня его экономического развития — будь то промышленно развитая или наименее развитая страна. Иностранные инвестиции содействуют экономическому росту принимающей экономики на основе более эффективного использования национальных ресурсов. Можно выделить два канала эффективности: выход зарубежных фирм на национальный рынок ведет к замещению или вытеснению менее эффективных национальных компаний, что приводит к перераспределению внутренних ресурсов между более и менее рентабельными компаниями и способствует росту среднего уровня производительности труда и среднедушевых доходов в принимающей стране. Исторически многие страны мира применяли различные ограничения на зарубежные инвестиции, прежде всего прямые.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Причины введения ограничений: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• опасения стран по поводу установления излишне высокого зарубежного контроля над национальной экономикой;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• опасения потери части национального достояния;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• стремление содействовать участию местных жителей в руководстве компаний, содействовать росту их занятости;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• желание контролировать приток технологий и управленческого опыта с точки зрения их тщательного отбора с учетом качества. Средства государственного регулирования притока зарубежных инвестиций условно делят на две группы: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• прямые, или формальные, средства;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• скрытые, или неформальные, средства.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 xml:space="preserve">К прямым, или формальным, относятся средства, регулирующие приток зарубежных инвестиций на основе законодательных норм и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правил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.О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ни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носят очевидный характер и оказывают основное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влияние на приток инвестиций. 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К ним относят: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порядок регистрации и деятельности компаний с зарубежными инвестициями;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законодательные или иные ограничения на долю зарубежной собственности и контроль в отдельных отраслях;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требования, связанные с торговыми аспектами инвестиций, — установление минимального объема экспорта, требование максимального уровня цен на сбыт продукции на внутреннем рынке и др.;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требования в отношении условий производственной деятельности компаний — доля местного компонента в стоимости готовой продукции, требование минимального объема внутрифирменных исследований, минимального объема использования местной рабочей силы.</w:t>
      </w:r>
    </w:p>
    <w:p w:rsidR="00E5415A" w:rsidRPr="00066A3C" w:rsidRDefault="00A64FDD" w:rsidP="00312FC9">
      <w:pPr>
        <w:spacing w:after="0"/>
        <w:jc w:val="center"/>
        <w:rPr>
          <w:rFonts w:ascii="Arial" w:hAnsi="Arial" w:cs="Arial"/>
          <w:b/>
          <w:i/>
          <w:color w:val="262626" w:themeColor="text1" w:themeTint="D9"/>
          <w:sz w:val="28"/>
          <w:szCs w:val="28"/>
        </w:rPr>
      </w:pPr>
      <w:r w:rsidRPr="00066A3C">
        <w:rPr>
          <w:rFonts w:ascii="Arial" w:hAnsi="Arial" w:cs="Arial"/>
          <w:b/>
          <w:i/>
          <w:color w:val="262626" w:themeColor="text1" w:themeTint="D9"/>
          <w:sz w:val="28"/>
          <w:szCs w:val="28"/>
        </w:rPr>
        <w:lastRenderedPageBreak/>
        <w:t>50. Политика государства по регулированию интеграционных взаимодействий России на постсоветском экономическом пространстве</w:t>
      </w:r>
    </w:p>
    <w:p w:rsidR="00BD27D3" w:rsidRPr="00312FC9" w:rsidRDefault="00BD27D3" w:rsidP="00312FC9">
      <w:pPr>
        <w:spacing w:after="0"/>
        <w:rPr>
          <w:rFonts w:ascii="Arial" w:hAnsi="Arial" w:cs="Arial"/>
          <w:color w:val="262626" w:themeColor="text1" w:themeTint="D9"/>
          <w:sz w:val="28"/>
          <w:szCs w:val="28"/>
        </w:rPr>
      </w:pP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Международная экономическая интеграция — проце</w:t>
      </w:r>
      <w:proofErr w:type="gram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сс сбл</w:t>
      </w:r>
      <w:proofErr w:type="gram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ижения, </w:t>
      </w:r>
      <w:proofErr w:type="spellStart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>взаимоприспособления</w:t>
      </w:r>
      <w:proofErr w:type="spellEnd"/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t xml:space="preserve"> и сращивания национальных хозяйственных систем, обладающих способностью саморегулирования и саморазвития на основе согласованной межгосударственной экономики и политики. Интеграция на постсоветском пространстве осуществляется между государствами с различным уровнем их индустриального развития и степенью рыночного реформирования экономики. Особенности интеграции постсоветских государств. Оценивая итоги девяти лет благих интеграционных намерений государств Содружества, возможности и перспективы этого регионального объединения государств, необходимо исходить из условий и особенностей постсоветской интеграции. К наиболее важным из них, на наш взгляд, можно отнести следующее: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— системный социально-экономический кризис в постсоветских государствах в условиях становления их государственного суверенитета и демократизации общественной жизни, перехода к открытой рыночной экономике, трансформации социально-экономических отношений;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— существенные различия в уровне индустриального развития постсоветских государств, степени рыночного реформирования экономики;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— привязка к одному государству, во многом определяющему ход интеграционных процессов на постсоветском пространстве;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— наличие более привлекательных центров притяжения вне рамок Содружества;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— неурегулированные межгосударственные и межнациональные вооруженные конфликты в Содружестве.</w:t>
      </w:r>
      <w:r w:rsidRPr="00312FC9">
        <w:rPr>
          <w:rFonts w:ascii="Arial" w:hAnsi="Arial" w:cs="Arial"/>
          <w:color w:val="262626" w:themeColor="text1" w:themeTint="D9"/>
          <w:sz w:val="28"/>
          <w:szCs w:val="28"/>
        </w:rPr>
        <w:br/>
        <w:t>На постсоветском пространстве происходят разные по своей значимости и направленности процессы, влияющие на интеграцию государств Содружества. Новые независимые государства преодолевают последствия политического распада единого государства и общесоюзного народнохозяйственного комплекса, разрыва устоявшихся производственно-технологических и хозяйственных связей предприятий, разрушения единой финансово-денежной системы и др. Продолжается становление государственных институтов власти и управления, реформирование экономических и общественных отношений</w:t>
      </w:r>
    </w:p>
    <w:sectPr w:rsidR="00BD27D3" w:rsidRPr="00312FC9" w:rsidSect="004E4FEF">
      <w:pgSz w:w="11906" w:h="16838"/>
      <w:pgMar w:top="340" w:right="340" w:bottom="142" w:left="340" w:header="709" w:footer="709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A2B"/>
    <w:multiLevelType w:val="multilevel"/>
    <w:tmpl w:val="89367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55BC2"/>
    <w:multiLevelType w:val="multilevel"/>
    <w:tmpl w:val="C6844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37AAE"/>
    <w:multiLevelType w:val="hybridMultilevel"/>
    <w:tmpl w:val="59E05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4E6EE8"/>
    <w:multiLevelType w:val="multilevel"/>
    <w:tmpl w:val="1554AD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C739A5"/>
    <w:multiLevelType w:val="multilevel"/>
    <w:tmpl w:val="65585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032E57"/>
    <w:multiLevelType w:val="multilevel"/>
    <w:tmpl w:val="05AE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D8244B"/>
    <w:multiLevelType w:val="multilevel"/>
    <w:tmpl w:val="188E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FF5DB3"/>
    <w:multiLevelType w:val="multilevel"/>
    <w:tmpl w:val="A788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2A4F43"/>
    <w:multiLevelType w:val="multilevel"/>
    <w:tmpl w:val="E3BC2A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3525A2"/>
    <w:multiLevelType w:val="multilevel"/>
    <w:tmpl w:val="ED14BD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B440E3"/>
    <w:multiLevelType w:val="multilevel"/>
    <w:tmpl w:val="20CC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4F58E1"/>
    <w:multiLevelType w:val="multilevel"/>
    <w:tmpl w:val="F6A4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7"/>
  </w:num>
  <w:num w:numId="10">
    <w:abstractNumId w:val="11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64FDD"/>
    <w:rsid w:val="00026996"/>
    <w:rsid w:val="00066A3C"/>
    <w:rsid w:val="00201AE2"/>
    <w:rsid w:val="00216968"/>
    <w:rsid w:val="002776B2"/>
    <w:rsid w:val="00312FC9"/>
    <w:rsid w:val="004519E8"/>
    <w:rsid w:val="00455823"/>
    <w:rsid w:val="004E4FEF"/>
    <w:rsid w:val="004F619E"/>
    <w:rsid w:val="00504DF6"/>
    <w:rsid w:val="00594DD4"/>
    <w:rsid w:val="00673B45"/>
    <w:rsid w:val="006F2DB9"/>
    <w:rsid w:val="007504F6"/>
    <w:rsid w:val="007E2011"/>
    <w:rsid w:val="00824A47"/>
    <w:rsid w:val="008974CD"/>
    <w:rsid w:val="008E503C"/>
    <w:rsid w:val="009464E7"/>
    <w:rsid w:val="00A64FDD"/>
    <w:rsid w:val="00A94129"/>
    <w:rsid w:val="00B43BD5"/>
    <w:rsid w:val="00B8757A"/>
    <w:rsid w:val="00B92134"/>
    <w:rsid w:val="00BD27D3"/>
    <w:rsid w:val="00C01942"/>
    <w:rsid w:val="00C35EB0"/>
    <w:rsid w:val="00E5415A"/>
    <w:rsid w:val="00F32FC1"/>
    <w:rsid w:val="00F7112E"/>
    <w:rsid w:val="00FB583D"/>
    <w:rsid w:val="00FE2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4FD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B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4FD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53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0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4491</TotalTime>
  <Pages>53</Pages>
  <Words>18966</Words>
  <Characters>108109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11</cp:revision>
  <cp:lastPrinted>2016-12-23T05:41:00Z</cp:lastPrinted>
  <dcterms:created xsi:type="dcterms:W3CDTF">2016-12-21T19:57:00Z</dcterms:created>
  <dcterms:modified xsi:type="dcterms:W3CDTF">2018-06-03T15:23:00Z</dcterms:modified>
</cp:coreProperties>
</file>