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A14" w:rsidRPr="009061C8" w:rsidRDefault="00D51A14" w:rsidP="00D51A14">
      <w:pPr>
        <w:spacing w:after="0" w:line="360" w:lineRule="auto"/>
        <w:ind w:firstLine="454"/>
        <w:jc w:val="center"/>
        <w:rPr>
          <w:rFonts w:ascii="Times New Roman" w:hAnsi="Times New Roman" w:cs="Times New Roman"/>
          <w:sz w:val="28"/>
          <w:szCs w:val="28"/>
        </w:rPr>
      </w:pPr>
      <w:r w:rsidRPr="009061C8">
        <w:rPr>
          <w:rFonts w:ascii="Times New Roman" w:hAnsi="Times New Roman" w:cs="Times New Roman"/>
          <w:sz w:val="28"/>
          <w:szCs w:val="28"/>
        </w:rPr>
        <w:t>Министерство сельского хозяйства Российской Федерации</w:t>
      </w:r>
    </w:p>
    <w:p w:rsidR="00D51A14" w:rsidRPr="009061C8" w:rsidRDefault="00D51A14" w:rsidP="00D51A14">
      <w:pPr>
        <w:spacing w:after="0" w:line="360" w:lineRule="auto"/>
        <w:ind w:firstLine="454"/>
        <w:jc w:val="center"/>
        <w:rPr>
          <w:rFonts w:ascii="Times New Roman" w:hAnsi="Times New Roman" w:cs="Times New Roman"/>
          <w:sz w:val="28"/>
          <w:szCs w:val="28"/>
        </w:rPr>
      </w:pPr>
      <w:r w:rsidRPr="009061C8">
        <w:rPr>
          <w:rFonts w:ascii="Times New Roman" w:hAnsi="Times New Roman" w:cs="Times New Roman"/>
          <w:sz w:val="28"/>
          <w:szCs w:val="28"/>
        </w:rPr>
        <w:t>Федеральное государственное бюджетное образовательное учреждение</w:t>
      </w:r>
    </w:p>
    <w:p w:rsidR="00D51A14" w:rsidRPr="009061C8" w:rsidRDefault="00D51A14" w:rsidP="00D51A14">
      <w:pPr>
        <w:spacing w:after="0" w:line="360" w:lineRule="auto"/>
        <w:ind w:firstLine="454"/>
        <w:jc w:val="center"/>
        <w:rPr>
          <w:rFonts w:ascii="Times New Roman" w:hAnsi="Times New Roman" w:cs="Times New Roman"/>
          <w:sz w:val="28"/>
          <w:szCs w:val="28"/>
        </w:rPr>
      </w:pPr>
      <w:r w:rsidRPr="009061C8">
        <w:rPr>
          <w:rFonts w:ascii="Times New Roman" w:hAnsi="Times New Roman" w:cs="Times New Roman"/>
          <w:sz w:val="28"/>
          <w:szCs w:val="28"/>
        </w:rPr>
        <w:t>Высшего профессионального образования</w:t>
      </w:r>
    </w:p>
    <w:p w:rsidR="00D51A14" w:rsidRPr="009061C8" w:rsidRDefault="00D51A14" w:rsidP="00D51A14">
      <w:pPr>
        <w:spacing w:after="0" w:line="360" w:lineRule="auto"/>
        <w:ind w:firstLine="454"/>
        <w:jc w:val="center"/>
        <w:rPr>
          <w:rFonts w:ascii="Times New Roman" w:hAnsi="Times New Roman" w:cs="Times New Roman"/>
          <w:b/>
          <w:sz w:val="28"/>
          <w:szCs w:val="28"/>
        </w:rPr>
      </w:pPr>
      <w:r w:rsidRPr="009061C8">
        <w:rPr>
          <w:rFonts w:ascii="Times New Roman" w:hAnsi="Times New Roman" w:cs="Times New Roman"/>
          <w:b/>
          <w:sz w:val="28"/>
          <w:szCs w:val="28"/>
        </w:rPr>
        <w:t>«Воронежский государственный аграрный университет</w:t>
      </w:r>
    </w:p>
    <w:p w:rsidR="00D51A14" w:rsidRPr="009061C8" w:rsidRDefault="00D51A14" w:rsidP="00D51A14">
      <w:pPr>
        <w:spacing w:after="0" w:line="360" w:lineRule="auto"/>
        <w:ind w:firstLine="454"/>
        <w:jc w:val="center"/>
        <w:rPr>
          <w:rFonts w:ascii="Times New Roman" w:hAnsi="Times New Roman" w:cs="Times New Roman"/>
          <w:b/>
          <w:sz w:val="28"/>
          <w:szCs w:val="28"/>
        </w:rPr>
      </w:pPr>
      <w:r w:rsidRPr="009061C8">
        <w:rPr>
          <w:rFonts w:ascii="Times New Roman" w:hAnsi="Times New Roman" w:cs="Times New Roman"/>
          <w:b/>
          <w:sz w:val="28"/>
          <w:szCs w:val="28"/>
        </w:rPr>
        <w:t xml:space="preserve">имени императора Петра </w:t>
      </w:r>
      <w:r w:rsidRPr="009061C8">
        <w:rPr>
          <w:rFonts w:ascii="Times New Roman" w:hAnsi="Times New Roman" w:cs="Times New Roman"/>
          <w:b/>
          <w:sz w:val="28"/>
          <w:szCs w:val="28"/>
          <w:lang w:val="en-US"/>
        </w:rPr>
        <w:t>I</w:t>
      </w:r>
      <w:r w:rsidRPr="009061C8">
        <w:rPr>
          <w:rFonts w:ascii="Times New Roman" w:hAnsi="Times New Roman" w:cs="Times New Roman"/>
          <w:b/>
          <w:sz w:val="28"/>
          <w:szCs w:val="28"/>
        </w:rPr>
        <w:t>»</w:t>
      </w:r>
    </w:p>
    <w:p w:rsidR="00D51A14" w:rsidRPr="009061C8" w:rsidRDefault="00D51A14" w:rsidP="00D51A14">
      <w:pPr>
        <w:pStyle w:val="7"/>
        <w:tabs>
          <w:tab w:val="center" w:pos="3062"/>
          <w:tab w:val="right" w:pos="6124"/>
        </w:tabs>
        <w:ind w:left="0" w:firstLine="0"/>
        <w:jc w:val="left"/>
      </w:pPr>
    </w:p>
    <w:p w:rsidR="00D51A14" w:rsidRPr="009061C8" w:rsidRDefault="00D51A14" w:rsidP="00D51A14">
      <w:pPr>
        <w:pStyle w:val="7"/>
        <w:tabs>
          <w:tab w:val="center" w:pos="3062"/>
          <w:tab w:val="right" w:pos="6124"/>
        </w:tabs>
        <w:ind w:firstLine="454"/>
      </w:pPr>
      <w:r w:rsidRPr="009061C8">
        <w:t>Факультет бухгалтерского учёта и финансов</w:t>
      </w:r>
    </w:p>
    <w:p w:rsidR="00D51A14" w:rsidRPr="009061C8" w:rsidRDefault="00D51A14" w:rsidP="00D51A14">
      <w:pPr>
        <w:shd w:val="clear" w:color="auto" w:fill="FFFFFF"/>
        <w:spacing w:after="0" w:line="360" w:lineRule="auto"/>
        <w:ind w:firstLine="709"/>
        <w:jc w:val="center"/>
        <w:rPr>
          <w:rFonts w:ascii="Times New Roman" w:hAnsi="Times New Roman" w:cs="Times New Roman"/>
          <w:spacing w:val="6"/>
          <w:sz w:val="28"/>
          <w:szCs w:val="28"/>
        </w:rPr>
      </w:pPr>
    </w:p>
    <w:p w:rsidR="00D51A14" w:rsidRPr="009061C8" w:rsidRDefault="00D51A14" w:rsidP="00D51A14">
      <w:pPr>
        <w:shd w:val="clear" w:color="auto" w:fill="FFFFFF"/>
        <w:spacing w:after="0" w:line="360" w:lineRule="auto"/>
        <w:ind w:firstLine="709"/>
        <w:jc w:val="center"/>
        <w:rPr>
          <w:rFonts w:ascii="Times New Roman" w:hAnsi="Times New Roman" w:cs="Times New Roman"/>
          <w:spacing w:val="6"/>
          <w:sz w:val="28"/>
          <w:szCs w:val="28"/>
        </w:rPr>
      </w:pPr>
      <w:r w:rsidRPr="009061C8">
        <w:rPr>
          <w:rFonts w:ascii="Times New Roman" w:hAnsi="Times New Roman" w:cs="Times New Roman"/>
          <w:spacing w:val="6"/>
          <w:sz w:val="28"/>
          <w:szCs w:val="28"/>
        </w:rPr>
        <w:t>Кафедра бухгалтерского учета и аудита</w:t>
      </w:r>
    </w:p>
    <w:p w:rsidR="00D51A14" w:rsidRPr="009061C8" w:rsidRDefault="00D51A14" w:rsidP="00D51A14">
      <w:pPr>
        <w:spacing w:after="0" w:line="360" w:lineRule="auto"/>
        <w:jc w:val="center"/>
        <w:rPr>
          <w:rFonts w:ascii="Times New Roman" w:hAnsi="Times New Roman" w:cs="Times New Roman"/>
          <w:sz w:val="28"/>
          <w:szCs w:val="28"/>
        </w:rPr>
      </w:pPr>
    </w:p>
    <w:p w:rsidR="00D51A14" w:rsidRPr="009061C8" w:rsidRDefault="00D51A14" w:rsidP="00D51A14">
      <w:pPr>
        <w:spacing w:after="0" w:line="360" w:lineRule="auto"/>
        <w:jc w:val="center"/>
        <w:rPr>
          <w:rFonts w:ascii="Times New Roman" w:hAnsi="Times New Roman" w:cs="Times New Roman"/>
          <w:b/>
          <w:sz w:val="28"/>
          <w:szCs w:val="28"/>
        </w:rPr>
      </w:pPr>
      <w:r w:rsidRPr="009061C8">
        <w:rPr>
          <w:rFonts w:ascii="Times New Roman" w:hAnsi="Times New Roman" w:cs="Times New Roman"/>
          <w:b/>
          <w:sz w:val="28"/>
          <w:szCs w:val="28"/>
        </w:rPr>
        <w:t>Контрольная работа</w:t>
      </w:r>
    </w:p>
    <w:p w:rsidR="00D51A14" w:rsidRPr="009061C8" w:rsidRDefault="00D51A14" w:rsidP="00D51A14">
      <w:pPr>
        <w:spacing w:after="0" w:line="360" w:lineRule="auto"/>
        <w:jc w:val="center"/>
        <w:rPr>
          <w:rFonts w:ascii="Times New Roman" w:hAnsi="Times New Roman" w:cs="Times New Roman"/>
          <w:sz w:val="28"/>
          <w:szCs w:val="28"/>
        </w:rPr>
      </w:pPr>
    </w:p>
    <w:p w:rsidR="00D51A14" w:rsidRPr="009061C8" w:rsidRDefault="00D51A14" w:rsidP="00D51A14">
      <w:pPr>
        <w:spacing w:after="0" w:line="360" w:lineRule="auto"/>
        <w:jc w:val="center"/>
        <w:rPr>
          <w:rFonts w:ascii="Times New Roman" w:hAnsi="Times New Roman" w:cs="Times New Roman"/>
          <w:sz w:val="28"/>
          <w:szCs w:val="28"/>
        </w:rPr>
      </w:pPr>
      <w:r w:rsidRPr="009061C8">
        <w:rPr>
          <w:rFonts w:ascii="Times New Roman" w:hAnsi="Times New Roman" w:cs="Times New Roman"/>
          <w:sz w:val="28"/>
          <w:szCs w:val="28"/>
        </w:rPr>
        <w:t>по дисциплине «</w:t>
      </w:r>
      <w:r w:rsidR="00B9288D">
        <w:rPr>
          <w:rFonts w:ascii="Times New Roman" w:hAnsi="Times New Roman" w:cs="Times New Roman"/>
          <w:sz w:val="28"/>
          <w:szCs w:val="28"/>
        </w:rPr>
        <w:t>Бухгалтерское дело</w:t>
      </w:r>
      <w:r w:rsidRPr="009061C8">
        <w:rPr>
          <w:rFonts w:ascii="Times New Roman" w:hAnsi="Times New Roman" w:cs="Times New Roman"/>
          <w:sz w:val="28"/>
          <w:szCs w:val="28"/>
        </w:rPr>
        <w:t>»</w:t>
      </w:r>
    </w:p>
    <w:p w:rsidR="00D51A14" w:rsidRPr="009061C8" w:rsidRDefault="00D51A14" w:rsidP="00D51A14">
      <w:pPr>
        <w:spacing w:after="0" w:line="360" w:lineRule="auto"/>
        <w:jc w:val="center"/>
        <w:rPr>
          <w:rFonts w:ascii="Times New Roman" w:hAnsi="Times New Roman" w:cs="Times New Roman"/>
          <w:sz w:val="28"/>
          <w:szCs w:val="28"/>
        </w:rPr>
      </w:pPr>
    </w:p>
    <w:p w:rsidR="00D51A14" w:rsidRPr="009061C8" w:rsidRDefault="00D51A14" w:rsidP="00D51A14">
      <w:pPr>
        <w:spacing w:after="0" w:line="360" w:lineRule="auto"/>
        <w:jc w:val="center"/>
        <w:rPr>
          <w:rFonts w:ascii="Times New Roman" w:hAnsi="Times New Roman" w:cs="Times New Roman"/>
          <w:sz w:val="28"/>
          <w:szCs w:val="28"/>
        </w:rPr>
      </w:pPr>
    </w:p>
    <w:p w:rsidR="00D51A14" w:rsidRPr="009061C8" w:rsidRDefault="00D51A14" w:rsidP="00D51A14">
      <w:pPr>
        <w:spacing w:after="0" w:line="360" w:lineRule="auto"/>
        <w:jc w:val="center"/>
        <w:rPr>
          <w:rFonts w:ascii="Times New Roman" w:hAnsi="Times New Roman" w:cs="Times New Roman"/>
          <w:sz w:val="28"/>
          <w:szCs w:val="28"/>
        </w:rPr>
      </w:pPr>
      <w:r w:rsidRPr="009061C8">
        <w:rPr>
          <w:rFonts w:ascii="Times New Roman" w:hAnsi="Times New Roman" w:cs="Times New Roman"/>
          <w:b/>
          <w:sz w:val="28"/>
          <w:szCs w:val="28"/>
        </w:rPr>
        <w:t>Выполнила:</w:t>
      </w:r>
      <w:r w:rsidRPr="009061C8">
        <w:rPr>
          <w:rFonts w:ascii="Times New Roman" w:hAnsi="Times New Roman" w:cs="Times New Roman"/>
          <w:sz w:val="28"/>
          <w:szCs w:val="28"/>
        </w:rPr>
        <w:t xml:space="preserve"> студентка факультета бухгалтерского учёты и финансов направления подготовки бакалавров «Экономика» профиль «Бухгалтерский учёт, анализ и аудит» курс </w:t>
      </w:r>
      <w:r>
        <w:rPr>
          <w:rFonts w:ascii="Times New Roman" w:hAnsi="Times New Roman" w:cs="Times New Roman"/>
          <w:sz w:val="28"/>
          <w:szCs w:val="28"/>
          <w:u w:val="single"/>
        </w:rPr>
        <w:t>3 заочного</w:t>
      </w:r>
      <w:r w:rsidRPr="009061C8">
        <w:rPr>
          <w:rFonts w:ascii="Times New Roman" w:hAnsi="Times New Roman" w:cs="Times New Roman"/>
          <w:sz w:val="28"/>
          <w:szCs w:val="28"/>
        </w:rPr>
        <w:t xml:space="preserve"> отделения «Бухгалтерский учёт, анализ и аудит» второго высшего</w:t>
      </w:r>
    </w:p>
    <w:p w:rsidR="00D51A14" w:rsidRPr="009061C8" w:rsidRDefault="00D51A14" w:rsidP="00D51A14">
      <w:pPr>
        <w:spacing w:after="0" w:line="360" w:lineRule="auto"/>
        <w:jc w:val="center"/>
        <w:rPr>
          <w:rFonts w:ascii="Times New Roman" w:hAnsi="Times New Roman" w:cs="Times New Roman"/>
          <w:b/>
          <w:sz w:val="28"/>
          <w:szCs w:val="28"/>
        </w:rPr>
      </w:pPr>
      <w:r>
        <w:rPr>
          <w:rFonts w:ascii="Times New Roman" w:hAnsi="Times New Roman" w:cs="Times New Roman"/>
          <w:sz w:val="28"/>
          <w:szCs w:val="28"/>
        </w:rPr>
        <w:t xml:space="preserve">/____________/ </w:t>
      </w:r>
    </w:p>
    <w:p w:rsidR="00D51A14" w:rsidRPr="009061C8" w:rsidRDefault="00D51A14" w:rsidP="00D51A14">
      <w:pPr>
        <w:spacing w:after="0" w:line="360" w:lineRule="auto"/>
        <w:jc w:val="center"/>
        <w:rPr>
          <w:rFonts w:ascii="Times New Roman" w:hAnsi="Times New Roman" w:cs="Times New Roman"/>
          <w:sz w:val="28"/>
          <w:szCs w:val="28"/>
        </w:rPr>
      </w:pPr>
    </w:p>
    <w:p w:rsidR="00D51A14" w:rsidRPr="009061C8" w:rsidRDefault="00D51A14" w:rsidP="00D51A14">
      <w:pPr>
        <w:spacing w:after="0" w:line="360" w:lineRule="auto"/>
        <w:jc w:val="center"/>
        <w:rPr>
          <w:rFonts w:ascii="Times New Roman" w:hAnsi="Times New Roman" w:cs="Times New Roman"/>
          <w:sz w:val="28"/>
          <w:szCs w:val="28"/>
        </w:rPr>
      </w:pPr>
      <w:r w:rsidRPr="009061C8">
        <w:rPr>
          <w:rFonts w:ascii="Times New Roman" w:hAnsi="Times New Roman" w:cs="Times New Roman"/>
          <w:b/>
          <w:sz w:val="28"/>
          <w:szCs w:val="28"/>
        </w:rPr>
        <w:t>Проверила:</w:t>
      </w:r>
      <w:r w:rsidRPr="009061C8">
        <w:rPr>
          <w:rFonts w:ascii="Times New Roman" w:hAnsi="Times New Roman" w:cs="Times New Roman"/>
          <w:sz w:val="28"/>
          <w:szCs w:val="28"/>
        </w:rPr>
        <w:t xml:space="preserve"> /____________/ </w:t>
      </w:r>
    </w:p>
    <w:p w:rsidR="00D51A14" w:rsidRPr="009061C8" w:rsidRDefault="00D51A14" w:rsidP="00D51A14">
      <w:pPr>
        <w:spacing w:after="0" w:line="360" w:lineRule="auto"/>
        <w:rPr>
          <w:rFonts w:ascii="Times New Roman" w:hAnsi="Times New Roman" w:cs="Times New Roman"/>
          <w:sz w:val="28"/>
          <w:szCs w:val="28"/>
        </w:rPr>
      </w:pPr>
    </w:p>
    <w:p w:rsidR="00D51A14" w:rsidRDefault="00D51A14" w:rsidP="00D51A14">
      <w:pPr>
        <w:spacing w:after="0" w:line="360" w:lineRule="auto"/>
        <w:jc w:val="center"/>
        <w:rPr>
          <w:rFonts w:ascii="Times New Roman" w:hAnsi="Times New Roman" w:cs="Times New Roman"/>
          <w:sz w:val="28"/>
          <w:szCs w:val="28"/>
        </w:rPr>
      </w:pPr>
    </w:p>
    <w:p w:rsidR="00D51A14" w:rsidRDefault="00D51A14" w:rsidP="00D51A14">
      <w:pPr>
        <w:spacing w:after="0" w:line="360" w:lineRule="auto"/>
        <w:jc w:val="center"/>
        <w:rPr>
          <w:rFonts w:ascii="Times New Roman" w:hAnsi="Times New Roman" w:cs="Times New Roman"/>
          <w:sz w:val="28"/>
          <w:szCs w:val="28"/>
        </w:rPr>
      </w:pPr>
    </w:p>
    <w:p w:rsidR="00D51A14" w:rsidRDefault="00D51A14" w:rsidP="00D51A14">
      <w:pPr>
        <w:spacing w:after="0" w:line="360" w:lineRule="auto"/>
        <w:jc w:val="center"/>
        <w:rPr>
          <w:rFonts w:ascii="Times New Roman" w:hAnsi="Times New Roman" w:cs="Times New Roman"/>
          <w:sz w:val="28"/>
          <w:szCs w:val="28"/>
        </w:rPr>
      </w:pPr>
    </w:p>
    <w:p w:rsidR="00D51A14" w:rsidRPr="009061C8" w:rsidRDefault="00D51A14" w:rsidP="00D51A14">
      <w:pPr>
        <w:spacing w:after="0" w:line="360" w:lineRule="auto"/>
        <w:jc w:val="center"/>
        <w:rPr>
          <w:rFonts w:ascii="Times New Roman" w:hAnsi="Times New Roman" w:cs="Times New Roman"/>
          <w:sz w:val="28"/>
          <w:szCs w:val="28"/>
        </w:rPr>
      </w:pPr>
    </w:p>
    <w:p w:rsidR="00D51A14" w:rsidRDefault="00D51A14" w:rsidP="00D51A14">
      <w:pPr>
        <w:spacing w:after="0" w:line="360" w:lineRule="auto"/>
        <w:jc w:val="center"/>
        <w:rPr>
          <w:rFonts w:ascii="Times New Roman" w:hAnsi="Times New Roman" w:cs="Times New Roman"/>
          <w:sz w:val="28"/>
          <w:szCs w:val="28"/>
        </w:rPr>
      </w:pPr>
    </w:p>
    <w:p w:rsidR="00B9288D" w:rsidRPr="009061C8" w:rsidRDefault="00B9288D" w:rsidP="00D51A14">
      <w:pPr>
        <w:spacing w:after="0" w:line="360" w:lineRule="auto"/>
        <w:jc w:val="center"/>
        <w:rPr>
          <w:rFonts w:ascii="Times New Roman" w:hAnsi="Times New Roman" w:cs="Times New Roman"/>
          <w:sz w:val="28"/>
          <w:szCs w:val="28"/>
        </w:rPr>
      </w:pPr>
    </w:p>
    <w:p w:rsidR="00D51A14" w:rsidRDefault="00D51A14" w:rsidP="00D51A14">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Воронеж 201</w:t>
      </w:r>
      <w:r w:rsidR="00691C92">
        <w:rPr>
          <w:rFonts w:ascii="Times New Roman" w:hAnsi="Times New Roman" w:cs="Times New Roman"/>
          <w:sz w:val="28"/>
          <w:szCs w:val="28"/>
        </w:rPr>
        <w:t>8</w:t>
      </w:r>
    </w:p>
    <w:p w:rsidR="00B9288D" w:rsidRPr="00B9288D" w:rsidRDefault="00B9288D" w:rsidP="00B9288D">
      <w:pPr>
        <w:spacing w:after="0" w:line="480" w:lineRule="auto"/>
        <w:jc w:val="center"/>
        <w:rPr>
          <w:rFonts w:ascii="Times New Roman" w:hAnsi="Times New Roman" w:cs="Times New Roman"/>
          <w:b/>
          <w:sz w:val="28"/>
          <w:szCs w:val="28"/>
        </w:rPr>
      </w:pPr>
      <w:r w:rsidRPr="00B9288D">
        <w:rPr>
          <w:rFonts w:ascii="Times New Roman" w:hAnsi="Times New Roman" w:cs="Times New Roman"/>
          <w:b/>
          <w:sz w:val="28"/>
          <w:szCs w:val="28"/>
        </w:rPr>
        <w:lastRenderedPageBreak/>
        <w:t>Содержание</w:t>
      </w:r>
    </w:p>
    <w:p w:rsidR="00B9288D" w:rsidRPr="00B9288D" w:rsidRDefault="00B9288D" w:rsidP="00B9288D">
      <w:pPr>
        <w:pStyle w:val="a3"/>
        <w:numPr>
          <w:ilvl w:val="0"/>
          <w:numId w:val="3"/>
        </w:numPr>
        <w:spacing w:after="0" w:line="480" w:lineRule="auto"/>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 xml:space="preserve">Концептуальные основы реформирования бухгалтерского учета и отчетности в </w:t>
      </w:r>
      <w:r w:rsidR="00160BE5" w:rsidRPr="00B9288D">
        <w:rPr>
          <w:rFonts w:ascii="Times New Roman" w:eastAsia="Times New Roman" w:hAnsi="Times New Roman" w:cs="Times New Roman"/>
          <w:sz w:val="28"/>
          <w:szCs w:val="28"/>
          <w:lang w:eastAsia="ru-RU"/>
        </w:rPr>
        <w:t>РФ</w:t>
      </w:r>
      <w:r w:rsidR="00160BE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 - - - - - - - - - - - - - - - - - - - - - - - - - - - - - - - - - - - - - 3</w:t>
      </w:r>
    </w:p>
    <w:p w:rsidR="00B9288D" w:rsidRDefault="00B9288D" w:rsidP="00B9288D">
      <w:pPr>
        <w:pStyle w:val="a3"/>
        <w:numPr>
          <w:ilvl w:val="0"/>
          <w:numId w:val="3"/>
        </w:numPr>
        <w:spacing w:after="0" w:line="480" w:lineRule="auto"/>
        <w:jc w:val="both"/>
        <w:rPr>
          <w:rFonts w:ascii="Times New Roman" w:hAnsi="Times New Roman" w:cs="Times New Roman"/>
          <w:sz w:val="28"/>
          <w:szCs w:val="28"/>
        </w:rPr>
      </w:pPr>
      <w:r w:rsidRPr="00B9288D">
        <w:rPr>
          <w:rFonts w:ascii="Times New Roman" w:hAnsi="Times New Roman" w:cs="Times New Roman"/>
          <w:sz w:val="28"/>
          <w:szCs w:val="28"/>
        </w:rPr>
        <w:t>Необходимость составления бухгалтерской (финансовой) отчётности, пользователи отчётной информации</w:t>
      </w:r>
      <w:r>
        <w:rPr>
          <w:rFonts w:ascii="Times New Roman" w:hAnsi="Times New Roman" w:cs="Times New Roman"/>
          <w:sz w:val="28"/>
          <w:szCs w:val="28"/>
        </w:rPr>
        <w:t xml:space="preserve"> - - - - - - - - - - - - - - - - - - - - - - - - - </w:t>
      </w:r>
      <w:r w:rsidR="007D4AEB">
        <w:rPr>
          <w:rFonts w:ascii="Times New Roman" w:hAnsi="Times New Roman" w:cs="Times New Roman"/>
          <w:sz w:val="28"/>
          <w:szCs w:val="28"/>
        </w:rPr>
        <w:t>8</w:t>
      </w:r>
    </w:p>
    <w:p w:rsidR="00B9288D" w:rsidRDefault="00B9288D" w:rsidP="00B9288D">
      <w:pPr>
        <w:pStyle w:val="a3"/>
        <w:numPr>
          <w:ilvl w:val="0"/>
          <w:numId w:val="3"/>
        </w:numPr>
        <w:spacing w:after="0" w:line="480" w:lineRule="auto"/>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3211A8">
        <w:rPr>
          <w:rFonts w:ascii="Times New Roman" w:hAnsi="Times New Roman" w:cs="Times New Roman"/>
          <w:sz w:val="28"/>
          <w:szCs w:val="28"/>
        </w:rPr>
        <w:t>№</w:t>
      </w:r>
      <w:r w:rsidR="00160BE5">
        <w:rPr>
          <w:rFonts w:ascii="Times New Roman" w:hAnsi="Times New Roman" w:cs="Times New Roman"/>
          <w:sz w:val="28"/>
          <w:szCs w:val="28"/>
        </w:rPr>
        <w:t>2 -</w:t>
      </w:r>
      <w:r>
        <w:rPr>
          <w:rFonts w:ascii="Times New Roman" w:hAnsi="Times New Roman" w:cs="Times New Roman"/>
          <w:sz w:val="28"/>
          <w:szCs w:val="28"/>
        </w:rPr>
        <w:t xml:space="preserve"> - - - - - - - - - - - - - - - - - - - - - - - - - - - - - - - - - - - - - - - - -</w:t>
      </w:r>
      <w:r w:rsidR="007D4AEB">
        <w:rPr>
          <w:rFonts w:ascii="Times New Roman" w:hAnsi="Times New Roman" w:cs="Times New Roman"/>
          <w:sz w:val="28"/>
          <w:szCs w:val="28"/>
        </w:rPr>
        <w:t xml:space="preserve"> 18</w:t>
      </w:r>
    </w:p>
    <w:p w:rsidR="00B9288D" w:rsidRDefault="00160BE5" w:rsidP="00B9288D">
      <w:pPr>
        <w:spacing w:after="0" w:line="480" w:lineRule="auto"/>
        <w:ind w:left="360"/>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 -</w:t>
      </w:r>
      <w:r w:rsidR="00B9288D">
        <w:rPr>
          <w:rFonts w:ascii="Times New Roman" w:hAnsi="Times New Roman" w:cs="Times New Roman"/>
          <w:sz w:val="28"/>
          <w:szCs w:val="28"/>
        </w:rPr>
        <w:t xml:space="preserve"> - - - - - - - - - - - - - - - - - - - - - - - - - - -</w:t>
      </w:r>
      <w:r w:rsidR="00B9288D" w:rsidRPr="00B9288D">
        <w:rPr>
          <w:rFonts w:ascii="Times New Roman" w:hAnsi="Times New Roman" w:cs="Times New Roman"/>
          <w:sz w:val="28"/>
          <w:szCs w:val="28"/>
        </w:rPr>
        <w:t xml:space="preserve"> </w:t>
      </w:r>
      <w:r>
        <w:rPr>
          <w:rFonts w:ascii="Times New Roman" w:hAnsi="Times New Roman" w:cs="Times New Roman"/>
          <w:sz w:val="28"/>
          <w:szCs w:val="28"/>
        </w:rPr>
        <w:t>22</w:t>
      </w:r>
    </w:p>
    <w:p w:rsidR="007D4AEB" w:rsidRDefault="007D4AEB" w:rsidP="007D4AEB">
      <w:pPr>
        <w:spacing w:after="0" w:line="48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Приложение - - - - - - - - - - - - - - - - - - - - - - - - - - - - - </w:t>
      </w:r>
      <w:r w:rsidR="009847B8">
        <w:rPr>
          <w:rFonts w:ascii="Times New Roman" w:hAnsi="Times New Roman" w:cs="Times New Roman"/>
          <w:sz w:val="28"/>
          <w:szCs w:val="28"/>
        </w:rPr>
        <w:t>- - - - - - - - - - - - - - - 23</w:t>
      </w:r>
    </w:p>
    <w:p w:rsidR="007D4AEB" w:rsidRPr="00B9288D" w:rsidRDefault="007D4AEB" w:rsidP="00B9288D">
      <w:pPr>
        <w:spacing w:after="0" w:line="480" w:lineRule="auto"/>
        <w:ind w:left="360"/>
        <w:jc w:val="both"/>
        <w:rPr>
          <w:rFonts w:ascii="Times New Roman" w:hAnsi="Times New Roman" w:cs="Times New Roman"/>
          <w:sz w:val="28"/>
          <w:szCs w:val="28"/>
        </w:rPr>
      </w:pPr>
      <w:bookmarkStart w:id="0" w:name="_GoBack"/>
      <w:bookmarkEnd w:id="0"/>
    </w:p>
    <w:p w:rsidR="004B5F50" w:rsidRPr="00B9288D" w:rsidRDefault="004B5F50" w:rsidP="00B9288D">
      <w:pPr>
        <w:pStyle w:val="a3"/>
        <w:pageBreakBefore/>
        <w:numPr>
          <w:ilvl w:val="0"/>
          <w:numId w:val="7"/>
        </w:numPr>
        <w:spacing w:after="0" w:line="360" w:lineRule="auto"/>
        <w:ind w:left="714" w:hanging="357"/>
        <w:jc w:val="center"/>
        <w:rPr>
          <w:rFonts w:ascii="Times New Roman" w:eastAsia="Times New Roman" w:hAnsi="Times New Roman" w:cs="Times New Roman"/>
          <w:b/>
          <w:sz w:val="28"/>
          <w:szCs w:val="28"/>
          <w:lang w:eastAsia="ru-RU"/>
        </w:rPr>
      </w:pPr>
      <w:r w:rsidRPr="00B9288D">
        <w:rPr>
          <w:rFonts w:ascii="Times New Roman" w:eastAsia="Times New Roman" w:hAnsi="Times New Roman" w:cs="Times New Roman"/>
          <w:b/>
          <w:sz w:val="28"/>
          <w:szCs w:val="28"/>
          <w:lang w:eastAsia="ru-RU"/>
        </w:rPr>
        <w:lastRenderedPageBreak/>
        <w:t>Концептуальные основы реформирования бухгалтерского учета и отчетности в РФ</w:t>
      </w:r>
    </w:p>
    <w:p w:rsidR="004B5F50" w:rsidRDefault="004B5F50" w:rsidP="00F05F7E">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 xml:space="preserve">Реформирование бухгалтерского учета представляет собой процесс преобразований, происходящих в области бухгалтерского учета и вытекающих из общего процесса экономических реформ в России, включая изменение системы общественных отношений, а также гражданско-правовой среды. Реформирование включает разработку правил и норм постановки и ведения бухгалтерского учета хозяйствующими субъектами, адекватных требованиям современной экономики. </w:t>
      </w:r>
    </w:p>
    <w:p w:rsidR="004B5F50" w:rsidRDefault="004B5F50" w:rsidP="00F05F7E">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 xml:space="preserve">Так, в условиях плановой экономики существовала система бухгалтерского учета, которая была обусловлена общественным характером собственности и потребностями государственного управления экономикой. Главным потребителем информации, формирующейся в этой системе, выступало государство (в лице отраслевых министерств и ведомств и планирующих, статистических и финансовых органов). Действовавшая система государственного финансового контроля решала задачи выявления отклонений от предписанных моделей хозяйственного поведения организаций.[2] </w:t>
      </w:r>
    </w:p>
    <w:p w:rsidR="004B5F50" w:rsidRDefault="004B5F50" w:rsidP="00F05F7E">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 xml:space="preserve">Изменение системы общественных отношений, а также гражданско-правовой среды предопределило необходимость адекватной трансформации бухгалтерского учета. Программа реформирования бухгалтерского учета в соответствии с международными стандартами финансовой отчетности, утвержденная Постановлением Правительства РФ от 6 марта 1998г. № 283, была разработана в связи с тем, что процесс реформирования отечественной системы бухгалтерского учета в это время отставал от общего процесса экономических реформ в России. </w:t>
      </w:r>
    </w:p>
    <w:p w:rsidR="004B5F50" w:rsidRDefault="004B5F50" w:rsidP="00F05F7E">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 xml:space="preserve">Целью реформирования системы бухгалтерского учета является приведение национальной системы бухгалтерского учета в соответствие с требованиями рыночной экономики и международными стандартами </w:t>
      </w:r>
      <w:r w:rsidRPr="004B5F50">
        <w:rPr>
          <w:rFonts w:ascii="Times New Roman" w:eastAsia="Times New Roman" w:hAnsi="Times New Roman" w:cs="Times New Roman"/>
          <w:sz w:val="28"/>
          <w:szCs w:val="28"/>
          <w:lang w:eastAsia="ru-RU"/>
        </w:rPr>
        <w:lastRenderedPageBreak/>
        <w:t xml:space="preserve">финансовой отчетности. Основные задачи реформы заключаются в следующем: </w:t>
      </w:r>
    </w:p>
    <w:p w:rsidR="004B5F50" w:rsidRDefault="004B5F50" w:rsidP="00F05F7E">
      <w:pPr>
        <w:pStyle w:val="a3"/>
        <w:numPr>
          <w:ilvl w:val="0"/>
          <w:numId w:val="4"/>
        </w:numPr>
        <w:spacing w:after="0" w:line="360" w:lineRule="auto"/>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сформировать систему стандартов учета и отчетности, обеспечивающих полезной информацией пользователе</w:t>
      </w:r>
      <w:r>
        <w:rPr>
          <w:rFonts w:ascii="Times New Roman" w:eastAsia="Times New Roman" w:hAnsi="Times New Roman" w:cs="Times New Roman"/>
          <w:sz w:val="28"/>
          <w:szCs w:val="28"/>
          <w:lang w:eastAsia="ru-RU"/>
        </w:rPr>
        <w:t>й, в первую очередь инвесторов;</w:t>
      </w:r>
    </w:p>
    <w:p w:rsidR="004B5F50" w:rsidRDefault="004B5F50" w:rsidP="00F05F7E">
      <w:pPr>
        <w:pStyle w:val="a3"/>
        <w:numPr>
          <w:ilvl w:val="0"/>
          <w:numId w:val="4"/>
        </w:numPr>
        <w:spacing w:after="0" w:line="360" w:lineRule="auto"/>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обеспечить увязку реформы бухгалтерского учета в России с основными тенденциями гармонизации стан</w:t>
      </w:r>
      <w:r>
        <w:rPr>
          <w:rFonts w:ascii="Times New Roman" w:eastAsia="Times New Roman" w:hAnsi="Times New Roman" w:cs="Times New Roman"/>
          <w:sz w:val="28"/>
          <w:szCs w:val="28"/>
          <w:lang w:eastAsia="ru-RU"/>
        </w:rPr>
        <w:t>дартов на международном уровне;</w:t>
      </w:r>
    </w:p>
    <w:p w:rsidR="004B5F50" w:rsidRPr="004B5F50" w:rsidRDefault="004B5F50" w:rsidP="00F05F7E">
      <w:pPr>
        <w:pStyle w:val="a3"/>
        <w:numPr>
          <w:ilvl w:val="0"/>
          <w:numId w:val="4"/>
        </w:numPr>
        <w:spacing w:after="0" w:line="360" w:lineRule="auto"/>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 xml:space="preserve">оказать методическую помощь организациям в понимании и внедрении реформированной модели бухгалтерского учета.[3] </w:t>
      </w:r>
    </w:p>
    <w:p w:rsidR="004B5F50" w:rsidRDefault="004B5F50" w:rsidP="00F05F7E">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Идея стандартизации учетных процедур реализуется в рамках унификации учета, которую проводит Комитет по международным стандартам финансовой отчетности, – КМСФО (</w:t>
      </w:r>
      <w:proofErr w:type="spellStart"/>
      <w:r w:rsidRPr="004B5F50">
        <w:rPr>
          <w:rFonts w:ascii="Times New Roman" w:eastAsia="Times New Roman" w:hAnsi="Times New Roman" w:cs="Times New Roman"/>
          <w:sz w:val="28"/>
          <w:szCs w:val="28"/>
          <w:lang w:eastAsia="ru-RU"/>
        </w:rPr>
        <w:t>International</w:t>
      </w:r>
      <w:proofErr w:type="spellEnd"/>
      <w:r w:rsidRPr="004B5F50">
        <w:rPr>
          <w:rFonts w:ascii="Times New Roman" w:eastAsia="Times New Roman" w:hAnsi="Times New Roman" w:cs="Times New Roman"/>
          <w:sz w:val="28"/>
          <w:szCs w:val="28"/>
          <w:lang w:eastAsia="ru-RU"/>
        </w:rPr>
        <w:t xml:space="preserve"> </w:t>
      </w:r>
      <w:proofErr w:type="spellStart"/>
      <w:r w:rsidRPr="004B5F50">
        <w:rPr>
          <w:rFonts w:ascii="Times New Roman" w:eastAsia="Times New Roman" w:hAnsi="Times New Roman" w:cs="Times New Roman"/>
          <w:sz w:val="28"/>
          <w:szCs w:val="28"/>
          <w:lang w:eastAsia="ru-RU"/>
        </w:rPr>
        <w:t>Accounting</w:t>
      </w:r>
      <w:proofErr w:type="spellEnd"/>
      <w:r w:rsidRPr="004B5F50">
        <w:rPr>
          <w:rFonts w:ascii="Times New Roman" w:eastAsia="Times New Roman" w:hAnsi="Times New Roman" w:cs="Times New Roman"/>
          <w:sz w:val="28"/>
          <w:szCs w:val="28"/>
          <w:lang w:eastAsia="ru-RU"/>
        </w:rPr>
        <w:t xml:space="preserve"> </w:t>
      </w:r>
      <w:proofErr w:type="spellStart"/>
      <w:r w:rsidRPr="004B5F50">
        <w:rPr>
          <w:rFonts w:ascii="Times New Roman" w:eastAsia="Times New Roman" w:hAnsi="Times New Roman" w:cs="Times New Roman"/>
          <w:sz w:val="28"/>
          <w:szCs w:val="28"/>
          <w:lang w:eastAsia="ru-RU"/>
        </w:rPr>
        <w:t>Standards</w:t>
      </w:r>
      <w:proofErr w:type="spellEnd"/>
      <w:r w:rsidRPr="004B5F50">
        <w:rPr>
          <w:rFonts w:ascii="Times New Roman" w:eastAsia="Times New Roman" w:hAnsi="Times New Roman" w:cs="Times New Roman"/>
          <w:sz w:val="28"/>
          <w:szCs w:val="28"/>
          <w:lang w:eastAsia="ru-RU"/>
        </w:rPr>
        <w:t xml:space="preserve"> </w:t>
      </w:r>
      <w:proofErr w:type="spellStart"/>
      <w:r w:rsidRPr="004B5F50">
        <w:rPr>
          <w:rFonts w:ascii="Times New Roman" w:eastAsia="Times New Roman" w:hAnsi="Times New Roman" w:cs="Times New Roman"/>
          <w:sz w:val="28"/>
          <w:szCs w:val="28"/>
          <w:lang w:eastAsia="ru-RU"/>
        </w:rPr>
        <w:t>Committee</w:t>
      </w:r>
      <w:proofErr w:type="spellEnd"/>
      <w:r w:rsidRPr="004B5F50">
        <w:rPr>
          <w:rFonts w:ascii="Times New Roman" w:eastAsia="Times New Roman" w:hAnsi="Times New Roman" w:cs="Times New Roman"/>
          <w:sz w:val="28"/>
          <w:szCs w:val="28"/>
          <w:lang w:eastAsia="ru-RU"/>
        </w:rPr>
        <w:t>, IASC), разрабатывая и публикуя Международные стандарты финансовой отчетности – МСФО (</w:t>
      </w:r>
      <w:proofErr w:type="spellStart"/>
      <w:r w:rsidRPr="004B5F50">
        <w:rPr>
          <w:rFonts w:ascii="Times New Roman" w:eastAsia="Times New Roman" w:hAnsi="Times New Roman" w:cs="Times New Roman"/>
          <w:sz w:val="28"/>
          <w:szCs w:val="28"/>
          <w:lang w:eastAsia="ru-RU"/>
        </w:rPr>
        <w:t>International</w:t>
      </w:r>
      <w:proofErr w:type="spellEnd"/>
      <w:r w:rsidRPr="004B5F50">
        <w:rPr>
          <w:rFonts w:ascii="Times New Roman" w:eastAsia="Times New Roman" w:hAnsi="Times New Roman" w:cs="Times New Roman"/>
          <w:sz w:val="28"/>
          <w:szCs w:val="28"/>
          <w:lang w:eastAsia="ru-RU"/>
        </w:rPr>
        <w:t xml:space="preserve"> </w:t>
      </w:r>
      <w:proofErr w:type="spellStart"/>
      <w:r w:rsidRPr="004B5F50">
        <w:rPr>
          <w:rFonts w:ascii="Times New Roman" w:eastAsia="Times New Roman" w:hAnsi="Times New Roman" w:cs="Times New Roman"/>
          <w:sz w:val="28"/>
          <w:szCs w:val="28"/>
          <w:lang w:eastAsia="ru-RU"/>
        </w:rPr>
        <w:t>Accounting</w:t>
      </w:r>
      <w:proofErr w:type="spellEnd"/>
      <w:r w:rsidRPr="004B5F50">
        <w:rPr>
          <w:rFonts w:ascii="Times New Roman" w:eastAsia="Times New Roman" w:hAnsi="Times New Roman" w:cs="Times New Roman"/>
          <w:sz w:val="28"/>
          <w:szCs w:val="28"/>
          <w:lang w:eastAsia="ru-RU"/>
        </w:rPr>
        <w:t xml:space="preserve"> </w:t>
      </w:r>
      <w:proofErr w:type="spellStart"/>
      <w:r w:rsidRPr="004B5F50">
        <w:rPr>
          <w:rFonts w:ascii="Times New Roman" w:eastAsia="Times New Roman" w:hAnsi="Times New Roman" w:cs="Times New Roman"/>
          <w:sz w:val="28"/>
          <w:szCs w:val="28"/>
          <w:lang w:eastAsia="ru-RU"/>
        </w:rPr>
        <w:t>Standards</w:t>
      </w:r>
      <w:proofErr w:type="spellEnd"/>
      <w:r w:rsidRPr="004B5F50">
        <w:rPr>
          <w:rFonts w:ascii="Times New Roman" w:eastAsia="Times New Roman" w:hAnsi="Times New Roman" w:cs="Times New Roman"/>
          <w:sz w:val="28"/>
          <w:szCs w:val="28"/>
          <w:lang w:eastAsia="ru-RU"/>
        </w:rPr>
        <w:t xml:space="preserve"> – IAS). Суть этого подхода состоит в разработке унифицированного набора стандартов, применяемых к любой ситуации в любой стране, в силу чего отпадает необходимость создания национальных стандартов. Что касается внедрения единых стандартов, то этого следует добиваться не законодательным путем, а путем добровольного соглашения профессиональных организаций стран. </w:t>
      </w:r>
    </w:p>
    <w:p w:rsidR="004B5F50" w:rsidRDefault="004B5F50" w:rsidP="00F05F7E">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 xml:space="preserve">В целях приведения национальной системы бухгалтерского учета в соответствие с требованиями рыночной экономики и международными стандартами финансовой отчетности реформа проводится по следующим основным направлениям: совершенствование нормативного правового регулирования; формирование нормативной базы (стандарты); методическое обеспечение (инструкции, методические указания, комментарии); кадровое обеспечение (формирование бухгалтерской профессии, подготовка и повышение квалификации специалистов бухгалтерского учета); международное сотрудничество. </w:t>
      </w:r>
    </w:p>
    <w:p w:rsidR="004B5F50" w:rsidRDefault="004B5F50" w:rsidP="00F05F7E">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lastRenderedPageBreak/>
        <w:t xml:space="preserve">Важной составляющей нормативного обеспечения является сохранение стабильности развития национальной системы бухгалтерского учета. Главная задача состоит в создании приемлемых условий последовательного, полезного, рационального и успешного выполнения системой бухгалтерского учета присущих ей функций в конкретной экономической среде. </w:t>
      </w:r>
      <w:proofErr w:type="gramStart"/>
      <w:r w:rsidRPr="004B5F50">
        <w:rPr>
          <w:rFonts w:ascii="Times New Roman" w:eastAsia="Times New Roman" w:hAnsi="Times New Roman" w:cs="Times New Roman"/>
          <w:sz w:val="28"/>
          <w:szCs w:val="28"/>
          <w:lang w:eastAsia="ru-RU"/>
        </w:rPr>
        <w:t xml:space="preserve">Для этого необходимо обеспечить непротиворечивость российской системы бухгалтерского учета общепризнанным в мире подходам к ведению бухгалтерского учета, сформировать модель сосуществования и взаимодействия системы налогообложения и системы бухгалтерского учета, ввести процедуры корректировки бухгалтерской отчетности в связи с инфляцией, пересмотреть допустимые способы оценки активов и обязательств, создать механизмы обеспечения открытости (публичности) бухгалтерской отчетности.[7] </w:t>
      </w:r>
      <w:proofErr w:type="gramEnd"/>
    </w:p>
    <w:p w:rsidR="004B5F50" w:rsidRDefault="004B5F50" w:rsidP="00F05F7E">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Одним из итогов выполнения работы по реформированию бухгалтерского учета и финансовой отчетности в соответствии с международными стандартами явилось создание системы нормативного регулирования бухгалтерского учета, где ключевым элементом стала разработка новых и уточнение ранее утвержденных положений (стандартов) по бухгалтерскому учету, внедрение их в практику. При этом осуществляется переориентация нормативного регулирования, осуществляемого Министерством финансов РФ, с учетного процесса на бухгалтерскую отчетность с акцентом на регулирование бу</w:t>
      </w:r>
      <w:r>
        <w:rPr>
          <w:rFonts w:ascii="Times New Roman" w:eastAsia="Times New Roman" w:hAnsi="Times New Roman" w:cs="Times New Roman"/>
          <w:sz w:val="28"/>
          <w:szCs w:val="28"/>
          <w:lang w:eastAsia="ru-RU"/>
        </w:rPr>
        <w:t>хгалтерского финансового учета.</w:t>
      </w:r>
    </w:p>
    <w:p w:rsidR="004B5F50" w:rsidRDefault="004B5F50" w:rsidP="00F05F7E">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 xml:space="preserve">Развитие методического обеспечения организации бухгалтерского учета и становления бухгалтерской профессии предполагает усиление роли профессиональных организаций и прежде всего Института профессиональных бухгалтеров России. Следует отметить, что уже сегодня все проекты положений по бухгалтерскому учету и других нормативных документов, подлежащих утверждению Минфином России, разрабатываются его специалистами. На 2014 год действительны 24 Положения (стандарта) по бухгалтерскому учету, которые определяют содержание и признаки объектов </w:t>
      </w:r>
      <w:r w:rsidRPr="004B5F50">
        <w:rPr>
          <w:rFonts w:ascii="Times New Roman" w:eastAsia="Times New Roman" w:hAnsi="Times New Roman" w:cs="Times New Roman"/>
          <w:sz w:val="28"/>
          <w:szCs w:val="28"/>
          <w:lang w:eastAsia="ru-RU"/>
        </w:rPr>
        <w:lastRenderedPageBreak/>
        <w:t xml:space="preserve">бухгалтерского учета, порядок их классификации, условия принятия их к бухгалтерскому учету и списания их в бухгалтерском учете; требования к учетной политике; состав, содержание и порядок формирования информации, раскрываемой в бухгалтерской отчетности и т.д. </w:t>
      </w:r>
    </w:p>
    <w:p w:rsidR="004B5F50" w:rsidRDefault="004B5F50" w:rsidP="00F05F7E">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 xml:space="preserve">Следующий этап развития бухгалтерского (финансового) учета и отчетности начинается с утверждения Приказом Минфина России от 30 ноября 2011 г. № 440 Плана Министерства финансов РФ на 2012-2015 годы по развитию бухгалтерского учета и отчетности в РФ на основе Международных стандартов финансовой отчетности. В качестве главных направлений были выделены: повышение качества и доступности информации, формируемой в бухгалтерском учете и отчетности; совершенствование системы регулирования бухгалтерского учета и контроля качества бухгалтерской (финансовой) отчетности; развитие профессии; международное сотрудничество.[4] </w:t>
      </w:r>
    </w:p>
    <w:p w:rsidR="004B5F50" w:rsidRDefault="004B5F50" w:rsidP="00F05F7E">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Огромную роль в истории России играет принятый 06 декаб</w:t>
      </w:r>
      <w:r w:rsidR="00B9288D">
        <w:rPr>
          <w:rFonts w:ascii="Times New Roman" w:eastAsia="Times New Roman" w:hAnsi="Times New Roman" w:cs="Times New Roman"/>
          <w:sz w:val="28"/>
          <w:szCs w:val="28"/>
          <w:lang w:eastAsia="ru-RU"/>
        </w:rPr>
        <w:t>ря 2011 года Федеральный закон «О бухгалтерском учете»</w:t>
      </w:r>
      <w:r w:rsidRPr="004B5F50">
        <w:rPr>
          <w:rFonts w:ascii="Times New Roman" w:eastAsia="Times New Roman" w:hAnsi="Times New Roman" w:cs="Times New Roman"/>
          <w:sz w:val="28"/>
          <w:szCs w:val="28"/>
          <w:lang w:eastAsia="ru-RU"/>
        </w:rPr>
        <w:t xml:space="preserve"> № 402-ФЗ, который занял важное место в системе остальных законов, разработанных применительно к специфике рыночных отношений. </w:t>
      </w:r>
      <w:proofErr w:type="gramStart"/>
      <w:r w:rsidRPr="004B5F50">
        <w:rPr>
          <w:rFonts w:ascii="Times New Roman" w:eastAsia="Times New Roman" w:hAnsi="Times New Roman" w:cs="Times New Roman"/>
          <w:sz w:val="28"/>
          <w:szCs w:val="28"/>
          <w:lang w:eastAsia="ru-RU"/>
        </w:rPr>
        <w:t xml:space="preserve">Указанный Закон имеет большое значение для развития бухгалтерского учета в стране, поскольку: а) устанавливает единые правовые и методологические основы организации и ведения бухгалтерского учета; б) повышает юридический статус норм бухгалтерского учета для коммерческих и некоммерческих организаций; в) закрепляет обязанность юридических лиц вести бухгалтерский учет; г) повышает статус норм бухгалтерского учета до уровня статуса норм другого законодательства.[1] </w:t>
      </w:r>
      <w:proofErr w:type="gramEnd"/>
    </w:p>
    <w:p w:rsidR="004B5F50" w:rsidRDefault="004B5F50" w:rsidP="00F05F7E">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 xml:space="preserve">Переход на МСФО, обеспечит отчетность российских предприятий такими важными характеристиками, как понятность, сравнимость, прозрачность, надежность, что в свою очередь послужит для пользователей отчетности сокращением издержек, затрачиваемых на ее анализ. У компаний пропадет необходимость согласовывать внутренний (управленческий) и </w:t>
      </w:r>
      <w:r w:rsidRPr="004B5F50">
        <w:rPr>
          <w:rFonts w:ascii="Times New Roman" w:eastAsia="Times New Roman" w:hAnsi="Times New Roman" w:cs="Times New Roman"/>
          <w:sz w:val="28"/>
          <w:szCs w:val="28"/>
          <w:lang w:eastAsia="ru-RU"/>
        </w:rPr>
        <w:lastRenderedPageBreak/>
        <w:t xml:space="preserve">внешний (финансовый) учёт. Следует отметить, что применительно к современной российской специфике, частью учетного информационного пространства, которая консолидирует финансовый и управленческий учет в единую систему обеспечения эффективного процесса управления, является стратегический учет. Вследствие интегрированности стратегический учет обеспечивает комплексный подход к выявлению и решению проблем, встающих перед предприятием. [5, с.207] </w:t>
      </w:r>
    </w:p>
    <w:p w:rsidR="004B5F50" w:rsidRDefault="004B5F50" w:rsidP="00F05F7E">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 xml:space="preserve">Но самым главным преимуществом перехода на МСФО является увеличение притока инвестиций в страну. В результате доступности инвесторам большего объема информации об объекте возможных вложений, риски инвестирования будут снижены. </w:t>
      </w:r>
    </w:p>
    <w:p w:rsidR="007D4AEB" w:rsidRPr="007D4AEB" w:rsidRDefault="004B5F50" w:rsidP="007D4AEB">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Подводя итоги реформы бухгалтерского учета, можно отметить такие достижения, как создание Института профессиональных бухгалтеров России, вступление России в Консультативный совет лондонского комитета по МСФО. Российские Положения по бухгалтерскому учету (РПБУ) обогатилось рядом новых понятий, почерпнув их из правил международных стандартов. Но самым главным достижением является то, что все большее число компаний стало само</w:t>
      </w:r>
      <w:r w:rsidR="007D4AEB">
        <w:rPr>
          <w:rFonts w:ascii="Times New Roman" w:eastAsia="Times New Roman" w:hAnsi="Times New Roman" w:cs="Times New Roman"/>
          <w:sz w:val="28"/>
          <w:szCs w:val="28"/>
          <w:lang w:eastAsia="ru-RU"/>
        </w:rPr>
        <w:t xml:space="preserve"> переходить на применение МСФО.</w:t>
      </w:r>
    </w:p>
    <w:p w:rsidR="00981560" w:rsidRDefault="00981560" w:rsidP="00F05F7E">
      <w:pPr>
        <w:spacing w:after="0" w:line="360" w:lineRule="auto"/>
        <w:ind w:firstLine="709"/>
        <w:contextualSpacing/>
        <w:jc w:val="both"/>
      </w:pPr>
    </w:p>
    <w:p w:rsidR="004B5F50" w:rsidRPr="008C5F32" w:rsidRDefault="004B5F50" w:rsidP="00B9288D">
      <w:pPr>
        <w:pStyle w:val="a3"/>
        <w:pageBreakBefore/>
        <w:numPr>
          <w:ilvl w:val="0"/>
          <w:numId w:val="7"/>
        </w:numPr>
        <w:spacing w:after="0" w:line="360" w:lineRule="auto"/>
        <w:ind w:left="714" w:hanging="357"/>
        <w:jc w:val="center"/>
        <w:rPr>
          <w:rFonts w:ascii="Times New Roman" w:hAnsi="Times New Roman" w:cs="Times New Roman"/>
          <w:b/>
          <w:sz w:val="28"/>
          <w:szCs w:val="28"/>
        </w:rPr>
      </w:pPr>
      <w:r w:rsidRPr="008C5F32">
        <w:rPr>
          <w:rFonts w:ascii="Times New Roman" w:hAnsi="Times New Roman" w:cs="Times New Roman"/>
          <w:b/>
          <w:sz w:val="28"/>
          <w:szCs w:val="28"/>
        </w:rPr>
        <w:lastRenderedPageBreak/>
        <w:t>Необходимость составления бухгалтерской (финансовой)</w:t>
      </w:r>
      <w:r w:rsidR="00E86843" w:rsidRPr="008C5F32">
        <w:rPr>
          <w:rFonts w:ascii="Times New Roman" w:hAnsi="Times New Roman" w:cs="Times New Roman"/>
          <w:b/>
          <w:sz w:val="28"/>
          <w:szCs w:val="28"/>
        </w:rPr>
        <w:t xml:space="preserve"> отчётности, пользователи отчётной информации.</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Бухгалтерская отчетность представляет собой единую систему данных об имущественном и финансовом положении организации и о результатах ее хозяйственной деятельности и составляется на основании данных бухгалтерского учета.</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Отчетность выполняет важную функциональную роль в системе экономической информации. Она интегрирует информацию всех видов учета и представляется в виде таблиц, удобных для восприятия информации объектами хозяйствования.</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Составляется отчет тогда, когда имеется необходимая информация о событиях, явлениях, деятельности или результатах. Такую информацию предоставляет специально организованная система учета.</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Важнейшей отличительной чертой бухгалтерской отчетности является строгая иерархическая система обобщения учетных данных.</w:t>
      </w:r>
      <w:r w:rsidRPr="00B9288D">
        <w:rPr>
          <w:sz w:val="28"/>
          <w:szCs w:val="28"/>
        </w:rPr>
        <w:br/>
        <w:t>На самом нижнем уровне – первичные документы с имеющимся в них множеством натуральных и стоимостных показателей. Бухгалтерскими методами эти показатели собираются на счетах аналитического учета, с последующим обобщением на счетах синтетического учета. Отчетность составляется на основе бухгалтерской информации, формируемой с помощью единой системы текущего учета на бухгалтерских счетах.</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На всех стадиях обработки поступающей информации, бухгалтер составляет отчеты в заинтересованные инстанции. В налоговые и контрольно-ревизионные органы, внебюджетные фонды, статистические управления и т. п. организации составляют отчетность по формам и инструкциям, утвержденным МФ РФ и Госкомстатом РФ. Основными нормативными документами является Приказ МФ РФ от 06.07.99 №43н «Об утверждении положения по бухгалтерскому учету «Бухгалтерская отчетность организации» (ПБУ 4/99).</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lastRenderedPageBreak/>
        <w:t>В приказе в частности отмечается, что бухгалтерская отчетность - это система показателей, отражающих имущественное и финансовое положение организации на отчетную дату, а также финансовые результаты ее деятельности за отчетный период Бухгалтерская отчетность состоит из образующих единое целое взаимосвязанных бухгалтерского баланса, отчета о финансовых результатах и пояснений к ним. Бухгалтерская отчетность должна давать достоверное и полное представление об имущественном и финансовом положении организации, а также финансовых результатах ее деятельности.</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Наивысшим уровнем обобщения бухгалтерских данных является баланс с сопутствующими ему формами отчетности, в которых синтезирова</w:t>
      </w:r>
      <w:r w:rsidR="00796385">
        <w:rPr>
          <w:sz w:val="28"/>
          <w:szCs w:val="28"/>
        </w:rPr>
        <w:t>ны показатели нижнего уровня.[4</w:t>
      </w:r>
      <w:r w:rsidRPr="00B9288D">
        <w:rPr>
          <w:sz w:val="28"/>
          <w:szCs w:val="28"/>
        </w:rPr>
        <w:t xml:space="preserve"> c.356]</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Отчетность представляет собой метод бухгалтерского учета, обобщающий систему показателей, отражающих имущественное и финансовое положение организации на отчетную дату, а также финансовые результаты ее деятельности за отчетный период.</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Бухгалтерская отчетность должна быть достоверной, полной и своевременной. Достоверной считается бухгалтерская отчетность, сформированная и составленная исходя из правил, установленных актами системы нормативного регулирования бухгалтерского учета в Российской Федерации.</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Чтобы отчетность была достоверной и обеспечивала получение реальных показателей для оценки деятельности предприятий, она должна удовлетворять ряду требований:</w:t>
      </w:r>
    </w:p>
    <w:p w:rsidR="00E86843" w:rsidRPr="00B9288D" w:rsidRDefault="00E86843" w:rsidP="00B9288D">
      <w:pPr>
        <w:pStyle w:val="a4"/>
        <w:spacing w:before="0" w:beforeAutospacing="0" w:after="0" w:afterAutospacing="0" w:line="360" w:lineRule="auto"/>
        <w:ind w:left="720"/>
        <w:contextualSpacing/>
        <w:jc w:val="both"/>
        <w:rPr>
          <w:sz w:val="28"/>
          <w:szCs w:val="28"/>
        </w:rPr>
      </w:pPr>
      <w:r w:rsidRPr="00B9288D">
        <w:rPr>
          <w:sz w:val="28"/>
          <w:szCs w:val="28"/>
        </w:rPr>
        <w:t>• отражать полноту в учете за отчетный период (с 1 января до последнего числа отчетного периода) всех хозяйственных операций и результатов инвентаризации денежных средств, основных средств (фондов), материальных ценностей, расчетов и других статей баланса;</w:t>
      </w:r>
    </w:p>
    <w:p w:rsidR="00E86843" w:rsidRPr="00B9288D" w:rsidRDefault="00E86843" w:rsidP="00B9288D">
      <w:pPr>
        <w:pStyle w:val="a4"/>
        <w:spacing w:before="0" w:beforeAutospacing="0" w:after="0" w:afterAutospacing="0" w:line="360" w:lineRule="auto"/>
        <w:ind w:left="720"/>
        <w:contextualSpacing/>
        <w:jc w:val="both"/>
        <w:rPr>
          <w:sz w:val="28"/>
          <w:szCs w:val="28"/>
        </w:rPr>
      </w:pPr>
      <w:r w:rsidRPr="00B9288D">
        <w:rPr>
          <w:sz w:val="28"/>
          <w:szCs w:val="28"/>
        </w:rPr>
        <w:t>• основываться на единой методологии, установленной Минфином и Госкомстатом РФ;</w:t>
      </w:r>
    </w:p>
    <w:p w:rsidR="00E86843" w:rsidRPr="00B9288D" w:rsidRDefault="00E86843" w:rsidP="00B9288D">
      <w:pPr>
        <w:pStyle w:val="a4"/>
        <w:spacing w:before="0" w:beforeAutospacing="0" w:after="0" w:afterAutospacing="0" w:line="360" w:lineRule="auto"/>
        <w:ind w:left="720"/>
        <w:contextualSpacing/>
        <w:jc w:val="both"/>
        <w:rPr>
          <w:sz w:val="28"/>
          <w:szCs w:val="28"/>
        </w:rPr>
      </w:pPr>
      <w:r w:rsidRPr="00B9288D">
        <w:rPr>
          <w:sz w:val="28"/>
          <w:szCs w:val="28"/>
        </w:rPr>
        <w:lastRenderedPageBreak/>
        <w:t>• составляться по единым формам бухгалтерской отчетности, установленным для всех организаций данной отрасли;</w:t>
      </w:r>
    </w:p>
    <w:p w:rsidR="00E86843" w:rsidRPr="00B9288D" w:rsidRDefault="00E86843" w:rsidP="00B9288D">
      <w:pPr>
        <w:pStyle w:val="a4"/>
        <w:spacing w:before="0" w:beforeAutospacing="0" w:after="0" w:afterAutospacing="0" w:line="360" w:lineRule="auto"/>
        <w:ind w:left="720"/>
        <w:contextualSpacing/>
        <w:jc w:val="both"/>
        <w:rPr>
          <w:sz w:val="28"/>
          <w:szCs w:val="28"/>
        </w:rPr>
      </w:pPr>
      <w:r w:rsidRPr="00B9288D">
        <w:rPr>
          <w:sz w:val="28"/>
          <w:szCs w:val="28"/>
        </w:rPr>
        <w:t>• своевременно предоставляться соответствующим органам;</w:t>
      </w:r>
    </w:p>
    <w:p w:rsidR="00E86843" w:rsidRPr="00B9288D" w:rsidRDefault="00E86843" w:rsidP="00B9288D">
      <w:pPr>
        <w:pStyle w:val="a4"/>
        <w:spacing w:before="0" w:beforeAutospacing="0" w:after="0" w:afterAutospacing="0" w:line="360" w:lineRule="auto"/>
        <w:ind w:left="720"/>
        <w:contextualSpacing/>
        <w:jc w:val="both"/>
        <w:rPr>
          <w:sz w:val="28"/>
          <w:szCs w:val="28"/>
        </w:rPr>
      </w:pPr>
      <w:r w:rsidRPr="00B9288D">
        <w:rPr>
          <w:sz w:val="28"/>
          <w:szCs w:val="28"/>
        </w:rPr>
        <w:t>• иметь ясность и гласность;</w:t>
      </w:r>
    </w:p>
    <w:p w:rsidR="00E86843" w:rsidRPr="00B9288D" w:rsidRDefault="00E86843" w:rsidP="00B9288D">
      <w:pPr>
        <w:pStyle w:val="a4"/>
        <w:spacing w:before="0" w:beforeAutospacing="0" w:after="0" w:afterAutospacing="0" w:line="360" w:lineRule="auto"/>
        <w:ind w:left="720"/>
        <w:contextualSpacing/>
        <w:jc w:val="both"/>
        <w:rPr>
          <w:sz w:val="28"/>
          <w:szCs w:val="28"/>
        </w:rPr>
      </w:pPr>
      <w:r w:rsidRPr="00B9288D">
        <w:rPr>
          <w:sz w:val="28"/>
          <w:szCs w:val="28"/>
        </w:rPr>
        <w:t>• обрабатываться при помощи средств автоматизации и механизации.</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Формы бухгалтерской отчетности организаций, а также инструкции о порядке их заполнения утверждаются Минфином и Госкомстатом РФ. Другие органы, которым федеральными законами предоставлено право регулирования бухгалтерского учета, утверждают в пределах своей компетенции формы бухгалтерской отчетности и инструкции о порядке их заполнения, не противоречащие нормативным правовым актам Министерства финансов Российской Федерации.[6 c.589]</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Бухгалтерская отчетность согласно действующему законодательству составляется предприятиями, организациями и учреждениями, ведущими бухгалтерский учет. Отчетность является одним из элементов метода бухгалтерского учета и входит в понятие бухгалтерский учет. Следовательно, как заключительный элемент метода, бухгалтерская отчетность основывается и вытекает из данных бухгалтерского учета. Поэтому любые изменения в состав отчетности вносятся при условии, что данная информация или показатели уже имеются в учете в готовом виде или получаются после внесения определенных изменений в эту систему учета.</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Перед бухгалтерской отчетностью стоят следующие задачи:</w:t>
      </w:r>
    </w:p>
    <w:p w:rsidR="00E86843" w:rsidRPr="00B9288D" w:rsidRDefault="00E86843" w:rsidP="00B9288D">
      <w:pPr>
        <w:pStyle w:val="a4"/>
        <w:spacing w:before="0" w:beforeAutospacing="0" w:after="0" w:afterAutospacing="0" w:line="360" w:lineRule="auto"/>
        <w:ind w:left="720"/>
        <w:contextualSpacing/>
        <w:jc w:val="both"/>
        <w:rPr>
          <w:sz w:val="28"/>
          <w:szCs w:val="28"/>
        </w:rPr>
      </w:pPr>
      <w:r w:rsidRPr="00B9288D">
        <w:rPr>
          <w:sz w:val="28"/>
          <w:szCs w:val="28"/>
        </w:rPr>
        <w:t>- создание необходимых условий для существующих и потенциальных пользователей информации при принятии ими управленческих решений о взаимодействии с организацией;</w:t>
      </w:r>
    </w:p>
    <w:p w:rsidR="00E86843" w:rsidRPr="00B9288D" w:rsidRDefault="00E86843" w:rsidP="00B9288D">
      <w:pPr>
        <w:pStyle w:val="a4"/>
        <w:spacing w:before="0" w:beforeAutospacing="0" w:after="0" w:afterAutospacing="0" w:line="360" w:lineRule="auto"/>
        <w:ind w:left="720"/>
        <w:contextualSpacing/>
        <w:jc w:val="both"/>
        <w:rPr>
          <w:sz w:val="28"/>
          <w:szCs w:val="28"/>
        </w:rPr>
      </w:pPr>
      <w:r w:rsidRPr="00B9288D">
        <w:rPr>
          <w:sz w:val="28"/>
          <w:szCs w:val="28"/>
        </w:rPr>
        <w:t>- возможность оценки времени, вероятности и объемов, причитающихся пользователям выплат от деятельности организации;</w:t>
      </w:r>
    </w:p>
    <w:p w:rsidR="00E86843" w:rsidRPr="00B9288D" w:rsidRDefault="00E86843" w:rsidP="00B9288D">
      <w:pPr>
        <w:pStyle w:val="a4"/>
        <w:spacing w:before="0" w:beforeAutospacing="0" w:after="0" w:afterAutospacing="0" w:line="360" w:lineRule="auto"/>
        <w:ind w:left="720"/>
        <w:contextualSpacing/>
        <w:jc w:val="both"/>
        <w:rPr>
          <w:sz w:val="28"/>
          <w:szCs w:val="28"/>
        </w:rPr>
      </w:pPr>
      <w:r w:rsidRPr="00B9288D">
        <w:rPr>
          <w:sz w:val="28"/>
          <w:szCs w:val="28"/>
        </w:rPr>
        <w:t>- обеспечение адекватности отражения составления экономических ресурсов организации, включая все возможные внешние обстоятельства.</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lastRenderedPageBreak/>
        <w:t>Выше перечисленные задачи могут быть обеспечены только при соблюдении определенных качественных характеристик бухгалтерской отчетности. Зарубежный опыт и отечественная практика позволяют отнести к ним следующие критерии:</w:t>
      </w:r>
    </w:p>
    <w:p w:rsidR="00E86843" w:rsidRPr="00B9288D" w:rsidRDefault="00E86843" w:rsidP="00B9288D">
      <w:pPr>
        <w:pStyle w:val="a4"/>
        <w:spacing w:before="0" w:beforeAutospacing="0" w:after="0" w:afterAutospacing="0" w:line="360" w:lineRule="auto"/>
        <w:ind w:left="720"/>
        <w:contextualSpacing/>
        <w:jc w:val="both"/>
        <w:rPr>
          <w:sz w:val="28"/>
          <w:szCs w:val="28"/>
        </w:rPr>
      </w:pPr>
      <w:r w:rsidRPr="00B9288D">
        <w:rPr>
          <w:sz w:val="28"/>
          <w:szCs w:val="28"/>
        </w:rPr>
        <w:t>- ценность для пользователя;</w:t>
      </w:r>
    </w:p>
    <w:p w:rsidR="00E86843" w:rsidRPr="00B9288D" w:rsidRDefault="00E86843" w:rsidP="00B9288D">
      <w:pPr>
        <w:pStyle w:val="a4"/>
        <w:spacing w:before="0" w:beforeAutospacing="0" w:after="0" w:afterAutospacing="0" w:line="360" w:lineRule="auto"/>
        <w:ind w:left="720"/>
        <w:contextualSpacing/>
        <w:jc w:val="both"/>
        <w:rPr>
          <w:sz w:val="28"/>
          <w:szCs w:val="28"/>
        </w:rPr>
      </w:pPr>
      <w:r w:rsidRPr="00B9288D">
        <w:rPr>
          <w:sz w:val="28"/>
          <w:szCs w:val="28"/>
        </w:rPr>
        <w:t>- надежность (достоверность);</w:t>
      </w:r>
    </w:p>
    <w:p w:rsidR="00E86843" w:rsidRPr="00B9288D" w:rsidRDefault="00E86843" w:rsidP="00B9288D">
      <w:pPr>
        <w:pStyle w:val="a4"/>
        <w:spacing w:before="0" w:beforeAutospacing="0" w:after="0" w:afterAutospacing="0" w:line="360" w:lineRule="auto"/>
        <w:ind w:left="720"/>
        <w:contextualSpacing/>
        <w:jc w:val="both"/>
        <w:rPr>
          <w:sz w:val="28"/>
          <w:szCs w:val="28"/>
        </w:rPr>
      </w:pPr>
      <w:r w:rsidRPr="00B9288D">
        <w:rPr>
          <w:sz w:val="28"/>
          <w:szCs w:val="28"/>
        </w:rPr>
        <w:t>- сопоставимость;</w:t>
      </w:r>
    </w:p>
    <w:p w:rsidR="00E86843" w:rsidRPr="00B9288D" w:rsidRDefault="00E86843" w:rsidP="00B9288D">
      <w:pPr>
        <w:pStyle w:val="a4"/>
        <w:spacing w:before="0" w:beforeAutospacing="0" w:after="0" w:afterAutospacing="0" w:line="360" w:lineRule="auto"/>
        <w:ind w:left="720"/>
        <w:contextualSpacing/>
        <w:jc w:val="both"/>
        <w:rPr>
          <w:sz w:val="28"/>
          <w:szCs w:val="28"/>
        </w:rPr>
      </w:pPr>
      <w:r w:rsidRPr="00B9288D">
        <w:rPr>
          <w:sz w:val="28"/>
          <w:szCs w:val="28"/>
        </w:rPr>
        <w:t>- постоянство;</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Ценность для пользователя подразумевает, что бухгалтерская отчетность играет важнейшую роль при принятии управленческих решений. При этом предполагается, что информация поступает к пользователю своевременно. В противном случае она не отражает реального положения дел на момент ее получения. Кроме того, критерий ценности для пользователя должен обеспечиваться прогностической ценностью бухгалтерской отчетности, т.е. информация, отраженная в ней. Служит основной для прогнозирования дальнейших перспектив организации.[2 c.149]</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Надежность (достоверность) бухгалтерской отчетности означает реальность отражения экономических показателей организации. Этот критерий должен обеспечиваться достоверным представлением информации в отчетности, т.е. отражением в ней экономической сущности деятельности организации, а не ее формальной стороны. Тем самым достигается объективность информации и невозможность составления отчетности в интересах, какой- либо группы лиц. При этом должна обеспечиваться возможность проверки представляемой информации в бухгалтерской отчетности.</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Критерий сопоставимости подразумевает возможность сравнения показателей организации с аналогичными показателями других организаций либо с показателями той же самой организации, но взятыми за другой отчетный период.</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lastRenderedPageBreak/>
        <w:t>Постоянство означает применение одних и тех же элементов учетной политики от одного учетного периода к другому. Тем самым обеспечивается сопоставимость данных бухгалтерской отчетности организации за различные отчетные периоды.</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 xml:space="preserve">Эти теоретические положения нашли свое отражение в соответствующих нормативных актах, регулирующих ведение бухгалтерского учета и составление бухгалтерской финансовой отчетности. </w:t>
      </w:r>
    </w:p>
    <w:p w:rsidR="00E86843" w:rsidRPr="00B9288D" w:rsidRDefault="00796385" w:rsidP="00B9288D">
      <w:pPr>
        <w:pStyle w:val="a4"/>
        <w:spacing w:before="0" w:beforeAutospacing="0" w:after="0" w:afterAutospacing="0" w:line="360" w:lineRule="auto"/>
        <w:ind w:firstLine="709"/>
        <w:contextualSpacing/>
        <w:jc w:val="both"/>
        <w:rPr>
          <w:sz w:val="28"/>
          <w:szCs w:val="28"/>
        </w:rPr>
      </w:pPr>
      <w:r>
        <w:rPr>
          <w:sz w:val="28"/>
          <w:szCs w:val="28"/>
        </w:rPr>
        <w:t>Так, п.6 ПБУ 499 «</w:t>
      </w:r>
      <w:r w:rsidR="00E86843" w:rsidRPr="00B9288D">
        <w:rPr>
          <w:sz w:val="28"/>
          <w:szCs w:val="28"/>
        </w:rPr>
        <w:t>Бухгалтерская отчетность организации», утвержденного приказом Министерства финансов Российской Федерации от 6 июля 1999г. № 43н, декларируется, что бухгалтерская отчетность должна давать достоверное и полное представление о деятельности организации, о финансовом положении и финансовых результатах и изменениях в ее финансовом положении. Реализация этого положения достигается путем применения целой системы принципов и требований, направленных на обеспечение соответствующих подходов к составлен</w:t>
      </w:r>
      <w:r>
        <w:rPr>
          <w:sz w:val="28"/>
          <w:szCs w:val="28"/>
        </w:rPr>
        <w:t>ию бухгалтерской отчетности. [3</w:t>
      </w:r>
      <w:r w:rsidR="00E86843" w:rsidRPr="00B9288D">
        <w:rPr>
          <w:sz w:val="28"/>
          <w:szCs w:val="28"/>
        </w:rPr>
        <w:t xml:space="preserve"> c.32]</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Выполнение требования полноты представления информации достигается при условии отражения на счетах бухгалтерского учета всех финансово-хозяйственных операций, осуществленных предприятием за отчетный период. В свою очередь, достоверной бухгалтерская отчетность является в том случае, если она составлена в соответствии с требованиями законодательных и нормативных актов, регламентирующих бухгалтерский учет в Российской Федерации.</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Уровень развития рыночных отношений и финансового рынка является одним из основных факторов, влияющих на информативность отчетности.</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Российская экономическая система все еще находится в стадии формирования, что приводит к тому, что потребности основных пользователей отчетности не проработаны.</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t>Пользователь — юридическое или физическое лицо, заинтересованное в информации об организации.</w:t>
      </w:r>
    </w:p>
    <w:p w:rsidR="00E86843" w:rsidRPr="00B9288D" w:rsidRDefault="00E86843" w:rsidP="00B9288D">
      <w:pPr>
        <w:pStyle w:val="a4"/>
        <w:spacing w:before="0" w:beforeAutospacing="0" w:after="0" w:afterAutospacing="0" w:line="360" w:lineRule="auto"/>
        <w:ind w:firstLine="709"/>
        <w:contextualSpacing/>
        <w:jc w:val="both"/>
        <w:rPr>
          <w:sz w:val="28"/>
          <w:szCs w:val="28"/>
        </w:rPr>
      </w:pPr>
      <w:r w:rsidRPr="00B9288D">
        <w:rPr>
          <w:sz w:val="28"/>
          <w:szCs w:val="28"/>
        </w:rPr>
        <w:lastRenderedPageBreak/>
        <w:t>Пользователи бухгалтерской информации делятся на две группы:</w:t>
      </w:r>
    </w:p>
    <w:p w:rsidR="00E86843" w:rsidRPr="00B9288D" w:rsidRDefault="00E86843" w:rsidP="00B9288D">
      <w:pPr>
        <w:spacing w:after="0" w:line="360" w:lineRule="auto"/>
        <w:ind w:firstLine="709"/>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 xml:space="preserve">1. </w:t>
      </w:r>
      <w:r w:rsidRPr="00B9288D">
        <w:rPr>
          <w:rFonts w:ascii="Times New Roman" w:eastAsia="Times New Roman" w:hAnsi="Times New Roman" w:cs="Times New Roman"/>
          <w:b/>
          <w:bCs/>
          <w:sz w:val="28"/>
          <w:szCs w:val="28"/>
          <w:lang w:eastAsia="ru-RU"/>
        </w:rPr>
        <w:t>Внутренние пользователи,</w:t>
      </w:r>
      <w:r w:rsidRPr="00B9288D">
        <w:rPr>
          <w:rFonts w:ascii="Times New Roman" w:eastAsia="Times New Roman" w:hAnsi="Times New Roman" w:cs="Times New Roman"/>
          <w:sz w:val="28"/>
          <w:szCs w:val="28"/>
          <w:lang w:eastAsia="ru-RU"/>
        </w:rPr>
        <w:t xml:space="preserve"> такие как администрация организации, руководители подразделений, служащие, </w:t>
      </w:r>
      <w:hyperlink r:id="rId7" w:tooltip="Менеджер" w:history="1">
        <w:r w:rsidRPr="00B9288D">
          <w:rPr>
            <w:rFonts w:ascii="Times New Roman" w:eastAsia="Times New Roman" w:hAnsi="Times New Roman" w:cs="Times New Roman"/>
            <w:sz w:val="28"/>
            <w:szCs w:val="28"/>
            <w:lang w:eastAsia="ru-RU"/>
          </w:rPr>
          <w:t>менеджеры</w:t>
        </w:r>
      </w:hyperlink>
      <w:r w:rsidRPr="00B9288D">
        <w:rPr>
          <w:rFonts w:ascii="Times New Roman" w:eastAsia="Times New Roman" w:hAnsi="Times New Roman" w:cs="Times New Roman"/>
          <w:sz w:val="28"/>
          <w:szCs w:val="28"/>
          <w:lang w:eastAsia="ru-RU"/>
        </w:rPr>
        <w:t>, имеют свободный доступ ко всей необходимой и полезной для управления информации (данные управленческого и финансового учета) и несут ответственность за принимаемые решения.</w:t>
      </w:r>
    </w:p>
    <w:p w:rsidR="00E86843" w:rsidRPr="00B9288D" w:rsidRDefault="00E86843" w:rsidP="00B9288D">
      <w:pPr>
        <w:spacing w:after="0" w:line="360" w:lineRule="auto"/>
        <w:ind w:firstLine="709"/>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 xml:space="preserve">2. </w:t>
      </w:r>
      <w:r w:rsidRPr="00B9288D">
        <w:rPr>
          <w:rFonts w:ascii="Times New Roman" w:eastAsia="Times New Roman" w:hAnsi="Times New Roman" w:cs="Times New Roman"/>
          <w:b/>
          <w:bCs/>
          <w:sz w:val="28"/>
          <w:szCs w:val="28"/>
          <w:lang w:eastAsia="ru-RU"/>
        </w:rPr>
        <w:t>Внешние пользователи</w:t>
      </w:r>
      <w:r w:rsidRPr="00B9288D">
        <w:rPr>
          <w:rFonts w:ascii="Times New Roman" w:eastAsia="Times New Roman" w:hAnsi="Times New Roman" w:cs="Times New Roman"/>
          <w:sz w:val="28"/>
          <w:szCs w:val="28"/>
          <w:lang w:eastAsia="ru-RU"/>
        </w:rPr>
        <w:t xml:space="preserve"> функционируют вне организации, и их следует разбивать на следующие подгруппы:</w:t>
      </w:r>
    </w:p>
    <w:p w:rsidR="00E86843" w:rsidRPr="00B9288D" w:rsidRDefault="00E86843" w:rsidP="00B9288D">
      <w:pPr>
        <w:numPr>
          <w:ilvl w:val="0"/>
          <w:numId w:val="5"/>
        </w:numPr>
        <w:spacing w:after="0" w:line="360" w:lineRule="auto"/>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с прямым финансовым интересом;</w:t>
      </w:r>
    </w:p>
    <w:p w:rsidR="00E86843" w:rsidRPr="00B9288D" w:rsidRDefault="00E86843" w:rsidP="00B9288D">
      <w:pPr>
        <w:numPr>
          <w:ilvl w:val="0"/>
          <w:numId w:val="5"/>
        </w:numPr>
        <w:spacing w:after="0" w:line="360" w:lineRule="auto"/>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с косвенным финансовым интересом;</w:t>
      </w:r>
    </w:p>
    <w:p w:rsidR="00E86843" w:rsidRPr="00B9288D" w:rsidRDefault="00E86843" w:rsidP="00B9288D">
      <w:pPr>
        <w:numPr>
          <w:ilvl w:val="0"/>
          <w:numId w:val="5"/>
        </w:numPr>
        <w:spacing w:after="0" w:line="360" w:lineRule="auto"/>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без финансового интереса.</w:t>
      </w:r>
    </w:p>
    <w:p w:rsidR="00E86843" w:rsidRPr="00B9288D" w:rsidRDefault="00E86843" w:rsidP="00B9288D">
      <w:pPr>
        <w:spacing w:after="0" w:line="360" w:lineRule="auto"/>
        <w:ind w:firstLine="709"/>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b/>
          <w:bCs/>
          <w:sz w:val="28"/>
          <w:szCs w:val="28"/>
          <w:lang w:eastAsia="ru-RU"/>
        </w:rPr>
        <w:t>Пользователи с прямым финансовым интересом -</w:t>
      </w:r>
      <w:r w:rsidRPr="00B9288D">
        <w:rPr>
          <w:rFonts w:ascii="Times New Roman" w:eastAsia="Times New Roman" w:hAnsi="Times New Roman" w:cs="Times New Roman"/>
          <w:sz w:val="28"/>
          <w:szCs w:val="28"/>
          <w:lang w:eastAsia="ru-RU"/>
        </w:rPr>
        <w:t xml:space="preserve"> участники (собственники) организации, настоящие и потенциальные инвесторы и кредиторы (в том числе поставщики), а также кредитующие банки, которые на основе отчетной информации разрабатывают варианты предоставления займов, определяют вероятность и сроки их возврата. Прямой интерес проявляется в заинтересованности пользователя результатами деятельности организации. Предмет анализа этой подгруппы — финансовое положение фирмы, результаты ее работы, ликвидность баланса.</w:t>
      </w:r>
    </w:p>
    <w:p w:rsidR="00E86843" w:rsidRPr="00B9288D" w:rsidRDefault="00E86843" w:rsidP="00B9288D">
      <w:pPr>
        <w:spacing w:after="0" w:line="360" w:lineRule="auto"/>
        <w:ind w:firstLine="709"/>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b/>
          <w:bCs/>
          <w:sz w:val="28"/>
          <w:szCs w:val="28"/>
          <w:lang w:eastAsia="ru-RU"/>
        </w:rPr>
        <w:t>Пользователи с косвенным финансовым интересом</w:t>
      </w:r>
      <w:r w:rsidRPr="00B9288D">
        <w:rPr>
          <w:rFonts w:ascii="Times New Roman" w:eastAsia="Times New Roman" w:hAnsi="Times New Roman" w:cs="Times New Roman"/>
          <w:sz w:val="28"/>
          <w:szCs w:val="28"/>
          <w:lang w:eastAsia="ru-RU"/>
        </w:rPr>
        <w:t xml:space="preserve"> представлены налоговыми и финансовыми органами, обслуживающими банками, страховыми компаниями, профсоюзами и т.д. К этой подгруппе также можно отнести заказчиков, интересующихся информацией о перспективах функционирования предприятия. Косвенный интерес связан с заинтересованностью в существовании организации и продолжении ее деятельности в будущем.</w:t>
      </w:r>
    </w:p>
    <w:p w:rsidR="00E86843" w:rsidRPr="00B9288D" w:rsidRDefault="00E86843" w:rsidP="00B9288D">
      <w:pPr>
        <w:spacing w:after="0" w:line="360" w:lineRule="auto"/>
        <w:ind w:firstLine="709"/>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b/>
          <w:bCs/>
          <w:sz w:val="28"/>
          <w:szCs w:val="28"/>
          <w:lang w:eastAsia="ru-RU"/>
        </w:rPr>
        <w:t>Пользователи без финансового интереса</w:t>
      </w:r>
      <w:r w:rsidRPr="00B9288D">
        <w:rPr>
          <w:rFonts w:ascii="Times New Roman" w:eastAsia="Times New Roman" w:hAnsi="Times New Roman" w:cs="Times New Roman"/>
          <w:sz w:val="28"/>
          <w:szCs w:val="28"/>
          <w:lang w:eastAsia="ru-RU"/>
        </w:rPr>
        <w:t xml:space="preserve"> (органы статистики, арбитраж, аудиторские фирмы, биржи). Пользователи этой подгруппы проявляют интерес к отчетной информации с целью:</w:t>
      </w:r>
    </w:p>
    <w:p w:rsidR="00E86843" w:rsidRPr="00B9288D" w:rsidRDefault="00E86843" w:rsidP="00B9288D">
      <w:pPr>
        <w:numPr>
          <w:ilvl w:val="0"/>
          <w:numId w:val="6"/>
        </w:numPr>
        <w:spacing w:after="0" w:line="360" w:lineRule="auto"/>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lastRenderedPageBreak/>
        <w:t>проверки законности совершаемых операций (арбитраж, аудиторские фирмы);</w:t>
      </w:r>
    </w:p>
    <w:p w:rsidR="00B9288D" w:rsidRDefault="00E86843" w:rsidP="00B9288D">
      <w:pPr>
        <w:numPr>
          <w:ilvl w:val="0"/>
          <w:numId w:val="6"/>
        </w:numPr>
        <w:spacing w:after="0" w:line="360" w:lineRule="auto"/>
        <w:contextualSpacing/>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получения статистической информации для пополнения данных макроуровня путем обобщения показателей отчетности отдельных организаций (федеральная служба государствен</w:t>
      </w:r>
      <w:r w:rsidR="00B9288D">
        <w:rPr>
          <w:rFonts w:ascii="Times New Roman" w:eastAsia="Times New Roman" w:hAnsi="Times New Roman" w:cs="Times New Roman"/>
          <w:sz w:val="28"/>
          <w:szCs w:val="28"/>
          <w:lang w:eastAsia="ru-RU"/>
        </w:rPr>
        <w:t>ной статистики).</w:t>
      </w:r>
    </w:p>
    <w:p w:rsidR="00E86843" w:rsidRPr="00B9288D" w:rsidRDefault="00E86843" w:rsidP="00B9288D">
      <w:pPr>
        <w:spacing w:after="0" w:line="360" w:lineRule="auto"/>
        <w:ind w:firstLine="709"/>
        <w:contextualSpacing/>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Каждый из пользователей финансовой отчетности имеет свои</w:t>
      </w:r>
      <w:r w:rsidR="00B9288D">
        <w:rPr>
          <w:rFonts w:ascii="Times New Roman" w:eastAsia="Times New Roman" w:hAnsi="Times New Roman" w:cs="Times New Roman"/>
          <w:sz w:val="28"/>
          <w:szCs w:val="28"/>
          <w:lang w:eastAsia="ru-RU"/>
        </w:rPr>
        <w:t xml:space="preserve"> </w:t>
      </w:r>
      <w:r w:rsidRPr="00B9288D">
        <w:rPr>
          <w:rFonts w:ascii="Times New Roman" w:eastAsia="Times New Roman" w:hAnsi="Times New Roman" w:cs="Times New Roman"/>
          <w:sz w:val="28"/>
          <w:szCs w:val="28"/>
          <w:lang w:eastAsia="ru-RU"/>
        </w:rPr>
        <w:t>информационные потребности.</w:t>
      </w:r>
    </w:p>
    <w:p w:rsidR="00E86843" w:rsidRPr="00B9288D" w:rsidRDefault="00E86843" w:rsidP="00B9288D">
      <w:pPr>
        <w:spacing w:after="0" w:line="360" w:lineRule="auto"/>
        <w:ind w:firstLine="709"/>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Руководство организации для принятия стратегических и тактических управленческих решений повседневно использует информацию о деятельности экономического субъекта.</w:t>
      </w:r>
    </w:p>
    <w:p w:rsidR="00E86843" w:rsidRPr="00B9288D" w:rsidRDefault="00E86843" w:rsidP="00B9288D">
      <w:pPr>
        <w:spacing w:after="0" w:line="360" w:lineRule="auto"/>
        <w:ind w:firstLine="709"/>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Работники организации, как пользователи финансовой отчетности, заинтересованы в информации, которая позволяет им оценить способность компании обеспечить заработную плату, систему премиальных вознаграждений и пенсионного обеспечения, другие социальные льготы, возможности дальнейшего трудоустройства.</w:t>
      </w:r>
    </w:p>
    <w:p w:rsidR="00E86843" w:rsidRPr="00B9288D" w:rsidRDefault="00E86843" w:rsidP="00B9288D">
      <w:pPr>
        <w:spacing w:after="0" w:line="360" w:lineRule="auto"/>
        <w:ind w:firstLine="709"/>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Собственникам организации (полным товарищам, акционерам, пайщикам и т.д.) учетная информация необходима для оценки финансовых перспектив организации в будущем и возможности получения дохода.</w:t>
      </w:r>
    </w:p>
    <w:p w:rsidR="00E86843" w:rsidRPr="00B9288D" w:rsidRDefault="00E86843" w:rsidP="00B9288D">
      <w:pPr>
        <w:spacing w:after="0" w:line="360" w:lineRule="auto"/>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Инвесторы, вкладывающие свой капитал, желают получить представление об уровне дивидендных выплат, о риске, связанном с инвестициями, и о доходе на них и, варьируя содержимым своих портфелей ценных бумаг, стараются минимизировать этот риск.</w:t>
      </w:r>
    </w:p>
    <w:p w:rsidR="00E86843" w:rsidRPr="00B9288D" w:rsidRDefault="00E86843" w:rsidP="00B9288D">
      <w:pPr>
        <w:spacing w:after="0" w:line="360" w:lineRule="auto"/>
        <w:ind w:firstLine="709"/>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Кредиторов интересует информация об условиях кредитования фирмы, позволяющая им оценить способность организации своевременно погашать основной долг и проценты по нему в перспективе.</w:t>
      </w:r>
    </w:p>
    <w:p w:rsidR="00E86843" w:rsidRPr="00B9288D" w:rsidRDefault="00E86843" w:rsidP="00B9288D">
      <w:pPr>
        <w:spacing w:after="0" w:line="360" w:lineRule="auto"/>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Заимодавцев интересует информация, будут ли выплачены причитающиеся проценты в срок.</w:t>
      </w:r>
    </w:p>
    <w:p w:rsidR="00B9288D" w:rsidRDefault="00E86843" w:rsidP="00B9288D">
      <w:pPr>
        <w:spacing w:after="0" w:line="360" w:lineRule="auto"/>
        <w:ind w:firstLine="709"/>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 xml:space="preserve">Коммерческие клиенты (поставщики и покупатели) заинтересованы в коммерческих связях. Поставщиков волнует, будут ли своевременно и полно </w:t>
      </w:r>
      <w:r w:rsidRPr="00B9288D">
        <w:rPr>
          <w:rFonts w:ascii="Times New Roman" w:eastAsia="Times New Roman" w:hAnsi="Times New Roman" w:cs="Times New Roman"/>
          <w:sz w:val="28"/>
          <w:szCs w:val="28"/>
          <w:lang w:eastAsia="ru-RU"/>
        </w:rPr>
        <w:lastRenderedPageBreak/>
        <w:t>осуществляться расчеты, выполняться контрактные обязательства. Покупателей интересует информация о стабильности компании.</w:t>
      </w:r>
    </w:p>
    <w:p w:rsidR="00E86843" w:rsidRPr="00B9288D" w:rsidRDefault="00E86843" w:rsidP="00B9288D">
      <w:pPr>
        <w:spacing w:after="0" w:line="360" w:lineRule="auto"/>
        <w:ind w:firstLine="709"/>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Налоговые и финансовые органы имеют пр</w:t>
      </w:r>
      <w:r w:rsidR="00B9288D">
        <w:rPr>
          <w:rFonts w:ascii="Times New Roman" w:eastAsia="Times New Roman" w:hAnsi="Times New Roman" w:cs="Times New Roman"/>
          <w:sz w:val="28"/>
          <w:szCs w:val="28"/>
          <w:lang w:eastAsia="ru-RU"/>
        </w:rPr>
        <w:t>аво получать не только отчетную,</w:t>
      </w:r>
      <w:r w:rsidRPr="00B9288D">
        <w:rPr>
          <w:rFonts w:ascii="Times New Roman" w:eastAsia="Times New Roman" w:hAnsi="Times New Roman" w:cs="Times New Roman"/>
          <w:sz w:val="28"/>
          <w:szCs w:val="28"/>
          <w:lang w:eastAsia="ru-RU"/>
        </w:rPr>
        <w:t xml:space="preserve"> но и всю другую учетную информацию, необходимую для проверки правильности уплаты налогов и сборов.</w:t>
      </w:r>
    </w:p>
    <w:p w:rsidR="00E86843" w:rsidRPr="00D07216" w:rsidRDefault="00E86843" w:rsidP="00B9288D">
      <w:pPr>
        <w:spacing w:after="0" w:line="360" w:lineRule="auto"/>
        <w:ind w:firstLine="709"/>
        <w:contextualSpacing/>
        <w:jc w:val="both"/>
        <w:rPr>
          <w:rFonts w:ascii="Times New Roman" w:eastAsia="Times New Roman" w:hAnsi="Times New Roman" w:cs="Times New Roman"/>
          <w:sz w:val="28"/>
          <w:szCs w:val="28"/>
          <w:lang w:eastAsia="ru-RU"/>
        </w:rPr>
      </w:pPr>
      <w:r w:rsidRPr="00B9288D">
        <w:rPr>
          <w:rFonts w:ascii="Times New Roman" w:eastAsia="Times New Roman" w:hAnsi="Times New Roman" w:cs="Times New Roman"/>
          <w:sz w:val="28"/>
          <w:szCs w:val="28"/>
          <w:lang w:eastAsia="ru-RU"/>
        </w:rPr>
        <w:t>Правительственные органы наделены правами получения дополнительной информации. Они заинтересованы в распределении ресурсов. Им также требуется информация для того, чтобы регулировать деятельность компаний, определять налоговую политику, распределять национальный доход.</w:t>
      </w:r>
      <w:r w:rsidR="00796385" w:rsidRPr="00D07216">
        <w:rPr>
          <w:rFonts w:ascii="Times New Roman" w:eastAsia="Times New Roman" w:hAnsi="Times New Roman" w:cs="Times New Roman"/>
          <w:sz w:val="28"/>
          <w:szCs w:val="28"/>
          <w:lang w:eastAsia="ru-RU"/>
        </w:rPr>
        <w:t>[5]</w:t>
      </w:r>
    </w:p>
    <w:p w:rsidR="00E86843" w:rsidRPr="00B9288D" w:rsidRDefault="00E86843" w:rsidP="00B9288D">
      <w:pPr>
        <w:spacing w:after="0" w:line="240" w:lineRule="auto"/>
        <w:ind w:firstLine="709"/>
        <w:contextualSpacing/>
        <w:jc w:val="both"/>
        <w:outlineLvl w:val="3"/>
        <w:rPr>
          <w:rFonts w:ascii="Times New Roman" w:eastAsia="Times New Roman" w:hAnsi="Times New Roman" w:cs="Times New Roman"/>
          <w:bCs/>
          <w:sz w:val="28"/>
          <w:szCs w:val="28"/>
          <w:lang w:eastAsia="ru-RU"/>
        </w:rPr>
      </w:pPr>
      <w:r w:rsidRPr="00B9288D">
        <w:rPr>
          <w:rFonts w:ascii="Times New Roman" w:eastAsia="Times New Roman" w:hAnsi="Times New Roman" w:cs="Times New Roman"/>
          <w:bCs/>
          <w:sz w:val="28"/>
          <w:szCs w:val="28"/>
          <w:lang w:eastAsia="ru-RU"/>
        </w:rPr>
        <w:t>Таблица 1. Пользователи бухгалтерской отчетности, их интересы и цель анализа финансовой отчетности</w:t>
      </w:r>
    </w:p>
    <w:tbl>
      <w:tblPr>
        <w:tblStyle w:val="a5"/>
        <w:tblW w:w="0" w:type="auto"/>
        <w:tblLook w:val="04A0"/>
      </w:tblPr>
      <w:tblGrid>
        <w:gridCol w:w="2353"/>
        <w:gridCol w:w="3108"/>
        <w:gridCol w:w="4110"/>
      </w:tblGrid>
      <w:tr w:rsidR="00F05F7E" w:rsidTr="00F05F7E">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Группа пользователей финансовой информации</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Потребность в информации, позволяющей определить:</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Направления анализа финансовой отчетности</w:t>
            </w:r>
          </w:p>
        </w:tc>
      </w:tr>
      <w:tr w:rsidR="00F05F7E" w:rsidTr="00F05F7E">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Собственники</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Уровень доходности капитала и финансовой устойчивости; направления разработки финансовой стратегии компании</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Рентабельность, структура капитала; выявление денежных доходов; возможности мобилизации внутренних ресурсов; направления снижения себестоимости продукции; оптимальное распределение и использование прибыли; определение потребности в оборотных средствах; рациональное использование капитала предприятия</w:t>
            </w:r>
          </w:p>
        </w:tc>
      </w:tr>
      <w:tr w:rsidR="00F05F7E" w:rsidTr="00F05F7E">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Работники и их представители</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Стабильность и прибыльность работодателя; способность организации гарантировать оплату труда и сохранение рабочих мест</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Степень участия в распределении прибыли, заработанной организацией</w:t>
            </w:r>
          </w:p>
        </w:tc>
      </w:tr>
      <w:tr w:rsidR="00F05F7E" w:rsidTr="00F05F7E">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Поставщики и подрядчики</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 xml:space="preserve">Будут ли выплачены в срок причитающиеся </w:t>
            </w:r>
            <w:r w:rsidRPr="007D4AEB">
              <w:rPr>
                <w:rFonts w:ascii="Times New Roman" w:eastAsia="Times New Roman" w:hAnsi="Times New Roman" w:cs="Times New Roman"/>
                <w:sz w:val="28"/>
                <w:szCs w:val="28"/>
                <w:lang w:eastAsia="ru-RU"/>
              </w:rPr>
              <w:lastRenderedPageBreak/>
              <w:t>им суммы</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lastRenderedPageBreak/>
              <w:t>Платежеспособность</w:t>
            </w:r>
          </w:p>
        </w:tc>
      </w:tr>
      <w:tr w:rsidR="00F05F7E" w:rsidTr="00F05F7E">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lastRenderedPageBreak/>
              <w:t>Кредиторы и заимодавцы</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Будут ли своевременно погашены предоставленные ими организации кредиты и займы и выплачены соответствующие проценты</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Ликвидность, платежеспособность, способность организации генерировать положительный денежный поток</w:t>
            </w:r>
          </w:p>
        </w:tc>
      </w:tr>
      <w:tr w:rsidR="00F05F7E" w:rsidTr="00F05F7E">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Налоговые органы</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Поступление налоговых платежей в федеральный и местные бюджеты</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Анализ показателей, формирующих налоговую базу организации</w:t>
            </w:r>
          </w:p>
        </w:tc>
      </w:tr>
      <w:tr w:rsidR="00F05F7E" w:rsidTr="00F05F7E">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Инвесторы и их представители</w:t>
            </w:r>
          </w:p>
        </w:tc>
        <w:tc>
          <w:tcPr>
            <w:tcW w:w="0" w:type="auto"/>
            <w:vAlign w:val="center"/>
          </w:tcPr>
          <w:p w:rsidR="00F05F7E" w:rsidRPr="007D4AEB" w:rsidRDefault="00F05F7E" w:rsidP="00F05F7E">
            <w:pPr>
              <w:spacing w:before="100" w:beforeAutospacing="1" w:after="100" w:afterAutospacing="1"/>
              <w:contextualSpacing/>
              <w:jc w:val="center"/>
              <w:rPr>
                <w:rFonts w:ascii="Times New Roman" w:eastAsia="Times New Roman" w:hAnsi="Times New Roman" w:cs="Times New Roman"/>
                <w:sz w:val="28"/>
                <w:szCs w:val="28"/>
                <w:lang w:eastAsia="ru-RU"/>
              </w:rPr>
            </w:pPr>
            <w:r w:rsidRPr="007D4AEB">
              <w:rPr>
                <w:rFonts w:ascii="Times New Roman" w:eastAsia="Times New Roman" w:hAnsi="Times New Roman" w:cs="Times New Roman"/>
                <w:sz w:val="28"/>
                <w:szCs w:val="28"/>
                <w:lang w:eastAsia="ru-RU"/>
              </w:rPr>
              <w:t>Текущую и будущую стоимость организации;</w:t>
            </w:r>
          </w:p>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рискованность и доходность предполагаемых или осуществленных инвестиций; возможность и целесообразность распоряжаться инвестициями; способность организации выплачивать дивиденды</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Риски на вложенный капитал; эффективность ведения текущей, финансовой, инвестиционной и прочей деятельности, посредством определения суммы денежных потоков, генерируемых предприятием в прогнозном и продленном периоде с учетом всех его активов и за вычетом обязательств</w:t>
            </w:r>
          </w:p>
        </w:tc>
      </w:tr>
      <w:tr w:rsidR="00F05F7E" w:rsidTr="00F05F7E">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Менеджеры</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Значения ключевых финансовых показателей, установленных руководством компании для каждого уровня управления</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Анализ факторов, повлиявших на формирование достигнутого уровня ключевых финансовых показателей</w:t>
            </w:r>
          </w:p>
        </w:tc>
      </w:tr>
      <w:tr w:rsidR="00F05F7E" w:rsidTr="00F05F7E">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Покупатели и заказчики</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Возможности продолжения деятельности организации</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Платеже- и конкурентоспособность</w:t>
            </w:r>
          </w:p>
        </w:tc>
      </w:tr>
      <w:tr w:rsidR="00F05F7E" w:rsidTr="00F05F7E">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Общественность в целом</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t xml:space="preserve">Роль и вклад организации в повышение благосостояния общества на местном, региональном и </w:t>
            </w:r>
            <w:r w:rsidRPr="007D4AEB">
              <w:rPr>
                <w:rFonts w:ascii="Times New Roman" w:eastAsia="Times New Roman" w:hAnsi="Times New Roman" w:cs="Times New Roman"/>
                <w:sz w:val="28"/>
                <w:szCs w:val="28"/>
                <w:lang w:eastAsia="ru-RU"/>
              </w:rPr>
              <w:lastRenderedPageBreak/>
              <w:t>федеральном уровнях</w:t>
            </w:r>
          </w:p>
        </w:tc>
        <w:tc>
          <w:tcPr>
            <w:tcW w:w="0" w:type="auto"/>
            <w:vAlign w:val="center"/>
          </w:tcPr>
          <w:p w:rsidR="00F05F7E" w:rsidRPr="007D4AEB" w:rsidRDefault="00F05F7E" w:rsidP="00F05F7E">
            <w:pPr>
              <w:spacing w:before="100" w:beforeAutospacing="1" w:after="100" w:afterAutospacing="1"/>
              <w:contextualSpacing/>
              <w:jc w:val="center"/>
              <w:outlineLvl w:val="3"/>
              <w:rPr>
                <w:rFonts w:ascii="Times New Roman" w:eastAsia="Times New Roman" w:hAnsi="Times New Roman" w:cs="Times New Roman"/>
                <w:b/>
                <w:bCs/>
                <w:sz w:val="28"/>
                <w:szCs w:val="28"/>
                <w:lang w:eastAsia="ru-RU"/>
              </w:rPr>
            </w:pPr>
            <w:r w:rsidRPr="007D4AEB">
              <w:rPr>
                <w:rFonts w:ascii="Times New Roman" w:eastAsia="Times New Roman" w:hAnsi="Times New Roman" w:cs="Times New Roman"/>
                <w:sz w:val="28"/>
                <w:szCs w:val="28"/>
                <w:lang w:eastAsia="ru-RU"/>
              </w:rPr>
              <w:lastRenderedPageBreak/>
              <w:t>Анализ социальных показателей отчетности</w:t>
            </w:r>
          </w:p>
        </w:tc>
      </w:tr>
    </w:tbl>
    <w:p w:rsidR="00F05F7E" w:rsidRDefault="00F05F7E" w:rsidP="00F05F7E">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E86843" w:rsidRDefault="00E86843" w:rsidP="00F05F7E">
      <w:pPr>
        <w:spacing w:after="0" w:line="360" w:lineRule="auto"/>
        <w:ind w:firstLine="709"/>
        <w:contextualSpacing/>
        <w:jc w:val="both"/>
        <w:rPr>
          <w:rFonts w:ascii="Times New Roman" w:eastAsia="Times New Roman" w:hAnsi="Times New Roman" w:cs="Times New Roman"/>
          <w:sz w:val="28"/>
          <w:szCs w:val="28"/>
          <w:lang w:eastAsia="ru-RU"/>
        </w:rPr>
      </w:pPr>
      <w:r w:rsidRPr="00E86843">
        <w:rPr>
          <w:rFonts w:ascii="Times New Roman" w:eastAsia="Times New Roman" w:hAnsi="Times New Roman" w:cs="Times New Roman"/>
          <w:sz w:val="28"/>
          <w:szCs w:val="28"/>
          <w:lang w:eastAsia="ru-RU"/>
        </w:rPr>
        <w:t>Можно выделить также такого пользователя отчетной информации, как общественность. Общественность может включать наем</w:t>
      </w:r>
      <w:r w:rsidR="00F05F7E">
        <w:rPr>
          <w:rFonts w:ascii="Times New Roman" w:eastAsia="Times New Roman" w:hAnsi="Times New Roman" w:cs="Times New Roman"/>
          <w:sz w:val="28"/>
          <w:szCs w:val="28"/>
          <w:lang w:eastAsia="ru-RU"/>
        </w:rPr>
        <w:t>ных работников, клиентов, налого</w:t>
      </w:r>
      <w:r w:rsidRPr="00E86843">
        <w:rPr>
          <w:rFonts w:ascii="Times New Roman" w:eastAsia="Times New Roman" w:hAnsi="Times New Roman" w:cs="Times New Roman"/>
          <w:sz w:val="28"/>
          <w:szCs w:val="28"/>
          <w:lang w:eastAsia="ru-RU"/>
        </w:rPr>
        <w:t>плательщиков, участников пенсионных схем, которые приобрели ценные бумаги компании, и прочих, заинтересованных в публикуемой информации лиц (финансовые аналитики, журналисты, конкуренты). Можно утверждать, что общественность в целом имеет право на получение информации о деятельности организаций, существующих в рамках экономической системы. Ее интересует благосостояние компании и диапазон сферы деятельности, что необходимо для оценки возможного вклада компании в развитие общества. В некоторых случаях информация предоставляется напрямую членам профсоюзов, если предполагается расширение или сокращение штата, и т.п. Прочие заинтересованные лица и организации, непосредственно или опосредованно участвующие в капитале организации, ожидают, что деятельность продолжится, и они получат доход.</w:t>
      </w:r>
    </w:p>
    <w:p w:rsidR="007D4AEB" w:rsidRDefault="007D4AEB" w:rsidP="007D4AEB">
      <w:pPr>
        <w:pageBreakBefore/>
        <w:spacing w:after="0" w:line="360" w:lineRule="auto"/>
        <w:ind w:firstLine="709"/>
        <w:contextualSpacing/>
        <w:jc w:val="center"/>
        <w:rPr>
          <w:rFonts w:ascii="Times New Roman" w:eastAsia="Times New Roman" w:hAnsi="Times New Roman" w:cs="Times New Roman"/>
          <w:b/>
          <w:sz w:val="28"/>
          <w:szCs w:val="28"/>
          <w:lang w:eastAsia="ru-RU"/>
        </w:rPr>
      </w:pPr>
      <w:r w:rsidRPr="007D4AEB">
        <w:rPr>
          <w:rFonts w:ascii="Times New Roman" w:eastAsia="Times New Roman" w:hAnsi="Times New Roman" w:cs="Times New Roman"/>
          <w:b/>
          <w:sz w:val="28"/>
          <w:szCs w:val="28"/>
          <w:lang w:eastAsia="ru-RU"/>
        </w:rPr>
        <w:lastRenderedPageBreak/>
        <w:t>Задание</w:t>
      </w:r>
      <w:r w:rsidR="003211A8">
        <w:rPr>
          <w:rFonts w:ascii="Times New Roman" w:eastAsia="Times New Roman" w:hAnsi="Times New Roman" w:cs="Times New Roman"/>
          <w:b/>
          <w:sz w:val="28"/>
          <w:szCs w:val="28"/>
          <w:lang w:eastAsia="ru-RU"/>
        </w:rPr>
        <w:t xml:space="preserve"> №2</w:t>
      </w:r>
      <w:r w:rsidRPr="007D4AEB">
        <w:rPr>
          <w:rFonts w:ascii="Times New Roman" w:eastAsia="Times New Roman" w:hAnsi="Times New Roman" w:cs="Times New Roman"/>
          <w:b/>
          <w:sz w:val="28"/>
          <w:szCs w:val="28"/>
          <w:lang w:eastAsia="ru-RU"/>
        </w:rPr>
        <w:t>:</w:t>
      </w:r>
    </w:p>
    <w:p w:rsidR="007D4AEB" w:rsidRDefault="003211A8" w:rsidP="00F05F7E">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примере бухгалтерского баланса и отчёта о прибылях и убытках провести анализ:</w:t>
      </w:r>
    </w:p>
    <w:p w:rsidR="003211A8" w:rsidRDefault="003211A8" w:rsidP="00F05F7E">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рассчитать коэффициент финансовой независимости;</w:t>
      </w:r>
    </w:p>
    <w:p w:rsidR="003211A8" w:rsidRDefault="003211A8" w:rsidP="00F05F7E">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коэффициент автономии</w:t>
      </w:r>
    </w:p>
    <w:p w:rsidR="003211A8" w:rsidRDefault="003211A8" w:rsidP="00F05F7E">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произвести оценку деловой активности (оборачиваемости активов, дебиторской, кредиторской задолженности, оборотных средств, собственного капитала).</w:t>
      </w:r>
    </w:p>
    <w:p w:rsidR="00C82CD2" w:rsidRDefault="00C82CD2" w:rsidP="00C82CD2">
      <w:pPr>
        <w:spacing w:after="0" w:line="360" w:lineRule="auto"/>
        <w:ind w:firstLine="709"/>
        <w:contextualSpacing/>
        <w:jc w:val="both"/>
        <w:rPr>
          <w:rFonts w:ascii="Times New Roman" w:hAnsi="Times New Roman" w:cs="Times New Roman"/>
          <w:sz w:val="28"/>
          <w:szCs w:val="28"/>
        </w:rPr>
      </w:pPr>
    </w:p>
    <w:p w:rsidR="00C82CD2" w:rsidRDefault="00C82CD2" w:rsidP="00C82CD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b/>
          <w:sz w:val="28"/>
          <w:szCs w:val="28"/>
        </w:rPr>
        <w:t xml:space="preserve">А) </w:t>
      </w:r>
      <w:r w:rsidRPr="00C82CD2">
        <w:rPr>
          <w:rFonts w:ascii="Times New Roman" w:hAnsi="Times New Roman" w:cs="Times New Roman"/>
          <w:b/>
          <w:sz w:val="28"/>
          <w:szCs w:val="28"/>
        </w:rPr>
        <w:t>Коэффициент финансовой независимости</w:t>
      </w:r>
      <w:r w:rsidRPr="00C82CD2">
        <w:rPr>
          <w:rFonts w:ascii="Times New Roman" w:hAnsi="Times New Roman" w:cs="Times New Roman"/>
          <w:sz w:val="28"/>
          <w:szCs w:val="28"/>
        </w:rPr>
        <w:t xml:space="preserve"> - финансовый коэффициент, равный отношению собственного капитала и резервов к сумме активов предприятия. Данными для его расчета служит бухгалтерский баланс организации. </w:t>
      </w:r>
      <w:r w:rsidRPr="00C82CD2">
        <w:rPr>
          <w:rFonts w:ascii="Times New Roman" w:hAnsi="Times New Roman" w:cs="Times New Roman"/>
          <w:sz w:val="28"/>
          <w:szCs w:val="28"/>
        </w:rPr>
        <w:br/>
        <w:t xml:space="preserve">Коэффициент финансовой независимости показывает долю активов организации, которые покрываются за счет собственного капитала (обеспечиваются собственными источниками формирования). Оставшаяся доля активов покрывается за счет заемных средств. </w:t>
      </w:r>
    </w:p>
    <w:p w:rsidR="00C82CD2" w:rsidRDefault="00C82CD2" w:rsidP="00C82CD2">
      <w:pPr>
        <w:spacing w:after="0" w:line="360" w:lineRule="auto"/>
        <w:ind w:firstLine="709"/>
        <w:contextualSpacing/>
        <w:jc w:val="both"/>
        <w:rPr>
          <w:rFonts w:ascii="Times New Roman" w:hAnsi="Times New Roman" w:cs="Times New Roman"/>
          <w:sz w:val="28"/>
          <w:szCs w:val="28"/>
        </w:rPr>
      </w:pPr>
      <w:r w:rsidRPr="00C82CD2">
        <w:rPr>
          <w:rFonts w:ascii="Times New Roman" w:hAnsi="Times New Roman" w:cs="Times New Roman"/>
          <w:sz w:val="28"/>
          <w:szCs w:val="28"/>
        </w:rPr>
        <w:t xml:space="preserve">Формула расчета по данным бухгалтерского баланса </w:t>
      </w:r>
      <w:r>
        <w:rPr>
          <w:rFonts w:ascii="Times New Roman" w:hAnsi="Times New Roman" w:cs="Times New Roman"/>
          <w:color w:val="000000" w:themeColor="text1"/>
          <w:sz w:val="28"/>
          <w:szCs w:val="28"/>
        </w:rPr>
        <w:t>Каменского районного потребительского</w:t>
      </w:r>
      <w:r w:rsidRPr="00C82CD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общества</w:t>
      </w:r>
      <w:r w:rsidRPr="00C82CD2">
        <w:rPr>
          <w:rFonts w:ascii="Times New Roman" w:hAnsi="Times New Roman" w:cs="Times New Roman"/>
          <w:sz w:val="28"/>
          <w:szCs w:val="28"/>
        </w:rPr>
        <w:t xml:space="preserve"> </w:t>
      </w:r>
      <w:r>
        <w:rPr>
          <w:rFonts w:ascii="Times New Roman" w:hAnsi="Times New Roman" w:cs="Times New Roman"/>
          <w:sz w:val="28"/>
          <w:szCs w:val="28"/>
        </w:rPr>
        <w:t>на 31 декабря 2014 года:</w:t>
      </w:r>
    </w:p>
    <w:p w:rsidR="00C82CD2" w:rsidRDefault="00C82CD2" w:rsidP="00C82CD2">
      <w:pPr>
        <w:spacing w:after="0" w:line="360" w:lineRule="auto"/>
        <w:ind w:firstLine="709"/>
        <w:contextualSpacing/>
        <w:jc w:val="center"/>
        <w:rPr>
          <w:rFonts w:ascii="Times New Roman" w:hAnsi="Times New Roman" w:cs="Times New Roman"/>
          <w:sz w:val="28"/>
          <w:szCs w:val="28"/>
        </w:rPr>
      </w:pPr>
    </w:p>
    <w:p w:rsidR="00C82CD2" w:rsidRDefault="00C82CD2" w:rsidP="00CA1380">
      <w:pPr>
        <w:spacing w:after="0" w:line="360" w:lineRule="auto"/>
        <w:ind w:firstLine="709"/>
        <w:contextualSpacing/>
        <w:jc w:val="right"/>
        <w:rPr>
          <w:rFonts w:ascii="Times New Roman" w:eastAsiaTheme="minorEastAsia" w:hAnsi="Times New Roman" w:cs="Times New Roman"/>
          <w:sz w:val="28"/>
          <w:szCs w:val="28"/>
        </w:rPr>
      </w:pPr>
      <w:proofErr w:type="spellStart"/>
      <w:r>
        <w:rPr>
          <w:rFonts w:ascii="Times New Roman" w:hAnsi="Times New Roman" w:cs="Times New Roman"/>
          <w:sz w:val="28"/>
          <w:szCs w:val="28"/>
        </w:rPr>
        <w:t>Коэф</w:t>
      </w:r>
      <w:proofErr w:type="gramStart"/>
      <w:r>
        <w:rPr>
          <w:rFonts w:ascii="Times New Roman" w:hAnsi="Times New Roman" w:cs="Times New Roman"/>
          <w:sz w:val="28"/>
          <w:szCs w:val="28"/>
        </w:rPr>
        <w:t>.ф</w:t>
      </w:r>
      <w:proofErr w:type="gramEnd"/>
      <w:r>
        <w:rPr>
          <w:rFonts w:ascii="Times New Roman" w:hAnsi="Times New Roman" w:cs="Times New Roman"/>
          <w:sz w:val="28"/>
          <w:szCs w:val="28"/>
        </w:rPr>
        <w:t>ин.нез=</w:t>
      </w:r>
      <m:oMath>
        <w:proofErr w:type="spellEnd"/>
        <m:f>
          <m:fPr>
            <m:ctrlPr>
              <w:rPr>
                <w:rFonts w:ascii="Cambria Math" w:hAnsi="Cambria Math" w:cs="Times New Roman"/>
                <w:i/>
                <w:sz w:val="32"/>
                <w:szCs w:val="32"/>
              </w:rPr>
            </m:ctrlPr>
          </m:fPr>
          <m:num>
            <m:r>
              <w:rPr>
                <w:rFonts w:ascii="Cambria Math" w:hAnsi="Cambria Math" w:cs="Times New Roman"/>
                <w:sz w:val="32"/>
                <w:szCs w:val="32"/>
              </w:rPr>
              <m:t>код 1300</m:t>
            </m:r>
          </m:num>
          <m:den>
            <m:r>
              <w:rPr>
                <w:rFonts w:ascii="Cambria Math" w:hAnsi="Cambria Math" w:cs="Times New Roman"/>
                <w:sz w:val="32"/>
                <w:szCs w:val="32"/>
              </w:rPr>
              <m:t>код 1700</m:t>
            </m:r>
          </m:den>
        </m:f>
      </m:oMath>
      <w:r>
        <w:rPr>
          <w:rFonts w:ascii="Times New Roman" w:eastAsiaTheme="minorEastAsia" w:hAnsi="Times New Roman" w:cs="Times New Roman"/>
          <w:sz w:val="28"/>
          <w:szCs w:val="28"/>
        </w:rPr>
        <w:t xml:space="preserve"> ;</w:t>
      </w:r>
      <w:r w:rsidR="00CA1380">
        <w:rPr>
          <w:rFonts w:ascii="Times New Roman" w:eastAsiaTheme="minorEastAsia" w:hAnsi="Times New Roman" w:cs="Times New Roman"/>
          <w:sz w:val="28"/>
          <w:szCs w:val="28"/>
        </w:rPr>
        <w:t xml:space="preserve">                                      (1)</w:t>
      </w:r>
    </w:p>
    <w:p w:rsidR="00C82CD2" w:rsidRDefault="00C82CD2" w:rsidP="00C82CD2">
      <w:pPr>
        <w:spacing w:after="0" w:line="360" w:lineRule="auto"/>
        <w:ind w:firstLine="709"/>
        <w:contextualSpacing/>
        <w:jc w:val="center"/>
        <w:rPr>
          <w:rFonts w:ascii="Times New Roman" w:eastAsiaTheme="minorEastAsia" w:hAnsi="Times New Roman" w:cs="Times New Roman"/>
          <w:sz w:val="28"/>
          <w:szCs w:val="28"/>
        </w:rPr>
      </w:pPr>
      <w:proofErr w:type="spellStart"/>
      <w:r>
        <w:rPr>
          <w:rFonts w:ascii="Times New Roman" w:eastAsiaTheme="minorEastAsia" w:hAnsi="Times New Roman" w:cs="Times New Roman"/>
          <w:sz w:val="28"/>
          <w:szCs w:val="28"/>
        </w:rPr>
        <w:t>Коэф.фин.нез=</w:t>
      </w:r>
      <m:oMath>
        <w:proofErr w:type="spellEnd"/>
        <m:f>
          <m:fPr>
            <m:ctrlPr>
              <w:rPr>
                <w:rFonts w:ascii="Cambria Math" w:hAnsi="Cambria Math" w:cs="Times New Roman"/>
                <w:i/>
                <w:sz w:val="32"/>
                <w:szCs w:val="32"/>
              </w:rPr>
            </m:ctrlPr>
          </m:fPr>
          <m:num>
            <m:r>
              <w:rPr>
                <w:rFonts w:ascii="Cambria Math" w:hAnsi="Cambria Math" w:cs="Times New Roman"/>
                <w:sz w:val="32"/>
                <w:szCs w:val="32"/>
              </w:rPr>
              <m:t>11149</m:t>
            </m:r>
          </m:num>
          <m:den>
            <m:r>
              <w:rPr>
                <w:rFonts w:ascii="Cambria Math" w:hAnsi="Cambria Math" w:cs="Times New Roman"/>
                <w:sz w:val="32"/>
                <w:szCs w:val="32"/>
              </w:rPr>
              <m:t>22367</m:t>
            </m:r>
          </m:den>
        </m:f>
      </m:oMath>
      <w:r w:rsidR="00160BE5">
        <w:rPr>
          <w:rFonts w:ascii="Times New Roman" w:eastAsiaTheme="minorEastAsia" w:hAnsi="Times New Roman" w:cs="Times New Roman"/>
          <w:sz w:val="32"/>
          <w:szCs w:val="32"/>
        </w:rPr>
        <w:t>=</w:t>
      </w:r>
      <w:r w:rsidR="00160BE5" w:rsidRPr="00160BE5">
        <w:rPr>
          <w:rFonts w:ascii="Times New Roman" w:eastAsiaTheme="minorEastAsia" w:hAnsi="Times New Roman" w:cs="Times New Roman"/>
          <w:sz w:val="28"/>
          <w:szCs w:val="28"/>
        </w:rPr>
        <w:t>0,5</w:t>
      </w:r>
    </w:p>
    <w:p w:rsidR="00C82CD2" w:rsidRPr="00C82CD2" w:rsidRDefault="00C82CD2" w:rsidP="00C82CD2">
      <w:pPr>
        <w:spacing w:after="0" w:line="360" w:lineRule="auto"/>
        <w:ind w:firstLine="709"/>
        <w:contextualSpacing/>
        <w:jc w:val="center"/>
        <w:rPr>
          <w:rFonts w:ascii="Times New Roman" w:eastAsiaTheme="minorEastAsia" w:hAnsi="Times New Roman" w:cs="Times New Roman"/>
          <w:sz w:val="28"/>
          <w:szCs w:val="28"/>
        </w:rPr>
      </w:pPr>
    </w:p>
    <w:p w:rsidR="00C82CD2" w:rsidRDefault="00C82CD2" w:rsidP="00C82CD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Рекомендуется значение равное</w:t>
      </w:r>
      <w:r w:rsidRPr="00C82CD2">
        <w:rPr>
          <w:rFonts w:ascii="Times New Roman" w:hAnsi="Times New Roman" w:cs="Times New Roman"/>
          <w:sz w:val="28"/>
          <w:szCs w:val="28"/>
        </w:rPr>
        <w:t xml:space="preserve"> 0,5. Чем выше значение данного коэффициент, тем успешнее считается финанс</w:t>
      </w:r>
      <w:r>
        <w:rPr>
          <w:rFonts w:ascii="Times New Roman" w:hAnsi="Times New Roman" w:cs="Times New Roman"/>
          <w:sz w:val="28"/>
          <w:szCs w:val="28"/>
        </w:rPr>
        <w:t xml:space="preserve">овое состояние предприятия. </w:t>
      </w:r>
    </w:p>
    <w:p w:rsidR="00432DB1" w:rsidRDefault="00C82CD2" w:rsidP="00C82CD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Б) </w:t>
      </w:r>
      <w:r w:rsidRPr="00C82CD2">
        <w:rPr>
          <w:rFonts w:ascii="Times New Roman" w:hAnsi="Times New Roman" w:cs="Times New Roman"/>
          <w:b/>
          <w:sz w:val="28"/>
          <w:szCs w:val="28"/>
        </w:rPr>
        <w:t>Коэффициент автономии</w:t>
      </w:r>
      <w:r w:rsidRPr="00C82CD2">
        <w:rPr>
          <w:rFonts w:ascii="Times New Roman" w:hAnsi="Times New Roman" w:cs="Times New Roman"/>
          <w:sz w:val="28"/>
          <w:szCs w:val="28"/>
        </w:rPr>
        <w:t xml:space="preserve"> характеризует отношение собственного капитала к общей сумме капитала (активов) организации. Коэффициент показывает, насколько организация независима от кредиторов</w:t>
      </w:r>
      <w:r>
        <w:rPr>
          <w:rFonts w:ascii="Times New Roman" w:hAnsi="Times New Roman" w:cs="Times New Roman"/>
          <w:sz w:val="28"/>
          <w:szCs w:val="28"/>
        </w:rPr>
        <w:t>.</w:t>
      </w:r>
      <w:r w:rsidRPr="00C82CD2">
        <w:rPr>
          <w:rFonts w:ascii="Times New Roman" w:hAnsi="Times New Roman" w:cs="Times New Roman"/>
          <w:sz w:val="28"/>
          <w:szCs w:val="28"/>
        </w:rPr>
        <w:t xml:space="preserve"> </w:t>
      </w:r>
    </w:p>
    <w:p w:rsidR="00C82CD2" w:rsidRDefault="00C82CD2" w:rsidP="00C82CD2">
      <w:pPr>
        <w:spacing w:after="0" w:line="360" w:lineRule="auto"/>
        <w:ind w:firstLine="709"/>
        <w:contextualSpacing/>
        <w:jc w:val="both"/>
        <w:rPr>
          <w:rFonts w:ascii="Times New Roman" w:hAnsi="Times New Roman" w:cs="Times New Roman"/>
          <w:sz w:val="28"/>
          <w:szCs w:val="28"/>
        </w:rPr>
      </w:pPr>
      <w:r w:rsidRPr="00C82CD2">
        <w:rPr>
          <w:rFonts w:ascii="Times New Roman" w:hAnsi="Times New Roman" w:cs="Times New Roman"/>
          <w:sz w:val="28"/>
          <w:szCs w:val="28"/>
        </w:rPr>
        <w:lastRenderedPageBreak/>
        <w:t>Коэффициент автономии</w:t>
      </w:r>
      <w:r>
        <w:rPr>
          <w:rFonts w:ascii="Times New Roman" w:hAnsi="Times New Roman" w:cs="Times New Roman"/>
          <w:sz w:val="28"/>
          <w:szCs w:val="28"/>
        </w:rPr>
        <w:t xml:space="preserve"> </w:t>
      </w:r>
      <w:r w:rsidR="00F70B91">
        <w:rPr>
          <w:rFonts w:ascii="Times New Roman" w:hAnsi="Times New Roman" w:cs="Times New Roman"/>
          <w:sz w:val="28"/>
          <w:szCs w:val="28"/>
        </w:rPr>
        <w:t>(финансовой независимости) есть отношение собственного</w:t>
      </w:r>
      <w:r w:rsidRPr="00C82CD2">
        <w:rPr>
          <w:rFonts w:ascii="Times New Roman" w:hAnsi="Times New Roman" w:cs="Times New Roman"/>
          <w:sz w:val="28"/>
          <w:szCs w:val="28"/>
        </w:rPr>
        <w:t xml:space="preserve"> капитал</w:t>
      </w:r>
      <w:r w:rsidR="00F70B91">
        <w:rPr>
          <w:rFonts w:ascii="Times New Roman" w:hAnsi="Times New Roman" w:cs="Times New Roman"/>
          <w:sz w:val="28"/>
          <w:szCs w:val="28"/>
        </w:rPr>
        <w:t>а к активам.</w:t>
      </w:r>
    </w:p>
    <w:p w:rsidR="00C82CD2" w:rsidRDefault="00C82CD2" w:rsidP="00CA1380">
      <w:pPr>
        <w:spacing w:after="0" w:line="360" w:lineRule="auto"/>
        <w:ind w:firstLine="709"/>
        <w:contextualSpacing/>
        <w:jc w:val="right"/>
        <w:rPr>
          <w:rFonts w:ascii="Times New Roman" w:eastAsiaTheme="minorEastAsia" w:hAnsi="Times New Roman" w:cs="Times New Roman"/>
          <w:sz w:val="32"/>
          <w:szCs w:val="32"/>
        </w:rPr>
      </w:pPr>
      <w:proofErr w:type="spellStart"/>
      <w:r>
        <w:rPr>
          <w:rFonts w:ascii="Times New Roman" w:hAnsi="Times New Roman" w:cs="Times New Roman"/>
          <w:sz w:val="28"/>
          <w:szCs w:val="28"/>
        </w:rPr>
        <w:t>Коэф</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втон=</w:t>
      </w:r>
      <m:oMath>
        <w:proofErr w:type="spellEnd"/>
        <m:f>
          <m:fPr>
            <m:ctrlPr>
              <w:rPr>
                <w:rFonts w:ascii="Cambria Math" w:hAnsi="Cambria Math" w:cs="Times New Roman"/>
                <w:i/>
                <w:sz w:val="32"/>
                <w:szCs w:val="32"/>
              </w:rPr>
            </m:ctrlPr>
          </m:fPr>
          <m:num>
            <m:r>
              <w:rPr>
                <w:rFonts w:ascii="Cambria Math" w:hAnsi="Cambria Math" w:cs="Times New Roman"/>
                <w:sz w:val="32"/>
                <w:szCs w:val="32"/>
              </w:rPr>
              <m:t>код 1300</m:t>
            </m:r>
          </m:num>
          <m:den>
            <m:r>
              <w:rPr>
                <w:rFonts w:ascii="Cambria Math" w:hAnsi="Cambria Math" w:cs="Times New Roman"/>
                <w:sz w:val="32"/>
                <w:szCs w:val="32"/>
              </w:rPr>
              <m:t>код 1600</m:t>
            </m:r>
          </m:den>
        </m:f>
      </m:oMath>
      <w:r>
        <w:rPr>
          <w:rFonts w:ascii="Times New Roman" w:eastAsiaTheme="minorEastAsia" w:hAnsi="Times New Roman" w:cs="Times New Roman"/>
          <w:sz w:val="32"/>
          <w:szCs w:val="32"/>
        </w:rPr>
        <w:t>;</w:t>
      </w:r>
      <w:r w:rsidR="00CA1380">
        <w:rPr>
          <w:rFonts w:ascii="Times New Roman" w:eastAsiaTheme="minorEastAsia" w:hAnsi="Times New Roman" w:cs="Times New Roman"/>
          <w:sz w:val="32"/>
          <w:szCs w:val="32"/>
        </w:rPr>
        <w:t xml:space="preserve">                                  (2)</w:t>
      </w:r>
    </w:p>
    <w:p w:rsidR="00C82CD2" w:rsidRDefault="00C82CD2" w:rsidP="00C82CD2">
      <w:pPr>
        <w:spacing w:after="0" w:line="360" w:lineRule="auto"/>
        <w:ind w:firstLine="709"/>
        <w:contextualSpacing/>
        <w:jc w:val="center"/>
        <w:rPr>
          <w:rFonts w:ascii="Times New Roman" w:hAnsi="Times New Roman" w:cs="Times New Roman"/>
          <w:sz w:val="28"/>
          <w:szCs w:val="28"/>
        </w:rPr>
      </w:pPr>
      <w:proofErr w:type="spellStart"/>
      <w:r w:rsidRPr="00C82CD2">
        <w:rPr>
          <w:rFonts w:ascii="Times New Roman" w:eastAsiaTheme="minorEastAsia" w:hAnsi="Times New Roman" w:cs="Times New Roman"/>
          <w:sz w:val="28"/>
          <w:szCs w:val="28"/>
        </w:rPr>
        <w:t>Коэф.автон</w:t>
      </w:r>
      <w:r>
        <w:rPr>
          <w:rFonts w:ascii="Times New Roman" w:eastAsiaTheme="minorEastAsia" w:hAnsi="Times New Roman" w:cs="Times New Roman"/>
          <w:sz w:val="32"/>
          <w:szCs w:val="32"/>
        </w:rPr>
        <w:t>=</w:t>
      </w:r>
      <m:oMath>
        <w:proofErr w:type="spellEnd"/>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11149</m:t>
            </m:r>
          </m:num>
          <m:den>
            <m:r>
              <w:rPr>
                <w:rFonts w:ascii="Cambria Math" w:eastAsiaTheme="minorEastAsia" w:hAnsi="Cambria Math" w:cs="Times New Roman"/>
                <w:sz w:val="32"/>
                <w:szCs w:val="32"/>
              </w:rPr>
              <m:t>22367</m:t>
            </m:r>
          </m:den>
        </m:f>
      </m:oMath>
      <w:r w:rsidR="00160BE5">
        <w:rPr>
          <w:rFonts w:ascii="Times New Roman" w:eastAsiaTheme="minorEastAsia" w:hAnsi="Times New Roman" w:cs="Times New Roman"/>
          <w:sz w:val="28"/>
          <w:szCs w:val="28"/>
        </w:rPr>
        <w:t>=0,5</w:t>
      </w:r>
    </w:p>
    <w:p w:rsidR="00432DB1" w:rsidRDefault="00432DB1" w:rsidP="00C82CD2">
      <w:pPr>
        <w:spacing w:after="0" w:line="360" w:lineRule="auto"/>
        <w:ind w:firstLine="709"/>
        <w:contextualSpacing/>
        <w:jc w:val="both"/>
        <w:rPr>
          <w:rFonts w:ascii="Times New Roman" w:hAnsi="Times New Roman" w:cs="Times New Roman"/>
          <w:sz w:val="28"/>
          <w:szCs w:val="28"/>
        </w:rPr>
      </w:pPr>
    </w:p>
    <w:p w:rsidR="00432DB1" w:rsidRDefault="00432DB1" w:rsidP="00C82CD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w:t>
      </w:r>
      <w:r w:rsidR="00C82CD2" w:rsidRPr="00432DB1">
        <w:rPr>
          <w:rFonts w:ascii="Times New Roman" w:hAnsi="Times New Roman" w:cs="Times New Roman"/>
          <w:b/>
          <w:sz w:val="28"/>
          <w:szCs w:val="28"/>
        </w:rPr>
        <w:t>Оценка деловой активности</w:t>
      </w:r>
      <w:r w:rsidR="00C82CD2" w:rsidRPr="00C82CD2">
        <w:rPr>
          <w:rFonts w:ascii="Times New Roman" w:hAnsi="Times New Roman" w:cs="Times New Roman"/>
          <w:sz w:val="28"/>
          <w:szCs w:val="28"/>
        </w:rPr>
        <w:t xml:space="preserve">: </w:t>
      </w:r>
    </w:p>
    <w:p w:rsidR="00432DB1" w:rsidRDefault="00432DB1" w:rsidP="00C82CD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В1) </w:t>
      </w:r>
      <w:r w:rsidR="00C82CD2" w:rsidRPr="00432DB1">
        <w:rPr>
          <w:rFonts w:ascii="Times New Roman" w:hAnsi="Times New Roman" w:cs="Times New Roman"/>
          <w:b/>
          <w:sz w:val="28"/>
          <w:szCs w:val="28"/>
        </w:rPr>
        <w:t>Оборачиваемость активов</w:t>
      </w:r>
      <w:r w:rsidR="00C82CD2" w:rsidRPr="00C82CD2">
        <w:rPr>
          <w:rFonts w:ascii="Times New Roman" w:hAnsi="Times New Roman" w:cs="Times New Roman"/>
          <w:sz w:val="28"/>
          <w:szCs w:val="28"/>
        </w:rPr>
        <w:t xml:space="preserve"> </w:t>
      </w:r>
      <w:r w:rsidR="00CA1380">
        <w:rPr>
          <w:rFonts w:ascii="Times New Roman" w:hAnsi="Times New Roman" w:cs="Times New Roman"/>
          <w:sz w:val="28"/>
          <w:szCs w:val="28"/>
        </w:rPr>
        <w:t>–</w:t>
      </w:r>
      <w:r w:rsidR="00C82CD2" w:rsidRPr="00C82CD2">
        <w:rPr>
          <w:rFonts w:ascii="Times New Roman" w:hAnsi="Times New Roman" w:cs="Times New Roman"/>
          <w:sz w:val="28"/>
          <w:szCs w:val="28"/>
        </w:rPr>
        <w:t xml:space="preserve"> коэффициент, характеризующий эффективность использования активов. Рассчитывается как отношение чистой выручки от продаж к среднегодовой стоимости активов. </w:t>
      </w:r>
    </w:p>
    <w:p w:rsidR="00CA1380" w:rsidRDefault="00CA1380" w:rsidP="00C82CD2">
      <w:pPr>
        <w:spacing w:after="0" w:line="360" w:lineRule="auto"/>
        <w:ind w:firstLine="709"/>
        <w:contextualSpacing/>
        <w:jc w:val="both"/>
        <w:rPr>
          <w:rFonts w:ascii="Times New Roman" w:hAnsi="Times New Roman" w:cs="Times New Roman"/>
          <w:sz w:val="28"/>
          <w:szCs w:val="28"/>
        </w:rPr>
      </w:pPr>
    </w:p>
    <w:p w:rsidR="00432DB1" w:rsidRDefault="00432DB1" w:rsidP="00CA1380">
      <w:pPr>
        <w:spacing w:after="0" w:line="360" w:lineRule="auto"/>
        <w:ind w:firstLine="709"/>
        <w:contextualSpacing/>
        <w:jc w:val="right"/>
        <w:rPr>
          <w:rFonts w:ascii="Times New Roman" w:hAnsi="Times New Roman" w:cs="Times New Roman"/>
          <w:sz w:val="28"/>
          <w:szCs w:val="28"/>
        </w:rPr>
      </w:pPr>
      <w:proofErr w:type="spellStart"/>
      <w:r>
        <w:rPr>
          <w:rFonts w:ascii="Times New Roman" w:hAnsi="Times New Roman" w:cs="Times New Roman"/>
          <w:sz w:val="28"/>
          <w:szCs w:val="28"/>
        </w:rPr>
        <w:t>Коа=</w:t>
      </w:r>
      <m:oMath>
        <w:proofErr w:type="spellEnd"/>
        <m:f>
          <m:fPr>
            <m:ctrlPr>
              <w:rPr>
                <w:rFonts w:ascii="Cambria Math" w:hAnsi="Cambria Math" w:cs="Times New Roman"/>
                <w:i/>
                <w:sz w:val="32"/>
                <w:szCs w:val="32"/>
              </w:rPr>
            </m:ctrlPr>
          </m:fPr>
          <m:num>
            <m:r>
              <w:rPr>
                <w:rFonts w:ascii="Cambria Math" w:hAnsi="Cambria Math" w:cs="Times New Roman"/>
                <w:sz w:val="32"/>
                <w:szCs w:val="32"/>
              </w:rPr>
              <m:t>код 2110 Формы 2 за 2014 г</m:t>
            </m:r>
          </m:num>
          <m:den>
            <m:d>
              <m:dPr>
                <m:ctrlPr>
                  <w:rPr>
                    <w:rFonts w:ascii="Cambria Math" w:hAnsi="Cambria Math" w:cs="Times New Roman"/>
                    <w:i/>
                    <w:sz w:val="32"/>
                    <w:szCs w:val="32"/>
                  </w:rPr>
                </m:ctrlPr>
              </m:dPr>
              <m:e>
                <m:r>
                  <w:rPr>
                    <w:rFonts w:ascii="Cambria Math" w:hAnsi="Cambria Math" w:cs="Times New Roman"/>
                    <w:sz w:val="32"/>
                    <w:szCs w:val="32"/>
                  </w:rPr>
                  <m:t>код 1600 Формы 1 начало года+код 1600 на конец года</m:t>
                </m:r>
              </m:e>
            </m:d>
            <m:r>
              <w:rPr>
                <w:rFonts w:ascii="Cambria Math" w:hAnsi="Cambria Math" w:cs="Times New Roman"/>
                <w:sz w:val="32"/>
                <w:szCs w:val="32"/>
              </w:rPr>
              <m:t>/2</m:t>
            </m:r>
          </m:den>
        </m:f>
      </m:oMath>
      <w:r>
        <w:rPr>
          <w:rFonts w:ascii="Times New Roman" w:hAnsi="Times New Roman" w:cs="Times New Roman"/>
          <w:sz w:val="28"/>
          <w:szCs w:val="28"/>
        </w:rPr>
        <w:t>;</w:t>
      </w:r>
      <w:r w:rsidR="00CA1380">
        <w:rPr>
          <w:rFonts w:ascii="Times New Roman" w:hAnsi="Times New Roman" w:cs="Times New Roman"/>
          <w:sz w:val="28"/>
          <w:szCs w:val="28"/>
        </w:rPr>
        <w:t xml:space="preserve">           (3)</w:t>
      </w:r>
    </w:p>
    <w:p w:rsidR="00CA1380" w:rsidRDefault="00432DB1" w:rsidP="00CA1380">
      <w:pPr>
        <w:spacing w:after="0" w:line="360" w:lineRule="auto"/>
        <w:ind w:firstLine="709"/>
        <w:contextualSpacing/>
        <w:jc w:val="center"/>
        <w:rPr>
          <w:rFonts w:ascii="Times New Roman" w:hAnsi="Times New Roman" w:cs="Times New Roman"/>
          <w:sz w:val="28"/>
          <w:szCs w:val="28"/>
        </w:rPr>
      </w:pPr>
      <w:proofErr w:type="spellStart"/>
      <w:r>
        <w:rPr>
          <w:rFonts w:ascii="Times New Roman" w:hAnsi="Times New Roman" w:cs="Times New Roman"/>
          <w:sz w:val="28"/>
          <w:szCs w:val="28"/>
        </w:rPr>
        <w:t>Коа=</w:t>
      </w:r>
      <m:oMath>
        <w:proofErr w:type="spellEnd"/>
        <m:f>
          <m:fPr>
            <m:ctrlPr>
              <w:rPr>
                <w:rFonts w:ascii="Cambria Math" w:hAnsi="Cambria Math" w:cs="Times New Roman"/>
                <w:i/>
                <w:sz w:val="32"/>
                <w:szCs w:val="32"/>
              </w:rPr>
            </m:ctrlPr>
          </m:fPr>
          <m:num>
            <m:r>
              <w:rPr>
                <w:rFonts w:ascii="Cambria Math" w:hAnsi="Cambria Math" w:cs="Times New Roman"/>
                <w:sz w:val="32"/>
                <w:szCs w:val="32"/>
              </w:rPr>
              <m:t>77214</m:t>
            </m:r>
          </m:num>
          <m:den>
            <m:d>
              <m:dPr>
                <m:ctrlPr>
                  <w:rPr>
                    <w:rFonts w:ascii="Cambria Math" w:hAnsi="Cambria Math" w:cs="Times New Roman"/>
                    <w:i/>
                    <w:sz w:val="32"/>
                    <w:szCs w:val="32"/>
                  </w:rPr>
                </m:ctrlPr>
              </m:dPr>
              <m:e>
                <m:r>
                  <w:rPr>
                    <w:rFonts w:ascii="Cambria Math" w:hAnsi="Cambria Math" w:cs="Times New Roman"/>
                    <w:sz w:val="32"/>
                    <w:szCs w:val="32"/>
                  </w:rPr>
                  <m:t>23681+22367</m:t>
                </m:r>
              </m:e>
            </m:d>
            <m:r>
              <w:rPr>
                <w:rFonts w:ascii="Cambria Math" w:hAnsi="Cambria Math" w:cs="Times New Roman"/>
                <w:sz w:val="32"/>
                <w:szCs w:val="32"/>
              </w:rPr>
              <m:t>/2</m:t>
            </m:r>
          </m:den>
        </m:f>
      </m:oMath>
      <w:r w:rsidR="00160BE5">
        <w:rPr>
          <w:rFonts w:ascii="Times New Roman" w:eastAsiaTheme="minorEastAsia" w:hAnsi="Times New Roman" w:cs="Times New Roman"/>
          <w:sz w:val="28"/>
          <w:szCs w:val="28"/>
        </w:rPr>
        <w:t>=3,3</w:t>
      </w:r>
    </w:p>
    <w:p w:rsidR="00CA1380" w:rsidRDefault="00CA1380" w:rsidP="00CA1380">
      <w:pPr>
        <w:spacing w:after="0" w:line="360" w:lineRule="auto"/>
        <w:ind w:firstLine="709"/>
        <w:contextualSpacing/>
        <w:jc w:val="both"/>
        <w:rPr>
          <w:rFonts w:ascii="Times New Roman" w:hAnsi="Times New Roman" w:cs="Times New Roman"/>
          <w:sz w:val="28"/>
          <w:szCs w:val="28"/>
        </w:rPr>
      </w:pPr>
    </w:p>
    <w:p w:rsidR="00CA1380" w:rsidRDefault="00CA1380" w:rsidP="00CA1380">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В2) </w:t>
      </w:r>
      <w:r w:rsidR="00C82CD2" w:rsidRPr="00CA1380">
        <w:rPr>
          <w:rFonts w:ascii="Times New Roman" w:hAnsi="Times New Roman" w:cs="Times New Roman"/>
          <w:b/>
          <w:sz w:val="28"/>
          <w:szCs w:val="28"/>
        </w:rPr>
        <w:t xml:space="preserve">Коэффициент оборачиваемости дебиторской </w:t>
      </w:r>
      <w:r w:rsidRPr="00CA1380">
        <w:rPr>
          <w:rFonts w:ascii="Times New Roman" w:hAnsi="Times New Roman" w:cs="Times New Roman"/>
          <w:b/>
          <w:sz w:val="28"/>
          <w:szCs w:val="28"/>
        </w:rPr>
        <w:t>задолженности</w:t>
      </w:r>
      <w:r w:rsidR="00C82CD2" w:rsidRPr="00C82CD2">
        <w:rPr>
          <w:rFonts w:ascii="Times New Roman" w:hAnsi="Times New Roman" w:cs="Times New Roman"/>
          <w:sz w:val="28"/>
          <w:szCs w:val="28"/>
        </w:rPr>
        <w:t xml:space="preserve"> показывает сколько раз в среднем в течение года дебиторская </w:t>
      </w:r>
      <w:r w:rsidRPr="00C82CD2">
        <w:rPr>
          <w:rFonts w:ascii="Times New Roman" w:hAnsi="Times New Roman" w:cs="Times New Roman"/>
          <w:sz w:val="28"/>
          <w:szCs w:val="28"/>
        </w:rPr>
        <w:t>задолженность</w:t>
      </w:r>
      <w:r w:rsidR="00C82CD2" w:rsidRPr="00C82CD2">
        <w:rPr>
          <w:rFonts w:ascii="Times New Roman" w:hAnsi="Times New Roman" w:cs="Times New Roman"/>
          <w:sz w:val="28"/>
          <w:szCs w:val="28"/>
        </w:rPr>
        <w:t xml:space="preserve"> превращалась в денежные средства. </w:t>
      </w:r>
    </w:p>
    <w:p w:rsidR="00CA1380" w:rsidRDefault="00CA1380" w:rsidP="00CA1380">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Коэффициент оборачиваемости дебиторской задолженности находится как отношение выручки от реализации к средней величине дебиторской задолженности.</w:t>
      </w:r>
    </w:p>
    <w:p w:rsidR="00CA1380" w:rsidRDefault="00CA1380" w:rsidP="00CA1380">
      <w:pPr>
        <w:spacing w:after="0" w:line="360" w:lineRule="auto"/>
        <w:ind w:firstLine="709"/>
        <w:contextualSpacing/>
        <w:jc w:val="right"/>
        <w:rPr>
          <w:rFonts w:ascii="Times New Roman" w:eastAsiaTheme="minorEastAsia" w:hAnsi="Times New Roman" w:cs="Times New Roman"/>
          <w:sz w:val="28"/>
          <w:szCs w:val="28"/>
        </w:rPr>
      </w:pPr>
      <w:proofErr w:type="spellStart"/>
      <w:r>
        <w:rPr>
          <w:rFonts w:ascii="Times New Roman" w:hAnsi="Times New Roman" w:cs="Times New Roman"/>
          <w:sz w:val="28"/>
          <w:szCs w:val="28"/>
        </w:rPr>
        <w:t>Кодз=</w:t>
      </w:r>
      <m:oMath>
        <w:proofErr w:type="spellEnd"/>
        <m:f>
          <m:fPr>
            <m:ctrlPr>
              <w:rPr>
                <w:rFonts w:ascii="Cambria Math" w:hAnsi="Cambria Math" w:cs="Times New Roman"/>
                <w:i/>
                <w:sz w:val="32"/>
                <w:szCs w:val="32"/>
              </w:rPr>
            </m:ctrlPr>
          </m:fPr>
          <m:num>
            <m:r>
              <w:rPr>
                <w:rFonts w:ascii="Cambria Math" w:hAnsi="Cambria Math" w:cs="Times New Roman"/>
                <w:sz w:val="32"/>
                <w:szCs w:val="32"/>
              </w:rPr>
              <m:t>код 2110 Формы 2</m:t>
            </m:r>
          </m:num>
          <m:den>
            <m:d>
              <m:dPr>
                <m:ctrlPr>
                  <w:rPr>
                    <w:rFonts w:ascii="Cambria Math" w:hAnsi="Cambria Math" w:cs="Times New Roman"/>
                    <w:i/>
                    <w:sz w:val="32"/>
                    <w:szCs w:val="32"/>
                  </w:rPr>
                </m:ctrlPr>
              </m:dPr>
              <m:e>
                <m:r>
                  <w:rPr>
                    <w:rFonts w:ascii="Cambria Math" w:hAnsi="Cambria Math" w:cs="Times New Roman"/>
                    <w:sz w:val="32"/>
                    <w:szCs w:val="32"/>
                  </w:rPr>
                  <m:t>код 1230 нач г+код 1230 конец г</m:t>
                </m:r>
              </m:e>
            </m:d>
            <m:r>
              <w:rPr>
                <w:rFonts w:ascii="Cambria Math" w:hAnsi="Cambria Math" w:cs="Times New Roman"/>
                <w:sz w:val="32"/>
                <w:szCs w:val="32"/>
              </w:rPr>
              <m:t>/2</m:t>
            </m:r>
          </m:den>
        </m:f>
      </m:oMath>
      <w:r>
        <w:rPr>
          <w:rFonts w:ascii="Times New Roman" w:eastAsiaTheme="minorEastAsia" w:hAnsi="Times New Roman" w:cs="Times New Roman"/>
          <w:sz w:val="28"/>
          <w:szCs w:val="28"/>
        </w:rPr>
        <w:t>;                            (4)</w:t>
      </w:r>
    </w:p>
    <w:p w:rsidR="00CA1380" w:rsidRDefault="00CA1380" w:rsidP="00CA1380">
      <w:pPr>
        <w:spacing w:after="0" w:line="360" w:lineRule="auto"/>
        <w:ind w:firstLine="709"/>
        <w:contextualSpacing/>
        <w:jc w:val="center"/>
        <w:rPr>
          <w:rFonts w:ascii="Times New Roman" w:hAnsi="Times New Roman" w:cs="Times New Roman"/>
          <w:sz w:val="28"/>
          <w:szCs w:val="28"/>
        </w:rPr>
      </w:pPr>
      <w:proofErr w:type="spellStart"/>
      <w:r>
        <w:rPr>
          <w:rFonts w:ascii="Times New Roman" w:eastAsiaTheme="minorEastAsia" w:hAnsi="Times New Roman" w:cs="Times New Roman"/>
          <w:sz w:val="28"/>
          <w:szCs w:val="28"/>
        </w:rPr>
        <w:t>Кодз=</w:t>
      </w:r>
      <m:oMath>
        <w:proofErr w:type="spellEnd"/>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77214</m:t>
            </m:r>
          </m:num>
          <m:den>
            <m:d>
              <m:dPr>
                <m:ctrlPr>
                  <w:rPr>
                    <w:rFonts w:ascii="Cambria Math" w:eastAsiaTheme="minorEastAsia" w:hAnsi="Cambria Math" w:cs="Times New Roman"/>
                    <w:i/>
                    <w:sz w:val="32"/>
                    <w:szCs w:val="32"/>
                  </w:rPr>
                </m:ctrlPr>
              </m:dPr>
              <m:e>
                <m:r>
                  <w:rPr>
                    <w:rFonts w:ascii="Cambria Math" w:eastAsiaTheme="minorEastAsia" w:hAnsi="Cambria Math" w:cs="Times New Roman"/>
                    <w:sz w:val="32"/>
                    <w:szCs w:val="32"/>
                  </w:rPr>
                  <m:t>2548+1829</m:t>
                </m:r>
              </m:e>
            </m:d>
            <m:r>
              <w:rPr>
                <w:rFonts w:ascii="Cambria Math" w:eastAsiaTheme="minorEastAsia" w:hAnsi="Cambria Math" w:cs="Times New Roman"/>
                <w:sz w:val="32"/>
                <w:szCs w:val="32"/>
              </w:rPr>
              <m:t>/2</m:t>
            </m:r>
          </m:den>
        </m:f>
      </m:oMath>
      <w:r w:rsidR="00160BE5">
        <w:rPr>
          <w:rFonts w:ascii="Times New Roman" w:eastAsiaTheme="minorEastAsia" w:hAnsi="Times New Roman" w:cs="Times New Roman"/>
          <w:sz w:val="28"/>
          <w:szCs w:val="28"/>
        </w:rPr>
        <w:t>=35,3</w:t>
      </w:r>
    </w:p>
    <w:p w:rsidR="00CA1380" w:rsidRDefault="00CA1380" w:rsidP="00CA1380">
      <w:pPr>
        <w:spacing w:after="0" w:line="360" w:lineRule="auto"/>
        <w:ind w:firstLine="709"/>
        <w:contextualSpacing/>
        <w:jc w:val="both"/>
        <w:rPr>
          <w:rFonts w:ascii="Times New Roman" w:hAnsi="Times New Roman" w:cs="Times New Roman"/>
          <w:sz w:val="28"/>
          <w:szCs w:val="28"/>
        </w:rPr>
      </w:pPr>
    </w:p>
    <w:p w:rsidR="00CA1380" w:rsidRDefault="00C82CD2" w:rsidP="00CA1380">
      <w:pPr>
        <w:spacing w:after="0" w:line="360" w:lineRule="auto"/>
        <w:ind w:firstLine="709"/>
        <w:contextualSpacing/>
        <w:jc w:val="both"/>
        <w:rPr>
          <w:rFonts w:ascii="Times New Roman" w:hAnsi="Times New Roman" w:cs="Times New Roman"/>
          <w:sz w:val="28"/>
          <w:szCs w:val="28"/>
        </w:rPr>
      </w:pPr>
      <w:r w:rsidRPr="00C82CD2">
        <w:rPr>
          <w:rFonts w:ascii="Times New Roman" w:hAnsi="Times New Roman" w:cs="Times New Roman"/>
          <w:sz w:val="28"/>
          <w:szCs w:val="28"/>
        </w:rPr>
        <w:t xml:space="preserve">Высокая оборачиваемость дебиторской </w:t>
      </w:r>
      <w:r w:rsidR="00CA1380" w:rsidRPr="00C82CD2">
        <w:rPr>
          <w:rFonts w:ascii="Times New Roman" w:hAnsi="Times New Roman" w:cs="Times New Roman"/>
          <w:sz w:val="28"/>
          <w:szCs w:val="28"/>
        </w:rPr>
        <w:t>задолженности</w:t>
      </w:r>
      <w:r w:rsidRPr="00C82CD2">
        <w:rPr>
          <w:rFonts w:ascii="Times New Roman" w:hAnsi="Times New Roman" w:cs="Times New Roman"/>
          <w:sz w:val="28"/>
          <w:szCs w:val="28"/>
        </w:rPr>
        <w:t xml:space="preserve"> отражает улучшение платежной дисциплины покупателей - своевременное погашение покупателями </w:t>
      </w:r>
      <w:r w:rsidR="00CA1380" w:rsidRPr="00C82CD2">
        <w:rPr>
          <w:rFonts w:ascii="Times New Roman" w:hAnsi="Times New Roman" w:cs="Times New Roman"/>
          <w:sz w:val="28"/>
          <w:szCs w:val="28"/>
        </w:rPr>
        <w:t>задолженности</w:t>
      </w:r>
      <w:r w:rsidRPr="00C82CD2">
        <w:rPr>
          <w:rFonts w:ascii="Times New Roman" w:hAnsi="Times New Roman" w:cs="Times New Roman"/>
          <w:sz w:val="28"/>
          <w:szCs w:val="28"/>
        </w:rPr>
        <w:t xml:space="preserve"> перед предприятием. </w:t>
      </w:r>
    </w:p>
    <w:p w:rsidR="00CA1380" w:rsidRDefault="00CA1380" w:rsidP="00CA1380">
      <w:pPr>
        <w:spacing w:after="0" w:line="360" w:lineRule="auto"/>
        <w:ind w:firstLine="709"/>
        <w:contextualSpacing/>
        <w:jc w:val="both"/>
        <w:rPr>
          <w:rFonts w:ascii="Times New Roman" w:hAnsi="Times New Roman" w:cs="Times New Roman"/>
          <w:sz w:val="28"/>
          <w:szCs w:val="28"/>
        </w:rPr>
      </w:pPr>
    </w:p>
    <w:p w:rsidR="00CA1380" w:rsidRDefault="00CA1380" w:rsidP="00CA1380">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В3) </w:t>
      </w:r>
      <w:r w:rsidR="00C82CD2" w:rsidRPr="00CA1380">
        <w:rPr>
          <w:rFonts w:ascii="Times New Roman" w:hAnsi="Times New Roman" w:cs="Times New Roman"/>
          <w:b/>
          <w:sz w:val="28"/>
          <w:szCs w:val="28"/>
        </w:rPr>
        <w:t xml:space="preserve">Коэффициент оборачиваемости кредиторской </w:t>
      </w:r>
      <w:r w:rsidRPr="00CA1380">
        <w:rPr>
          <w:rFonts w:ascii="Times New Roman" w:hAnsi="Times New Roman" w:cs="Times New Roman"/>
          <w:b/>
          <w:sz w:val="28"/>
          <w:szCs w:val="28"/>
        </w:rPr>
        <w:t>задолженности</w:t>
      </w:r>
      <w:r w:rsidR="00C82CD2" w:rsidRPr="00C82CD2">
        <w:rPr>
          <w:rFonts w:ascii="Times New Roman" w:hAnsi="Times New Roman" w:cs="Times New Roman"/>
          <w:sz w:val="28"/>
          <w:szCs w:val="28"/>
        </w:rPr>
        <w:t xml:space="preserve"> - коэффициент равный отношению затрат на производство и реализацию продукции к среднему остатку кредиторской задолженности. </w:t>
      </w:r>
      <w:r w:rsidR="00C82CD2" w:rsidRPr="00C82CD2">
        <w:rPr>
          <w:rFonts w:ascii="Times New Roman" w:hAnsi="Times New Roman" w:cs="Times New Roman"/>
          <w:sz w:val="28"/>
          <w:szCs w:val="28"/>
        </w:rPr>
        <w:br/>
        <w:t xml:space="preserve">Коэффициент оборачиваемости кредиторской </w:t>
      </w:r>
      <w:r w:rsidRPr="00C82CD2">
        <w:rPr>
          <w:rFonts w:ascii="Times New Roman" w:hAnsi="Times New Roman" w:cs="Times New Roman"/>
          <w:sz w:val="28"/>
          <w:szCs w:val="28"/>
        </w:rPr>
        <w:t>задолженности</w:t>
      </w:r>
      <w:r w:rsidR="00C82CD2" w:rsidRPr="00C82CD2">
        <w:rPr>
          <w:rFonts w:ascii="Times New Roman" w:hAnsi="Times New Roman" w:cs="Times New Roman"/>
          <w:sz w:val="28"/>
          <w:szCs w:val="28"/>
        </w:rPr>
        <w:t xml:space="preserve"> показывает сколько требуется оборотов для оплаты выставленных счетов. </w:t>
      </w:r>
    </w:p>
    <w:p w:rsidR="00F70B91" w:rsidRDefault="00F70B91" w:rsidP="00CA1380">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Коэффициент оборачиваемости кредиторской задолженности есть отношение себестоимости проданных товаров к средней величине кредиторской задолженности.</w:t>
      </w:r>
    </w:p>
    <w:p w:rsidR="00CA1380" w:rsidRDefault="00CA1380" w:rsidP="00F70B91">
      <w:pPr>
        <w:spacing w:after="0" w:line="360" w:lineRule="auto"/>
        <w:ind w:firstLine="709"/>
        <w:contextualSpacing/>
        <w:jc w:val="right"/>
        <w:rPr>
          <w:rFonts w:ascii="Times New Roman" w:eastAsiaTheme="minorEastAsia" w:hAnsi="Times New Roman" w:cs="Times New Roman"/>
          <w:sz w:val="32"/>
          <w:szCs w:val="32"/>
        </w:rPr>
      </w:pPr>
      <w:proofErr w:type="spellStart"/>
      <w:r>
        <w:rPr>
          <w:rFonts w:ascii="Times New Roman" w:hAnsi="Times New Roman" w:cs="Times New Roman"/>
          <w:sz w:val="28"/>
          <w:szCs w:val="28"/>
        </w:rPr>
        <w:t>Кокз=</w:t>
      </w:r>
      <m:oMath>
        <w:proofErr w:type="spellEnd"/>
        <m:f>
          <m:fPr>
            <m:ctrlPr>
              <w:rPr>
                <w:rFonts w:ascii="Cambria Math" w:hAnsi="Cambria Math" w:cs="Times New Roman"/>
                <w:i/>
                <w:sz w:val="32"/>
                <w:szCs w:val="32"/>
              </w:rPr>
            </m:ctrlPr>
          </m:fPr>
          <m:num>
            <m:r>
              <w:rPr>
                <w:rFonts w:ascii="Cambria Math" w:hAnsi="Cambria Math" w:cs="Times New Roman"/>
                <w:sz w:val="32"/>
                <w:szCs w:val="32"/>
              </w:rPr>
              <m:t>код 2110 формы 2</m:t>
            </m:r>
          </m:num>
          <m:den>
            <m:d>
              <m:dPr>
                <m:ctrlPr>
                  <w:rPr>
                    <w:rFonts w:ascii="Cambria Math" w:hAnsi="Cambria Math" w:cs="Times New Roman"/>
                    <w:i/>
                    <w:sz w:val="32"/>
                    <w:szCs w:val="32"/>
                  </w:rPr>
                </m:ctrlPr>
              </m:dPr>
              <m:e>
                <m:r>
                  <w:rPr>
                    <w:rFonts w:ascii="Cambria Math" w:hAnsi="Cambria Math" w:cs="Times New Roman"/>
                    <w:sz w:val="32"/>
                    <w:szCs w:val="32"/>
                  </w:rPr>
                  <m:t>код 1520 Формы 1 нач г+код 1520 Формы 1 кон г</m:t>
                </m:r>
              </m:e>
            </m:d>
            <m:r>
              <w:rPr>
                <w:rFonts w:ascii="Cambria Math" w:hAnsi="Cambria Math" w:cs="Times New Roman"/>
                <w:sz w:val="32"/>
                <w:szCs w:val="32"/>
              </w:rPr>
              <m:t>/2</m:t>
            </m:r>
          </m:den>
        </m:f>
      </m:oMath>
      <w:r w:rsidR="00F70B91">
        <w:rPr>
          <w:rFonts w:ascii="Times New Roman" w:eastAsiaTheme="minorEastAsia" w:hAnsi="Times New Roman" w:cs="Times New Roman"/>
          <w:sz w:val="32"/>
          <w:szCs w:val="32"/>
        </w:rPr>
        <w:t>;             (5)</w:t>
      </w:r>
    </w:p>
    <w:p w:rsidR="00F70B91" w:rsidRDefault="00F70B91" w:rsidP="00F70B91">
      <w:pPr>
        <w:spacing w:after="0" w:line="360" w:lineRule="auto"/>
        <w:ind w:firstLine="709"/>
        <w:contextualSpacing/>
        <w:jc w:val="center"/>
        <w:rPr>
          <w:rFonts w:ascii="Times New Roman" w:hAnsi="Times New Roman" w:cs="Times New Roman"/>
          <w:sz w:val="28"/>
          <w:szCs w:val="28"/>
        </w:rPr>
      </w:pPr>
      <w:proofErr w:type="spellStart"/>
      <w:r>
        <w:rPr>
          <w:rFonts w:ascii="Times New Roman" w:eastAsiaTheme="minorEastAsia" w:hAnsi="Times New Roman" w:cs="Times New Roman"/>
          <w:sz w:val="32"/>
          <w:szCs w:val="32"/>
        </w:rPr>
        <w:t>Кокз=</w:t>
      </w:r>
      <m:oMath>
        <w:proofErr w:type="spellEnd"/>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77214</m:t>
            </m:r>
          </m:num>
          <m:den>
            <m:d>
              <m:dPr>
                <m:ctrlPr>
                  <w:rPr>
                    <w:rFonts w:ascii="Cambria Math" w:eastAsiaTheme="minorEastAsia" w:hAnsi="Cambria Math" w:cs="Times New Roman"/>
                    <w:i/>
                    <w:sz w:val="32"/>
                    <w:szCs w:val="32"/>
                  </w:rPr>
                </m:ctrlPr>
              </m:dPr>
              <m:e>
                <m:r>
                  <w:rPr>
                    <w:rFonts w:ascii="Cambria Math" w:eastAsiaTheme="minorEastAsia" w:hAnsi="Cambria Math" w:cs="Times New Roman"/>
                    <w:sz w:val="32"/>
                    <w:szCs w:val="32"/>
                  </w:rPr>
                  <m:t>8400+7970</m:t>
                </m:r>
              </m:e>
            </m:d>
            <m:r>
              <w:rPr>
                <w:rFonts w:ascii="Cambria Math" w:eastAsiaTheme="minorEastAsia" w:hAnsi="Cambria Math" w:cs="Times New Roman"/>
                <w:sz w:val="32"/>
                <w:szCs w:val="32"/>
              </w:rPr>
              <m:t>/2</m:t>
            </m:r>
          </m:den>
        </m:f>
      </m:oMath>
      <w:r>
        <w:rPr>
          <w:rFonts w:ascii="Times New Roman" w:eastAsiaTheme="minorEastAsia" w:hAnsi="Times New Roman" w:cs="Times New Roman"/>
          <w:sz w:val="28"/>
          <w:szCs w:val="28"/>
        </w:rPr>
        <w:t>=9,4</w:t>
      </w:r>
    </w:p>
    <w:p w:rsidR="00F70B91" w:rsidRDefault="00C82CD2" w:rsidP="00CA1380">
      <w:pPr>
        <w:spacing w:after="0" w:line="360" w:lineRule="auto"/>
        <w:ind w:firstLine="709"/>
        <w:contextualSpacing/>
        <w:jc w:val="both"/>
        <w:rPr>
          <w:rFonts w:ascii="Times New Roman" w:hAnsi="Times New Roman" w:cs="Times New Roman"/>
          <w:sz w:val="28"/>
          <w:szCs w:val="28"/>
        </w:rPr>
      </w:pPr>
      <w:r w:rsidRPr="00C82CD2">
        <w:rPr>
          <w:rFonts w:ascii="Times New Roman" w:hAnsi="Times New Roman" w:cs="Times New Roman"/>
          <w:sz w:val="28"/>
          <w:szCs w:val="28"/>
        </w:rPr>
        <w:t xml:space="preserve">Высокая оборачиваемость может свидетельствовать об улучшении платежной дисциплины предприятия в отношениях с поставщиками. </w:t>
      </w:r>
    </w:p>
    <w:p w:rsidR="00F70B91" w:rsidRDefault="00F70B91" w:rsidP="00F70B91">
      <w:pPr>
        <w:spacing w:after="0" w:line="360" w:lineRule="auto"/>
        <w:ind w:firstLine="709"/>
        <w:contextualSpacing/>
        <w:jc w:val="both"/>
        <w:rPr>
          <w:rFonts w:ascii="Times New Roman" w:hAnsi="Times New Roman" w:cs="Times New Roman"/>
          <w:sz w:val="28"/>
          <w:szCs w:val="28"/>
        </w:rPr>
      </w:pPr>
    </w:p>
    <w:p w:rsidR="00F70B91" w:rsidRDefault="00F70B91" w:rsidP="00F70B91">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В4) </w:t>
      </w:r>
      <w:r w:rsidR="00C82CD2" w:rsidRPr="00F70B91">
        <w:rPr>
          <w:rFonts w:ascii="Times New Roman" w:hAnsi="Times New Roman" w:cs="Times New Roman"/>
          <w:b/>
          <w:sz w:val="28"/>
          <w:szCs w:val="28"/>
        </w:rPr>
        <w:t>Коэффициент оборачиваемости оборотных средств</w:t>
      </w:r>
      <w:r>
        <w:rPr>
          <w:rFonts w:ascii="Times New Roman" w:hAnsi="Times New Roman" w:cs="Times New Roman"/>
          <w:sz w:val="28"/>
          <w:szCs w:val="28"/>
        </w:rPr>
        <w:t xml:space="preserve"> - по</w:t>
      </w:r>
      <w:r w:rsidR="00C82CD2" w:rsidRPr="00C82CD2">
        <w:rPr>
          <w:rFonts w:ascii="Times New Roman" w:hAnsi="Times New Roman" w:cs="Times New Roman"/>
          <w:sz w:val="28"/>
          <w:szCs w:val="28"/>
        </w:rPr>
        <w:t xml:space="preserve">казывает, число оборотов, которое оборотные средства совершают за плановый период. </w:t>
      </w:r>
      <w:r w:rsidR="00160BE5">
        <w:rPr>
          <w:rFonts w:ascii="Times New Roman" w:hAnsi="Times New Roman" w:cs="Times New Roman"/>
          <w:sz w:val="28"/>
          <w:szCs w:val="28"/>
        </w:rPr>
        <w:t>Коэффициент оборачиваемости оборотных средств находится как отношение выручки от реализации к средней величине оборотных активов.</w:t>
      </w:r>
    </w:p>
    <w:p w:rsidR="00F70B91" w:rsidRDefault="00F70B91" w:rsidP="00F70B91">
      <w:pPr>
        <w:spacing w:after="0" w:line="360" w:lineRule="auto"/>
        <w:ind w:firstLine="709"/>
        <w:contextualSpacing/>
        <w:jc w:val="right"/>
        <w:rPr>
          <w:rFonts w:ascii="Times New Roman" w:eastAsiaTheme="minorEastAsia" w:hAnsi="Times New Roman" w:cs="Times New Roman"/>
          <w:sz w:val="28"/>
          <w:szCs w:val="28"/>
        </w:rPr>
      </w:pPr>
      <w:proofErr w:type="spellStart"/>
      <w:r>
        <w:rPr>
          <w:rFonts w:ascii="Times New Roman" w:hAnsi="Times New Roman" w:cs="Times New Roman"/>
          <w:sz w:val="28"/>
          <w:szCs w:val="28"/>
        </w:rPr>
        <w:t>Коос=</w:t>
      </w:r>
      <m:oMath>
        <w:proofErr w:type="spellEnd"/>
        <m:f>
          <m:fPr>
            <m:ctrlPr>
              <w:rPr>
                <w:rFonts w:ascii="Cambria Math" w:hAnsi="Cambria Math" w:cs="Times New Roman"/>
                <w:i/>
                <w:sz w:val="32"/>
                <w:szCs w:val="32"/>
              </w:rPr>
            </m:ctrlPr>
          </m:fPr>
          <m:num>
            <m:r>
              <w:rPr>
                <w:rFonts w:ascii="Cambria Math" w:hAnsi="Cambria Math" w:cs="Times New Roman"/>
                <w:sz w:val="32"/>
                <w:szCs w:val="32"/>
              </w:rPr>
              <m:t>код 2110 Формы 2</m:t>
            </m:r>
          </m:num>
          <m:den>
            <m:d>
              <m:dPr>
                <m:ctrlPr>
                  <w:rPr>
                    <w:rFonts w:ascii="Cambria Math" w:hAnsi="Cambria Math" w:cs="Times New Roman"/>
                    <w:i/>
                    <w:sz w:val="32"/>
                    <w:szCs w:val="32"/>
                  </w:rPr>
                </m:ctrlPr>
              </m:dPr>
              <m:e>
                <m:r>
                  <w:rPr>
                    <w:rFonts w:ascii="Cambria Math" w:hAnsi="Cambria Math" w:cs="Times New Roman"/>
                    <w:sz w:val="32"/>
                    <w:szCs w:val="32"/>
                  </w:rPr>
                  <m:t>код 1100 Формы 1 нач г+код 1100 Формы 1 кон г</m:t>
                </m:r>
              </m:e>
            </m:d>
            <m:r>
              <w:rPr>
                <w:rFonts w:ascii="Cambria Math" w:hAnsi="Cambria Math" w:cs="Times New Roman"/>
                <w:sz w:val="32"/>
                <w:szCs w:val="32"/>
              </w:rPr>
              <m:t>/2</m:t>
            </m:r>
          </m:den>
        </m:f>
      </m:oMath>
      <w:r>
        <w:rPr>
          <w:rFonts w:ascii="Times New Roman" w:eastAsiaTheme="minorEastAsia" w:hAnsi="Times New Roman" w:cs="Times New Roman"/>
          <w:sz w:val="28"/>
          <w:szCs w:val="28"/>
        </w:rPr>
        <w:t>;                   (6)</w:t>
      </w:r>
    </w:p>
    <w:p w:rsidR="00160BE5" w:rsidRDefault="00F70B91" w:rsidP="00160BE5">
      <w:pPr>
        <w:spacing w:after="0" w:line="360" w:lineRule="auto"/>
        <w:ind w:firstLine="709"/>
        <w:contextualSpacing/>
        <w:jc w:val="center"/>
        <w:rPr>
          <w:rFonts w:ascii="Times New Roman" w:hAnsi="Times New Roman" w:cs="Times New Roman"/>
          <w:sz w:val="28"/>
          <w:szCs w:val="28"/>
        </w:rPr>
      </w:pPr>
      <w:proofErr w:type="spellStart"/>
      <w:r>
        <w:rPr>
          <w:rFonts w:ascii="Times New Roman" w:eastAsiaTheme="minorEastAsia" w:hAnsi="Times New Roman" w:cs="Times New Roman"/>
          <w:sz w:val="28"/>
          <w:szCs w:val="28"/>
        </w:rPr>
        <w:t>Коос=</w:t>
      </w:r>
      <m:oMath>
        <w:proofErr w:type="spellEnd"/>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77214</m:t>
            </m:r>
          </m:num>
          <m:den>
            <m:d>
              <m:dPr>
                <m:ctrlPr>
                  <w:rPr>
                    <w:rFonts w:ascii="Cambria Math" w:eastAsiaTheme="minorEastAsia" w:hAnsi="Cambria Math" w:cs="Times New Roman"/>
                    <w:i/>
                    <w:sz w:val="32"/>
                    <w:szCs w:val="32"/>
                  </w:rPr>
                </m:ctrlPr>
              </m:dPr>
              <m:e>
                <m:r>
                  <w:rPr>
                    <w:rFonts w:ascii="Cambria Math" w:eastAsiaTheme="minorEastAsia" w:hAnsi="Cambria Math" w:cs="Times New Roman"/>
                    <w:sz w:val="32"/>
                    <w:szCs w:val="32"/>
                  </w:rPr>
                  <m:t>8884+9689</m:t>
                </m:r>
              </m:e>
            </m:d>
            <m:r>
              <w:rPr>
                <w:rFonts w:ascii="Cambria Math" w:eastAsiaTheme="minorEastAsia" w:hAnsi="Cambria Math" w:cs="Times New Roman"/>
                <w:sz w:val="32"/>
                <w:szCs w:val="32"/>
              </w:rPr>
              <m:t>/2</m:t>
            </m:r>
          </m:den>
        </m:f>
      </m:oMath>
      <w:r>
        <w:rPr>
          <w:rFonts w:ascii="Times New Roman" w:eastAsiaTheme="minorEastAsia" w:hAnsi="Times New Roman" w:cs="Times New Roman"/>
          <w:sz w:val="32"/>
          <w:szCs w:val="32"/>
        </w:rPr>
        <w:t>=8,3</w:t>
      </w:r>
    </w:p>
    <w:p w:rsidR="00160BE5" w:rsidRDefault="00160BE5" w:rsidP="00160BE5">
      <w:pPr>
        <w:spacing w:after="0" w:line="360" w:lineRule="auto"/>
        <w:ind w:firstLine="709"/>
        <w:contextualSpacing/>
        <w:jc w:val="both"/>
        <w:rPr>
          <w:rFonts w:ascii="Times New Roman" w:hAnsi="Times New Roman" w:cs="Times New Roman"/>
          <w:sz w:val="28"/>
          <w:szCs w:val="28"/>
        </w:rPr>
      </w:pPr>
    </w:p>
    <w:p w:rsidR="00160BE5" w:rsidRDefault="00C82CD2" w:rsidP="00160BE5">
      <w:pPr>
        <w:spacing w:after="0" w:line="360" w:lineRule="auto"/>
        <w:ind w:firstLine="709"/>
        <w:contextualSpacing/>
        <w:jc w:val="both"/>
        <w:rPr>
          <w:rFonts w:ascii="Times New Roman" w:hAnsi="Times New Roman" w:cs="Times New Roman"/>
          <w:sz w:val="28"/>
          <w:szCs w:val="28"/>
        </w:rPr>
      </w:pPr>
      <w:r w:rsidRPr="00C82CD2">
        <w:rPr>
          <w:rFonts w:ascii="Times New Roman" w:hAnsi="Times New Roman" w:cs="Times New Roman"/>
          <w:sz w:val="28"/>
          <w:szCs w:val="28"/>
        </w:rPr>
        <w:t xml:space="preserve">Ускорение оборачиваемости оборотных средств ведет к высвобождению оборотных средств предприятия из оборота. </w:t>
      </w:r>
    </w:p>
    <w:p w:rsidR="00160BE5" w:rsidRDefault="00160BE5" w:rsidP="00160BE5">
      <w:pPr>
        <w:spacing w:after="0" w:line="360" w:lineRule="auto"/>
        <w:ind w:firstLine="709"/>
        <w:contextualSpacing/>
        <w:jc w:val="both"/>
        <w:rPr>
          <w:rFonts w:ascii="Times New Roman" w:hAnsi="Times New Roman" w:cs="Times New Roman"/>
          <w:sz w:val="28"/>
          <w:szCs w:val="28"/>
        </w:rPr>
      </w:pPr>
    </w:p>
    <w:p w:rsidR="00160BE5" w:rsidRDefault="00160BE5" w:rsidP="00160BE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В5)</w:t>
      </w:r>
      <w:r w:rsidR="00C82CD2" w:rsidRPr="00C82CD2">
        <w:rPr>
          <w:rFonts w:ascii="Times New Roman" w:hAnsi="Times New Roman" w:cs="Times New Roman"/>
          <w:sz w:val="28"/>
          <w:szCs w:val="28"/>
        </w:rPr>
        <w:t xml:space="preserve"> </w:t>
      </w:r>
      <w:r w:rsidR="00C82CD2" w:rsidRPr="00160BE5">
        <w:rPr>
          <w:rFonts w:ascii="Times New Roman" w:hAnsi="Times New Roman" w:cs="Times New Roman"/>
          <w:b/>
          <w:sz w:val="28"/>
          <w:szCs w:val="28"/>
        </w:rPr>
        <w:t>Коэффициент оборачиваемости собственного капитала</w:t>
      </w:r>
      <w:r w:rsidR="00C82CD2" w:rsidRPr="00C82CD2">
        <w:rPr>
          <w:rFonts w:ascii="Times New Roman" w:hAnsi="Times New Roman" w:cs="Times New Roman"/>
          <w:sz w:val="28"/>
          <w:szCs w:val="28"/>
        </w:rPr>
        <w:t xml:space="preserve"> - коэффициент равный отношению объема реализации к среднегодовой </w:t>
      </w:r>
      <w:r w:rsidR="00C82CD2" w:rsidRPr="00C82CD2">
        <w:rPr>
          <w:rFonts w:ascii="Times New Roman" w:hAnsi="Times New Roman" w:cs="Times New Roman"/>
          <w:sz w:val="28"/>
          <w:szCs w:val="28"/>
        </w:rPr>
        <w:lastRenderedPageBreak/>
        <w:t xml:space="preserve">стоимости собственного капитала. Он показывает сколько требуется оборотов для оплаты выставленных счетов. </w:t>
      </w:r>
    </w:p>
    <w:p w:rsidR="00160BE5" w:rsidRDefault="00160BE5" w:rsidP="00160BE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Коэффициент оборачиваемости собственного капитала есть отношение объёма реализованной продукции к среднегодовой стоимости собственного капитала.</w:t>
      </w:r>
    </w:p>
    <w:p w:rsidR="00160BE5" w:rsidRDefault="00160BE5" w:rsidP="00160BE5">
      <w:pPr>
        <w:spacing w:after="0" w:line="360" w:lineRule="auto"/>
        <w:ind w:firstLine="709"/>
        <w:contextualSpacing/>
        <w:jc w:val="right"/>
        <w:rPr>
          <w:rFonts w:ascii="Times New Roman" w:eastAsiaTheme="minorEastAsia" w:hAnsi="Times New Roman" w:cs="Times New Roman"/>
          <w:sz w:val="28"/>
          <w:szCs w:val="28"/>
        </w:rPr>
      </w:pPr>
      <w:proofErr w:type="spellStart"/>
      <w:r>
        <w:rPr>
          <w:rFonts w:ascii="Times New Roman" w:hAnsi="Times New Roman" w:cs="Times New Roman"/>
          <w:sz w:val="28"/>
          <w:szCs w:val="28"/>
        </w:rPr>
        <w:t>Коск=</w:t>
      </w:r>
      <m:oMath>
        <w:proofErr w:type="spellEnd"/>
        <m:f>
          <m:fPr>
            <m:ctrlPr>
              <w:rPr>
                <w:rFonts w:ascii="Cambria Math" w:hAnsi="Cambria Math" w:cs="Times New Roman"/>
                <w:i/>
                <w:sz w:val="32"/>
                <w:szCs w:val="32"/>
              </w:rPr>
            </m:ctrlPr>
          </m:fPr>
          <m:num>
            <m:r>
              <w:rPr>
                <w:rFonts w:ascii="Cambria Math" w:hAnsi="Cambria Math" w:cs="Times New Roman"/>
                <w:sz w:val="32"/>
                <w:szCs w:val="32"/>
              </w:rPr>
              <m:t>код 2110 Формы 2</m:t>
            </m:r>
          </m:num>
          <m:den>
            <m:d>
              <m:dPr>
                <m:ctrlPr>
                  <w:rPr>
                    <w:rFonts w:ascii="Cambria Math" w:hAnsi="Cambria Math" w:cs="Times New Roman"/>
                    <w:i/>
                    <w:sz w:val="32"/>
                    <w:szCs w:val="32"/>
                  </w:rPr>
                </m:ctrlPr>
              </m:dPr>
              <m:e>
                <m:r>
                  <w:rPr>
                    <w:rFonts w:ascii="Cambria Math" w:hAnsi="Cambria Math" w:cs="Times New Roman"/>
                    <w:sz w:val="32"/>
                    <w:szCs w:val="32"/>
                  </w:rPr>
                  <m:t>код 1300 Формы 1 нач г+код 1300 Формы 1 кон г</m:t>
                </m:r>
              </m:e>
            </m:d>
            <m:r>
              <w:rPr>
                <w:rFonts w:ascii="Cambria Math" w:hAnsi="Cambria Math" w:cs="Times New Roman"/>
                <w:sz w:val="32"/>
                <w:szCs w:val="32"/>
              </w:rPr>
              <m:t>/2</m:t>
            </m:r>
          </m:den>
        </m:f>
      </m:oMath>
      <w:r>
        <w:rPr>
          <w:rFonts w:ascii="Times New Roman" w:eastAsiaTheme="minorEastAsia" w:hAnsi="Times New Roman" w:cs="Times New Roman"/>
          <w:sz w:val="28"/>
          <w:szCs w:val="28"/>
        </w:rPr>
        <w:t>;                   (7)</w:t>
      </w:r>
    </w:p>
    <w:p w:rsidR="00160BE5" w:rsidRDefault="00160BE5" w:rsidP="00160BE5">
      <w:pPr>
        <w:spacing w:after="0" w:line="360" w:lineRule="auto"/>
        <w:ind w:firstLine="709"/>
        <w:contextualSpacing/>
        <w:jc w:val="center"/>
        <w:rPr>
          <w:rFonts w:ascii="Times New Roman" w:hAnsi="Times New Roman" w:cs="Times New Roman"/>
          <w:sz w:val="28"/>
          <w:szCs w:val="28"/>
        </w:rPr>
      </w:pPr>
      <w:proofErr w:type="spellStart"/>
      <w:r>
        <w:rPr>
          <w:rFonts w:ascii="Times New Roman" w:eastAsiaTheme="minorEastAsia" w:hAnsi="Times New Roman" w:cs="Times New Roman"/>
          <w:sz w:val="28"/>
          <w:szCs w:val="28"/>
        </w:rPr>
        <w:t>Коск=</w:t>
      </w:r>
      <m:oMath>
        <w:proofErr w:type="spellEnd"/>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77214</m:t>
            </m:r>
          </m:num>
          <m:den>
            <m:d>
              <m:dPr>
                <m:ctrlPr>
                  <w:rPr>
                    <w:rFonts w:ascii="Cambria Math" w:eastAsiaTheme="minorEastAsia" w:hAnsi="Cambria Math" w:cs="Times New Roman"/>
                    <w:i/>
                    <w:sz w:val="32"/>
                    <w:szCs w:val="32"/>
                  </w:rPr>
                </m:ctrlPr>
              </m:dPr>
              <m:e>
                <m:r>
                  <w:rPr>
                    <w:rFonts w:ascii="Cambria Math" w:eastAsiaTheme="minorEastAsia" w:hAnsi="Cambria Math" w:cs="Times New Roman"/>
                    <w:sz w:val="32"/>
                    <w:szCs w:val="32"/>
                  </w:rPr>
                  <m:t>11482+11149</m:t>
                </m:r>
              </m:e>
            </m:d>
            <m:r>
              <w:rPr>
                <w:rFonts w:ascii="Cambria Math" w:eastAsiaTheme="minorEastAsia" w:hAnsi="Cambria Math" w:cs="Times New Roman"/>
                <w:sz w:val="32"/>
                <w:szCs w:val="32"/>
              </w:rPr>
              <m:t>/2</m:t>
            </m:r>
          </m:den>
        </m:f>
      </m:oMath>
      <w:r>
        <w:rPr>
          <w:rFonts w:ascii="Times New Roman" w:eastAsiaTheme="minorEastAsia" w:hAnsi="Times New Roman" w:cs="Times New Roman"/>
          <w:sz w:val="32"/>
          <w:szCs w:val="32"/>
        </w:rPr>
        <w:t>=</w:t>
      </w:r>
      <w:r w:rsidRPr="00160BE5">
        <w:rPr>
          <w:rFonts w:ascii="Times New Roman" w:eastAsiaTheme="minorEastAsia" w:hAnsi="Times New Roman" w:cs="Times New Roman"/>
          <w:sz w:val="28"/>
          <w:szCs w:val="28"/>
        </w:rPr>
        <w:t>6,8</w:t>
      </w:r>
    </w:p>
    <w:p w:rsidR="003211A8" w:rsidRPr="00F70B91" w:rsidRDefault="00C82CD2" w:rsidP="00160BE5">
      <w:pPr>
        <w:spacing w:after="0" w:line="360" w:lineRule="auto"/>
        <w:ind w:firstLine="709"/>
        <w:contextualSpacing/>
        <w:jc w:val="both"/>
        <w:rPr>
          <w:rFonts w:ascii="Times New Roman" w:hAnsi="Times New Roman" w:cs="Times New Roman"/>
          <w:sz w:val="28"/>
          <w:szCs w:val="28"/>
        </w:rPr>
      </w:pPr>
      <w:r w:rsidRPr="00C82CD2">
        <w:rPr>
          <w:rFonts w:ascii="Times New Roman" w:hAnsi="Times New Roman" w:cs="Times New Roman"/>
          <w:sz w:val="28"/>
          <w:szCs w:val="28"/>
        </w:rPr>
        <w:t>Коэффициент оборачиваемости собственного капитала характеризует скорость оборотов вложенного капитала, активность денежных средств.</w:t>
      </w:r>
    </w:p>
    <w:p w:rsidR="00E86843" w:rsidRPr="00B9288D" w:rsidRDefault="00B9288D" w:rsidP="00B9288D">
      <w:pPr>
        <w:pageBreakBefore/>
        <w:spacing w:after="0" w:line="360" w:lineRule="auto"/>
        <w:ind w:firstLine="709"/>
        <w:contextualSpacing/>
        <w:jc w:val="center"/>
        <w:rPr>
          <w:rFonts w:ascii="Times New Roman" w:hAnsi="Times New Roman" w:cs="Times New Roman"/>
          <w:b/>
          <w:sz w:val="28"/>
          <w:szCs w:val="28"/>
        </w:rPr>
      </w:pPr>
      <w:r w:rsidRPr="00B9288D">
        <w:rPr>
          <w:rFonts w:ascii="Times New Roman" w:hAnsi="Times New Roman" w:cs="Times New Roman"/>
          <w:b/>
          <w:sz w:val="28"/>
          <w:szCs w:val="28"/>
        </w:rPr>
        <w:lastRenderedPageBreak/>
        <w:t>Список используемой литературы</w:t>
      </w:r>
    </w:p>
    <w:p w:rsidR="00B9288D" w:rsidRPr="004B5F50" w:rsidRDefault="00B9288D" w:rsidP="00B9288D">
      <w:pPr>
        <w:spacing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4B5F50">
        <w:rPr>
          <w:rFonts w:ascii="Times New Roman" w:eastAsia="Times New Roman" w:hAnsi="Times New Roman" w:cs="Times New Roman"/>
          <w:sz w:val="28"/>
          <w:szCs w:val="28"/>
          <w:lang w:eastAsia="ru-RU"/>
        </w:rPr>
        <w:t xml:space="preserve">Российская Федерация. Законы. О бухгалтерском учете [Электронный ресурс]: Федеральный закон № 402-ФЗ: принят ГД ФС РФ 06.12.2011 г. </w:t>
      </w:r>
    </w:p>
    <w:p w:rsidR="00B9288D" w:rsidRPr="004B5F50" w:rsidRDefault="00B9288D" w:rsidP="00B9288D">
      <w:pPr>
        <w:spacing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2. Российская Федерация. Приказ. Концепция бухгалтерского учета в рыночной экономике России [Текст]: одобрена Метод</w:t>
      </w:r>
      <w:proofErr w:type="gramStart"/>
      <w:r w:rsidRPr="004B5F50">
        <w:rPr>
          <w:rFonts w:ascii="Times New Roman" w:eastAsia="Times New Roman" w:hAnsi="Times New Roman" w:cs="Times New Roman"/>
          <w:sz w:val="28"/>
          <w:szCs w:val="28"/>
          <w:lang w:eastAsia="ru-RU"/>
        </w:rPr>
        <w:t>.</w:t>
      </w:r>
      <w:proofErr w:type="gramEnd"/>
      <w:r w:rsidRPr="004B5F50">
        <w:rPr>
          <w:rFonts w:ascii="Times New Roman" w:eastAsia="Times New Roman" w:hAnsi="Times New Roman" w:cs="Times New Roman"/>
          <w:sz w:val="28"/>
          <w:szCs w:val="28"/>
          <w:lang w:eastAsia="ru-RU"/>
        </w:rPr>
        <w:t xml:space="preserve"> </w:t>
      </w:r>
      <w:proofErr w:type="gramStart"/>
      <w:r w:rsidRPr="004B5F50">
        <w:rPr>
          <w:rFonts w:ascii="Times New Roman" w:eastAsia="Times New Roman" w:hAnsi="Times New Roman" w:cs="Times New Roman"/>
          <w:sz w:val="28"/>
          <w:szCs w:val="28"/>
          <w:lang w:eastAsia="ru-RU"/>
        </w:rPr>
        <w:t>с</w:t>
      </w:r>
      <w:proofErr w:type="gramEnd"/>
      <w:r w:rsidRPr="004B5F50">
        <w:rPr>
          <w:rFonts w:ascii="Times New Roman" w:eastAsia="Times New Roman" w:hAnsi="Times New Roman" w:cs="Times New Roman"/>
          <w:sz w:val="28"/>
          <w:szCs w:val="28"/>
          <w:lang w:eastAsia="ru-RU"/>
        </w:rPr>
        <w:t xml:space="preserve">оветом по бухгалтерскому учету при Минфине РФ 29.12.1997 г. </w:t>
      </w:r>
    </w:p>
    <w:p w:rsidR="00B9288D" w:rsidRPr="004B5F50" w:rsidRDefault="00B9288D" w:rsidP="00B9288D">
      <w:pPr>
        <w:spacing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 xml:space="preserve">3. Российская Федерация. Приказ. Концепция развития бухгалтерского учета и отчетности в РФ на среднесрочную перспективу [Текст]: № 180: одобрена Минфином РФ 01.07.2004 г. </w:t>
      </w:r>
    </w:p>
    <w:p w:rsidR="00B9288D" w:rsidRDefault="00B9288D" w:rsidP="00B9288D">
      <w:pPr>
        <w:spacing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4. Российская Федерация. Приказ. План Минфина РФ на 2012-2015 годы по развитию бухгалтерского учета и отчетности в Российской Федерации на основе МСФО [Электронный ресурс]</w:t>
      </w:r>
      <w:proofErr w:type="gramStart"/>
      <w:r w:rsidRPr="004B5F50">
        <w:rPr>
          <w:rFonts w:ascii="Times New Roman" w:eastAsia="Times New Roman" w:hAnsi="Times New Roman" w:cs="Times New Roman"/>
          <w:sz w:val="28"/>
          <w:szCs w:val="28"/>
          <w:lang w:eastAsia="ru-RU"/>
        </w:rPr>
        <w:t xml:space="preserve"> :</w:t>
      </w:r>
      <w:proofErr w:type="gramEnd"/>
      <w:r w:rsidRPr="004B5F50">
        <w:rPr>
          <w:rFonts w:ascii="Times New Roman" w:eastAsia="Times New Roman" w:hAnsi="Times New Roman" w:cs="Times New Roman"/>
          <w:sz w:val="28"/>
          <w:szCs w:val="28"/>
          <w:lang w:eastAsia="ru-RU"/>
        </w:rPr>
        <w:t xml:space="preserve"> № 440: утв. Минфином РФ от 30.11.2011 г. </w:t>
      </w:r>
    </w:p>
    <w:p w:rsidR="00B9288D" w:rsidRPr="004B5F50" w:rsidRDefault="00B9288D" w:rsidP="00B9288D">
      <w:pPr>
        <w:spacing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proofErr w:type="spellStart"/>
      <w:r w:rsidRPr="004B5F50">
        <w:rPr>
          <w:rFonts w:ascii="Times New Roman" w:eastAsia="Times New Roman" w:hAnsi="Times New Roman" w:cs="Times New Roman"/>
          <w:sz w:val="28"/>
          <w:szCs w:val="28"/>
          <w:lang w:eastAsia="ru-RU"/>
        </w:rPr>
        <w:t>Насакина</w:t>
      </w:r>
      <w:proofErr w:type="spellEnd"/>
      <w:r w:rsidRPr="004B5F50">
        <w:rPr>
          <w:rFonts w:ascii="Times New Roman" w:eastAsia="Times New Roman" w:hAnsi="Times New Roman" w:cs="Times New Roman"/>
          <w:sz w:val="28"/>
          <w:szCs w:val="28"/>
          <w:lang w:eastAsia="ru-RU"/>
        </w:rPr>
        <w:t xml:space="preserve"> Л.А. Концепция формирования учетно-аналитических систем в современных условиях [Текст] // Экономика и управление: анализ тенденций и перспектив развития. – Тольятти, 2013. - № 6. - С. 206-211. </w:t>
      </w:r>
    </w:p>
    <w:p w:rsidR="00B9288D" w:rsidRDefault="00B9288D" w:rsidP="00B9288D">
      <w:pPr>
        <w:spacing w:after="0" w:line="360" w:lineRule="auto"/>
        <w:ind w:firstLine="709"/>
        <w:contextualSpacing/>
        <w:jc w:val="both"/>
        <w:rPr>
          <w:rFonts w:ascii="Times New Roman" w:eastAsia="Times New Roman" w:hAnsi="Times New Roman" w:cs="Times New Roman"/>
          <w:sz w:val="28"/>
          <w:szCs w:val="28"/>
          <w:lang w:eastAsia="ru-RU"/>
        </w:rPr>
      </w:pPr>
      <w:r w:rsidRPr="004B5F50">
        <w:rPr>
          <w:rFonts w:ascii="Times New Roman" w:eastAsia="Times New Roman" w:hAnsi="Times New Roman" w:cs="Times New Roman"/>
          <w:sz w:val="28"/>
          <w:szCs w:val="28"/>
          <w:lang w:eastAsia="ru-RU"/>
        </w:rPr>
        <w:t xml:space="preserve">6. </w:t>
      </w:r>
      <w:proofErr w:type="spellStart"/>
      <w:r w:rsidRPr="004B5F50">
        <w:rPr>
          <w:rFonts w:ascii="Times New Roman" w:eastAsia="Times New Roman" w:hAnsi="Times New Roman" w:cs="Times New Roman"/>
          <w:sz w:val="28"/>
          <w:szCs w:val="28"/>
          <w:lang w:eastAsia="ru-RU"/>
        </w:rPr>
        <w:t>Хахонова</w:t>
      </w:r>
      <w:proofErr w:type="spellEnd"/>
      <w:r w:rsidRPr="004B5F50">
        <w:rPr>
          <w:rFonts w:ascii="Times New Roman" w:eastAsia="Times New Roman" w:hAnsi="Times New Roman" w:cs="Times New Roman"/>
          <w:sz w:val="28"/>
          <w:szCs w:val="28"/>
          <w:lang w:eastAsia="ru-RU"/>
        </w:rPr>
        <w:t xml:space="preserve"> Н.Н. Актуальные проблемы реформирования российского бухгалтерского учета [Электронный ресурс] / Н.Н. Хохлова // Фундаментальные исследования, 2012.- № 9.</w:t>
      </w:r>
    </w:p>
    <w:p w:rsidR="00B9288D" w:rsidRPr="00E86843" w:rsidRDefault="00B9288D" w:rsidP="00B9288D">
      <w:pPr>
        <w:spacing w:after="0" w:line="360" w:lineRule="auto"/>
        <w:ind w:firstLine="709"/>
        <w:contextualSpacing/>
        <w:jc w:val="both"/>
        <w:rPr>
          <w:rFonts w:ascii="Times New Roman" w:hAnsi="Times New Roman" w:cs="Times New Roman"/>
          <w:sz w:val="28"/>
          <w:szCs w:val="28"/>
        </w:rPr>
      </w:pPr>
      <w:r w:rsidRPr="004B5F50">
        <w:rPr>
          <w:rFonts w:ascii="Times New Roman" w:eastAsia="Times New Roman" w:hAnsi="Times New Roman" w:cs="Times New Roman"/>
          <w:sz w:val="28"/>
          <w:szCs w:val="28"/>
          <w:lang w:eastAsia="ru-RU"/>
        </w:rPr>
        <w:br/>
      </w:r>
    </w:p>
    <w:sectPr w:rsidR="00B9288D" w:rsidRPr="00E86843" w:rsidSect="00B9288D">
      <w:foot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228" w:rsidRDefault="000B5228" w:rsidP="00B9288D">
      <w:pPr>
        <w:spacing w:after="0" w:line="240" w:lineRule="auto"/>
      </w:pPr>
      <w:r>
        <w:separator/>
      </w:r>
    </w:p>
  </w:endnote>
  <w:endnote w:type="continuationSeparator" w:id="0">
    <w:p w:rsidR="000B5228" w:rsidRDefault="000B5228" w:rsidP="00B928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9604879"/>
    </w:sdtPr>
    <w:sdtContent>
      <w:p w:rsidR="00B9288D" w:rsidRDefault="00DA792B">
        <w:pPr>
          <w:pStyle w:val="a8"/>
          <w:jc w:val="center"/>
        </w:pPr>
        <w:r>
          <w:fldChar w:fldCharType="begin"/>
        </w:r>
        <w:r w:rsidR="00B9288D">
          <w:instrText>PAGE   \* MERGEFORMAT</w:instrText>
        </w:r>
        <w:r>
          <w:fldChar w:fldCharType="separate"/>
        </w:r>
        <w:r w:rsidR="00691C92">
          <w:rPr>
            <w:noProof/>
          </w:rPr>
          <w:t>2</w:t>
        </w:r>
        <w:r>
          <w:fldChar w:fldCharType="end"/>
        </w:r>
      </w:p>
    </w:sdtContent>
  </w:sdt>
  <w:p w:rsidR="00B9288D" w:rsidRDefault="00B9288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228" w:rsidRDefault="000B5228" w:rsidP="00B9288D">
      <w:pPr>
        <w:spacing w:after="0" w:line="240" w:lineRule="auto"/>
      </w:pPr>
      <w:r>
        <w:separator/>
      </w:r>
    </w:p>
  </w:footnote>
  <w:footnote w:type="continuationSeparator" w:id="0">
    <w:p w:rsidR="000B5228" w:rsidRDefault="000B5228" w:rsidP="00B928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C29BA"/>
    <w:multiLevelType w:val="hybridMultilevel"/>
    <w:tmpl w:val="E6C47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094229"/>
    <w:multiLevelType w:val="hybridMultilevel"/>
    <w:tmpl w:val="9C8E9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143E0B"/>
    <w:multiLevelType w:val="hybridMultilevel"/>
    <w:tmpl w:val="D9C4C19A"/>
    <w:lvl w:ilvl="0" w:tplc="D2443B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8452FE"/>
    <w:multiLevelType w:val="multilevel"/>
    <w:tmpl w:val="67907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F572449"/>
    <w:multiLevelType w:val="hybridMultilevel"/>
    <w:tmpl w:val="EE003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A72B36"/>
    <w:multiLevelType w:val="hybridMultilevel"/>
    <w:tmpl w:val="354E5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FE95D40"/>
    <w:multiLevelType w:val="multilevel"/>
    <w:tmpl w:val="5366F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1"/>
  </w:num>
  <w:num w:numId="4">
    <w:abstractNumId w:val="2"/>
  </w:num>
  <w:num w:numId="5">
    <w:abstractNumId w:val="3"/>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2A1B7A"/>
    <w:rsid w:val="000B5228"/>
    <w:rsid w:val="00160BE5"/>
    <w:rsid w:val="002A1B7A"/>
    <w:rsid w:val="002D2F75"/>
    <w:rsid w:val="003211A8"/>
    <w:rsid w:val="003733B9"/>
    <w:rsid w:val="00432DB1"/>
    <w:rsid w:val="004B5F50"/>
    <w:rsid w:val="00691C92"/>
    <w:rsid w:val="00796385"/>
    <w:rsid w:val="007D4AEB"/>
    <w:rsid w:val="0087360D"/>
    <w:rsid w:val="008C5F32"/>
    <w:rsid w:val="00981560"/>
    <w:rsid w:val="009847B8"/>
    <w:rsid w:val="009E1452"/>
    <w:rsid w:val="00B9288D"/>
    <w:rsid w:val="00C82CD2"/>
    <w:rsid w:val="00CA1380"/>
    <w:rsid w:val="00D07216"/>
    <w:rsid w:val="00D51A14"/>
    <w:rsid w:val="00DA792B"/>
    <w:rsid w:val="00E86843"/>
    <w:rsid w:val="00F05F7E"/>
    <w:rsid w:val="00F70B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92B"/>
  </w:style>
  <w:style w:type="paragraph" w:styleId="7">
    <w:name w:val="heading 7"/>
    <w:basedOn w:val="a"/>
    <w:next w:val="a"/>
    <w:link w:val="70"/>
    <w:qFormat/>
    <w:rsid w:val="00D51A14"/>
    <w:pPr>
      <w:keepNext/>
      <w:spacing w:after="0" w:line="360" w:lineRule="auto"/>
      <w:ind w:left="360" w:firstLine="720"/>
      <w:jc w:val="center"/>
      <w:outlineLvl w:val="6"/>
    </w:pPr>
    <w:rPr>
      <w:rFonts w:ascii="Times New Roman" w:eastAsia="Times New Roman" w:hAnsi="Times New Roman"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5F50"/>
    <w:pPr>
      <w:ind w:left="720"/>
      <w:contextualSpacing/>
    </w:pPr>
  </w:style>
  <w:style w:type="paragraph" w:styleId="a4">
    <w:name w:val="Normal (Web)"/>
    <w:basedOn w:val="a"/>
    <w:uiPriority w:val="99"/>
    <w:unhideWhenUsed/>
    <w:rsid w:val="00E8684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F05F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0"/>
    <w:link w:val="7"/>
    <w:rsid w:val="00D51A14"/>
    <w:rPr>
      <w:rFonts w:ascii="Times New Roman" w:eastAsia="Times New Roman" w:hAnsi="Times New Roman" w:cs="Times New Roman"/>
      <w:b/>
      <w:sz w:val="28"/>
      <w:szCs w:val="28"/>
      <w:lang w:eastAsia="ru-RU"/>
    </w:rPr>
  </w:style>
  <w:style w:type="paragraph" w:styleId="a6">
    <w:name w:val="header"/>
    <w:basedOn w:val="a"/>
    <w:link w:val="a7"/>
    <w:uiPriority w:val="99"/>
    <w:unhideWhenUsed/>
    <w:rsid w:val="00B928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9288D"/>
  </w:style>
  <w:style w:type="paragraph" w:styleId="a8">
    <w:name w:val="footer"/>
    <w:basedOn w:val="a"/>
    <w:link w:val="a9"/>
    <w:uiPriority w:val="99"/>
    <w:unhideWhenUsed/>
    <w:rsid w:val="00B928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9288D"/>
  </w:style>
  <w:style w:type="character" w:styleId="aa">
    <w:name w:val="Placeholder Text"/>
    <w:basedOn w:val="a0"/>
    <w:uiPriority w:val="99"/>
    <w:semiHidden/>
    <w:rsid w:val="00C82CD2"/>
    <w:rPr>
      <w:color w:val="808080"/>
    </w:rPr>
  </w:style>
  <w:style w:type="paragraph" w:styleId="ab">
    <w:name w:val="Balloon Text"/>
    <w:basedOn w:val="a"/>
    <w:link w:val="ac"/>
    <w:uiPriority w:val="99"/>
    <w:semiHidden/>
    <w:unhideWhenUsed/>
    <w:rsid w:val="00691C9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91C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3866954">
      <w:bodyDiv w:val="1"/>
      <w:marLeft w:val="0"/>
      <w:marRight w:val="0"/>
      <w:marTop w:val="0"/>
      <w:marBottom w:val="0"/>
      <w:divBdr>
        <w:top w:val="none" w:sz="0" w:space="0" w:color="auto"/>
        <w:left w:val="none" w:sz="0" w:space="0" w:color="auto"/>
        <w:bottom w:val="none" w:sz="0" w:space="0" w:color="auto"/>
        <w:right w:val="none" w:sz="0" w:space="0" w:color="auto"/>
      </w:divBdr>
    </w:div>
    <w:div w:id="1162309231">
      <w:bodyDiv w:val="1"/>
      <w:marLeft w:val="0"/>
      <w:marRight w:val="0"/>
      <w:marTop w:val="0"/>
      <w:marBottom w:val="0"/>
      <w:divBdr>
        <w:top w:val="none" w:sz="0" w:space="0" w:color="auto"/>
        <w:left w:val="none" w:sz="0" w:space="0" w:color="auto"/>
        <w:bottom w:val="none" w:sz="0" w:space="0" w:color="auto"/>
        <w:right w:val="none" w:sz="0" w:space="0" w:color="auto"/>
      </w:divBdr>
    </w:div>
    <w:div w:id="1275211846">
      <w:bodyDiv w:val="1"/>
      <w:marLeft w:val="0"/>
      <w:marRight w:val="0"/>
      <w:marTop w:val="0"/>
      <w:marBottom w:val="0"/>
      <w:divBdr>
        <w:top w:val="none" w:sz="0" w:space="0" w:color="auto"/>
        <w:left w:val="none" w:sz="0" w:space="0" w:color="auto"/>
        <w:bottom w:val="none" w:sz="0" w:space="0" w:color="auto"/>
        <w:right w:val="none" w:sz="0" w:space="0" w:color="auto"/>
      </w:divBdr>
      <w:divsChild>
        <w:div w:id="1311323869">
          <w:marLeft w:val="0"/>
          <w:marRight w:val="0"/>
          <w:marTop w:val="0"/>
          <w:marBottom w:val="0"/>
          <w:divBdr>
            <w:top w:val="none" w:sz="0" w:space="0" w:color="auto"/>
            <w:left w:val="none" w:sz="0" w:space="0" w:color="auto"/>
            <w:bottom w:val="none" w:sz="0" w:space="0" w:color="auto"/>
            <w:right w:val="none" w:sz="0" w:space="0" w:color="auto"/>
          </w:divBdr>
        </w:div>
      </w:divsChild>
    </w:div>
    <w:div w:id="1933927423">
      <w:bodyDiv w:val="1"/>
      <w:marLeft w:val="0"/>
      <w:marRight w:val="0"/>
      <w:marTop w:val="0"/>
      <w:marBottom w:val="0"/>
      <w:divBdr>
        <w:top w:val="none" w:sz="0" w:space="0" w:color="auto"/>
        <w:left w:val="none" w:sz="0" w:space="0" w:color="auto"/>
        <w:bottom w:val="none" w:sz="0" w:space="0" w:color="auto"/>
        <w:right w:val="none" w:sz="0" w:space="0" w:color="auto"/>
      </w:divBdr>
      <w:divsChild>
        <w:div w:id="1478255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randars.ru/college/ekonomika-firmy/menedzhe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22</Pages>
  <Words>4619</Words>
  <Characters>26329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Admin</cp:lastModifiedBy>
  <cp:revision>8</cp:revision>
  <dcterms:created xsi:type="dcterms:W3CDTF">2016-05-10T13:32:00Z</dcterms:created>
  <dcterms:modified xsi:type="dcterms:W3CDTF">2018-05-16T15:06:00Z</dcterms:modified>
</cp:coreProperties>
</file>