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38" w:rsidRPr="00143D38" w:rsidRDefault="00143D38" w:rsidP="00143D38">
      <w:pPr>
        <w:spacing w:after="0" w:line="240" w:lineRule="auto"/>
        <w:jc w:val="center"/>
        <w:rPr>
          <w:rFonts w:ascii="Times New Roman" w:eastAsia="Times New Roman" w:hAnsi="Times New Roman"/>
          <w:b/>
          <w:color w:val="000000"/>
          <w:sz w:val="27"/>
          <w:szCs w:val="27"/>
          <w:lang w:eastAsia="ru-RU"/>
        </w:rPr>
      </w:pPr>
      <w:r w:rsidRPr="00143D38">
        <w:rPr>
          <w:rFonts w:ascii="Times New Roman" w:eastAsia="Times New Roman" w:hAnsi="Times New Roman"/>
          <w:b/>
          <w:color w:val="000000"/>
          <w:sz w:val="27"/>
          <w:szCs w:val="27"/>
          <w:lang w:eastAsia="ru-RU"/>
        </w:rPr>
        <w:t>ФЕДЕРАЛЬНОЕ ГОСУДАРСТВЕННОЕ БЮДЖЕТНОЕ ОБРАЗОВАТЕЛЬНОЕ УЧРЕЖДЕНИЕ ВЫСШЕГО ОБРАЗОВАНИЯ</w:t>
      </w:r>
    </w:p>
    <w:p w:rsidR="00143D38" w:rsidRPr="00143D38" w:rsidRDefault="00143D38" w:rsidP="00143D38">
      <w:pPr>
        <w:spacing w:after="0" w:line="240" w:lineRule="auto"/>
        <w:jc w:val="center"/>
        <w:rPr>
          <w:rFonts w:ascii="Times New Roman" w:eastAsia="Times New Roman" w:hAnsi="Times New Roman"/>
          <w:b/>
          <w:color w:val="000000"/>
          <w:sz w:val="27"/>
          <w:szCs w:val="27"/>
          <w:lang w:eastAsia="ru-RU"/>
        </w:rPr>
      </w:pPr>
      <w:r w:rsidRPr="00143D38">
        <w:rPr>
          <w:rFonts w:ascii="Times New Roman" w:eastAsia="Times New Roman" w:hAnsi="Times New Roman"/>
          <w:b/>
          <w:color w:val="000000"/>
          <w:sz w:val="27"/>
          <w:szCs w:val="27"/>
          <w:lang w:eastAsia="ru-RU"/>
        </w:rPr>
        <w:t>«РОССИЙСКИЙ ГОСУДАРСТВЕННЫЙ УНИВЕРСИТЕТ ПРАВОСУДИЯ»</w:t>
      </w:r>
    </w:p>
    <w:p w:rsidR="00143D38" w:rsidRPr="00143D38" w:rsidRDefault="00143D38" w:rsidP="00143D38">
      <w:pPr>
        <w:spacing w:after="0" w:line="240" w:lineRule="auto"/>
        <w:jc w:val="center"/>
        <w:rPr>
          <w:rFonts w:ascii="Times New Roman" w:eastAsia="Times New Roman" w:hAnsi="Times New Roman"/>
          <w:b/>
          <w:color w:val="000000"/>
          <w:sz w:val="27"/>
          <w:szCs w:val="27"/>
          <w:lang w:eastAsia="ru-RU"/>
        </w:rPr>
      </w:pPr>
      <w:r w:rsidRPr="00143D38">
        <w:rPr>
          <w:rFonts w:ascii="Times New Roman" w:eastAsia="Times New Roman" w:hAnsi="Times New Roman"/>
          <w:b/>
          <w:color w:val="000000"/>
          <w:sz w:val="27"/>
          <w:szCs w:val="27"/>
          <w:lang w:eastAsia="ru-RU"/>
        </w:rPr>
        <w:t>КРЫМСКИЙ ФИЛИАЛ</w:t>
      </w:r>
    </w:p>
    <w:p w:rsidR="00143D38" w:rsidRPr="00143D38" w:rsidRDefault="00143D38" w:rsidP="00143D38">
      <w:pPr>
        <w:spacing w:before="100" w:beforeAutospacing="1" w:after="100" w:afterAutospacing="1" w:line="240" w:lineRule="auto"/>
        <w:jc w:val="center"/>
        <w:rPr>
          <w:rFonts w:ascii="Times New Roman" w:eastAsia="Times New Roman" w:hAnsi="Times New Roman"/>
          <w:color w:val="000000"/>
          <w:sz w:val="27"/>
          <w:szCs w:val="27"/>
          <w:lang w:eastAsia="ru-RU"/>
        </w:rPr>
      </w:pPr>
      <w:r w:rsidRPr="00143D38">
        <w:rPr>
          <w:rFonts w:ascii="Times New Roman" w:eastAsia="Times New Roman" w:hAnsi="Times New Roman"/>
          <w:color w:val="000000"/>
          <w:sz w:val="27"/>
          <w:szCs w:val="27"/>
          <w:lang w:eastAsia="ru-RU"/>
        </w:rPr>
        <w:t>Кафедра теории и истории права и государства</w:t>
      </w:r>
    </w:p>
    <w:p w:rsidR="00143D38" w:rsidRPr="00143D38" w:rsidRDefault="00143D38" w:rsidP="00143D38">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143D38" w:rsidRPr="00143D38" w:rsidRDefault="00143D38" w:rsidP="00143D38">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КОНТРОЛЬНАЯ РАБОТА</w:t>
      </w:r>
    </w:p>
    <w:p w:rsidR="00143D38" w:rsidRPr="00143D38" w:rsidRDefault="00143D38" w:rsidP="00143D38">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по дисциплине</w:t>
      </w:r>
    </w:p>
    <w:p w:rsidR="00143D38" w:rsidRPr="00143D38" w:rsidRDefault="00143D38" w:rsidP="00143D38">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«Правоохранительные органы»</w:t>
      </w:r>
    </w:p>
    <w:p w:rsidR="00143D38" w:rsidRPr="00143D38" w:rsidRDefault="00143D38" w:rsidP="00143D38">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Вариант №</w:t>
      </w:r>
      <w:r>
        <w:rPr>
          <w:rFonts w:ascii="Times New Roman" w:eastAsia="Times New Roman" w:hAnsi="Times New Roman"/>
          <w:bCs/>
          <w:sz w:val="28"/>
          <w:szCs w:val="28"/>
          <w:bdr w:val="none" w:sz="0" w:space="0" w:color="auto" w:frame="1"/>
          <w:lang w:eastAsia="ru-RU"/>
        </w:rPr>
        <w:t xml:space="preserve"> 5</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Выполнил (а):</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Студент (ка) ____ курса</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заочной формы обучения</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______________________</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 xml:space="preserve">фамилия, и., </w:t>
      </w:r>
      <w:proofErr w:type="gramStart"/>
      <w:r w:rsidRPr="00143D38">
        <w:rPr>
          <w:rFonts w:ascii="Times New Roman" w:eastAsia="Times New Roman" w:hAnsi="Times New Roman"/>
          <w:bCs/>
          <w:sz w:val="28"/>
          <w:szCs w:val="28"/>
          <w:bdr w:val="none" w:sz="0" w:space="0" w:color="auto" w:frame="1"/>
          <w:lang w:eastAsia="ru-RU"/>
        </w:rPr>
        <w:t>о</w:t>
      </w:r>
      <w:proofErr w:type="gramEnd"/>
      <w:r w:rsidRPr="00143D38">
        <w:rPr>
          <w:rFonts w:ascii="Times New Roman" w:eastAsia="Times New Roman" w:hAnsi="Times New Roman"/>
          <w:bCs/>
          <w:sz w:val="28"/>
          <w:szCs w:val="28"/>
          <w:bdr w:val="none" w:sz="0" w:space="0" w:color="auto" w:frame="1"/>
          <w:lang w:eastAsia="ru-RU"/>
        </w:rPr>
        <w:t>.</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Преподаватель:</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______________</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proofErr w:type="spellStart"/>
      <w:r w:rsidRPr="00143D38">
        <w:rPr>
          <w:rFonts w:ascii="Times New Roman" w:eastAsia="Times New Roman" w:hAnsi="Times New Roman"/>
          <w:bCs/>
          <w:sz w:val="28"/>
          <w:szCs w:val="28"/>
          <w:bdr w:val="none" w:sz="0" w:space="0" w:color="auto" w:frame="1"/>
          <w:lang w:eastAsia="ru-RU"/>
        </w:rPr>
        <w:t>к.ю.н</w:t>
      </w:r>
      <w:proofErr w:type="spellEnd"/>
      <w:r w:rsidRPr="00143D38">
        <w:rPr>
          <w:rFonts w:ascii="Times New Roman" w:eastAsia="Times New Roman" w:hAnsi="Times New Roman"/>
          <w:bCs/>
          <w:sz w:val="28"/>
          <w:szCs w:val="28"/>
          <w:bdr w:val="none" w:sz="0" w:space="0" w:color="auto" w:frame="1"/>
          <w:lang w:eastAsia="ru-RU"/>
        </w:rPr>
        <w:t>., доцент кафедры теории и истории</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 xml:space="preserve"> права и государства</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Дата представления работы</w:t>
      </w:r>
    </w:p>
    <w:p w:rsidR="00143D38" w:rsidRPr="00143D38" w:rsidRDefault="00143D38" w:rsidP="00143D38">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 » ____________ 201</w:t>
      </w:r>
      <w:r>
        <w:rPr>
          <w:rFonts w:ascii="Times New Roman" w:eastAsia="Times New Roman" w:hAnsi="Times New Roman"/>
          <w:bCs/>
          <w:sz w:val="28"/>
          <w:szCs w:val="28"/>
          <w:bdr w:val="none" w:sz="0" w:space="0" w:color="auto" w:frame="1"/>
          <w:lang w:eastAsia="ru-RU"/>
        </w:rPr>
        <w:t>8</w:t>
      </w:r>
      <w:r w:rsidRPr="00143D38">
        <w:rPr>
          <w:rFonts w:ascii="Times New Roman" w:eastAsia="Times New Roman" w:hAnsi="Times New Roman"/>
          <w:bCs/>
          <w:sz w:val="28"/>
          <w:szCs w:val="28"/>
          <w:bdr w:val="none" w:sz="0" w:space="0" w:color="auto" w:frame="1"/>
          <w:lang w:eastAsia="ru-RU"/>
        </w:rPr>
        <w:t>г.</w:t>
      </w:r>
    </w:p>
    <w:p w:rsidR="00143D38" w:rsidRPr="00143D38" w:rsidRDefault="00143D38" w:rsidP="00143D38">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143D38" w:rsidRPr="00143D38" w:rsidRDefault="00143D38" w:rsidP="00143D38">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143D38" w:rsidRPr="00143D38" w:rsidRDefault="00143D38" w:rsidP="00143D38">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143D38" w:rsidRPr="00143D38" w:rsidRDefault="00143D38" w:rsidP="00143D38">
      <w:pPr>
        <w:spacing w:after="0" w:line="360" w:lineRule="auto"/>
        <w:textAlignment w:val="baseline"/>
        <w:outlineLvl w:val="3"/>
        <w:rPr>
          <w:rFonts w:ascii="Times New Roman" w:eastAsia="Times New Roman" w:hAnsi="Times New Roman"/>
          <w:sz w:val="28"/>
          <w:szCs w:val="28"/>
          <w:bdr w:val="none" w:sz="0" w:space="0" w:color="auto" w:frame="1"/>
          <w:lang w:eastAsia="ru-RU"/>
        </w:rPr>
      </w:pPr>
    </w:p>
    <w:p w:rsidR="00143D38" w:rsidRDefault="00143D38" w:rsidP="00143D38">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143D38" w:rsidRDefault="00143D38" w:rsidP="00143D38">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143D38" w:rsidRPr="00143D38" w:rsidRDefault="00143D38" w:rsidP="00143D38">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r w:rsidRPr="00143D38">
        <w:rPr>
          <w:rFonts w:ascii="Times New Roman" w:eastAsia="Times New Roman" w:hAnsi="Times New Roman"/>
          <w:sz w:val="28"/>
          <w:szCs w:val="28"/>
          <w:bdr w:val="none" w:sz="0" w:space="0" w:color="auto" w:frame="1"/>
          <w:lang w:eastAsia="ru-RU"/>
        </w:rPr>
        <w:t>Симферополь</w:t>
      </w:r>
    </w:p>
    <w:p w:rsidR="00143D38" w:rsidRPr="00143D38" w:rsidRDefault="00143D38" w:rsidP="00143D38">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143D38">
        <w:rPr>
          <w:rFonts w:ascii="Times New Roman" w:eastAsia="Times New Roman" w:hAnsi="Times New Roman"/>
          <w:bCs/>
          <w:sz w:val="28"/>
          <w:szCs w:val="28"/>
          <w:bdr w:val="none" w:sz="0" w:space="0" w:color="auto" w:frame="1"/>
          <w:lang w:eastAsia="ru-RU"/>
        </w:rPr>
        <w:t>201</w:t>
      </w:r>
      <w:r>
        <w:rPr>
          <w:rFonts w:ascii="Times New Roman" w:eastAsia="Times New Roman" w:hAnsi="Times New Roman"/>
          <w:bCs/>
          <w:sz w:val="28"/>
          <w:szCs w:val="28"/>
          <w:bdr w:val="none" w:sz="0" w:space="0" w:color="auto" w:frame="1"/>
          <w:lang w:eastAsia="ru-RU"/>
        </w:rPr>
        <w:t>8</w:t>
      </w:r>
    </w:p>
    <w:p w:rsidR="00143D38" w:rsidRDefault="00143D38" w:rsidP="00143D38">
      <w:pPr>
        <w:spacing w:after="0" w:line="240" w:lineRule="auto"/>
        <w:ind w:firstLine="709"/>
        <w:jc w:val="both"/>
        <w:rPr>
          <w:rFonts w:ascii="Times New Roman" w:eastAsia="Times New Roman" w:hAnsi="Times New Roman"/>
          <w:color w:val="000000"/>
          <w:sz w:val="27"/>
          <w:szCs w:val="27"/>
          <w:lang w:eastAsia="ru-RU"/>
        </w:rPr>
      </w:pPr>
    </w:p>
    <w:p w:rsidR="00143D38" w:rsidRDefault="00143D38" w:rsidP="00143D38">
      <w:pPr>
        <w:spacing w:after="0" w:line="240" w:lineRule="auto"/>
        <w:ind w:firstLine="709"/>
        <w:jc w:val="both"/>
        <w:rPr>
          <w:rFonts w:ascii="Times New Roman" w:eastAsia="Times New Roman" w:hAnsi="Times New Roman"/>
          <w:color w:val="000000"/>
          <w:sz w:val="27"/>
          <w:szCs w:val="27"/>
          <w:lang w:eastAsia="ru-RU"/>
        </w:rPr>
      </w:pPr>
    </w:p>
    <w:p w:rsidR="00143D38" w:rsidRPr="00143D38" w:rsidRDefault="00143D38" w:rsidP="00143D38">
      <w:pPr>
        <w:spacing w:after="0" w:line="240" w:lineRule="auto"/>
        <w:ind w:firstLine="709"/>
        <w:jc w:val="both"/>
        <w:rPr>
          <w:rFonts w:ascii="Times New Roman" w:eastAsia="Times New Roman" w:hAnsi="Times New Roman"/>
          <w:sz w:val="28"/>
          <w:szCs w:val="28"/>
          <w:lang w:eastAsia="ru-RU"/>
        </w:rPr>
      </w:pPr>
      <w:r w:rsidRPr="00143D38">
        <w:rPr>
          <w:rFonts w:ascii="Times New Roman" w:eastAsia="Times New Roman" w:hAnsi="Times New Roman"/>
          <w:b/>
          <w:sz w:val="28"/>
          <w:szCs w:val="28"/>
          <w:lang w:eastAsia="ru-RU"/>
        </w:rPr>
        <w:t>Задача № 1</w:t>
      </w:r>
      <w:r w:rsidRPr="00143D38">
        <w:rPr>
          <w:rFonts w:ascii="Times New Roman" w:eastAsia="Times New Roman" w:hAnsi="Times New Roman"/>
          <w:sz w:val="28"/>
          <w:szCs w:val="28"/>
          <w:lang w:eastAsia="ru-RU"/>
        </w:rPr>
        <w:t xml:space="preserve">. Начальник управления государственной службы и кадрового обеспечения Судебного департамента при Верховном Суде РФ обратился </w:t>
      </w:r>
      <w:proofErr w:type="gramStart"/>
      <w:r w:rsidRPr="00143D38">
        <w:rPr>
          <w:rFonts w:ascii="Times New Roman" w:eastAsia="Times New Roman" w:hAnsi="Times New Roman"/>
          <w:sz w:val="28"/>
          <w:szCs w:val="28"/>
          <w:lang w:eastAsia="ru-RU"/>
        </w:rPr>
        <w:t>в квалификационную коллегию судей субъекта РФ с представлением о привлечении к дисциплинарной ответственности мирового судьи за проявленную волокиту</w:t>
      </w:r>
      <w:proofErr w:type="gramEnd"/>
      <w:r w:rsidRPr="00143D38">
        <w:rPr>
          <w:rFonts w:ascii="Times New Roman" w:eastAsia="Times New Roman" w:hAnsi="Times New Roman"/>
          <w:sz w:val="28"/>
          <w:szCs w:val="28"/>
          <w:lang w:eastAsia="ru-RU"/>
        </w:rPr>
        <w:t xml:space="preserve">  при рассмотрении уголовного дела. </w:t>
      </w:r>
    </w:p>
    <w:p w:rsidR="00BF531D" w:rsidRDefault="00BF531D" w:rsidP="00143D38">
      <w:pPr>
        <w:spacing w:after="0" w:line="240" w:lineRule="auto"/>
        <w:ind w:firstLine="709"/>
        <w:jc w:val="both"/>
        <w:rPr>
          <w:rFonts w:ascii="Times New Roman" w:eastAsia="Times New Roman" w:hAnsi="Times New Roman"/>
          <w:b/>
          <w:sz w:val="28"/>
          <w:szCs w:val="28"/>
          <w:lang w:eastAsia="ru-RU"/>
        </w:rPr>
      </w:pPr>
    </w:p>
    <w:p w:rsidR="00D62701" w:rsidRDefault="00143D38" w:rsidP="00143D38">
      <w:pPr>
        <w:spacing w:after="0" w:line="240" w:lineRule="auto"/>
        <w:ind w:firstLine="709"/>
        <w:jc w:val="both"/>
        <w:rPr>
          <w:rFonts w:ascii="Times New Roman" w:eastAsia="Times New Roman" w:hAnsi="Times New Roman"/>
          <w:b/>
          <w:sz w:val="28"/>
          <w:szCs w:val="28"/>
          <w:lang w:eastAsia="ru-RU"/>
        </w:rPr>
      </w:pPr>
      <w:r w:rsidRPr="00D62701">
        <w:rPr>
          <w:rFonts w:ascii="Times New Roman" w:eastAsia="Times New Roman" w:hAnsi="Times New Roman"/>
          <w:b/>
          <w:sz w:val="28"/>
          <w:szCs w:val="28"/>
          <w:lang w:eastAsia="ru-RU"/>
        </w:rPr>
        <w:t xml:space="preserve">Подлежит ли рассмотрению данное представление? Если да, </w:t>
      </w:r>
      <w:proofErr w:type="gramStart"/>
      <w:r w:rsidRPr="00D62701">
        <w:rPr>
          <w:rFonts w:ascii="Times New Roman" w:eastAsia="Times New Roman" w:hAnsi="Times New Roman"/>
          <w:b/>
          <w:sz w:val="28"/>
          <w:szCs w:val="28"/>
          <w:lang w:eastAsia="ru-RU"/>
        </w:rPr>
        <w:t>то</w:t>
      </w:r>
      <w:proofErr w:type="gramEnd"/>
      <w:r w:rsidRPr="00D62701">
        <w:rPr>
          <w:rFonts w:ascii="Times New Roman" w:eastAsia="Times New Roman" w:hAnsi="Times New Roman"/>
          <w:b/>
          <w:sz w:val="28"/>
          <w:szCs w:val="28"/>
          <w:lang w:eastAsia="ru-RU"/>
        </w:rPr>
        <w:t xml:space="preserve"> какое решение следует вынести квалификационной коллегии судей?  </w:t>
      </w:r>
    </w:p>
    <w:p w:rsidR="009C79CA" w:rsidRPr="00BF531D" w:rsidRDefault="009C79CA" w:rsidP="00BF531D">
      <w:pPr>
        <w:spacing w:after="0" w:line="360" w:lineRule="auto"/>
        <w:ind w:firstLine="709"/>
        <w:jc w:val="both"/>
        <w:rPr>
          <w:rFonts w:ascii="Times New Roman" w:hAnsi="Times New Roman"/>
          <w:sz w:val="28"/>
          <w:szCs w:val="28"/>
        </w:rPr>
      </w:pPr>
      <w:r w:rsidRPr="00BF531D">
        <w:rPr>
          <w:rFonts w:ascii="Times New Roman" w:hAnsi="Times New Roman"/>
          <w:sz w:val="28"/>
          <w:szCs w:val="28"/>
        </w:rPr>
        <w:t>Волокита представляет собой одну из разновидностей грубого нарушения норм процессуального законодательства, при котором необоснованно затягивается рассмотрение дела по существу, либо нарушаются сроки осуществления иных процессуальных прав участвующих в деле лиц, в результате чего они лишаются права на оперативное правосудие.</w:t>
      </w:r>
    </w:p>
    <w:p w:rsidR="00D62701" w:rsidRPr="00BF531D" w:rsidRDefault="009C79CA" w:rsidP="00BF531D">
      <w:pPr>
        <w:spacing w:after="0" w:line="360" w:lineRule="auto"/>
        <w:ind w:firstLine="709"/>
        <w:jc w:val="both"/>
        <w:rPr>
          <w:rFonts w:ascii="Times New Roman" w:eastAsia="Times New Roman" w:hAnsi="Times New Roman"/>
          <w:sz w:val="28"/>
          <w:szCs w:val="28"/>
          <w:lang w:eastAsia="ru-RU"/>
        </w:rPr>
      </w:pPr>
      <w:r w:rsidRPr="00BF531D">
        <w:rPr>
          <w:rFonts w:ascii="Times New Roman" w:hAnsi="Times New Roman"/>
          <w:sz w:val="28"/>
          <w:szCs w:val="28"/>
        </w:rPr>
        <w:t>Высшая квалификационная коллегия судей РФ исходит из того, что нахождение дела в производстве судьи не является обстоятельством, исключающим привлечение его к дисциплинарной ответственности за неэтичное поведение или волокиту, допущенные при рассмотрении данного дела.</w:t>
      </w:r>
    </w:p>
    <w:p w:rsidR="00D62701" w:rsidRPr="00BF531D" w:rsidRDefault="009C79CA" w:rsidP="00BF531D">
      <w:pPr>
        <w:spacing w:after="0" w:line="360" w:lineRule="auto"/>
        <w:ind w:firstLine="709"/>
        <w:jc w:val="both"/>
        <w:rPr>
          <w:rFonts w:ascii="Times New Roman" w:eastAsia="Times New Roman" w:hAnsi="Times New Roman"/>
          <w:sz w:val="28"/>
          <w:szCs w:val="28"/>
          <w:lang w:eastAsia="ru-RU"/>
        </w:rPr>
      </w:pPr>
      <w:r w:rsidRPr="00BF531D">
        <w:rPr>
          <w:rFonts w:ascii="Times New Roman" w:eastAsia="Times New Roman" w:hAnsi="Times New Roman"/>
          <w:sz w:val="28"/>
          <w:szCs w:val="28"/>
          <w:lang w:eastAsia="ru-RU"/>
        </w:rPr>
        <w:t>Данное представление подлежит рассмотрению, при подтверждении обоснованности, решением по представлению может стать –</w:t>
      </w:r>
      <w:r w:rsidR="0022165B" w:rsidRPr="00BF531D">
        <w:rPr>
          <w:rFonts w:ascii="Times New Roman" w:eastAsia="Times New Roman" w:hAnsi="Times New Roman"/>
          <w:sz w:val="28"/>
          <w:szCs w:val="28"/>
          <w:lang w:eastAsia="ru-RU"/>
        </w:rPr>
        <w:t xml:space="preserve"> </w:t>
      </w:r>
      <w:r w:rsidR="006A1574" w:rsidRPr="00BF531D">
        <w:rPr>
          <w:rFonts w:ascii="Times New Roman" w:eastAsia="Times New Roman" w:hAnsi="Times New Roman"/>
          <w:sz w:val="28"/>
          <w:szCs w:val="28"/>
          <w:lang w:eastAsia="ru-RU"/>
        </w:rPr>
        <w:t>наложение дисциплинарного взыскания</w:t>
      </w:r>
      <w:r w:rsidRPr="00BF531D">
        <w:rPr>
          <w:rFonts w:ascii="Times New Roman" w:eastAsia="Times New Roman" w:hAnsi="Times New Roman"/>
          <w:sz w:val="28"/>
          <w:szCs w:val="28"/>
          <w:lang w:eastAsia="ru-RU"/>
        </w:rPr>
        <w:t>.</w:t>
      </w:r>
    </w:p>
    <w:p w:rsidR="00143D38" w:rsidRDefault="00143D38" w:rsidP="00143D38">
      <w:pPr>
        <w:spacing w:after="0" w:line="240" w:lineRule="auto"/>
        <w:ind w:firstLine="709"/>
        <w:jc w:val="both"/>
        <w:rPr>
          <w:rFonts w:ascii="Times New Roman" w:eastAsia="Times New Roman" w:hAnsi="Times New Roman"/>
          <w:b/>
          <w:sz w:val="28"/>
          <w:szCs w:val="28"/>
          <w:lang w:eastAsia="ru-RU"/>
        </w:rPr>
      </w:pPr>
      <w:r w:rsidRPr="00D62701">
        <w:rPr>
          <w:rFonts w:ascii="Times New Roman" w:eastAsia="Times New Roman" w:hAnsi="Times New Roman"/>
          <w:b/>
          <w:sz w:val="28"/>
          <w:szCs w:val="28"/>
          <w:lang w:eastAsia="ru-RU"/>
        </w:rPr>
        <w:t>Что является поводом для рассмотрения вопроса о привлечении судьи к дисциплинарной ответственности?</w:t>
      </w:r>
    </w:p>
    <w:p w:rsidR="009C79CA" w:rsidRPr="003C7205" w:rsidRDefault="003C7205" w:rsidP="00BF531D">
      <w:pPr>
        <w:spacing w:after="0" w:line="360" w:lineRule="auto"/>
        <w:ind w:firstLine="709"/>
        <w:jc w:val="both"/>
        <w:rPr>
          <w:rFonts w:ascii="Times New Roman" w:eastAsia="Times New Roman" w:hAnsi="Times New Roman"/>
          <w:sz w:val="28"/>
          <w:szCs w:val="28"/>
          <w:lang w:eastAsia="ru-RU"/>
        </w:rPr>
      </w:pPr>
      <w:r w:rsidRPr="003C7205">
        <w:rPr>
          <w:rFonts w:ascii="Times New Roman" w:eastAsia="Times New Roman" w:hAnsi="Times New Roman"/>
          <w:sz w:val="28"/>
          <w:szCs w:val="28"/>
          <w:lang w:eastAsia="ru-RU"/>
        </w:rPr>
        <w:t xml:space="preserve">Поводом </w:t>
      </w:r>
      <w:r w:rsidRPr="003C7205">
        <w:rPr>
          <w:rFonts w:ascii="Times New Roman" w:eastAsia="Times New Roman" w:hAnsi="Times New Roman"/>
          <w:sz w:val="28"/>
          <w:szCs w:val="28"/>
          <w:lang w:eastAsia="ru-RU"/>
        </w:rPr>
        <w:t>для рассмотрения вопроса о привлечении судьи к дисциплинарной ответственности</w:t>
      </w:r>
      <w:r w:rsidRPr="003C7205">
        <w:rPr>
          <w:rFonts w:ascii="Times New Roman" w:eastAsia="Times New Roman" w:hAnsi="Times New Roman"/>
          <w:sz w:val="28"/>
          <w:szCs w:val="28"/>
          <w:lang w:eastAsia="ru-RU"/>
        </w:rPr>
        <w:t xml:space="preserve"> является:</w:t>
      </w:r>
    </w:p>
    <w:p w:rsidR="003C7205" w:rsidRDefault="003C7205" w:rsidP="00BF531D">
      <w:pPr>
        <w:spacing w:after="0" w:line="360" w:lineRule="auto"/>
        <w:ind w:firstLine="709"/>
        <w:jc w:val="both"/>
        <w:rPr>
          <w:rFonts w:ascii="Times New Roman" w:eastAsia="Times New Roman" w:hAnsi="Times New Roman"/>
          <w:sz w:val="28"/>
          <w:szCs w:val="28"/>
          <w:lang w:eastAsia="ru-RU"/>
        </w:rPr>
      </w:pPr>
      <w:r w:rsidRPr="003C7205">
        <w:rPr>
          <w:rFonts w:ascii="Times New Roman" w:eastAsia="Times New Roman" w:hAnsi="Times New Roman"/>
          <w:sz w:val="28"/>
          <w:szCs w:val="28"/>
          <w:lang w:eastAsia="ru-RU"/>
        </w:rPr>
        <w:t>-в отношении председателя суда – представление председателя вышестоящего суда</w:t>
      </w:r>
      <w:r>
        <w:rPr>
          <w:rFonts w:ascii="Times New Roman" w:eastAsia="Times New Roman" w:hAnsi="Times New Roman"/>
          <w:sz w:val="28"/>
          <w:szCs w:val="28"/>
          <w:lang w:eastAsia="ru-RU"/>
        </w:rPr>
        <w:t>, а в отношении заместителя председателя суда, судьи -</w:t>
      </w:r>
      <w:r w:rsidRPr="003C7205">
        <w:rPr>
          <w:rFonts w:ascii="Times New Roman" w:eastAsia="Times New Roman" w:hAnsi="Times New Roman"/>
          <w:sz w:val="28"/>
          <w:szCs w:val="28"/>
          <w:lang w:eastAsia="ru-RU"/>
        </w:rPr>
        <w:t xml:space="preserve"> </w:t>
      </w:r>
      <w:r w:rsidRPr="003C7205">
        <w:rPr>
          <w:rFonts w:ascii="Times New Roman" w:eastAsia="Times New Roman" w:hAnsi="Times New Roman"/>
          <w:sz w:val="28"/>
          <w:szCs w:val="28"/>
          <w:lang w:eastAsia="ru-RU"/>
        </w:rPr>
        <w:t>представление председателя вышестоящего суда</w:t>
      </w:r>
      <w:r>
        <w:rPr>
          <w:rFonts w:ascii="Times New Roman" w:eastAsia="Times New Roman" w:hAnsi="Times New Roman"/>
          <w:sz w:val="28"/>
          <w:szCs w:val="28"/>
          <w:lang w:eastAsia="ru-RU"/>
        </w:rPr>
        <w:t xml:space="preserve"> либо представление председателя суда, в котором замещает должность данный судья, заместитель председателя суда;</w:t>
      </w:r>
    </w:p>
    <w:p w:rsidR="003C7205" w:rsidRDefault="003C7205" w:rsidP="00BF531D">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-в отношении мирового судьи - </w:t>
      </w:r>
      <w:r w:rsidRPr="003C7205">
        <w:rPr>
          <w:rFonts w:ascii="Times New Roman" w:eastAsia="Times New Roman" w:hAnsi="Times New Roman"/>
          <w:sz w:val="28"/>
          <w:szCs w:val="28"/>
          <w:lang w:eastAsia="ru-RU"/>
        </w:rPr>
        <w:t xml:space="preserve">представление председателя </w:t>
      </w:r>
      <w:r>
        <w:rPr>
          <w:rFonts w:ascii="Times New Roman" w:eastAsia="Times New Roman" w:hAnsi="Times New Roman"/>
          <w:sz w:val="28"/>
          <w:szCs w:val="28"/>
          <w:lang w:eastAsia="ru-RU"/>
        </w:rPr>
        <w:t>соответствующего</w:t>
      </w:r>
      <w:r w:rsidR="00F640F0">
        <w:rPr>
          <w:rFonts w:ascii="Times New Roman" w:eastAsia="Times New Roman" w:hAnsi="Times New Roman"/>
          <w:sz w:val="28"/>
          <w:szCs w:val="28"/>
          <w:lang w:eastAsia="ru-RU"/>
        </w:rPr>
        <w:t xml:space="preserve"> районного или вышестоящего</w:t>
      </w:r>
      <w:r w:rsidRPr="003C7205">
        <w:rPr>
          <w:rFonts w:ascii="Times New Roman" w:eastAsia="Times New Roman" w:hAnsi="Times New Roman"/>
          <w:sz w:val="28"/>
          <w:szCs w:val="28"/>
          <w:lang w:eastAsia="ru-RU"/>
        </w:rPr>
        <w:t xml:space="preserve"> суда</w:t>
      </w:r>
      <w:r w:rsidR="00F640F0">
        <w:rPr>
          <w:rFonts w:ascii="Times New Roman" w:eastAsia="Times New Roman" w:hAnsi="Times New Roman"/>
          <w:sz w:val="28"/>
          <w:szCs w:val="28"/>
          <w:lang w:eastAsia="ru-RU"/>
        </w:rPr>
        <w:t>;</w:t>
      </w:r>
    </w:p>
    <w:p w:rsidR="00F640F0" w:rsidRPr="003C7205" w:rsidRDefault="00F640F0" w:rsidP="00BF531D">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F640F0">
        <w:rPr>
          <w:rFonts w:ascii="Times New Roman" w:eastAsia="Times New Roman" w:hAnsi="Times New Roman"/>
          <w:sz w:val="28"/>
          <w:szCs w:val="28"/>
          <w:lang w:eastAsia="ru-RU"/>
        </w:rPr>
        <w:t xml:space="preserve"> </w:t>
      </w:r>
      <w:r w:rsidRPr="003C7205">
        <w:rPr>
          <w:rFonts w:ascii="Times New Roman" w:eastAsia="Times New Roman" w:hAnsi="Times New Roman"/>
          <w:sz w:val="28"/>
          <w:szCs w:val="28"/>
          <w:lang w:eastAsia="ru-RU"/>
        </w:rPr>
        <w:t>в отношении председателя суда</w:t>
      </w:r>
      <w:r>
        <w:rPr>
          <w:rFonts w:ascii="Times New Roman" w:eastAsia="Times New Roman" w:hAnsi="Times New Roman"/>
          <w:sz w:val="28"/>
          <w:szCs w:val="28"/>
          <w:lang w:eastAsia="ru-RU"/>
        </w:rPr>
        <w:t>,</w:t>
      </w:r>
      <w:r w:rsidRPr="00F640F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заместителя председателя суда</w:t>
      </w:r>
      <w:r>
        <w:rPr>
          <w:rFonts w:ascii="Times New Roman" w:eastAsia="Times New Roman" w:hAnsi="Times New Roman"/>
          <w:sz w:val="28"/>
          <w:szCs w:val="28"/>
          <w:lang w:eastAsia="ru-RU"/>
        </w:rPr>
        <w:t>, судьи – обращение соответствующего органа судейского сообщества (п. 1</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т. 28 Положения о порядке работы квалификационных коллегий судов).</w:t>
      </w:r>
    </w:p>
    <w:p w:rsidR="00143D38" w:rsidRDefault="00143D38" w:rsidP="00D62701">
      <w:pPr>
        <w:spacing w:after="0" w:line="240" w:lineRule="auto"/>
        <w:jc w:val="both"/>
        <w:rPr>
          <w:rFonts w:ascii="Times New Roman" w:eastAsia="Times New Roman" w:hAnsi="Times New Roman"/>
          <w:b/>
          <w:spacing w:val="-6"/>
          <w:sz w:val="28"/>
          <w:szCs w:val="28"/>
          <w:lang w:eastAsia="ru-RU"/>
        </w:rPr>
      </w:pPr>
      <w:r w:rsidRPr="00D62701">
        <w:rPr>
          <w:rFonts w:ascii="Times New Roman" w:eastAsia="Times New Roman" w:hAnsi="Times New Roman"/>
          <w:b/>
          <w:spacing w:val="-6"/>
          <w:sz w:val="28"/>
          <w:szCs w:val="28"/>
          <w:lang w:eastAsia="ru-RU"/>
        </w:rPr>
        <w:t xml:space="preserve">Что является основанием для привлечения судей к дисциплинарной ответственности? </w:t>
      </w:r>
    </w:p>
    <w:p w:rsidR="003C7205" w:rsidRDefault="003C7205" w:rsidP="00D62701">
      <w:pPr>
        <w:spacing w:after="0" w:line="240" w:lineRule="auto"/>
        <w:jc w:val="both"/>
      </w:pPr>
    </w:p>
    <w:p w:rsidR="006A1574" w:rsidRPr="004428E4" w:rsidRDefault="003C7205" w:rsidP="004428E4">
      <w:pPr>
        <w:spacing w:after="0" w:line="360" w:lineRule="auto"/>
        <w:ind w:firstLine="709"/>
        <w:jc w:val="both"/>
        <w:rPr>
          <w:rFonts w:ascii="Times New Roman" w:eastAsia="Times New Roman" w:hAnsi="Times New Roman"/>
          <w:sz w:val="28"/>
          <w:szCs w:val="28"/>
          <w:lang w:eastAsia="ru-RU"/>
        </w:rPr>
      </w:pPr>
      <w:proofErr w:type="gramStart"/>
      <w:r w:rsidRPr="004428E4">
        <w:rPr>
          <w:rFonts w:ascii="Times New Roman" w:hAnsi="Times New Roman"/>
          <w:sz w:val="28"/>
          <w:szCs w:val="28"/>
        </w:rPr>
        <w:t xml:space="preserve">Основанием для привлечения судьи к дисциплинарной ответственности согласно </w:t>
      </w:r>
      <w:hyperlink r:id="rId8" w:anchor="101173" w:history="1">
        <w:r w:rsidRPr="004428E4">
          <w:rPr>
            <w:rFonts w:ascii="Times New Roman" w:hAnsi="Times New Roman"/>
            <w:sz w:val="28"/>
            <w:szCs w:val="28"/>
          </w:rPr>
          <w:t>пункту 1 статьи 12.1</w:t>
        </w:r>
      </w:hyperlink>
      <w:r w:rsidRPr="004428E4">
        <w:rPr>
          <w:rFonts w:ascii="Times New Roman" w:hAnsi="Times New Roman"/>
          <w:sz w:val="28"/>
          <w:szCs w:val="28"/>
        </w:rPr>
        <w:t xml:space="preserve"> Закона </w:t>
      </w:r>
      <w:r w:rsidR="004428E4">
        <w:rPr>
          <w:rFonts w:ascii="Times New Roman" w:hAnsi="Times New Roman"/>
          <w:sz w:val="28"/>
          <w:szCs w:val="28"/>
        </w:rPr>
        <w:t>РФ</w:t>
      </w:r>
      <w:r w:rsidRPr="004428E4">
        <w:rPr>
          <w:rFonts w:ascii="Times New Roman" w:hAnsi="Times New Roman"/>
          <w:sz w:val="28"/>
          <w:szCs w:val="28"/>
        </w:rPr>
        <w:t xml:space="preserve"> от 26 июня 1992 г. </w:t>
      </w:r>
      <w:r w:rsidR="004428E4">
        <w:rPr>
          <w:rFonts w:ascii="Times New Roman" w:hAnsi="Times New Roman"/>
          <w:sz w:val="28"/>
          <w:szCs w:val="28"/>
        </w:rPr>
        <w:t>№</w:t>
      </w:r>
      <w:r w:rsidRPr="004428E4">
        <w:rPr>
          <w:rFonts w:ascii="Times New Roman" w:hAnsi="Times New Roman"/>
          <w:sz w:val="28"/>
          <w:szCs w:val="28"/>
        </w:rPr>
        <w:t xml:space="preserve"> 3132-1 </w:t>
      </w:r>
      <w:r w:rsidR="004428E4">
        <w:rPr>
          <w:rFonts w:ascii="Times New Roman" w:hAnsi="Times New Roman"/>
          <w:sz w:val="28"/>
          <w:szCs w:val="28"/>
        </w:rPr>
        <w:t>«</w:t>
      </w:r>
      <w:r w:rsidRPr="004428E4">
        <w:rPr>
          <w:rFonts w:ascii="Times New Roman" w:hAnsi="Times New Roman"/>
          <w:sz w:val="28"/>
          <w:szCs w:val="28"/>
        </w:rPr>
        <w:t>О статусе судей в</w:t>
      </w:r>
      <w:r w:rsidR="004428E4">
        <w:rPr>
          <w:rFonts w:ascii="Times New Roman" w:hAnsi="Times New Roman"/>
          <w:sz w:val="28"/>
          <w:szCs w:val="28"/>
        </w:rPr>
        <w:t xml:space="preserve"> РФ»</w:t>
      </w:r>
      <w:r w:rsidRPr="004428E4">
        <w:rPr>
          <w:rFonts w:ascii="Times New Roman" w:hAnsi="Times New Roman"/>
          <w:sz w:val="28"/>
          <w:szCs w:val="28"/>
        </w:rPr>
        <w:t xml:space="preserve"> является совершение дисциплинарного проступка, то есть виновного действия (бездействия) при исполнении служебных обязанностей либо во внеслужебной деятельности, в результате которого были нарушены положения </w:t>
      </w:r>
      <w:hyperlink r:id="rId9" w:history="1">
        <w:r w:rsidRPr="004428E4">
          <w:rPr>
            <w:rFonts w:ascii="Times New Roman" w:hAnsi="Times New Roman"/>
            <w:sz w:val="28"/>
            <w:szCs w:val="28"/>
          </w:rPr>
          <w:t>Закона</w:t>
        </w:r>
      </w:hyperlink>
      <w:r w:rsidRPr="004428E4">
        <w:rPr>
          <w:rFonts w:ascii="Times New Roman" w:hAnsi="Times New Roman"/>
          <w:sz w:val="28"/>
          <w:szCs w:val="28"/>
        </w:rPr>
        <w:t xml:space="preserve"> </w:t>
      </w:r>
      <w:r w:rsidR="004428E4">
        <w:rPr>
          <w:rFonts w:ascii="Times New Roman" w:hAnsi="Times New Roman"/>
          <w:sz w:val="28"/>
          <w:szCs w:val="28"/>
        </w:rPr>
        <w:t>РФ</w:t>
      </w:r>
      <w:r w:rsidRPr="004428E4">
        <w:rPr>
          <w:rFonts w:ascii="Times New Roman" w:hAnsi="Times New Roman"/>
          <w:sz w:val="28"/>
          <w:szCs w:val="28"/>
        </w:rPr>
        <w:t xml:space="preserve"> </w:t>
      </w:r>
      <w:r w:rsidR="004428E4">
        <w:rPr>
          <w:rFonts w:ascii="Times New Roman" w:hAnsi="Times New Roman"/>
          <w:sz w:val="28"/>
          <w:szCs w:val="28"/>
        </w:rPr>
        <w:t>«</w:t>
      </w:r>
      <w:r w:rsidRPr="004428E4">
        <w:rPr>
          <w:rFonts w:ascii="Times New Roman" w:hAnsi="Times New Roman"/>
          <w:sz w:val="28"/>
          <w:szCs w:val="28"/>
        </w:rPr>
        <w:t>О статусе судей в Российской Федерации</w:t>
      </w:r>
      <w:r w:rsidR="004428E4">
        <w:rPr>
          <w:rFonts w:ascii="Times New Roman" w:hAnsi="Times New Roman"/>
          <w:sz w:val="28"/>
          <w:szCs w:val="28"/>
        </w:rPr>
        <w:t>»</w:t>
      </w:r>
      <w:r w:rsidRPr="004428E4">
        <w:rPr>
          <w:rFonts w:ascii="Times New Roman" w:hAnsi="Times New Roman"/>
          <w:sz w:val="28"/>
          <w:szCs w:val="28"/>
        </w:rPr>
        <w:t xml:space="preserve"> и (или) кодекса судейской</w:t>
      </w:r>
      <w:proofErr w:type="gramEnd"/>
      <w:r w:rsidRPr="004428E4">
        <w:rPr>
          <w:rFonts w:ascii="Times New Roman" w:hAnsi="Times New Roman"/>
          <w:sz w:val="28"/>
          <w:szCs w:val="28"/>
        </w:rPr>
        <w:t xml:space="preserve"> этики, что повлекло умаление авторитета судебной власти и пр</w:t>
      </w:r>
      <w:r w:rsidR="004428E4" w:rsidRPr="004428E4">
        <w:rPr>
          <w:rFonts w:ascii="Times New Roman" w:hAnsi="Times New Roman"/>
          <w:sz w:val="28"/>
          <w:szCs w:val="28"/>
        </w:rPr>
        <w:t xml:space="preserve">ичинение ущерба репутации судьи, </w:t>
      </w:r>
      <w:r w:rsidR="00AE4EBC" w:rsidRPr="004428E4">
        <w:rPr>
          <w:rFonts w:ascii="Times New Roman" w:hAnsi="Times New Roman"/>
          <w:sz w:val="28"/>
          <w:szCs w:val="28"/>
        </w:rPr>
        <w:t>за исключением судьи Конституционного Суда Российской Федераци</w:t>
      </w:r>
      <w:r w:rsidR="00AE4EBC" w:rsidRPr="004428E4">
        <w:rPr>
          <w:rFonts w:ascii="Times New Roman" w:hAnsi="Times New Roman"/>
          <w:sz w:val="28"/>
          <w:szCs w:val="28"/>
        </w:rPr>
        <w:t>и.</w:t>
      </w:r>
    </w:p>
    <w:p w:rsidR="00143D38" w:rsidRDefault="00143D38" w:rsidP="00143D38">
      <w:pPr>
        <w:spacing w:after="0" w:line="240" w:lineRule="auto"/>
        <w:ind w:firstLine="709"/>
        <w:jc w:val="both"/>
        <w:rPr>
          <w:rFonts w:ascii="Times New Roman" w:eastAsia="Times New Roman" w:hAnsi="Times New Roman"/>
          <w:b/>
          <w:sz w:val="28"/>
          <w:szCs w:val="28"/>
          <w:lang w:eastAsia="ru-RU"/>
        </w:rPr>
      </w:pPr>
      <w:r w:rsidRPr="00D62701">
        <w:rPr>
          <w:rFonts w:ascii="Times New Roman" w:eastAsia="Times New Roman" w:hAnsi="Times New Roman"/>
          <w:b/>
          <w:sz w:val="28"/>
          <w:szCs w:val="28"/>
          <w:lang w:eastAsia="ru-RU"/>
        </w:rPr>
        <w:t>Какие меры дисциплинарной ответственности судей предусматривает законодательство РФ?</w:t>
      </w:r>
    </w:p>
    <w:p w:rsidR="006A1574" w:rsidRPr="004428E4" w:rsidRDefault="006A1574" w:rsidP="004428E4">
      <w:pPr>
        <w:pStyle w:val="a8"/>
        <w:spacing w:before="0" w:beforeAutospacing="0" w:after="0" w:afterAutospacing="0" w:line="360" w:lineRule="auto"/>
        <w:ind w:firstLine="709"/>
        <w:jc w:val="both"/>
        <w:rPr>
          <w:sz w:val="28"/>
        </w:rPr>
      </w:pPr>
      <w:proofErr w:type="gramStart"/>
      <w:r w:rsidRPr="004428E4">
        <w:rPr>
          <w:sz w:val="28"/>
        </w:rPr>
        <w:t>За совершение дисциплинарного проступка, то есть виновного действия (бездействия) при исполнении служебных обязанностей либо во внеслужебной деятельности, в результате которого были нарушены положения закона и (или) кодекса судейской этики, утверждаемого Всероссийским съездом судей, что повлекло умаление авторитета судебной власти и причинение ущерба репутации судьи, на судью, за исключением судьи Конституционного Суда Российской Федерации, может быть наложено дисциплинарное взыскание в виде</w:t>
      </w:r>
      <w:proofErr w:type="gramEnd"/>
      <w:r w:rsidRPr="004428E4">
        <w:rPr>
          <w:sz w:val="28"/>
        </w:rPr>
        <w:t>:</w:t>
      </w:r>
      <w:r w:rsidR="004428E4">
        <w:rPr>
          <w:sz w:val="28"/>
        </w:rPr>
        <w:t xml:space="preserve"> </w:t>
      </w:r>
      <w:r w:rsidRPr="004428E4">
        <w:rPr>
          <w:sz w:val="28"/>
        </w:rPr>
        <w:t>1) замечания;</w:t>
      </w:r>
      <w:r w:rsidR="004428E4">
        <w:rPr>
          <w:sz w:val="28"/>
        </w:rPr>
        <w:t xml:space="preserve"> </w:t>
      </w:r>
      <w:r w:rsidRPr="004428E4">
        <w:rPr>
          <w:sz w:val="28"/>
        </w:rPr>
        <w:t>2) предупреждения;</w:t>
      </w:r>
      <w:r w:rsidR="004428E4">
        <w:rPr>
          <w:sz w:val="28"/>
        </w:rPr>
        <w:t xml:space="preserve"> </w:t>
      </w:r>
      <w:r w:rsidRPr="004428E4">
        <w:rPr>
          <w:sz w:val="28"/>
        </w:rPr>
        <w:t>3) досрочного прекращения полномочий судьи.</w:t>
      </w:r>
    </w:p>
    <w:p w:rsidR="00143D38" w:rsidRPr="00D62701" w:rsidRDefault="00143D38" w:rsidP="00143D38">
      <w:pPr>
        <w:spacing w:after="0" w:line="240" w:lineRule="auto"/>
        <w:ind w:firstLine="709"/>
        <w:jc w:val="both"/>
        <w:rPr>
          <w:rFonts w:ascii="Times New Roman" w:eastAsia="Times New Roman" w:hAnsi="Times New Roman"/>
          <w:b/>
          <w:spacing w:val="-6"/>
          <w:sz w:val="28"/>
          <w:szCs w:val="28"/>
          <w:lang w:eastAsia="ru-RU"/>
        </w:rPr>
      </w:pPr>
      <w:r w:rsidRPr="00D62701">
        <w:rPr>
          <w:rFonts w:ascii="Times New Roman" w:eastAsia="Times New Roman" w:hAnsi="Times New Roman"/>
          <w:b/>
          <w:spacing w:val="-6"/>
          <w:sz w:val="28"/>
          <w:szCs w:val="28"/>
          <w:lang w:eastAsia="ru-RU"/>
        </w:rPr>
        <w:t>Кто и по каким основаниям может прекратить полномочия федерального судьи?</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lastRenderedPageBreak/>
        <w:t>Полномочия судьи федеральных судов прекращаются решениями соответствующих квалификационных коллегий судей (ККС) по следующим основаниям:</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1) письменное заявление судьи об отставке;</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2) неспособность по состоянию здоровья или по иным уважительным причинам осуществлять полномочия судьи;</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3) письменное заявление судьи о прекращении его полномочий в связи с переходом на другую работу или по иным причинам;</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4) истечение срока полномочий судьи, если они в соответствии с законом были ограничены определенным сроком;</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5) увольнение судьи военного суда с военной службы по достижении предельного возраста пребывания на военной службе (он установлен в зависимости от воинского звания статьей 49 Федерального закона «О воинской обязанности и военной службе» от 28 марта 1998 г. №53-ФЗ;</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6) прекращение гражданства Российской Федерации;</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7) занятие деятельностью, не совместимой с должностью судьи;</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8) вступление в законную силу обвинительного приговора суда в отношении судьи либо судебного решения о применении к нему принудительных мер медицинского характера;</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 xml:space="preserve">9) вступление в законную силу решения суда об ограничении дееспособности судьи либо о признании его </w:t>
      </w:r>
      <w:proofErr w:type="gramStart"/>
      <w:r w:rsidRPr="004428E4">
        <w:rPr>
          <w:sz w:val="28"/>
          <w:szCs w:val="28"/>
        </w:rPr>
        <w:t>недееспособным</w:t>
      </w:r>
      <w:proofErr w:type="gramEnd"/>
      <w:r w:rsidRPr="004428E4">
        <w:rPr>
          <w:sz w:val="28"/>
          <w:szCs w:val="28"/>
        </w:rPr>
        <w:t>;</w:t>
      </w:r>
    </w:p>
    <w:p w:rsidR="00BF531D" w:rsidRPr="004428E4" w:rsidRDefault="00BF531D" w:rsidP="004428E4">
      <w:pPr>
        <w:pStyle w:val="a8"/>
        <w:spacing w:before="0" w:beforeAutospacing="0" w:after="0" w:afterAutospacing="0" w:line="360" w:lineRule="auto"/>
        <w:ind w:firstLine="709"/>
        <w:jc w:val="both"/>
        <w:rPr>
          <w:sz w:val="28"/>
          <w:szCs w:val="28"/>
        </w:rPr>
      </w:pPr>
      <w:proofErr w:type="gramStart"/>
      <w:r w:rsidRPr="004428E4">
        <w:rPr>
          <w:sz w:val="28"/>
          <w:szCs w:val="28"/>
        </w:rPr>
        <w:t>10) смерть судьи или вступление в законную силу решения суда об объявлении его умершим;</w:t>
      </w:r>
      <w:proofErr w:type="gramEnd"/>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11) отказ судьи от перевода в другой суд в связи с упразднением или реорганизацией суда;</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12) достижение предельного возраста пребывания в должности судьи.</w:t>
      </w:r>
    </w:p>
    <w:p w:rsidR="00BF531D" w:rsidRPr="004428E4" w:rsidRDefault="00BF531D" w:rsidP="004428E4">
      <w:pPr>
        <w:pStyle w:val="a8"/>
        <w:spacing w:before="0" w:beforeAutospacing="0" w:after="0" w:afterAutospacing="0" w:line="360" w:lineRule="auto"/>
        <w:ind w:firstLine="709"/>
        <w:jc w:val="both"/>
        <w:rPr>
          <w:sz w:val="28"/>
          <w:szCs w:val="28"/>
        </w:rPr>
      </w:pPr>
      <w:r w:rsidRPr="004428E4">
        <w:rPr>
          <w:sz w:val="28"/>
          <w:szCs w:val="28"/>
        </w:rPr>
        <w:t xml:space="preserve">Кроме того, есть еще одно основание досрочного прекращения полномочий названных категорий судей: это дисциплинарное взыскание. Решение о его наложении принимается квалификационной коллегией судей, к компетенции которой относится рассмотрение вопроса о прекращении </w:t>
      </w:r>
      <w:r w:rsidRPr="004428E4">
        <w:rPr>
          <w:sz w:val="28"/>
          <w:szCs w:val="28"/>
        </w:rPr>
        <w:lastRenderedPageBreak/>
        <w:t>полномочий судьи на момент принятия решения. В настоящее время существует два вида дисциплинарной ответственности судей: предупреждение и досрочное прекращение полномочий судьи, и налагаются они за совершение дисциплинарного проступка, под которым п.1 ст. 121 Закона о статусе судей понимает нарушение норм Закона о статусе судей, а также положений Кодекса судейской этики.</w:t>
      </w:r>
    </w:p>
    <w:p w:rsidR="001D342C" w:rsidRDefault="00BF531D" w:rsidP="00BF531D">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D342C">
        <w:rPr>
          <w:rFonts w:ascii="Times New Roman" w:eastAsia="Times New Roman" w:hAnsi="Times New Roman"/>
          <w:b/>
          <w:sz w:val="28"/>
          <w:szCs w:val="28"/>
          <w:lang w:eastAsia="ru-RU"/>
        </w:rPr>
        <w:br w:type="page"/>
      </w:r>
    </w:p>
    <w:p w:rsidR="00143D38" w:rsidRPr="00143D38" w:rsidRDefault="00143D38" w:rsidP="00143D38">
      <w:pPr>
        <w:spacing w:after="0" w:line="240" w:lineRule="auto"/>
        <w:ind w:firstLine="709"/>
        <w:jc w:val="both"/>
        <w:rPr>
          <w:rFonts w:ascii="Times New Roman" w:eastAsia="Times New Roman" w:hAnsi="Times New Roman"/>
          <w:sz w:val="28"/>
          <w:szCs w:val="28"/>
          <w:lang w:eastAsia="ru-RU"/>
        </w:rPr>
      </w:pPr>
      <w:r w:rsidRPr="00143D38">
        <w:rPr>
          <w:rFonts w:ascii="Times New Roman" w:eastAsia="Times New Roman" w:hAnsi="Times New Roman"/>
          <w:b/>
          <w:sz w:val="28"/>
          <w:szCs w:val="28"/>
          <w:lang w:eastAsia="ru-RU"/>
        </w:rPr>
        <w:lastRenderedPageBreak/>
        <w:t xml:space="preserve">Задача № 2. </w:t>
      </w:r>
      <w:r w:rsidRPr="00143D38">
        <w:rPr>
          <w:rFonts w:ascii="Times New Roman" w:eastAsia="Times New Roman" w:hAnsi="Times New Roman"/>
          <w:sz w:val="28"/>
          <w:szCs w:val="28"/>
          <w:lang w:eastAsia="ru-RU"/>
        </w:rPr>
        <w:t xml:space="preserve">Несовершеннолетние К. и С. совершили разбойное нападение с применением оружия. </w:t>
      </w:r>
    </w:p>
    <w:p w:rsidR="00143D38" w:rsidRPr="002D11D7" w:rsidRDefault="00143D38" w:rsidP="00143D38">
      <w:pPr>
        <w:spacing w:after="0" w:line="240" w:lineRule="auto"/>
        <w:ind w:firstLine="709"/>
        <w:jc w:val="both"/>
        <w:rPr>
          <w:rFonts w:ascii="Times New Roman" w:eastAsia="Times New Roman" w:hAnsi="Times New Roman"/>
          <w:b/>
          <w:sz w:val="28"/>
          <w:szCs w:val="28"/>
          <w:lang w:eastAsia="ru-RU"/>
        </w:rPr>
      </w:pPr>
      <w:r w:rsidRPr="002D11D7">
        <w:rPr>
          <w:rFonts w:ascii="Times New Roman" w:eastAsia="Times New Roman" w:hAnsi="Times New Roman"/>
          <w:b/>
          <w:sz w:val="28"/>
          <w:szCs w:val="28"/>
          <w:lang w:eastAsia="ru-RU"/>
        </w:rPr>
        <w:t xml:space="preserve">Какой </w:t>
      </w:r>
      <w:proofErr w:type="gramStart"/>
      <w:r w:rsidRPr="002D11D7">
        <w:rPr>
          <w:rFonts w:ascii="Times New Roman" w:eastAsia="Times New Roman" w:hAnsi="Times New Roman"/>
          <w:b/>
          <w:sz w:val="28"/>
          <w:szCs w:val="28"/>
          <w:lang w:eastAsia="ru-RU"/>
        </w:rPr>
        <w:t>орган</w:t>
      </w:r>
      <w:proofErr w:type="gramEnd"/>
      <w:r w:rsidRPr="002D11D7">
        <w:rPr>
          <w:rFonts w:ascii="Times New Roman" w:eastAsia="Times New Roman" w:hAnsi="Times New Roman"/>
          <w:b/>
          <w:sz w:val="28"/>
          <w:szCs w:val="28"/>
          <w:lang w:eastAsia="ru-RU"/>
        </w:rPr>
        <w:t xml:space="preserve"> предварительного расследования и в </w:t>
      </w:r>
      <w:proofErr w:type="gramStart"/>
      <w:r w:rsidRPr="002D11D7">
        <w:rPr>
          <w:rFonts w:ascii="Times New Roman" w:eastAsia="Times New Roman" w:hAnsi="Times New Roman"/>
          <w:b/>
          <w:sz w:val="28"/>
          <w:szCs w:val="28"/>
          <w:lang w:eastAsia="ru-RU"/>
        </w:rPr>
        <w:t>какой</w:t>
      </w:r>
      <w:proofErr w:type="gramEnd"/>
      <w:r w:rsidRPr="002D11D7">
        <w:rPr>
          <w:rFonts w:ascii="Times New Roman" w:eastAsia="Times New Roman" w:hAnsi="Times New Roman"/>
          <w:b/>
          <w:sz w:val="28"/>
          <w:szCs w:val="28"/>
          <w:lang w:eastAsia="ru-RU"/>
        </w:rPr>
        <w:t xml:space="preserve"> форме должен расследовать данное преступление?</w:t>
      </w:r>
    </w:p>
    <w:p w:rsidR="002D11D7" w:rsidRDefault="002D11D7" w:rsidP="00143D38">
      <w:pPr>
        <w:spacing w:after="0" w:line="240" w:lineRule="auto"/>
        <w:ind w:firstLine="709"/>
        <w:jc w:val="both"/>
        <w:rPr>
          <w:rFonts w:ascii="Times New Roman" w:eastAsia="Times New Roman" w:hAnsi="Times New Roman"/>
          <w:b/>
          <w:sz w:val="28"/>
          <w:szCs w:val="28"/>
          <w:lang w:eastAsia="ru-RU"/>
        </w:rPr>
      </w:pPr>
    </w:p>
    <w:p w:rsidR="002D11D7" w:rsidRPr="00097137" w:rsidRDefault="006F6666" w:rsidP="00097137">
      <w:pPr>
        <w:spacing w:after="0" w:line="360" w:lineRule="auto"/>
        <w:ind w:firstLine="709"/>
        <w:jc w:val="both"/>
        <w:rPr>
          <w:rFonts w:ascii="Times New Roman" w:hAnsi="Times New Roman"/>
          <w:sz w:val="28"/>
          <w:szCs w:val="28"/>
        </w:rPr>
      </w:pPr>
      <w:r w:rsidRPr="00097137">
        <w:rPr>
          <w:rFonts w:ascii="Times New Roman" w:hAnsi="Times New Roman"/>
          <w:sz w:val="28"/>
          <w:szCs w:val="28"/>
        </w:rPr>
        <w:t>Следователи органов внутренних дел</w:t>
      </w:r>
      <w:r w:rsidR="00235B47" w:rsidRPr="00097137">
        <w:rPr>
          <w:rFonts w:ascii="Times New Roman" w:hAnsi="Times New Roman"/>
          <w:sz w:val="28"/>
          <w:szCs w:val="28"/>
        </w:rPr>
        <w:t xml:space="preserve"> (ОВД)</w:t>
      </w:r>
      <w:r w:rsidRPr="00097137">
        <w:rPr>
          <w:rFonts w:ascii="Times New Roman" w:hAnsi="Times New Roman"/>
          <w:sz w:val="28"/>
          <w:szCs w:val="28"/>
        </w:rPr>
        <w:t xml:space="preserve"> расследуют дела о причинении различной степени тяжести вреда здоровью; преступлениях против собственности; о незаконном обороте наркотиков и др</w:t>
      </w:r>
      <w:r w:rsidR="00235B47" w:rsidRPr="00097137">
        <w:rPr>
          <w:rFonts w:ascii="Times New Roman" w:hAnsi="Times New Roman"/>
          <w:sz w:val="28"/>
          <w:szCs w:val="28"/>
        </w:rPr>
        <w:t>угие</w:t>
      </w:r>
      <w:r w:rsidRPr="00097137">
        <w:rPr>
          <w:rFonts w:ascii="Times New Roman" w:hAnsi="Times New Roman"/>
          <w:sz w:val="28"/>
          <w:szCs w:val="28"/>
        </w:rPr>
        <w:t xml:space="preserve"> преступления.</w:t>
      </w:r>
    </w:p>
    <w:p w:rsidR="006F6666" w:rsidRPr="006F6666" w:rsidRDefault="006F6666" w:rsidP="00097137">
      <w:pPr>
        <w:spacing w:after="0" w:line="360" w:lineRule="auto"/>
        <w:ind w:firstLine="709"/>
        <w:jc w:val="both"/>
        <w:rPr>
          <w:rFonts w:ascii="Times New Roman" w:eastAsia="Times New Roman" w:hAnsi="Times New Roman"/>
          <w:sz w:val="28"/>
          <w:szCs w:val="28"/>
          <w:lang w:eastAsia="ru-RU"/>
        </w:rPr>
      </w:pPr>
      <w:r w:rsidRPr="006F6666">
        <w:rPr>
          <w:rFonts w:ascii="Times New Roman" w:eastAsia="Times New Roman" w:hAnsi="Times New Roman"/>
          <w:sz w:val="28"/>
          <w:szCs w:val="28"/>
          <w:lang w:eastAsia="ru-RU"/>
        </w:rPr>
        <w:t xml:space="preserve">Предварительное расследование представляет собой урегулированную нормами </w:t>
      </w:r>
      <w:hyperlink r:id="rId10" w:history="1">
        <w:r w:rsidRPr="00097137">
          <w:rPr>
            <w:rFonts w:ascii="Times New Roman" w:eastAsia="Times New Roman" w:hAnsi="Times New Roman"/>
            <w:sz w:val="28"/>
            <w:szCs w:val="28"/>
            <w:lang w:eastAsia="ru-RU"/>
          </w:rPr>
          <w:t>уголовно-процессуального права</w:t>
        </w:r>
      </w:hyperlink>
      <w:r w:rsidRPr="006F6666">
        <w:rPr>
          <w:rFonts w:ascii="Times New Roman" w:eastAsia="Times New Roman" w:hAnsi="Times New Roman"/>
          <w:sz w:val="28"/>
          <w:szCs w:val="28"/>
          <w:lang w:eastAsia="ru-RU"/>
        </w:rPr>
        <w:t xml:space="preserve"> деятельность уполномоченных государственных органов и должностных лиц по собиранию, проверке и оценке доказательств в целях раскрытия преступлений, привлечения лиц, их совершивших, к уголовной ответственности, обеспечения возмещения вреда, причиненного в результате совершенного преступления.</w:t>
      </w:r>
    </w:p>
    <w:p w:rsidR="006F6666" w:rsidRPr="006F6666" w:rsidRDefault="006F6666" w:rsidP="00097137">
      <w:pPr>
        <w:spacing w:after="0" w:line="360" w:lineRule="auto"/>
        <w:ind w:firstLine="709"/>
        <w:jc w:val="both"/>
        <w:rPr>
          <w:rFonts w:ascii="Times New Roman" w:eastAsia="Times New Roman" w:hAnsi="Times New Roman"/>
          <w:sz w:val="28"/>
          <w:szCs w:val="28"/>
          <w:lang w:eastAsia="ru-RU"/>
        </w:rPr>
      </w:pPr>
      <w:r w:rsidRPr="006F6666">
        <w:rPr>
          <w:rFonts w:ascii="Times New Roman" w:eastAsia="Times New Roman" w:hAnsi="Times New Roman"/>
          <w:sz w:val="28"/>
          <w:szCs w:val="28"/>
          <w:lang w:eastAsia="ru-RU"/>
        </w:rPr>
        <w:t>Предварительное расследование начинается с момента возбуждения уголовного дела и принятия его следователем, дознавателем к своему производству, заканчивается составлением обвинительного заключения (обвинительного акта) и направлением его прокурору для утверждения и передачи в суд.</w:t>
      </w:r>
    </w:p>
    <w:p w:rsidR="00235B47" w:rsidRPr="00097137" w:rsidRDefault="00235B47" w:rsidP="00097137">
      <w:pPr>
        <w:pStyle w:val="a8"/>
        <w:spacing w:before="0" w:beforeAutospacing="0" w:after="0" w:afterAutospacing="0" w:line="360" w:lineRule="auto"/>
        <w:ind w:firstLine="709"/>
        <w:jc w:val="both"/>
        <w:rPr>
          <w:sz w:val="28"/>
          <w:szCs w:val="28"/>
        </w:rPr>
      </w:pPr>
      <w:r w:rsidRPr="00097137">
        <w:rPr>
          <w:rFonts w:eastAsia="Calibri"/>
          <w:sz w:val="28"/>
          <w:szCs w:val="28"/>
          <w:lang w:eastAsia="en-US"/>
        </w:rPr>
        <w:t xml:space="preserve">Частью 1 ст. 150 </w:t>
      </w:r>
      <w:hyperlink r:id="rId11" w:tooltip="УПК РФ" w:history="1">
        <w:r w:rsidRPr="00097137">
          <w:rPr>
            <w:rFonts w:eastAsia="Calibri"/>
            <w:sz w:val="28"/>
            <w:szCs w:val="28"/>
            <w:lang w:eastAsia="en-US"/>
          </w:rPr>
          <w:t>УПК РФ</w:t>
        </w:r>
      </w:hyperlink>
      <w:r w:rsidRPr="00097137">
        <w:rPr>
          <w:rFonts w:eastAsia="Calibri"/>
          <w:sz w:val="28"/>
          <w:szCs w:val="28"/>
          <w:lang w:eastAsia="en-US"/>
        </w:rPr>
        <w:t xml:space="preserve"> определяется, что предварительное расследование производится в одной из двух форм — </w:t>
      </w:r>
      <w:hyperlink r:id="rId12" w:tooltip="Предварительное следствие" w:history="1">
        <w:r w:rsidRPr="00097137">
          <w:rPr>
            <w:rFonts w:eastAsia="Calibri"/>
            <w:sz w:val="28"/>
            <w:szCs w:val="28"/>
            <w:lang w:eastAsia="en-US"/>
          </w:rPr>
          <w:t>предварительного следствия</w:t>
        </w:r>
      </w:hyperlink>
      <w:r w:rsidRPr="00097137">
        <w:rPr>
          <w:rFonts w:eastAsia="Calibri"/>
          <w:sz w:val="28"/>
          <w:szCs w:val="28"/>
          <w:lang w:eastAsia="en-US"/>
        </w:rPr>
        <w:t xml:space="preserve"> или </w:t>
      </w:r>
      <w:hyperlink r:id="rId13" w:tooltip="Дознание" w:history="1">
        <w:r w:rsidRPr="00097137">
          <w:rPr>
            <w:rFonts w:eastAsia="Calibri"/>
            <w:sz w:val="28"/>
            <w:szCs w:val="28"/>
            <w:lang w:eastAsia="en-US"/>
          </w:rPr>
          <w:t>дознания</w:t>
        </w:r>
      </w:hyperlink>
      <w:r w:rsidRPr="00097137">
        <w:rPr>
          <w:rFonts w:eastAsia="Calibri"/>
          <w:sz w:val="28"/>
          <w:szCs w:val="28"/>
          <w:lang w:eastAsia="en-US"/>
        </w:rPr>
        <w:t>.</w:t>
      </w:r>
      <w:r w:rsidRPr="00097137">
        <w:rPr>
          <w:sz w:val="28"/>
          <w:szCs w:val="28"/>
        </w:rPr>
        <w:t xml:space="preserve"> </w:t>
      </w:r>
    </w:p>
    <w:p w:rsidR="006F6666" w:rsidRPr="00097137" w:rsidRDefault="006F6666" w:rsidP="00097137">
      <w:pPr>
        <w:pStyle w:val="a8"/>
        <w:spacing w:before="0" w:beforeAutospacing="0" w:after="0" w:afterAutospacing="0" w:line="360" w:lineRule="auto"/>
        <w:ind w:firstLine="709"/>
        <w:jc w:val="both"/>
        <w:rPr>
          <w:sz w:val="28"/>
          <w:szCs w:val="28"/>
        </w:rPr>
      </w:pPr>
      <w:r w:rsidRPr="00097137">
        <w:rPr>
          <w:sz w:val="28"/>
          <w:szCs w:val="28"/>
        </w:rPr>
        <w:t xml:space="preserve">Основной формой расследования по уголовно-процессуальному законодательству является </w:t>
      </w:r>
      <w:r w:rsidRPr="00097137">
        <w:rPr>
          <w:rStyle w:val="a9"/>
          <w:rFonts w:eastAsia="Calibri"/>
          <w:sz w:val="28"/>
          <w:szCs w:val="28"/>
        </w:rPr>
        <w:t xml:space="preserve">предварительное следствие. </w:t>
      </w:r>
      <w:r w:rsidRPr="00097137">
        <w:rPr>
          <w:sz w:val="28"/>
          <w:szCs w:val="28"/>
        </w:rPr>
        <w:t xml:space="preserve">Оно обязательно по делам: о наиболее опасных преступлениях; о преступлениях, совершенных лицами, которые в силу своих физических или психических недостатков не могут сами осуществлять свое право на защиту; лицами, заболевшими душевной болезнью после совершения преступления; а также по делам об общественно опасных деяниях невменяемых. Предварительное следствие </w:t>
      </w:r>
      <w:r w:rsidRPr="00097137">
        <w:rPr>
          <w:sz w:val="28"/>
          <w:szCs w:val="28"/>
        </w:rPr>
        <w:lastRenderedPageBreak/>
        <w:t>может вестись и по делам, отнесенным к компетенции органов дознания, если прокурор признает это необходимым.</w:t>
      </w:r>
    </w:p>
    <w:p w:rsidR="00143D38" w:rsidRDefault="00143D38" w:rsidP="00143D38">
      <w:pPr>
        <w:spacing w:after="0" w:line="240" w:lineRule="auto"/>
        <w:ind w:firstLine="709"/>
        <w:jc w:val="both"/>
        <w:rPr>
          <w:rFonts w:ascii="Times New Roman" w:eastAsia="Times New Roman" w:hAnsi="Times New Roman"/>
          <w:b/>
          <w:sz w:val="28"/>
          <w:szCs w:val="28"/>
          <w:lang w:eastAsia="ru-RU"/>
        </w:rPr>
      </w:pPr>
      <w:r w:rsidRPr="002D11D7">
        <w:rPr>
          <w:rFonts w:ascii="Times New Roman" w:eastAsia="Times New Roman" w:hAnsi="Times New Roman"/>
          <w:b/>
          <w:sz w:val="28"/>
          <w:szCs w:val="28"/>
          <w:lang w:eastAsia="ru-RU"/>
        </w:rPr>
        <w:t>Сравните схематично (или в таблице) дознание и предварительное следствие</w:t>
      </w:r>
    </w:p>
    <w:tbl>
      <w:tblPr>
        <w:tblStyle w:val="aa"/>
        <w:tblW w:w="0" w:type="auto"/>
        <w:tblLook w:val="04A0" w:firstRow="1" w:lastRow="0" w:firstColumn="1" w:lastColumn="0" w:noHBand="0" w:noVBand="1"/>
      </w:tblPr>
      <w:tblGrid>
        <w:gridCol w:w="4785"/>
        <w:gridCol w:w="4786"/>
      </w:tblGrid>
      <w:tr w:rsidR="00576DB1" w:rsidTr="00782F70">
        <w:tc>
          <w:tcPr>
            <w:tcW w:w="9571" w:type="dxa"/>
            <w:gridSpan w:val="2"/>
          </w:tcPr>
          <w:p w:rsidR="00576DB1" w:rsidRPr="00097137" w:rsidRDefault="00576DB1" w:rsidP="00097137">
            <w:pPr>
              <w:jc w:val="center"/>
              <w:rPr>
                <w:rFonts w:ascii="Times New Roman" w:eastAsia="Times New Roman" w:hAnsi="Times New Roman"/>
                <w:b/>
                <w:sz w:val="28"/>
                <w:szCs w:val="28"/>
                <w:lang w:eastAsia="ru-RU"/>
              </w:rPr>
            </w:pPr>
            <w:r w:rsidRPr="00097137">
              <w:rPr>
                <w:rFonts w:ascii="Times New Roman" w:eastAsia="Times New Roman" w:hAnsi="Times New Roman"/>
                <w:b/>
                <w:sz w:val="28"/>
                <w:szCs w:val="28"/>
                <w:lang w:eastAsia="ru-RU"/>
              </w:rPr>
              <w:t>Различия</w:t>
            </w:r>
          </w:p>
        </w:tc>
      </w:tr>
      <w:tr w:rsidR="00576DB1" w:rsidTr="00576DB1">
        <w:tc>
          <w:tcPr>
            <w:tcW w:w="4785" w:type="dxa"/>
          </w:tcPr>
          <w:p w:rsidR="00576DB1" w:rsidRPr="00097137" w:rsidRDefault="00576DB1" w:rsidP="00097137">
            <w:pPr>
              <w:jc w:val="center"/>
              <w:rPr>
                <w:rFonts w:ascii="Times New Roman" w:eastAsia="Times New Roman" w:hAnsi="Times New Roman"/>
                <w:b/>
                <w:sz w:val="28"/>
                <w:szCs w:val="28"/>
                <w:lang w:eastAsia="ru-RU"/>
              </w:rPr>
            </w:pPr>
            <w:r w:rsidRPr="00097137">
              <w:rPr>
                <w:rFonts w:ascii="Times New Roman" w:eastAsia="Times New Roman" w:hAnsi="Times New Roman"/>
                <w:b/>
                <w:sz w:val="28"/>
                <w:szCs w:val="28"/>
                <w:lang w:eastAsia="ru-RU"/>
              </w:rPr>
              <w:t>Дознание</w:t>
            </w:r>
          </w:p>
        </w:tc>
        <w:tc>
          <w:tcPr>
            <w:tcW w:w="4786" w:type="dxa"/>
          </w:tcPr>
          <w:p w:rsidR="00576DB1" w:rsidRPr="00097137" w:rsidRDefault="00576DB1" w:rsidP="00097137">
            <w:pPr>
              <w:jc w:val="both"/>
              <w:rPr>
                <w:rFonts w:ascii="Times New Roman" w:eastAsia="Times New Roman" w:hAnsi="Times New Roman"/>
                <w:b/>
                <w:sz w:val="28"/>
                <w:szCs w:val="28"/>
                <w:lang w:eastAsia="ru-RU"/>
              </w:rPr>
            </w:pPr>
            <w:r w:rsidRPr="00097137">
              <w:rPr>
                <w:rFonts w:ascii="Times New Roman" w:eastAsia="Times New Roman" w:hAnsi="Times New Roman"/>
                <w:b/>
                <w:sz w:val="28"/>
                <w:szCs w:val="28"/>
                <w:lang w:eastAsia="ru-RU"/>
              </w:rPr>
              <w:t>Предварительное</w:t>
            </w:r>
            <w:r w:rsidRPr="00097137">
              <w:rPr>
                <w:rFonts w:ascii="Times New Roman" w:eastAsia="Times New Roman" w:hAnsi="Times New Roman"/>
                <w:b/>
                <w:sz w:val="28"/>
                <w:szCs w:val="28"/>
                <w:lang w:eastAsia="ru-RU"/>
              </w:rPr>
              <w:t xml:space="preserve"> следствие</w:t>
            </w:r>
          </w:p>
        </w:tc>
      </w:tr>
      <w:tr w:rsidR="00576DB1" w:rsidTr="001C5E35">
        <w:tc>
          <w:tcPr>
            <w:tcW w:w="9571" w:type="dxa"/>
            <w:gridSpan w:val="2"/>
          </w:tcPr>
          <w:p w:rsidR="00576DB1" w:rsidRPr="00097137" w:rsidRDefault="00764809" w:rsidP="00097137">
            <w:pPr>
              <w:jc w:val="center"/>
              <w:outlineLvl w:val="2"/>
              <w:rPr>
                <w:rFonts w:ascii="Times New Roman" w:eastAsia="Times New Roman" w:hAnsi="Times New Roman"/>
                <w:b/>
                <w:bCs/>
                <w:sz w:val="28"/>
                <w:szCs w:val="28"/>
                <w:lang w:eastAsia="ru-RU"/>
              </w:rPr>
            </w:pPr>
            <w:r w:rsidRPr="00097137">
              <w:rPr>
                <w:rFonts w:ascii="Times New Roman" w:eastAsia="Times New Roman" w:hAnsi="Times New Roman"/>
                <w:b/>
                <w:bCs/>
                <w:sz w:val="28"/>
                <w:szCs w:val="28"/>
                <w:lang w:eastAsia="ru-RU"/>
              </w:rPr>
              <w:t>подозреваемый</w:t>
            </w:r>
          </w:p>
        </w:tc>
      </w:tr>
      <w:tr w:rsidR="00576DB1" w:rsidTr="00576DB1">
        <w:tc>
          <w:tcPr>
            <w:tcW w:w="4785" w:type="dxa"/>
          </w:tcPr>
          <w:p w:rsidR="00576DB1" w:rsidRPr="00097137" w:rsidRDefault="00764809" w:rsidP="00097137">
            <w:pPr>
              <w:jc w:val="both"/>
              <w:rPr>
                <w:rFonts w:ascii="Times New Roman" w:eastAsia="Times New Roman" w:hAnsi="Times New Roman"/>
                <w:sz w:val="28"/>
                <w:szCs w:val="28"/>
                <w:lang w:eastAsia="ru-RU"/>
              </w:rPr>
            </w:pPr>
            <w:r w:rsidRPr="00097137">
              <w:rPr>
                <w:rFonts w:ascii="Times New Roman" w:hAnsi="Times New Roman"/>
                <w:sz w:val="28"/>
                <w:szCs w:val="28"/>
              </w:rPr>
              <w:t xml:space="preserve"> </w:t>
            </w:r>
            <w:r w:rsidRPr="00097137">
              <w:rPr>
                <w:rFonts w:ascii="Times New Roman" w:hAnsi="Times New Roman"/>
                <w:sz w:val="28"/>
                <w:szCs w:val="28"/>
              </w:rPr>
              <w:t xml:space="preserve"> Дознание допускается</w:t>
            </w:r>
            <w:r w:rsidRPr="00097137">
              <w:rPr>
                <w:rFonts w:ascii="Times New Roman" w:hAnsi="Times New Roman"/>
                <w:sz w:val="28"/>
                <w:szCs w:val="28"/>
              </w:rPr>
              <w:t xml:space="preserve"> </w:t>
            </w:r>
            <w:r w:rsidRPr="00097137">
              <w:rPr>
                <w:rFonts w:ascii="Times New Roman" w:hAnsi="Times New Roman"/>
                <w:sz w:val="28"/>
                <w:szCs w:val="28"/>
              </w:rPr>
              <w:t>преступления, которые перечислены в ч.3 ст.151 УПК РФ и по которым имеется подозреваемый</w:t>
            </w:r>
          </w:p>
        </w:tc>
        <w:tc>
          <w:tcPr>
            <w:tcW w:w="4786" w:type="dxa"/>
          </w:tcPr>
          <w:p w:rsidR="00576DB1" w:rsidRPr="00097137" w:rsidRDefault="00764809" w:rsidP="00097137">
            <w:pPr>
              <w:jc w:val="both"/>
              <w:rPr>
                <w:rFonts w:ascii="Times New Roman" w:eastAsia="Times New Roman" w:hAnsi="Times New Roman"/>
                <w:sz w:val="28"/>
                <w:szCs w:val="28"/>
                <w:lang w:eastAsia="ru-RU"/>
              </w:rPr>
            </w:pPr>
            <w:r w:rsidRPr="00097137">
              <w:rPr>
                <w:rFonts w:ascii="Times New Roman" w:hAnsi="Times New Roman"/>
                <w:sz w:val="28"/>
                <w:szCs w:val="28"/>
              </w:rPr>
              <w:t>следователи – любые, помимо тех, что указаны в ч.2 ст.151 УПК РФ.</w:t>
            </w:r>
          </w:p>
        </w:tc>
      </w:tr>
      <w:tr w:rsidR="005B0D48" w:rsidTr="00D92744">
        <w:tc>
          <w:tcPr>
            <w:tcW w:w="9571" w:type="dxa"/>
            <w:gridSpan w:val="2"/>
          </w:tcPr>
          <w:p w:rsidR="005B0D48" w:rsidRPr="00097137" w:rsidRDefault="00764809" w:rsidP="00097137">
            <w:pPr>
              <w:jc w:val="center"/>
              <w:outlineLvl w:val="2"/>
              <w:rPr>
                <w:rFonts w:ascii="Times New Roman" w:eastAsia="Times New Roman" w:hAnsi="Times New Roman"/>
                <w:b/>
                <w:bCs/>
                <w:sz w:val="28"/>
                <w:szCs w:val="28"/>
                <w:lang w:eastAsia="ru-RU"/>
              </w:rPr>
            </w:pPr>
            <w:r w:rsidRPr="00097137">
              <w:rPr>
                <w:rFonts w:ascii="Times New Roman" w:hAnsi="Times New Roman"/>
                <w:b/>
                <w:sz w:val="28"/>
                <w:szCs w:val="28"/>
              </w:rPr>
              <w:t>к</w:t>
            </w:r>
            <w:r w:rsidRPr="00097137">
              <w:rPr>
                <w:rFonts w:ascii="Times New Roman" w:hAnsi="Times New Roman"/>
                <w:b/>
                <w:sz w:val="28"/>
                <w:szCs w:val="28"/>
              </w:rPr>
              <w:t>руг составов</w:t>
            </w:r>
          </w:p>
        </w:tc>
      </w:tr>
      <w:tr w:rsidR="00576DB1" w:rsidTr="00576DB1">
        <w:tc>
          <w:tcPr>
            <w:tcW w:w="4785" w:type="dxa"/>
          </w:tcPr>
          <w:p w:rsidR="00576DB1" w:rsidRPr="00097137" w:rsidRDefault="00764809" w:rsidP="00097137">
            <w:pPr>
              <w:jc w:val="both"/>
              <w:rPr>
                <w:rFonts w:ascii="Times New Roman" w:eastAsia="Times New Roman" w:hAnsi="Times New Roman"/>
                <w:sz w:val="28"/>
                <w:szCs w:val="28"/>
                <w:lang w:eastAsia="ru-RU"/>
              </w:rPr>
            </w:pPr>
            <w:r w:rsidRPr="00097137">
              <w:rPr>
                <w:rFonts w:ascii="Times New Roman" w:hAnsi="Times New Roman"/>
                <w:sz w:val="28"/>
                <w:szCs w:val="28"/>
              </w:rPr>
              <w:t xml:space="preserve">по преступлениям </w:t>
            </w:r>
            <w:r w:rsidRPr="00097137">
              <w:rPr>
                <w:rFonts w:ascii="Times New Roman" w:hAnsi="Times New Roman"/>
                <w:sz w:val="28"/>
                <w:szCs w:val="28"/>
              </w:rPr>
              <w:t>средней и небольшой тяжести</w:t>
            </w:r>
          </w:p>
        </w:tc>
        <w:tc>
          <w:tcPr>
            <w:tcW w:w="4786" w:type="dxa"/>
          </w:tcPr>
          <w:p w:rsidR="00576DB1" w:rsidRPr="00097137" w:rsidRDefault="00764809" w:rsidP="00097137">
            <w:pPr>
              <w:jc w:val="both"/>
              <w:rPr>
                <w:rFonts w:ascii="Times New Roman" w:eastAsia="Times New Roman" w:hAnsi="Times New Roman"/>
                <w:sz w:val="28"/>
                <w:szCs w:val="28"/>
                <w:lang w:eastAsia="ru-RU"/>
              </w:rPr>
            </w:pPr>
            <w:proofErr w:type="gramStart"/>
            <w:r w:rsidRPr="00097137">
              <w:rPr>
                <w:rFonts w:ascii="Times New Roman" w:hAnsi="Times New Roman"/>
                <w:sz w:val="28"/>
                <w:szCs w:val="28"/>
              </w:rPr>
              <w:t>по тяжкими и особо тяжким, а также по иным составам, перечисленным в ч.2 ст.151 УПК РФ.</w:t>
            </w:r>
            <w:proofErr w:type="gramEnd"/>
          </w:p>
        </w:tc>
      </w:tr>
      <w:tr w:rsidR="005B0D48" w:rsidTr="00A03CE7">
        <w:tc>
          <w:tcPr>
            <w:tcW w:w="9571" w:type="dxa"/>
            <w:gridSpan w:val="2"/>
          </w:tcPr>
          <w:p w:rsidR="005B0D48" w:rsidRPr="00097137" w:rsidRDefault="00764809" w:rsidP="00097137">
            <w:pPr>
              <w:jc w:val="center"/>
              <w:outlineLvl w:val="2"/>
              <w:rPr>
                <w:rFonts w:ascii="Times New Roman" w:eastAsia="Times New Roman" w:hAnsi="Times New Roman"/>
                <w:b/>
                <w:bCs/>
                <w:sz w:val="28"/>
                <w:szCs w:val="28"/>
                <w:lang w:eastAsia="ru-RU"/>
              </w:rPr>
            </w:pPr>
            <w:r w:rsidRPr="00097137">
              <w:rPr>
                <w:rFonts w:ascii="Times New Roman" w:eastAsia="Times New Roman" w:hAnsi="Times New Roman"/>
                <w:b/>
                <w:bCs/>
                <w:sz w:val="28"/>
                <w:szCs w:val="28"/>
                <w:lang w:eastAsia="ru-RU"/>
              </w:rPr>
              <w:t>итог</w:t>
            </w:r>
          </w:p>
        </w:tc>
      </w:tr>
      <w:tr w:rsidR="00576DB1" w:rsidTr="00576DB1">
        <w:tc>
          <w:tcPr>
            <w:tcW w:w="4785" w:type="dxa"/>
          </w:tcPr>
          <w:p w:rsidR="00576DB1" w:rsidRPr="00097137" w:rsidRDefault="00764809" w:rsidP="00097137">
            <w:pPr>
              <w:jc w:val="both"/>
              <w:rPr>
                <w:rFonts w:ascii="Times New Roman" w:eastAsia="Times New Roman" w:hAnsi="Times New Roman"/>
                <w:sz w:val="28"/>
                <w:szCs w:val="28"/>
                <w:lang w:eastAsia="ru-RU"/>
              </w:rPr>
            </w:pPr>
            <w:r w:rsidRPr="00097137">
              <w:rPr>
                <w:rFonts w:ascii="Times New Roman" w:hAnsi="Times New Roman"/>
                <w:sz w:val="28"/>
                <w:szCs w:val="28"/>
              </w:rPr>
              <w:t>обвинительный акт</w:t>
            </w:r>
          </w:p>
        </w:tc>
        <w:tc>
          <w:tcPr>
            <w:tcW w:w="4786" w:type="dxa"/>
          </w:tcPr>
          <w:p w:rsidR="00576DB1" w:rsidRPr="00097137" w:rsidRDefault="00764809" w:rsidP="00097137">
            <w:pPr>
              <w:jc w:val="both"/>
              <w:rPr>
                <w:rFonts w:ascii="Times New Roman" w:eastAsia="Times New Roman" w:hAnsi="Times New Roman"/>
                <w:sz w:val="28"/>
                <w:szCs w:val="28"/>
                <w:lang w:eastAsia="ru-RU"/>
              </w:rPr>
            </w:pPr>
            <w:r w:rsidRPr="00097137">
              <w:rPr>
                <w:rFonts w:ascii="Times New Roman" w:hAnsi="Times New Roman"/>
                <w:sz w:val="28"/>
                <w:szCs w:val="28"/>
              </w:rPr>
              <w:t>обвинительное заключение</w:t>
            </w:r>
          </w:p>
        </w:tc>
      </w:tr>
      <w:tr w:rsidR="005B0D48" w:rsidTr="00BC2FE1">
        <w:tc>
          <w:tcPr>
            <w:tcW w:w="9571" w:type="dxa"/>
            <w:gridSpan w:val="2"/>
          </w:tcPr>
          <w:p w:rsidR="005B0D48" w:rsidRPr="00097137" w:rsidRDefault="00764809" w:rsidP="00097137">
            <w:pPr>
              <w:jc w:val="center"/>
              <w:outlineLvl w:val="2"/>
              <w:rPr>
                <w:rFonts w:ascii="Times New Roman" w:eastAsia="Times New Roman" w:hAnsi="Times New Roman"/>
                <w:b/>
                <w:bCs/>
                <w:sz w:val="28"/>
                <w:szCs w:val="28"/>
                <w:lang w:eastAsia="ru-RU"/>
              </w:rPr>
            </w:pPr>
            <w:r w:rsidRPr="00097137">
              <w:rPr>
                <w:rFonts w:ascii="Times New Roman" w:hAnsi="Times New Roman"/>
                <w:b/>
                <w:sz w:val="28"/>
                <w:szCs w:val="28"/>
              </w:rPr>
              <w:t>с</w:t>
            </w:r>
            <w:r w:rsidRPr="00097137">
              <w:rPr>
                <w:rFonts w:ascii="Times New Roman" w:hAnsi="Times New Roman"/>
                <w:b/>
                <w:sz w:val="28"/>
                <w:szCs w:val="28"/>
              </w:rPr>
              <w:t>роки проведения</w:t>
            </w:r>
          </w:p>
        </w:tc>
      </w:tr>
      <w:tr w:rsidR="005B0D48" w:rsidTr="00576DB1">
        <w:tc>
          <w:tcPr>
            <w:tcW w:w="4785" w:type="dxa"/>
          </w:tcPr>
          <w:p w:rsidR="005B0D48" w:rsidRPr="00097137" w:rsidRDefault="00764809" w:rsidP="00097137">
            <w:pPr>
              <w:jc w:val="both"/>
              <w:rPr>
                <w:rFonts w:ascii="Times New Roman" w:eastAsia="Times New Roman" w:hAnsi="Times New Roman"/>
                <w:sz w:val="28"/>
                <w:szCs w:val="28"/>
                <w:lang w:eastAsia="ru-RU"/>
              </w:rPr>
            </w:pPr>
            <w:r w:rsidRPr="00097137">
              <w:rPr>
                <w:rFonts w:ascii="Times New Roman" w:hAnsi="Times New Roman"/>
                <w:sz w:val="28"/>
                <w:szCs w:val="28"/>
              </w:rPr>
              <w:t>должно быть завершено в срок до 20 дней.</w:t>
            </w:r>
          </w:p>
        </w:tc>
        <w:tc>
          <w:tcPr>
            <w:tcW w:w="4786" w:type="dxa"/>
          </w:tcPr>
          <w:p w:rsidR="005B0D48" w:rsidRPr="00097137" w:rsidRDefault="00633755" w:rsidP="00097137">
            <w:pPr>
              <w:jc w:val="both"/>
              <w:rPr>
                <w:rFonts w:ascii="Times New Roman" w:eastAsia="Times New Roman" w:hAnsi="Times New Roman"/>
                <w:sz w:val="28"/>
                <w:szCs w:val="28"/>
                <w:lang w:eastAsia="ru-RU"/>
              </w:rPr>
            </w:pPr>
            <w:r w:rsidRPr="00097137">
              <w:rPr>
                <w:rFonts w:ascii="Times New Roman" w:hAnsi="Times New Roman"/>
                <w:sz w:val="28"/>
                <w:szCs w:val="28"/>
              </w:rPr>
              <w:t>до 2 месяцев</w:t>
            </w:r>
          </w:p>
        </w:tc>
      </w:tr>
      <w:tr w:rsidR="00633755" w:rsidTr="00AA1F78">
        <w:tc>
          <w:tcPr>
            <w:tcW w:w="9571" w:type="dxa"/>
            <w:gridSpan w:val="2"/>
          </w:tcPr>
          <w:p w:rsidR="00633755" w:rsidRPr="00097137" w:rsidRDefault="00633755" w:rsidP="00097137">
            <w:pPr>
              <w:jc w:val="center"/>
              <w:rPr>
                <w:rFonts w:ascii="Times New Roman" w:eastAsia="Times New Roman" w:hAnsi="Times New Roman"/>
                <w:b/>
                <w:sz w:val="28"/>
                <w:szCs w:val="28"/>
                <w:lang w:eastAsia="ru-RU"/>
              </w:rPr>
            </w:pPr>
            <w:r w:rsidRPr="00097137">
              <w:rPr>
                <w:rFonts w:ascii="Times New Roman" w:hAnsi="Times New Roman"/>
                <w:b/>
                <w:sz w:val="28"/>
                <w:szCs w:val="28"/>
              </w:rPr>
              <w:t>п</w:t>
            </w:r>
            <w:r w:rsidRPr="00097137">
              <w:rPr>
                <w:rFonts w:ascii="Times New Roman" w:hAnsi="Times New Roman"/>
                <w:b/>
                <w:sz w:val="28"/>
                <w:szCs w:val="28"/>
              </w:rPr>
              <w:t>родление сроков</w:t>
            </w:r>
          </w:p>
        </w:tc>
      </w:tr>
      <w:tr w:rsidR="00633755" w:rsidTr="00576DB1">
        <w:tc>
          <w:tcPr>
            <w:tcW w:w="4785" w:type="dxa"/>
          </w:tcPr>
          <w:p w:rsidR="00633755" w:rsidRPr="00097137" w:rsidRDefault="00633755" w:rsidP="00097137">
            <w:pPr>
              <w:jc w:val="both"/>
              <w:rPr>
                <w:rFonts w:ascii="Times New Roman" w:eastAsia="Times New Roman" w:hAnsi="Times New Roman"/>
                <w:sz w:val="28"/>
                <w:szCs w:val="28"/>
                <w:lang w:eastAsia="ru-RU"/>
              </w:rPr>
            </w:pPr>
            <w:r w:rsidRPr="00097137">
              <w:rPr>
                <w:rFonts w:ascii="Times New Roman" w:hAnsi="Times New Roman"/>
                <w:sz w:val="28"/>
                <w:szCs w:val="28"/>
              </w:rPr>
              <w:t>продлевается максимум на 10 суток</w:t>
            </w:r>
          </w:p>
        </w:tc>
        <w:tc>
          <w:tcPr>
            <w:tcW w:w="4786" w:type="dxa"/>
          </w:tcPr>
          <w:p w:rsidR="00633755" w:rsidRPr="00097137" w:rsidRDefault="00633755" w:rsidP="00097137">
            <w:pPr>
              <w:jc w:val="both"/>
              <w:rPr>
                <w:rFonts w:ascii="Times New Roman" w:eastAsia="Times New Roman" w:hAnsi="Times New Roman"/>
                <w:sz w:val="28"/>
                <w:szCs w:val="28"/>
                <w:lang w:eastAsia="ru-RU"/>
              </w:rPr>
            </w:pPr>
            <w:r w:rsidRPr="00097137">
              <w:rPr>
                <w:rFonts w:ascii="Times New Roman" w:hAnsi="Times New Roman"/>
                <w:sz w:val="28"/>
                <w:szCs w:val="28"/>
              </w:rPr>
              <w:t>до 6 месяцев (прокурорами района, города), до 1 года (прокурором субъекта РФ), и более (Генеральным прокурором)</w:t>
            </w:r>
          </w:p>
        </w:tc>
      </w:tr>
      <w:tr w:rsidR="00633755" w:rsidTr="00803473">
        <w:tc>
          <w:tcPr>
            <w:tcW w:w="9571" w:type="dxa"/>
            <w:gridSpan w:val="2"/>
          </w:tcPr>
          <w:p w:rsidR="00633755" w:rsidRPr="00097137" w:rsidRDefault="00633755" w:rsidP="00097137">
            <w:pPr>
              <w:jc w:val="center"/>
              <w:rPr>
                <w:rFonts w:ascii="Times New Roman" w:eastAsia="Times New Roman" w:hAnsi="Times New Roman"/>
                <w:b/>
                <w:sz w:val="28"/>
                <w:szCs w:val="28"/>
                <w:lang w:eastAsia="ru-RU"/>
              </w:rPr>
            </w:pPr>
            <w:r w:rsidRPr="00097137">
              <w:rPr>
                <w:rFonts w:ascii="Times New Roman" w:hAnsi="Times New Roman"/>
                <w:b/>
                <w:sz w:val="28"/>
                <w:szCs w:val="28"/>
              </w:rPr>
              <w:t>субъект</w:t>
            </w:r>
          </w:p>
        </w:tc>
      </w:tr>
      <w:tr w:rsidR="00633755" w:rsidTr="00576DB1">
        <w:tc>
          <w:tcPr>
            <w:tcW w:w="4785" w:type="dxa"/>
          </w:tcPr>
          <w:p w:rsidR="00633755" w:rsidRPr="00097137" w:rsidRDefault="00097137" w:rsidP="00097137">
            <w:pPr>
              <w:jc w:val="both"/>
              <w:rPr>
                <w:rFonts w:ascii="Times New Roman" w:eastAsia="Times New Roman" w:hAnsi="Times New Roman"/>
                <w:sz w:val="28"/>
                <w:szCs w:val="28"/>
                <w:lang w:eastAsia="ru-RU"/>
              </w:rPr>
            </w:pPr>
            <w:r>
              <w:rPr>
                <w:rFonts w:ascii="Times New Roman" w:hAnsi="Times New Roman"/>
                <w:sz w:val="28"/>
                <w:szCs w:val="28"/>
              </w:rPr>
              <w:t>дознавател</w:t>
            </w:r>
            <w:r w:rsidR="00633755" w:rsidRPr="00097137">
              <w:rPr>
                <w:rFonts w:ascii="Times New Roman" w:hAnsi="Times New Roman"/>
                <w:sz w:val="28"/>
                <w:szCs w:val="28"/>
              </w:rPr>
              <w:t>и</w:t>
            </w:r>
            <w:r w:rsidR="00633755" w:rsidRPr="00097137">
              <w:rPr>
                <w:rFonts w:ascii="Times New Roman" w:hAnsi="Times New Roman"/>
                <w:sz w:val="28"/>
                <w:szCs w:val="28"/>
              </w:rPr>
              <w:t xml:space="preserve"> ОВД, ФССПР, ГПН</w:t>
            </w:r>
          </w:p>
        </w:tc>
        <w:tc>
          <w:tcPr>
            <w:tcW w:w="4786" w:type="dxa"/>
          </w:tcPr>
          <w:p w:rsidR="00633755" w:rsidRPr="00097137" w:rsidRDefault="00633755" w:rsidP="00097137">
            <w:pPr>
              <w:jc w:val="both"/>
              <w:rPr>
                <w:rFonts w:ascii="Times New Roman" w:eastAsia="Times New Roman" w:hAnsi="Times New Roman"/>
                <w:sz w:val="28"/>
                <w:szCs w:val="28"/>
                <w:lang w:eastAsia="ru-RU"/>
              </w:rPr>
            </w:pPr>
            <w:r w:rsidRPr="00097137">
              <w:rPr>
                <w:rFonts w:ascii="Times New Roman" w:hAnsi="Times New Roman"/>
                <w:sz w:val="28"/>
                <w:szCs w:val="28"/>
              </w:rPr>
              <w:t>следовател</w:t>
            </w:r>
            <w:r w:rsidRPr="00097137">
              <w:rPr>
                <w:rFonts w:ascii="Times New Roman" w:hAnsi="Times New Roman"/>
                <w:sz w:val="28"/>
                <w:szCs w:val="28"/>
              </w:rPr>
              <w:t>и</w:t>
            </w:r>
            <w:r w:rsidR="00097137">
              <w:rPr>
                <w:rFonts w:ascii="Times New Roman" w:hAnsi="Times New Roman"/>
                <w:sz w:val="28"/>
                <w:szCs w:val="28"/>
              </w:rPr>
              <w:t xml:space="preserve"> СК, ОВД, ФСБ, ФСКН</w:t>
            </w:r>
          </w:p>
        </w:tc>
      </w:tr>
      <w:tr w:rsidR="00633755" w:rsidTr="000957BB">
        <w:tc>
          <w:tcPr>
            <w:tcW w:w="9571" w:type="dxa"/>
            <w:gridSpan w:val="2"/>
          </w:tcPr>
          <w:p w:rsidR="00633755" w:rsidRPr="00097137" w:rsidRDefault="00633755" w:rsidP="00097137">
            <w:pPr>
              <w:jc w:val="center"/>
              <w:rPr>
                <w:rFonts w:ascii="Times New Roman" w:eastAsia="Times New Roman" w:hAnsi="Times New Roman"/>
                <w:sz w:val="28"/>
                <w:szCs w:val="28"/>
                <w:lang w:eastAsia="ru-RU"/>
              </w:rPr>
            </w:pPr>
            <w:r w:rsidRPr="00097137">
              <w:rPr>
                <w:rStyle w:val="ab"/>
                <w:rFonts w:ascii="Times New Roman" w:hAnsi="Times New Roman"/>
                <w:sz w:val="28"/>
                <w:szCs w:val="28"/>
              </w:rPr>
              <w:t>О</w:t>
            </w:r>
            <w:r w:rsidRPr="00097137">
              <w:rPr>
                <w:rStyle w:val="ab"/>
                <w:rFonts w:ascii="Times New Roman" w:hAnsi="Times New Roman"/>
                <w:sz w:val="28"/>
                <w:szCs w:val="28"/>
              </w:rPr>
              <w:t>бщи</w:t>
            </w:r>
            <w:r w:rsidRPr="00097137">
              <w:rPr>
                <w:rStyle w:val="ab"/>
                <w:rFonts w:ascii="Times New Roman" w:hAnsi="Times New Roman"/>
                <w:sz w:val="28"/>
                <w:szCs w:val="28"/>
              </w:rPr>
              <w:t xml:space="preserve">е </w:t>
            </w:r>
            <w:r w:rsidRPr="00097137">
              <w:rPr>
                <w:rStyle w:val="ab"/>
                <w:rFonts w:ascii="Times New Roman" w:hAnsi="Times New Roman"/>
                <w:sz w:val="28"/>
                <w:szCs w:val="28"/>
              </w:rPr>
              <w:t xml:space="preserve"> характерны</w:t>
            </w:r>
            <w:r w:rsidRPr="00097137">
              <w:rPr>
                <w:rStyle w:val="ab"/>
                <w:rFonts w:ascii="Times New Roman" w:hAnsi="Times New Roman"/>
                <w:sz w:val="28"/>
                <w:szCs w:val="28"/>
              </w:rPr>
              <w:t>е</w:t>
            </w:r>
            <w:r w:rsidRPr="00097137">
              <w:rPr>
                <w:rStyle w:val="ab"/>
                <w:rFonts w:ascii="Times New Roman" w:hAnsi="Times New Roman"/>
                <w:sz w:val="28"/>
                <w:szCs w:val="28"/>
              </w:rPr>
              <w:t xml:space="preserve"> признаки</w:t>
            </w:r>
          </w:p>
        </w:tc>
      </w:tr>
      <w:tr w:rsidR="00633755" w:rsidTr="00956272">
        <w:tc>
          <w:tcPr>
            <w:tcW w:w="9571" w:type="dxa"/>
            <w:gridSpan w:val="2"/>
          </w:tcPr>
          <w:p w:rsidR="00633755" w:rsidRPr="00097137" w:rsidRDefault="00633755" w:rsidP="00097137">
            <w:pPr>
              <w:jc w:val="both"/>
              <w:rPr>
                <w:rFonts w:ascii="Times New Roman" w:eastAsia="Times New Roman" w:hAnsi="Times New Roman"/>
                <w:sz w:val="28"/>
                <w:szCs w:val="28"/>
                <w:lang w:eastAsia="ru-RU"/>
              </w:rPr>
            </w:pPr>
            <w:r w:rsidRPr="00097137">
              <w:rPr>
                <w:rFonts w:ascii="Times New Roman" w:hAnsi="Times New Roman"/>
                <w:sz w:val="28"/>
                <w:szCs w:val="28"/>
              </w:rPr>
              <w:t>1) предварительное следствие и дознание являются формами предварительного расследования</w:t>
            </w:r>
          </w:p>
        </w:tc>
      </w:tr>
      <w:tr w:rsidR="00633755" w:rsidTr="001B0802">
        <w:tc>
          <w:tcPr>
            <w:tcW w:w="9571" w:type="dxa"/>
            <w:gridSpan w:val="2"/>
          </w:tcPr>
          <w:p w:rsidR="00633755" w:rsidRPr="00097137" w:rsidRDefault="00633755" w:rsidP="00097137">
            <w:pPr>
              <w:jc w:val="both"/>
              <w:rPr>
                <w:rFonts w:ascii="Times New Roman" w:eastAsia="Times New Roman" w:hAnsi="Times New Roman"/>
                <w:sz w:val="28"/>
                <w:szCs w:val="28"/>
                <w:lang w:eastAsia="ru-RU"/>
              </w:rPr>
            </w:pPr>
            <w:r w:rsidRPr="00097137">
              <w:rPr>
                <w:rFonts w:ascii="Times New Roman" w:hAnsi="Times New Roman"/>
                <w:sz w:val="28"/>
                <w:szCs w:val="28"/>
              </w:rPr>
              <w:t>2) в рамках предварительного следствия и дознания разрешаются единые общие и непосредственные задачи</w:t>
            </w:r>
          </w:p>
        </w:tc>
      </w:tr>
      <w:tr w:rsidR="00633755" w:rsidTr="001B0802">
        <w:tc>
          <w:tcPr>
            <w:tcW w:w="9571" w:type="dxa"/>
            <w:gridSpan w:val="2"/>
          </w:tcPr>
          <w:p w:rsidR="00633755" w:rsidRPr="00097137" w:rsidRDefault="00633755" w:rsidP="00097137">
            <w:pPr>
              <w:jc w:val="both"/>
              <w:rPr>
                <w:rFonts w:ascii="Times New Roman" w:hAnsi="Times New Roman"/>
                <w:sz w:val="28"/>
                <w:szCs w:val="28"/>
              </w:rPr>
            </w:pPr>
            <w:r w:rsidRPr="00097137">
              <w:rPr>
                <w:rFonts w:ascii="Times New Roman" w:hAnsi="Times New Roman"/>
                <w:sz w:val="28"/>
                <w:szCs w:val="28"/>
              </w:rPr>
              <w:t>3) процессуальными основаниями производства предварительного следствия и дознания являются единые нормы уголовно-процессуального законодательства России</w:t>
            </w:r>
          </w:p>
        </w:tc>
      </w:tr>
      <w:tr w:rsidR="00633755" w:rsidTr="001B0802">
        <w:tc>
          <w:tcPr>
            <w:tcW w:w="9571" w:type="dxa"/>
            <w:gridSpan w:val="2"/>
          </w:tcPr>
          <w:p w:rsidR="00633755" w:rsidRPr="00097137" w:rsidRDefault="00633755" w:rsidP="00097137">
            <w:pPr>
              <w:jc w:val="both"/>
              <w:rPr>
                <w:rFonts w:ascii="Times New Roman" w:hAnsi="Times New Roman"/>
                <w:sz w:val="28"/>
                <w:szCs w:val="28"/>
              </w:rPr>
            </w:pPr>
            <w:r w:rsidRPr="00097137">
              <w:rPr>
                <w:rFonts w:ascii="Times New Roman" w:hAnsi="Times New Roman"/>
                <w:sz w:val="28"/>
                <w:szCs w:val="28"/>
              </w:rPr>
              <w:t>4) для предварительного следствия и дознания характерны единые правовые последствия: их материалы служат основанием рассмотрения уголовных дел в судебном разбирательстве</w:t>
            </w:r>
          </w:p>
        </w:tc>
      </w:tr>
    </w:tbl>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 xml:space="preserve">Принципиальное единство дознания и предварительного следствия в том и заключается, что органы, их осуществляющие, руководствуются едиными принципами процесса, единым процессуальным законодательством, </w:t>
      </w:r>
      <w:r w:rsidRPr="00097137">
        <w:rPr>
          <w:sz w:val="28"/>
          <w:szCs w:val="28"/>
        </w:rPr>
        <w:lastRenderedPageBreak/>
        <w:t>решают единые и общие задачи уголовного судопроизводства. Являясь видами одной стадии процесса - стадии предварительного расследования, дознание и предварительное следствие все же отличаются друг от друга по ряду признаков.</w:t>
      </w:r>
    </w:p>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1. Предварительное следствие проводится следователями, т.е. специальными должностными лицами, для которых расследование преступлений является основной и единственной обязанностью. Дознание производится указанными в законе органами и их должностными лицами, для которых ведение дознания - только одна из возложенных на эти органы обязанностей при исполнении задач, связанных с управлением или обеспечением порядка в тех или иных сферах социальной жизни.</w:t>
      </w:r>
    </w:p>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2. При выполнении своей обязанности по расследованию преступлений следователи органов предварительного следствия используют только следственные и иные процессуальные действия. Органы дознания и дознаватели в своей деятельности сочетают следственные и иные процессуальные действия с ОРМ, которые проводятся с помощью специального подсобного аппарата, оперативной техники, научно-технических и других средств, а также посредством личного сыска. Эти действия дополняют друг друга и обеспечивают своевременное раскрытие преступления, установление лиц, их совершивших, и лиц, уклоняющихся от дознания, следствия и суда, а также уклоняющихся от уголовного наказания.</w:t>
      </w:r>
    </w:p>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3. Дознание и предварительное следствие различаются по органам, входящим в разные ведомственные системы. Органов дознания по количеству намного больше органов предварительного следствия и они отражают разнообразие социальных сфер, требующих правового вмешательства силовых структур государства.</w:t>
      </w:r>
    </w:p>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 xml:space="preserve">4. Дознание и предварительное следствие различаются по </w:t>
      </w:r>
      <w:proofErr w:type="spellStart"/>
      <w:r w:rsidRPr="00097137">
        <w:rPr>
          <w:sz w:val="28"/>
          <w:szCs w:val="28"/>
        </w:rPr>
        <w:t>подследственности</w:t>
      </w:r>
      <w:proofErr w:type="spellEnd"/>
      <w:r w:rsidRPr="00097137">
        <w:rPr>
          <w:sz w:val="28"/>
          <w:szCs w:val="28"/>
        </w:rPr>
        <w:t xml:space="preserve"> уголовных дел. К компетенции органов дознания отнесены дела о преступлениях небольшой и средней тяжести, которые чаще всего совершаются в сфере управления и охраны общественного порядка. </w:t>
      </w:r>
      <w:r w:rsidRPr="00097137">
        <w:rPr>
          <w:sz w:val="28"/>
          <w:szCs w:val="28"/>
        </w:rPr>
        <w:lastRenderedPageBreak/>
        <w:t>Эти преступления являются менее опасными и сложными для расследования, вскрываются при осуществлении административных функций и обеспечении общественного порядка и безопасности. К компетенции следователей отнесены дела о тяжких и особо тяжких преступлениях, представляющих большую общественную опасность, трудоемкость и сложность при их расследовании.</w:t>
      </w:r>
    </w:p>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5. Дознание отличается от предварительного следствия по процессуальному режиму. По делам, по которым обязательно производство предварительного следствия, неотложные следственные действия проводятся не более 10 суток со дня возбуждения уголовного дела. Продление этого срока законом не предусмотрено (ч. 3 ст. 157 УПК). По делам, по которым дознанием исчерпывается расследование по делу, оно проводится в течение 30 суток со дня возбуждения уголовного дела. Продлить этот срок может надзирающий прокурор, но не более чем на 30 суток (ч. 3 ст. 223 УПК).</w:t>
      </w:r>
      <w:r>
        <w:rPr>
          <w:sz w:val="28"/>
          <w:szCs w:val="28"/>
        </w:rPr>
        <w:t xml:space="preserve"> </w:t>
      </w:r>
      <w:r w:rsidRPr="00097137">
        <w:rPr>
          <w:sz w:val="28"/>
          <w:szCs w:val="28"/>
        </w:rPr>
        <w:t>Для производства предварительного следствия установлен двухмесячный срок расследования со дня возбуждения уголовного дела.</w:t>
      </w:r>
    </w:p>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По окончании предварительного следствия потерпевший, гражданский истец, гражданский ответчик и их представители по ходатайству могут знакомиться с материалами законченного расследования полностью или частично, за исключением документов, указанных в ч. 2 ст. 317.4 УПК, выписывать необходимые сведения и заявлять различного рода ходатайства (ст. 216-218 УПК). По окончании дознания, которым исчерпывается расследование по делу, такими правами наделяются только потерпевший или его представитель по его ходатайству (ч. 3 ст. 225 УПК). По сравнению с предварительным следствием дознание упрощено тем, что с материалами оконченного расследования знакомятся только обвиняемый, его защитник, потерпевший или его представитель по его ходатайству.</w:t>
      </w:r>
    </w:p>
    <w:p w:rsidR="00097137" w:rsidRPr="00097137" w:rsidRDefault="00097137" w:rsidP="00097137">
      <w:pPr>
        <w:pStyle w:val="a8"/>
        <w:spacing w:before="0" w:beforeAutospacing="0" w:after="0" w:afterAutospacing="0" w:line="360" w:lineRule="auto"/>
        <w:ind w:firstLine="709"/>
        <w:jc w:val="both"/>
        <w:rPr>
          <w:sz w:val="28"/>
          <w:szCs w:val="28"/>
        </w:rPr>
      </w:pPr>
      <w:proofErr w:type="gramStart"/>
      <w:r w:rsidRPr="00097137">
        <w:rPr>
          <w:sz w:val="28"/>
          <w:szCs w:val="28"/>
        </w:rPr>
        <w:t xml:space="preserve">По делам, по которым предварительное следствие обязательно, следователь вправе давать органу дознания обязательные для исполнения письменные поручения о проведении ОРМ, производстве отдельных </w:t>
      </w:r>
      <w:r w:rsidRPr="00097137">
        <w:rPr>
          <w:sz w:val="28"/>
          <w:szCs w:val="28"/>
        </w:rPr>
        <w:lastRenderedPageBreak/>
        <w:t>следственных действий, об исполнении постановлений о задержании, приводе, об аресте, о производстве иных процессуальных действий, а также получать содействие при их осуществлении (п. 4 ч. 2 ст. 38 УПК).</w:t>
      </w:r>
      <w:proofErr w:type="gramEnd"/>
      <w:r w:rsidRPr="00097137">
        <w:rPr>
          <w:sz w:val="28"/>
          <w:szCs w:val="28"/>
        </w:rPr>
        <w:t xml:space="preserve"> Органы дознания не вправе давать следователю какие-либо указания и поручения, а также не вправе без письменных указаний следователя производить какие-либо процессуальные, следственные действия по делу, находящемуся в производстве следователя. Это свидетельствует о том, что по отношению к органу дознания следователь занимает положение, наделяющее его более широкими полномочиями.</w:t>
      </w:r>
    </w:p>
    <w:p w:rsidR="00097137" w:rsidRPr="00097137" w:rsidRDefault="00097137" w:rsidP="00097137">
      <w:pPr>
        <w:pStyle w:val="a8"/>
        <w:spacing w:before="0" w:beforeAutospacing="0" w:after="0" w:afterAutospacing="0" w:line="360" w:lineRule="auto"/>
        <w:ind w:firstLine="709"/>
        <w:jc w:val="both"/>
        <w:rPr>
          <w:sz w:val="28"/>
          <w:szCs w:val="28"/>
        </w:rPr>
      </w:pPr>
      <w:r w:rsidRPr="00097137">
        <w:rPr>
          <w:sz w:val="28"/>
          <w:szCs w:val="28"/>
        </w:rPr>
        <w:t>5. Следователь вправе, в случае необходимости, поручить органу дознания производство следственных, розыскных или оперативно-розыскных действий в другом районе или по месту предварительного следствия. При этом следователь имеет право знакомиться с оперативно-розыскными материалами органов дознания, относящимися к расследуемому делу, давать им письменные, обязательные для исполнения поручения и указания и требовать их содействия в производстве следственных действий. Прокурор, осуществляя надзор за процессуальной деятельностью, имеет право отстранять дознавателя от дальнейшего производства расследования, изымать любое уголовное дело у органа дознания, давать указания о проведении розыскных и оперативно-розыскных мероприятий, утверждать решения дознавателя о прекращении производства по делу. Это свидетельствует о тройном подчинении дознавателя: начальнику органа дознания, от которого он получает полномочия органа дознания и с чьим утверждением он принимает важнейшие решения по делу, следователю и прокурору, а также о его меньшей процессуальной самостоятельности по сравнению с процессуальной самостоятельностью следователя.</w:t>
      </w:r>
    </w:p>
    <w:p w:rsidR="002D11D7" w:rsidRDefault="002D11D7">
      <w:pPr>
        <w:rPr>
          <w:rFonts w:ascii="Times New Roman" w:eastAsia="Times New Roman" w:hAnsi="Times New Roman"/>
          <w:sz w:val="28"/>
          <w:szCs w:val="28"/>
          <w:lang w:eastAsia="ru-RU"/>
        </w:rPr>
      </w:pPr>
    </w:p>
    <w:p w:rsidR="002E723F" w:rsidRDefault="002E723F">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1D342C" w:rsidRDefault="001D342C" w:rsidP="00516112">
      <w:pPr>
        <w:spacing w:after="0" w:line="240" w:lineRule="auto"/>
        <w:ind w:firstLine="709"/>
        <w:jc w:val="center"/>
        <w:rPr>
          <w:rFonts w:ascii="Times New Roman" w:eastAsia="Times New Roman" w:hAnsi="Times New Roman"/>
          <w:sz w:val="28"/>
          <w:szCs w:val="28"/>
          <w:lang w:eastAsia="ru-RU"/>
        </w:rPr>
      </w:pPr>
      <w:bookmarkStart w:id="0" w:name="_GoBack"/>
      <w:r>
        <w:rPr>
          <w:rFonts w:ascii="Times New Roman" w:eastAsia="Times New Roman" w:hAnsi="Times New Roman"/>
          <w:sz w:val="28"/>
          <w:szCs w:val="28"/>
          <w:lang w:eastAsia="ru-RU"/>
        </w:rPr>
        <w:lastRenderedPageBreak/>
        <w:t>Список источников и литературы</w:t>
      </w:r>
    </w:p>
    <w:bookmarkEnd w:id="0"/>
    <w:p w:rsidR="002E723F" w:rsidRDefault="002E723F" w:rsidP="00143D38">
      <w:pPr>
        <w:spacing w:after="0" w:line="240" w:lineRule="auto"/>
        <w:ind w:firstLine="709"/>
        <w:jc w:val="both"/>
        <w:rPr>
          <w:rFonts w:ascii="Times New Roman" w:eastAsia="Times New Roman" w:hAnsi="Times New Roman"/>
          <w:sz w:val="28"/>
          <w:szCs w:val="28"/>
          <w:lang w:eastAsia="ru-RU"/>
        </w:rPr>
      </w:pPr>
    </w:p>
    <w:p w:rsidR="00235B47" w:rsidRPr="00D838DF" w:rsidRDefault="00235B47" w:rsidP="00D838DF">
      <w:pPr>
        <w:pStyle w:val="ac"/>
        <w:numPr>
          <w:ilvl w:val="0"/>
          <w:numId w:val="2"/>
        </w:numPr>
        <w:spacing w:line="360" w:lineRule="auto"/>
        <w:ind w:left="0" w:firstLine="0"/>
        <w:jc w:val="both"/>
        <w:outlineLvl w:val="0"/>
        <w:rPr>
          <w:bCs/>
          <w:kern w:val="36"/>
          <w:szCs w:val="28"/>
        </w:rPr>
      </w:pPr>
      <w:r w:rsidRPr="00D838DF">
        <w:rPr>
          <w:bCs/>
          <w:kern w:val="36"/>
          <w:szCs w:val="28"/>
        </w:rPr>
        <w:t>Уголовно-процессуальный кодекс Российской Федерации</w:t>
      </w:r>
      <w:r w:rsidR="00576DB1" w:rsidRPr="00D838DF">
        <w:rPr>
          <w:bCs/>
          <w:kern w:val="36"/>
          <w:szCs w:val="28"/>
        </w:rPr>
        <w:t xml:space="preserve"> </w:t>
      </w:r>
      <w:r w:rsidRPr="00D838DF">
        <w:rPr>
          <w:bCs/>
          <w:kern w:val="36"/>
          <w:szCs w:val="28"/>
        </w:rPr>
        <w:t xml:space="preserve"> от 18.12.2001 </w:t>
      </w:r>
      <w:r w:rsidR="002E723F" w:rsidRPr="00D838DF">
        <w:rPr>
          <w:bCs/>
          <w:kern w:val="36"/>
          <w:szCs w:val="28"/>
        </w:rPr>
        <w:t>№</w:t>
      </w:r>
      <w:r w:rsidRPr="00D838DF">
        <w:rPr>
          <w:bCs/>
          <w:kern w:val="36"/>
          <w:szCs w:val="28"/>
        </w:rPr>
        <w:t xml:space="preserve"> 174-ФЗ</w:t>
      </w:r>
      <w:r w:rsidR="00576DB1" w:rsidRPr="00D838DF">
        <w:rPr>
          <w:bCs/>
          <w:kern w:val="36"/>
          <w:szCs w:val="28"/>
        </w:rPr>
        <w:t>//</w:t>
      </w:r>
      <w:r w:rsidR="00576DB1" w:rsidRPr="00D838DF">
        <w:rPr>
          <w:szCs w:val="28"/>
        </w:rPr>
        <w:t xml:space="preserve"> </w:t>
      </w:r>
      <w:hyperlink r:id="rId14" w:history="1">
        <w:r w:rsidR="002E723F" w:rsidRPr="00D838DF">
          <w:rPr>
            <w:rStyle w:val="a7"/>
            <w:bCs/>
            <w:color w:val="auto"/>
            <w:kern w:val="36"/>
            <w:szCs w:val="28"/>
            <w:u w:val="none"/>
          </w:rPr>
          <w:t>http://www.consultant.ru/document/cons_doc_LAW/</w:t>
        </w:r>
      </w:hyperlink>
      <w:r w:rsidR="00576DB1" w:rsidRPr="00D838DF">
        <w:rPr>
          <w:bCs/>
          <w:kern w:val="36"/>
          <w:szCs w:val="28"/>
        </w:rPr>
        <w:t>.</w:t>
      </w:r>
    </w:p>
    <w:p w:rsidR="002E723F" w:rsidRPr="00D838DF" w:rsidRDefault="00AE4EBC" w:rsidP="00D838DF">
      <w:pPr>
        <w:pStyle w:val="ac"/>
        <w:numPr>
          <w:ilvl w:val="0"/>
          <w:numId w:val="2"/>
        </w:numPr>
        <w:spacing w:line="360" w:lineRule="auto"/>
        <w:ind w:left="0" w:firstLine="0"/>
        <w:jc w:val="both"/>
        <w:outlineLvl w:val="0"/>
        <w:rPr>
          <w:bCs/>
          <w:kern w:val="36"/>
          <w:szCs w:val="28"/>
        </w:rPr>
      </w:pPr>
      <w:r w:rsidRPr="00D838DF">
        <w:rPr>
          <w:bCs/>
          <w:kern w:val="36"/>
          <w:szCs w:val="28"/>
        </w:rPr>
        <w:t xml:space="preserve">Федеральный закон </w:t>
      </w:r>
      <w:r w:rsidRPr="00D838DF">
        <w:rPr>
          <w:bCs/>
          <w:kern w:val="36"/>
          <w:szCs w:val="28"/>
        </w:rPr>
        <w:t>«</w:t>
      </w:r>
      <w:r w:rsidRPr="00D838DF">
        <w:rPr>
          <w:bCs/>
          <w:kern w:val="36"/>
          <w:szCs w:val="28"/>
        </w:rPr>
        <w:t>Об органах судейского сообщества в Российской Федерации</w:t>
      </w:r>
      <w:r w:rsidRPr="00D838DF">
        <w:rPr>
          <w:bCs/>
          <w:kern w:val="36"/>
          <w:szCs w:val="28"/>
        </w:rPr>
        <w:t>»</w:t>
      </w:r>
      <w:r w:rsidRPr="00D838DF">
        <w:rPr>
          <w:bCs/>
          <w:kern w:val="36"/>
          <w:szCs w:val="28"/>
        </w:rPr>
        <w:t xml:space="preserve"> от 14.03.2002 </w:t>
      </w:r>
      <w:r w:rsidR="002E723F" w:rsidRPr="00D838DF">
        <w:rPr>
          <w:bCs/>
          <w:kern w:val="36"/>
          <w:szCs w:val="28"/>
        </w:rPr>
        <w:t>№</w:t>
      </w:r>
      <w:r w:rsidRPr="00D838DF">
        <w:rPr>
          <w:bCs/>
          <w:kern w:val="36"/>
          <w:szCs w:val="28"/>
        </w:rPr>
        <w:t xml:space="preserve"> 30-ФЗ </w:t>
      </w:r>
      <w:r w:rsidRPr="00D838DF">
        <w:rPr>
          <w:bCs/>
          <w:kern w:val="36"/>
          <w:szCs w:val="28"/>
        </w:rPr>
        <w:t>//http://</w:t>
      </w:r>
      <w:r w:rsidR="00D838DF">
        <w:rPr>
          <w:bCs/>
          <w:kern w:val="36"/>
          <w:szCs w:val="28"/>
        </w:rPr>
        <w:t>www.consultant.ru/document/cons</w:t>
      </w:r>
      <w:r w:rsidR="00D838DF" w:rsidRPr="00D838DF">
        <w:rPr>
          <w:bCs/>
          <w:kern w:val="36"/>
          <w:szCs w:val="28"/>
        </w:rPr>
        <w:t xml:space="preserve"> </w:t>
      </w:r>
      <w:r w:rsidRPr="00D838DF">
        <w:rPr>
          <w:bCs/>
          <w:kern w:val="36"/>
          <w:szCs w:val="28"/>
        </w:rPr>
        <w:t>/</w:t>
      </w:r>
      <w:r w:rsidR="00576DB1" w:rsidRPr="00D838DF">
        <w:rPr>
          <w:bCs/>
          <w:kern w:val="36"/>
          <w:szCs w:val="28"/>
        </w:rPr>
        <w:t>.</w:t>
      </w:r>
      <w:r w:rsidR="002E723F" w:rsidRPr="00D838DF">
        <w:rPr>
          <w:bCs/>
          <w:kern w:val="36"/>
          <w:szCs w:val="28"/>
        </w:rPr>
        <w:t xml:space="preserve"> </w:t>
      </w:r>
    </w:p>
    <w:p w:rsidR="002E723F" w:rsidRPr="00D838DF" w:rsidRDefault="002E723F" w:rsidP="00D838DF">
      <w:pPr>
        <w:pStyle w:val="ac"/>
        <w:numPr>
          <w:ilvl w:val="0"/>
          <w:numId w:val="2"/>
        </w:numPr>
        <w:spacing w:line="360" w:lineRule="auto"/>
        <w:ind w:left="0" w:firstLine="0"/>
        <w:jc w:val="both"/>
        <w:outlineLvl w:val="0"/>
        <w:rPr>
          <w:bCs/>
          <w:kern w:val="36"/>
          <w:szCs w:val="28"/>
        </w:rPr>
      </w:pPr>
      <w:r w:rsidRPr="00D838DF">
        <w:rPr>
          <w:bCs/>
          <w:kern w:val="36"/>
          <w:szCs w:val="28"/>
        </w:rPr>
        <w:t xml:space="preserve">Закон РФ от 26.06.1992 </w:t>
      </w:r>
      <w:r w:rsidRPr="00D838DF">
        <w:rPr>
          <w:bCs/>
          <w:kern w:val="36"/>
          <w:szCs w:val="28"/>
        </w:rPr>
        <w:t>№</w:t>
      </w:r>
      <w:r w:rsidRPr="00D838DF">
        <w:rPr>
          <w:bCs/>
          <w:kern w:val="36"/>
          <w:szCs w:val="28"/>
        </w:rPr>
        <w:t xml:space="preserve"> 3132-1 «О статусе судей в Российской Федерации»//</w:t>
      </w:r>
      <w:r w:rsidRPr="00D838DF">
        <w:rPr>
          <w:szCs w:val="28"/>
        </w:rPr>
        <w:t xml:space="preserve"> </w:t>
      </w:r>
      <w:hyperlink r:id="rId15" w:history="1">
        <w:r w:rsidRPr="00D838DF">
          <w:rPr>
            <w:rStyle w:val="a7"/>
            <w:bCs/>
            <w:color w:val="auto"/>
            <w:kern w:val="36"/>
            <w:szCs w:val="28"/>
            <w:u w:val="none"/>
          </w:rPr>
          <w:t>http://www.consultant.ru/document/cons_doc_LAW_648/</w:t>
        </w:r>
      </w:hyperlink>
      <w:r w:rsidRPr="00D838DF">
        <w:rPr>
          <w:bCs/>
          <w:kern w:val="36"/>
          <w:szCs w:val="28"/>
        </w:rPr>
        <w:t>.</w:t>
      </w:r>
    </w:p>
    <w:p w:rsidR="002E723F" w:rsidRPr="00D838DF" w:rsidRDefault="002E723F" w:rsidP="00D838DF">
      <w:pPr>
        <w:pStyle w:val="ac"/>
        <w:numPr>
          <w:ilvl w:val="0"/>
          <w:numId w:val="2"/>
        </w:numPr>
        <w:spacing w:line="360" w:lineRule="auto"/>
        <w:ind w:left="0" w:firstLine="0"/>
        <w:jc w:val="both"/>
        <w:outlineLvl w:val="0"/>
        <w:rPr>
          <w:bCs/>
          <w:kern w:val="36"/>
          <w:szCs w:val="28"/>
        </w:rPr>
      </w:pPr>
      <w:r w:rsidRPr="00D838DF">
        <w:rPr>
          <w:szCs w:val="28"/>
        </w:rPr>
        <w:t xml:space="preserve">Положение о порядке работы квалификационных коллегий судей от 22.03.2007// </w:t>
      </w:r>
      <w:hyperlink r:id="rId16" w:history="1">
        <w:r w:rsidRPr="00D838DF">
          <w:rPr>
            <w:rStyle w:val="a7"/>
            <w:color w:val="auto"/>
            <w:szCs w:val="28"/>
            <w:u w:val="none"/>
          </w:rPr>
          <w:t>http://www.consultant.ru/document/cons_doc_LAW_71873/</w:t>
        </w:r>
      </w:hyperlink>
      <w:r w:rsidRPr="00D838DF">
        <w:rPr>
          <w:szCs w:val="28"/>
        </w:rPr>
        <w:t>.</w:t>
      </w:r>
    </w:p>
    <w:p w:rsidR="002E723F" w:rsidRPr="00D838DF" w:rsidRDefault="002E723F" w:rsidP="00D838DF">
      <w:pPr>
        <w:pStyle w:val="ac"/>
        <w:numPr>
          <w:ilvl w:val="0"/>
          <w:numId w:val="2"/>
        </w:numPr>
        <w:spacing w:line="360" w:lineRule="auto"/>
        <w:ind w:left="0" w:firstLine="0"/>
        <w:jc w:val="both"/>
        <w:rPr>
          <w:szCs w:val="28"/>
        </w:rPr>
      </w:pPr>
      <w:r w:rsidRPr="00D838DF">
        <w:rPr>
          <w:rStyle w:val="docaccesstitle"/>
          <w:szCs w:val="28"/>
        </w:rPr>
        <w:t>Положение о порядке работы квалификационных коллегий судей (утв. Высшей квалификационной коллегией судей РФ 22.03.2007)</w:t>
      </w:r>
      <w:r w:rsidRPr="00D838DF">
        <w:rPr>
          <w:szCs w:val="28"/>
        </w:rPr>
        <w:t>.</w:t>
      </w:r>
      <w:r w:rsidR="00D838DF">
        <w:rPr>
          <w:szCs w:val="28"/>
        </w:rPr>
        <w:t>//</w:t>
      </w:r>
      <w:proofErr w:type="spellStart"/>
      <w:r w:rsidRPr="00D838DF">
        <w:rPr>
          <w:szCs w:val="28"/>
        </w:rPr>
        <w:t>ru</w:t>
      </w:r>
      <w:proofErr w:type="spellEnd"/>
      <w:r w:rsidRPr="00D838DF">
        <w:rPr>
          <w:szCs w:val="28"/>
        </w:rPr>
        <w:t>/</w:t>
      </w:r>
      <w:proofErr w:type="spellStart"/>
      <w:r w:rsidRPr="00D838DF">
        <w:rPr>
          <w:szCs w:val="28"/>
        </w:rPr>
        <w:t>publication</w:t>
      </w:r>
      <w:proofErr w:type="spellEnd"/>
      <w:r w:rsidRPr="00D838DF">
        <w:rPr>
          <w:szCs w:val="28"/>
        </w:rPr>
        <w:t>/176/.</w:t>
      </w:r>
    </w:p>
    <w:p w:rsidR="002E723F" w:rsidRPr="00D838DF" w:rsidRDefault="002E723F" w:rsidP="00D838DF">
      <w:pPr>
        <w:pStyle w:val="ac"/>
        <w:numPr>
          <w:ilvl w:val="0"/>
          <w:numId w:val="2"/>
        </w:numPr>
        <w:spacing w:line="360" w:lineRule="auto"/>
        <w:ind w:left="0" w:firstLine="0"/>
        <w:jc w:val="both"/>
        <w:rPr>
          <w:szCs w:val="28"/>
        </w:rPr>
      </w:pPr>
      <w:r w:rsidRPr="00D838DF">
        <w:rPr>
          <w:szCs w:val="28"/>
        </w:rPr>
        <w:t>Основания и порядок привлечения судьи к дисциплинарной ответственности// http://yalta.rk.gov.ru/file/.pdf.</w:t>
      </w:r>
    </w:p>
    <w:p w:rsidR="002E723F" w:rsidRPr="00D838DF" w:rsidRDefault="002E723F" w:rsidP="00D838DF">
      <w:pPr>
        <w:pStyle w:val="ac"/>
        <w:numPr>
          <w:ilvl w:val="0"/>
          <w:numId w:val="2"/>
        </w:numPr>
        <w:spacing w:line="360" w:lineRule="auto"/>
        <w:ind w:left="0" w:firstLine="0"/>
        <w:contextualSpacing w:val="0"/>
        <w:jc w:val="both"/>
        <w:rPr>
          <w:szCs w:val="28"/>
        </w:rPr>
      </w:pPr>
      <w:r w:rsidRPr="00D838DF">
        <w:rPr>
          <w:bCs/>
          <w:kern w:val="36"/>
          <w:szCs w:val="28"/>
        </w:rPr>
        <w:t>Попов К.И.</w:t>
      </w:r>
      <w:r w:rsidRPr="00D838DF">
        <w:rPr>
          <w:szCs w:val="28"/>
        </w:rPr>
        <w:t xml:space="preserve"> Судебные и правоохранительные органы: учебник</w:t>
      </w:r>
      <w:proofErr w:type="gramStart"/>
      <w:r w:rsidRPr="00D838DF">
        <w:rPr>
          <w:szCs w:val="28"/>
        </w:rPr>
        <w:t xml:space="preserve"> :</w:t>
      </w:r>
      <w:proofErr w:type="gramEnd"/>
      <w:r w:rsidRPr="00D838DF">
        <w:rPr>
          <w:szCs w:val="28"/>
        </w:rPr>
        <w:t xml:space="preserve"> в 2 т. - Т. 2. Правоохранительная деятельность. - М.: Юридический институт</w:t>
      </w:r>
      <w:r w:rsidRPr="00D838DF">
        <w:rPr>
          <w:szCs w:val="28"/>
        </w:rPr>
        <w:br/>
      </w:r>
      <w:proofErr w:type="spellStart"/>
      <w:r w:rsidRPr="00D838DF">
        <w:rPr>
          <w:szCs w:val="28"/>
        </w:rPr>
        <w:t>МИИТа</w:t>
      </w:r>
      <w:proofErr w:type="spellEnd"/>
      <w:r w:rsidRPr="00D838DF">
        <w:rPr>
          <w:szCs w:val="28"/>
        </w:rPr>
        <w:t>, 2016. - 284 с.</w:t>
      </w:r>
      <w:r w:rsidRPr="00D838DF">
        <w:rPr>
          <w:bCs/>
          <w:szCs w:val="28"/>
        </w:rPr>
        <w:t xml:space="preserve"> </w:t>
      </w:r>
    </w:p>
    <w:p w:rsidR="002E723F" w:rsidRPr="00D838DF" w:rsidRDefault="002E723F" w:rsidP="00D838DF">
      <w:pPr>
        <w:pStyle w:val="ac"/>
        <w:numPr>
          <w:ilvl w:val="0"/>
          <w:numId w:val="2"/>
        </w:numPr>
        <w:spacing w:line="360" w:lineRule="auto"/>
        <w:ind w:left="0" w:firstLine="0"/>
        <w:contextualSpacing w:val="0"/>
        <w:jc w:val="both"/>
        <w:rPr>
          <w:szCs w:val="28"/>
        </w:rPr>
      </w:pPr>
      <w:r w:rsidRPr="00D838DF">
        <w:rPr>
          <w:szCs w:val="28"/>
        </w:rPr>
        <w:t>Правоохранительные и судебные органы: учебник / под общ</w:t>
      </w:r>
      <w:proofErr w:type="gramStart"/>
      <w:r w:rsidRPr="00D838DF">
        <w:rPr>
          <w:szCs w:val="28"/>
        </w:rPr>
        <w:t>.</w:t>
      </w:r>
      <w:proofErr w:type="gramEnd"/>
      <w:r w:rsidRPr="00D838DF">
        <w:rPr>
          <w:szCs w:val="28"/>
        </w:rPr>
        <w:t xml:space="preserve"> </w:t>
      </w:r>
      <w:proofErr w:type="gramStart"/>
      <w:r w:rsidRPr="00D838DF">
        <w:rPr>
          <w:szCs w:val="28"/>
        </w:rPr>
        <w:t>р</w:t>
      </w:r>
      <w:proofErr w:type="gramEnd"/>
      <w:r w:rsidRPr="00D838DF">
        <w:rPr>
          <w:szCs w:val="28"/>
        </w:rPr>
        <w:t xml:space="preserve">ед. В. П. </w:t>
      </w:r>
      <w:proofErr w:type="spellStart"/>
      <w:r w:rsidRPr="00D838DF">
        <w:rPr>
          <w:szCs w:val="28"/>
        </w:rPr>
        <w:t>Божьева</w:t>
      </w:r>
      <w:proofErr w:type="spellEnd"/>
      <w:r w:rsidRPr="00D838DF">
        <w:rPr>
          <w:szCs w:val="28"/>
        </w:rPr>
        <w:t>, Б. Я. Гаврилова. - М.</w:t>
      </w:r>
      <w:proofErr w:type="gramStart"/>
      <w:r w:rsidRPr="00D838DF">
        <w:rPr>
          <w:szCs w:val="28"/>
        </w:rPr>
        <w:t xml:space="preserve"> :</w:t>
      </w:r>
      <w:proofErr w:type="gramEnd"/>
      <w:r w:rsidRPr="00D838DF">
        <w:rPr>
          <w:szCs w:val="28"/>
        </w:rPr>
        <w:t xml:space="preserve"> </w:t>
      </w:r>
      <w:proofErr w:type="spellStart"/>
      <w:r w:rsidRPr="00D838DF">
        <w:rPr>
          <w:szCs w:val="28"/>
        </w:rPr>
        <w:t>Юрайт</w:t>
      </w:r>
      <w:proofErr w:type="spellEnd"/>
      <w:r w:rsidRPr="00D838DF">
        <w:rPr>
          <w:szCs w:val="28"/>
        </w:rPr>
        <w:t>, 2015. - 381 с.</w:t>
      </w:r>
    </w:p>
    <w:p w:rsidR="00CC48D7" w:rsidRPr="00D838DF" w:rsidRDefault="009C79CA" w:rsidP="00D838DF">
      <w:pPr>
        <w:pStyle w:val="ac"/>
        <w:numPr>
          <w:ilvl w:val="0"/>
          <w:numId w:val="2"/>
        </w:numPr>
        <w:spacing w:line="360" w:lineRule="auto"/>
        <w:ind w:left="0" w:firstLine="0"/>
        <w:jc w:val="both"/>
        <w:outlineLvl w:val="0"/>
        <w:rPr>
          <w:bCs/>
          <w:kern w:val="36"/>
          <w:szCs w:val="28"/>
        </w:rPr>
      </w:pPr>
      <w:r w:rsidRPr="00D838DF">
        <w:rPr>
          <w:szCs w:val="28"/>
        </w:rPr>
        <w:t>Романец Ю. В.</w:t>
      </w:r>
      <w:r w:rsidR="00236502">
        <w:rPr>
          <w:szCs w:val="28"/>
        </w:rPr>
        <w:t xml:space="preserve"> </w:t>
      </w:r>
      <w:r w:rsidRPr="00D838DF">
        <w:rPr>
          <w:bCs/>
          <w:szCs w:val="28"/>
        </w:rPr>
        <w:t>Обобщение практики применения квалификационными коллегиями судей законодательства о привлечении судей к дисциплинарной ответственности</w:t>
      </w:r>
      <w:r w:rsidRPr="00D838DF">
        <w:rPr>
          <w:szCs w:val="28"/>
        </w:rPr>
        <w:t xml:space="preserve">// </w:t>
      </w:r>
      <w:hyperlink r:id="rId17" w:history="1">
        <w:r w:rsidR="00CC48D7" w:rsidRPr="00D838DF">
          <w:rPr>
            <w:rStyle w:val="a7"/>
            <w:color w:val="auto"/>
            <w:szCs w:val="28"/>
            <w:u w:val="none"/>
          </w:rPr>
          <w:t>http://vkks</w:t>
        </w:r>
      </w:hyperlink>
    </w:p>
    <w:p w:rsidR="002E723F" w:rsidRPr="00D838DF" w:rsidRDefault="002E723F" w:rsidP="00D838DF">
      <w:pPr>
        <w:spacing w:after="0" w:line="360" w:lineRule="auto"/>
        <w:jc w:val="both"/>
        <w:rPr>
          <w:rFonts w:ascii="Times New Roman" w:eastAsia="Times New Roman" w:hAnsi="Times New Roman"/>
          <w:sz w:val="28"/>
          <w:szCs w:val="28"/>
          <w:lang w:eastAsia="ru-RU"/>
        </w:rPr>
      </w:pPr>
    </w:p>
    <w:p w:rsidR="009C79CA" w:rsidRPr="009C79CA" w:rsidRDefault="009C79CA" w:rsidP="002E723F">
      <w:pPr>
        <w:spacing w:after="0" w:line="360" w:lineRule="auto"/>
        <w:jc w:val="both"/>
        <w:rPr>
          <w:rFonts w:ascii="Times New Roman" w:hAnsi="Times New Roman"/>
          <w:sz w:val="28"/>
          <w:szCs w:val="28"/>
        </w:rPr>
      </w:pPr>
      <w:r w:rsidRPr="002E723F">
        <w:rPr>
          <w:rStyle w:val="a3"/>
          <w:rFonts w:ascii="Times New Roman" w:hAnsi="Times New Roman"/>
          <w:sz w:val="28"/>
          <w:szCs w:val="28"/>
        </w:rPr>
        <w:t xml:space="preserve"> </w:t>
      </w:r>
    </w:p>
    <w:p w:rsidR="001D342C" w:rsidRPr="00143D38" w:rsidRDefault="001D342C" w:rsidP="00143D38">
      <w:pPr>
        <w:spacing w:after="0" w:line="240" w:lineRule="auto"/>
        <w:ind w:firstLine="709"/>
        <w:jc w:val="both"/>
        <w:rPr>
          <w:rFonts w:ascii="Times New Roman" w:eastAsia="Times New Roman" w:hAnsi="Times New Roman"/>
          <w:sz w:val="28"/>
          <w:szCs w:val="28"/>
          <w:lang w:eastAsia="ru-RU"/>
        </w:rPr>
      </w:pPr>
    </w:p>
    <w:p w:rsidR="00291B3C" w:rsidRDefault="00291B3C" w:rsidP="00291B3C">
      <w:pPr>
        <w:jc w:val="center"/>
        <w:rPr>
          <w:rFonts w:ascii="Times New Roman" w:eastAsia="Times New Roman" w:hAnsi="Times New Roman"/>
          <w:bCs/>
          <w:sz w:val="28"/>
          <w:szCs w:val="28"/>
          <w:bdr w:val="none" w:sz="0" w:space="0" w:color="auto" w:frame="1"/>
          <w:lang w:eastAsia="ru-RU"/>
        </w:rPr>
      </w:pPr>
    </w:p>
    <w:p w:rsidR="00550440" w:rsidRDefault="00550440"/>
    <w:sectPr w:rsidR="00550440" w:rsidSect="00BD4DF8">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8FE" w:rsidRDefault="008378FE" w:rsidP="00BD4DF8">
      <w:pPr>
        <w:spacing w:after="0" w:line="240" w:lineRule="auto"/>
      </w:pPr>
      <w:r>
        <w:separator/>
      </w:r>
    </w:p>
  </w:endnote>
  <w:endnote w:type="continuationSeparator" w:id="0">
    <w:p w:rsidR="008378FE" w:rsidRDefault="008378FE" w:rsidP="00BD4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488279"/>
      <w:docPartObj>
        <w:docPartGallery w:val="Page Numbers (Bottom of Page)"/>
        <w:docPartUnique/>
      </w:docPartObj>
    </w:sdtPr>
    <w:sdtEndPr/>
    <w:sdtContent>
      <w:p w:rsidR="00BD4DF8" w:rsidRDefault="00BD4DF8">
        <w:pPr>
          <w:pStyle w:val="a5"/>
          <w:jc w:val="center"/>
        </w:pPr>
        <w:r>
          <w:fldChar w:fldCharType="begin"/>
        </w:r>
        <w:r>
          <w:instrText>PAGE   \* MERGEFORMAT</w:instrText>
        </w:r>
        <w:r>
          <w:fldChar w:fldCharType="separate"/>
        </w:r>
        <w:r w:rsidR="00516112">
          <w:rPr>
            <w:noProof/>
          </w:rPr>
          <w:t>2</w:t>
        </w:r>
        <w:r>
          <w:fldChar w:fldCharType="end"/>
        </w:r>
      </w:p>
    </w:sdtContent>
  </w:sdt>
  <w:p w:rsidR="00BD4DF8" w:rsidRDefault="00BD4DF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8FE" w:rsidRDefault="008378FE" w:rsidP="00BD4DF8">
      <w:pPr>
        <w:spacing w:after="0" w:line="240" w:lineRule="auto"/>
      </w:pPr>
      <w:r>
        <w:separator/>
      </w:r>
    </w:p>
  </w:footnote>
  <w:footnote w:type="continuationSeparator" w:id="0">
    <w:p w:rsidR="008378FE" w:rsidRDefault="008378FE" w:rsidP="00BD4D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502F"/>
    <w:multiLevelType w:val="hybridMultilevel"/>
    <w:tmpl w:val="D1869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271FF5"/>
    <w:multiLevelType w:val="hybridMultilevel"/>
    <w:tmpl w:val="0AB4D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85F"/>
    <w:rsid w:val="00097137"/>
    <w:rsid w:val="00143D38"/>
    <w:rsid w:val="00167B5C"/>
    <w:rsid w:val="001D342C"/>
    <w:rsid w:val="0022165B"/>
    <w:rsid w:val="00235B47"/>
    <w:rsid w:val="00236502"/>
    <w:rsid w:val="00291B3C"/>
    <w:rsid w:val="002D11D7"/>
    <w:rsid w:val="002E723F"/>
    <w:rsid w:val="003C7205"/>
    <w:rsid w:val="004428E4"/>
    <w:rsid w:val="00516112"/>
    <w:rsid w:val="00550440"/>
    <w:rsid w:val="00576DB1"/>
    <w:rsid w:val="005B0D48"/>
    <w:rsid w:val="00633755"/>
    <w:rsid w:val="006A1574"/>
    <w:rsid w:val="006F6666"/>
    <w:rsid w:val="00764809"/>
    <w:rsid w:val="007D185F"/>
    <w:rsid w:val="008378FE"/>
    <w:rsid w:val="009803D1"/>
    <w:rsid w:val="009C79CA"/>
    <w:rsid w:val="00AE4EBC"/>
    <w:rsid w:val="00BD4DF8"/>
    <w:rsid w:val="00BF0600"/>
    <w:rsid w:val="00BF531D"/>
    <w:rsid w:val="00CC48D7"/>
    <w:rsid w:val="00D62701"/>
    <w:rsid w:val="00D838DF"/>
    <w:rsid w:val="00F640F0"/>
    <w:rsid w:val="00F848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B3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4D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4DF8"/>
    <w:rPr>
      <w:rFonts w:ascii="Calibri" w:eastAsia="Calibri" w:hAnsi="Calibri" w:cs="Times New Roman"/>
    </w:rPr>
  </w:style>
  <w:style w:type="paragraph" w:styleId="a5">
    <w:name w:val="footer"/>
    <w:basedOn w:val="a"/>
    <w:link w:val="a6"/>
    <w:uiPriority w:val="99"/>
    <w:unhideWhenUsed/>
    <w:rsid w:val="00BD4D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4DF8"/>
    <w:rPr>
      <w:rFonts w:ascii="Calibri" w:eastAsia="Calibri" w:hAnsi="Calibri" w:cs="Times New Roman"/>
    </w:rPr>
  </w:style>
  <w:style w:type="character" w:customStyle="1" w:styleId="docaccesstitle">
    <w:name w:val="docaccess_title"/>
    <w:basedOn w:val="a0"/>
    <w:rsid w:val="009C79CA"/>
  </w:style>
  <w:style w:type="character" w:styleId="a7">
    <w:name w:val="Hyperlink"/>
    <w:basedOn w:val="a0"/>
    <w:uiPriority w:val="99"/>
    <w:unhideWhenUsed/>
    <w:rsid w:val="00CC48D7"/>
    <w:rPr>
      <w:color w:val="0000FF" w:themeColor="hyperlink"/>
      <w:u w:val="single"/>
    </w:rPr>
  </w:style>
  <w:style w:type="paragraph" w:styleId="a8">
    <w:name w:val="Normal (Web)"/>
    <w:basedOn w:val="a"/>
    <w:uiPriority w:val="99"/>
    <w:semiHidden/>
    <w:unhideWhenUsed/>
    <w:rsid w:val="0022165B"/>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Emphasis"/>
    <w:basedOn w:val="a0"/>
    <w:uiPriority w:val="20"/>
    <w:qFormat/>
    <w:rsid w:val="006F6666"/>
    <w:rPr>
      <w:i/>
      <w:iCs/>
    </w:rPr>
  </w:style>
  <w:style w:type="table" w:styleId="aa">
    <w:name w:val="Table Grid"/>
    <w:basedOn w:val="a1"/>
    <w:uiPriority w:val="59"/>
    <w:rsid w:val="00576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576DB1"/>
    <w:rPr>
      <w:b/>
      <w:bCs/>
    </w:rPr>
  </w:style>
  <w:style w:type="paragraph" w:styleId="ac">
    <w:name w:val="List Paragraph"/>
    <w:basedOn w:val="a"/>
    <w:uiPriority w:val="34"/>
    <w:qFormat/>
    <w:rsid w:val="002E723F"/>
    <w:pPr>
      <w:spacing w:after="0" w:line="240" w:lineRule="auto"/>
      <w:ind w:left="720"/>
      <w:contextualSpacing/>
    </w:pPr>
    <w:rPr>
      <w:rFonts w:ascii="Times New Roman" w:eastAsia="Times New Roman" w:hAnsi="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B3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4D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4DF8"/>
    <w:rPr>
      <w:rFonts w:ascii="Calibri" w:eastAsia="Calibri" w:hAnsi="Calibri" w:cs="Times New Roman"/>
    </w:rPr>
  </w:style>
  <w:style w:type="paragraph" w:styleId="a5">
    <w:name w:val="footer"/>
    <w:basedOn w:val="a"/>
    <w:link w:val="a6"/>
    <w:uiPriority w:val="99"/>
    <w:unhideWhenUsed/>
    <w:rsid w:val="00BD4D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4DF8"/>
    <w:rPr>
      <w:rFonts w:ascii="Calibri" w:eastAsia="Calibri" w:hAnsi="Calibri" w:cs="Times New Roman"/>
    </w:rPr>
  </w:style>
  <w:style w:type="character" w:customStyle="1" w:styleId="docaccesstitle">
    <w:name w:val="docaccess_title"/>
    <w:basedOn w:val="a0"/>
    <w:rsid w:val="009C79CA"/>
  </w:style>
  <w:style w:type="character" w:styleId="a7">
    <w:name w:val="Hyperlink"/>
    <w:basedOn w:val="a0"/>
    <w:uiPriority w:val="99"/>
    <w:unhideWhenUsed/>
    <w:rsid w:val="00CC48D7"/>
    <w:rPr>
      <w:color w:val="0000FF" w:themeColor="hyperlink"/>
      <w:u w:val="single"/>
    </w:rPr>
  </w:style>
  <w:style w:type="paragraph" w:styleId="a8">
    <w:name w:val="Normal (Web)"/>
    <w:basedOn w:val="a"/>
    <w:uiPriority w:val="99"/>
    <w:semiHidden/>
    <w:unhideWhenUsed/>
    <w:rsid w:val="0022165B"/>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Emphasis"/>
    <w:basedOn w:val="a0"/>
    <w:uiPriority w:val="20"/>
    <w:qFormat/>
    <w:rsid w:val="006F6666"/>
    <w:rPr>
      <w:i/>
      <w:iCs/>
    </w:rPr>
  </w:style>
  <w:style w:type="table" w:styleId="aa">
    <w:name w:val="Table Grid"/>
    <w:basedOn w:val="a1"/>
    <w:uiPriority w:val="59"/>
    <w:rsid w:val="00576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576DB1"/>
    <w:rPr>
      <w:b/>
      <w:bCs/>
    </w:rPr>
  </w:style>
  <w:style w:type="paragraph" w:styleId="ac">
    <w:name w:val="List Paragraph"/>
    <w:basedOn w:val="a"/>
    <w:uiPriority w:val="34"/>
    <w:qFormat/>
    <w:rsid w:val="002E723F"/>
    <w:pPr>
      <w:spacing w:after="0" w:line="240" w:lineRule="auto"/>
      <w:ind w:left="720"/>
      <w:contextualSpacing/>
    </w:pPr>
    <w:rPr>
      <w:rFonts w:ascii="Times New Roman" w:eastAsia="Times New Roman" w:hAnsi="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87647">
      <w:bodyDiv w:val="1"/>
      <w:marLeft w:val="0"/>
      <w:marRight w:val="0"/>
      <w:marTop w:val="0"/>
      <w:marBottom w:val="0"/>
      <w:divBdr>
        <w:top w:val="none" w:sz="0" w:space="0" w:color="auto"/>
        <w:left w:val="none" w:sz="0" w:space="0" w:color="auto"/>
        <w:bottom w:val="none" w:sz="0" w:space="0" w:color="auto"/>
        <w:right w:val="none" w:sz="0" w:space="0" w:color="auto"/>
      </w:divBdr>
    </w:div>
    <w:div w:id="254827079">
      <w:bodyDiv w:val="1"/>
      <w:marLeft w:val="0"/>
      <w:marRight w:val="0"/>
      <w:marTop w:val="0"/>
      <w:marBottom w:val="0"/>
      <w:divBdr>
        <w:top w:val="none" w:sz="0" w:space="0" w:color="auto"/>
        <w:left w:val="none" w:sz="0" w:space="0" w:color="auto"/>
        <w:bottom w:val="none" w:sz="0" w:space="0" w:color="auto"/>
        <w:right w:val="none" w:sz="0" w:space="0" w:color="auto"/>
      </w:divBdr>
    </w:div>
    <w:div w:id="293756691">
      <w:bodyDiv w:val="1"/>
      <w:marLeft w:val="0"/>
      <w:marRight w:val="0"/>
      <w:marTop w:val="0"/>
      <w:marBottom w:val="0"/>
      <w:divBdr>
        <w:top w:val="none" w:sz="0" w:space="0" w:color="auto"/>
        <w:left w:val="none" w:sz="0" w:space="0" w:color="auto"/>
        <w:bottom w:val="none" w:sz="0" w:space="0" w:color="auto"/>
        <w:right w:val="none" w:sz="0" w:space="0" w:color="auto"/>
      </w:divBdr>
    </w:div>
    <w:div w:id="531771317">
      <w:bodyDiv w:val="1"/>
      <w:marLeft w:val="0"/>
      <w:marRight w:val="0"/>
      <w:marTop w:val="0"/>
      <w:marBottom w:val="0"/>
      <w:divBdr>
        <w:top w:val="none" w:sz="0" w:space="0" w:color="auto"/>
        <w:left w:val="none" w:sz="0" w:space="0" w:color="auto"/>
        <w:bottom w:val="none" w:sz="0" w:space="0" w:color="auto"/>
        <w:right w:val="none" w:sz="0" w:space="0" w:color="auto"/>
      </w:divBdr>
    </w:div>
    <w:div w:id="562763892">
      <w:bodyDiv w:val="1"/>
      <w:marLeft w:val="0"/>
      <w:marRight w:val="0"/>
      <w:marTop w:val="0"/>
      <w:marBottom w:val="0"/>
      <w:divBdr>
        <w:top w:val="none" w:sz="0" w:space="0" w:color="auto"/>
        <w:left w:val="none" w:sz="0" w:space="0" w:color="auto"/>
        <w:bottom w:val="none" w:sz="0" w:space="0" w:color="auto"/>
        <w:right w:val="none" w:sz="0" w:space="0" w:color="auto"/>
      </w:divBdr>
    </w:div>
    <w:div w:id="687218238">
      <w:bodyDiv w:val="1"/>
      <w:marLeft w:val="0"/>
      <w:marRight w:val="0"/>
      <w:marTop w:val="0"/>
      <w:marBottom w:val="0"/>
      <w:divBdr>
        <w:top w:val="none" w:sz="0" w:space="0" w:color="auto"/>
        <w:left w:val="none" w:sz="0" w:space="0" w:color="auto"/>
        <w:bottom w:val="none" w:sz="0" w:space="0" w:color="auto"/>
        <w:right w:val="none" w:sz="0" w:space="0" w:color="auto"/>
      </w:divBdr>
    </w:div>
    <w:div w:id="688872432">
      <w:bodyDiv w:val="1"/>
      <w:marLeft w:val="0"/>
      <w:marRight w:val="0"/>
      <w:marTop w:val="0"/>
      <w:marBottom w:val="0"/>
      <w:divBdr>
        <w:top w:val="none" w:sz="0" w:space="0" w:color="auto"/>
        <w:left w:val="none" w:sz="0" w:space="0" w:color="auto"/>
        <w:bottom w:val="none" w:sz="0" w:space="0" w:color="auto"/>
        <w:right w:val="none" w:sz="0" w:space="0" w:color="auto"/>
      </w:divBdr>
      <w:divsChild>
        <w:div w:id="1333215029">
          <w:marLeft w:val="0"/>
          <w:marRight w:val="0"/>
          <w:marTop w:val="0"/>
          <w:marBottom w:val="0"/>
          <w:divBdr>
            <w:top w:val="none" w:sz="0" w:space="0" w:color="auto"/>
            <w:left w:val="none" w:sz="0" w:space="0" w:color="auto"/>
            <w:bottom w:val="none" w:sz="0" w:space="0" w:color="auto"/>
            <w:right w:val="none" w:sz="0" w:space="0" w:color="auto"/>
          </w:divBdr>
        </w:div>
        <w:div w:id="1656103685">
          <w:marLeft w:val="0"/>
          <w:marRight w:val="0"/>
          <w:marTop w:val="0"/>
          <w:marBottom w:val="0"/>
          <w:divBdr>
            <w:top w:val="none" w:sz="0" w:space="0" w:color="auto"/>
            <w:left w:val="none" w:sz="0" w:space="0" w:color="auto"/>
            <w:bottom w:val="none" w:sz="0" w:space="0" w:color="auto"/>
            <w:right w:val="none" w:sz="0" w:space="0" w:color="auto"/>
          </w:divBdr>
        </w:div>
        <w:div w:id="334382605">
          <w:marLeft w:val="0"/>
          <w:marRight w:val="0"/>
          <w:marTop w:val="0"/>
          <w:marBottom w:val="0"/>
          <w:divBdr>
            <w:top w:val="none" w:sz="0" w:space="0" w:color="auto"/>
            <w:left w:val="none" w:sz="0" w:space="0" w:color="auto"/>
            <w:bottom w:val="none" w:sz="0" w:space="0" w:color="auto"/>
            <w:right w:val="none" w:sz="0" w:space="0" w:color="auto"/>
          </w:divBdr>
        </w:div>
        <w:div w:id="259413659">
          <w:marLeft w:val="0"/>
          <w:marRight w:val="0"/>
          <w:marTop w:val="0"/>
          <w:marBottom w:val="0"/>
          <w:divBdr>
            <w:top w:val="none" w:sz="0" w:space="0" w:color="auto"/>
            <w:left w:val="none" w:sz="0" w:space="0" w:color="auto"/>
            <w:bottom w:val="none" w:sz="0" w:space="0" w:color="auto"/>
            <w:right w:val="none" w:sz="0" w:space="0" w:color="auto"/>
          </w:divBdr>
        </w:div>
      </w:divsChild>
    </w:div>
    <w:div w:id="857892394">
      <w:bodyDiv w:val="1"/>
      <w:marLeft w:val="0"/>
      <w:marRight w:val="0"/>
      <w:marTop w:val="0"/>
      <w:marBottom w:val="0"/>
      <w:divBdr>
        <w:top w:val="none" w:sz="0" w:space="0" w:color="auto"/>
        <w:left w:val="none" w:sz="0" w:space="0" w:color="auto"/>
        <w:bottom w:val="none" w:sz="0" w:space="0" w:color="auto"/>
        <w:right w:val="none" w:sz="0" w:space="0" w:color="auto"/>
      </w:divBdr>
    </w:div>
    <w:div w:id="911701880">
      <w:bodyDiv w:val="1"/>
      <w:marLeft w:val="0"/>
      <w:marRight w:val="0"/>
      <w:marTop w:val="0"/>
      <w:marBottom w:val="0"/>
      <w:divBdr>
        <w:top w:val="none" w:sz="0" w:space="0" w:color="auto"/>
        <w:left w:val="none" w:sz="0" w:space="0" w:color="auto"/>
        <w:bottom w:val="none" w:sz="0" w:space="0" w:color="auto"/>
        <w:right w:val="none" w:sz="0" w:space="0" w:color="auto"/>
      </w:divBdr>
    </w:div>
    <w:div w:id="943996514">
      <w:bodyDiv w:val="1"/>
      <w:marLeft w:val="0"/>
      <w:marRight w:val="0"/>
      <w:marTop w:val="0"/>
      <w:marBottom w:val="0"/>
      <w:divBdr>
        <w:top w:val="none" w:sz="0" w:space="0" w:color="auto"/>
        <w:left w:val="none" w:sz="0" w:space="0" w:color="auto"/>
        <w:bottom w:val="none" w:sz="0" w:space="0" w:color="auto"/>
        <w:right w:val="none" w:sz="0" w:space="0" w:color="auto"/>
      </w:divBdr>
    </w:div>
    <w:div w:id="955260065">
      <w:bodyDiv w:val="1"/>
      <w:marLeft w:val="0"/>
      <w:marRight w:val="0"/>
      <w:marTop w:val="0"/>
      <w:marBottom w:val="0"/>
      <w:divBdr>
        <w:top w:val="none" w:sz="0" w:space="0" w:color="auto"/>
        <w:left w:val="none" w:sz="0" w:space="0" w:color="auto"/>
        <w:bottom w:val="none" w:sz="0" w:space="0" w:color="auto"/>
        <w:right w:val="none" w:sz="0" w:space="0" w:color="auto"/>
      </w:divBdr>
    </w:div>
    <w:div w:id="1034428506">
      <w:bodyDiv w:val="1"/>
      <w:marLeft w:val="0"/>
      <w:marRight w:val="0"/>
      <w:marTop w:val="0"/>
      <w:marBottom w:val="0"/>
      <w:divBdr>
        <w:top w:val="none" w:sz="0" w:space="0" w:color="auto"/>
        <w:left w:val="none" w:sz="0" w:space="0" w:color="auto"/>
        <w:bottom w:val="none" w:sz="0" w:space="0" w:color="auto"/>
        <w:right w:val="none" w:sz="0" w:space="0" w:color="auto"/>
      </w:divBdr>
    </w:div>
    <w:div w:id="1043604004">
      <w:bodyDiv w:val="1"/>
      <w:marLeft w:val="0"/>
      <w:marRight w:val="0"/>
      <w:marTop w:val="0"/>
      <w:marBottom w:val="0"/>
      <w:divBdr>
        <w:top w:val="none" w:sz="0" w:space="0" w:color="auto"/>
        <w:left w:val="none" w:sz="0" w:space="0" w:color="auto"/>
        <w:bottom w:val="none" w:sz="0" w:space="0" w:color="auto"/>
        <w:right w:val="none" w:sz="0" w:space="0" w:color="auto"/>
      </w:divBdr>
    </w:div>
    <w:div w:id="1061753018">
      <w:bodyDiv w:val="1"/>
      <w:marLeft w:val="0"/>
      <w:marRight w:val="0"/>
      <w:marTop w:val="0"/>
      <w:marBottom w:val="0"/>
      <w:divBdr>
        <w:top w:val="none" w:sz="0" w:space="0" w:color="auto"/>
        <w:left w:val="none" w:sz="0" w:space="0" w:color="auto"/>
        <w:bottom w:val="none" w:sz="0" w:space="0" w:color="auto"/>
        <w:right w:val="none" w:sz="0" w:space="0" w:color="auto"/>
      </w:divBdr>
    </w:div>
    <w:div w:id="1098019941">
      <w:bodyDiv w:val="1"/>
      <w:marLeft w:val="0"/>
      <w:marRight w:val="0"/>
      <w:marTop w:val="0"/>
      <w:marBottom w:val="0"/>
      <w:divBdr>
        <w:top w:val="none" w:sz="0" w:space="0" w:color="auto"/>
        <w:left w:val="none" w:sz="0" w:space="0" w:color="auto"/>
        <w:bottom w:val="none" w:sz="0" w:space="0" w:color="auto"/>
        <w:right w:val="none" w:sz="0" w:space="0" w:color="auto"/>
      </w:divBdr>
    </w:div>
    <w:div w:id="1297564078">
      <w:bodyDiv w:val="1"/>
      <w:marLeft w:val="0"/>
      <w:marRight w:val="0"/>
      <w:marTop w:val="0"/>
      <w:marBottom w:val="0"/>
      <w:divBdr>
        <w:top w:val="none" w:sz="0" w:space="0" w:color="auto"/>
        <w:left w:val="none" w:sz="0" w:space="0" w:color="auto"/>
        <w:bottom w:val="none" w:sz="0" w:space="0" w:color="auto"/>
        <w:right w:val="none" w:sz="0" w:space="0" w:color="auto"/>
      </w:divBdr>
    </w:div>
    <w:div w:id="1380936177">
      <w:bodyDiv w:val="1"/>
      <w:marLeft w:val="0"/>
      <w:marRight w:val="0"/>
      <w:marTop w:val="0"/>
      <w:marBottom w:val="0"/>
      <w:divBdr>
        <w:top w:val="none" w:sz="0" w:space="0" w:color="auto"/>
        <w:left w:val="none" w:sz="0" w:space="0" w:color="auto"/>
        <w:bottom w:val="none" w:sz="0" w:space="0" w:color="auto"/>
        <w:right w:val="none" w:sz="0" w:space="0" w:color="auto"/>
      </w:divBdr>
    </w:div>
    <w:div w:id="1425346840">
      <w:bodyDiv w:val="1"/>
      <w:marLeft w:val="0"/>
      <w:marRight w:val="0"/>
      <w:marTop w:val="0"/>
      <w:marBottom w:val="0"/>
      <w:divBdr>
        <w:top w:val="none" w:sz="0" w:space="0" w:color="auto"/>
        <w:left w:val="none" w:sz="0" w:space="0" w:color="auto"/>
        <w:bottom w:val="none" w:sz="0" w:space="0" w:color="auto"/>
        <w:right w:val="none" w:sz="0" w:space="0" w:color="auto"/>
      </w:divBdr>
    </w:div>
    <w:div w:id="1502813711">
      <w:bodyDiv w:val="1"/>
      <w:marLeft w:val="0"/>
      <w:marRight w:val="0"/>
      <w:marTop w:val="0"/>
      <w:marBottom w:val="0"/>
      <w:divBdr>
        <w:top w:val="none" w:sz="0" w:space="0" w:color="auto"/>
        <w:left w:val="none" w:sz="0" w:space="0" w:color="auto"/>
        <w:bottom w:val="none" w:sz="0" w:space="0" w:color="auto"/>
        <w:right w:val="none" w:sz="0" w:space="0" w:color="auto"/>
      </w:divBdr>
    </w:div>
    <w:div w:id="1541284882">
      <w:bodyDiv w:val="1"/>
      <w:marLeft w:val="0"/>
      <w:marRight w:val="0"/>
      <w:marTop w:val="0"/>
      <w:marBottom w:val="0"/>
      <w:divBdr>
        <w:top w:val="none" w:sz="0" w:space="0" w:color="auto"/>
        <w:left w:val="none" w:sz="0" w:space="0" w:color="auto"/>
        <w:bottom w:val="none" w:sz="0" w:space="0" w:color="auto"/>
        <w:right w:val="none" w:sz="0" w:space="0" w:color="auto"/>
      </w:divBdr>
    </w:div>
    <w:div w:id="1641112223">
      <w:bodyDiv w:val="1"/>
      <w:marLeft w:val="0"/>
      <w:marRight w:val="0"/>
      <w:marTop w:val="0"/>
      <w:marBottom w:val="0"/>
      <w:divBdr>
        <w:top w:val="none" w:sz="0" w:space="0" w:color="auto"/>
        <w:left w:val="none" w:sz="0" w:space="0" w:color="auto"/>
        <w:bottom w:val="none" w:sz="0" w:space="0" w:color="auto"/>
        <w:right w:val="none" w:sz="0" w:space="0" w:color="auto"/>
      </w:divBdr>
      <w:divsChild>
        <w:div w:id="599528410">
          <w:marLeft w:val="0"/>
          <w:marRight w:val="0"/>
          <w:marTop w:val="0"/>
          <w:marBottom w:val="0"/>
          <w:divBdr>
            <w:top w:val="none" w:sz="0" w:space="0" w:color="auto"/>
            <w:left w:val="none" w:sz="0" w:space="0" w:color="auto"/>
            <w:bottom w:val="none" w:sz="0" w:space="0" w:color="auto"/>
            <w:right w:val="none" w:sz="0" w:space="0" w:color="auto"/>
          </w:divBdr>
        </w:div>
        <w:div w:id="537090173">
          <w:marLeft w:val="0"/>
          <w:marRight w:val="0"/>
          <w:marTop w:val="0"/>
          <w:marBottom w:val="0"/>
          <w:divBdr>
            <w:top w:val="none" w:sz="0" w:space="0" w:color="auto"/>
            <w:left w:val="none" w:sz="0" w:space="0" w:color="auto"/>
            <w:bottom w:val="none" w:sz="0" w:space="0" w:color="auto"/>
            <w:right w:val="none" w:sz="0" w:space="0" w:color="auto"/>
          </w:divBdr>
        </w:div>
      </w:divsChild>
    </w:div>
    <w:div w:id="1733116469">
      <w:bodyDiv w:val="1"/>
      <w:marLeft w:val="0"/>
      <w:marRight w:val="0"/>
      <w:marTop w:val="0"/>
      <w:marBottom w:val="0"/>
      <w:divBdr>
        <w:top w:val="none" w:sz="0" w:space="0" w:color="auto"/>
        <w:left w:val="none" w:sz="0" w:space="0" w:color="auto"/>
        <w:bottom w:val="none" w:sz="0" w:space="0" w:color="auto"/>
        <w:right w:val="none" w:sz="0" w:space="0" w:color="auto"/>
      </w:divBdr>
    </w:div>
    <w:div w:id="1752846590">
      <w:bodyDiv w:val="1"/>
      <w:marLeft w:val="0"/>
      <w:marRight w:val="0"/>
      <w:marTop w:val="0"/>
      <w:marBottom w:val="0"/>
      <w:divBdr>
        <w:top w:val="none" w:sz="0" w:space="0" w:color="auto"/>
        <w:left w:val="none" w:sz="0" w:space="0" w:color="auto"/>
        <w:bottom w:val="none" w:sz="0" w:space="0" w:color="auto"/>
        <w:right w:val="none" w:sz="0" w:space="0" w:color="auto"/>
      </w:divBdr>
      <w:divsChild>
        <w:div w:id="1119027451">
          <w:marLeft w:val="0"/>
          <w:marRight w:val="0"/>
          <w:marTop w:val="0"/>
          <w:marBottom w:val="0"/>
          <w:divBdr>
            <w:top w:val="none" w:sz="0" w:space="0" w:color="auto"/>
            <w:left w:val="none" w:sz="0" w:space="0" w:color="auto"/>
            <w:bottom w:val="none" w:sz="0" w:space="0" w:color="auto"/>
            <w:right w:val="none" w:sz="0" w:space="0" w:color="auto"/>
          </w:divBdr>
        </w:div>
        <w:div w:id="338045300">
          <w:marLeft w:val="0"/>
          <w:marRight w:val="0"/>
          <w:marTop w:val="0"/>
          <w:marBottom w:val="0"/>
          <w:divBdr>
            <w:top w:val="none" w:sz="0" w:space="0" w:color="auto"/>
            <w:left w:val="none" w:sz="0" w:space="0" w:color="auto"/>
            <w:bottom w:val="none" w:sz="0" w:space="0" w:color="auto"/>
            <w:right w:val="none" w:sz="0" w:space="0" w:color="auto"/>
          </w:divBdr>
        </w:div>
        <w:div w:id="1647933171">
          <w:marLeft w:val="0"/>
          <w:marRight w:val="0"/>
          <w:marTop w:val="0"/>
          <w:marBottom w:val="0"/>
          <w:divBdr>
            <w:top w:val="none" w:sz="0" w:space="0" w:color="auto"/>
            <w:left w:val="none" w:sz="0" w:space="0" w:color="auto"/>
            <w:bottom w:val="none" w:sz="0" w:space="0" w:color="auto"/>
            <w:right w:val="none" w:sz="0" w:space="0" w:color="auto"/>
          </w:divBdr>
        </w:div>
      </w:divsChild>
    </w:div>
    <w:div w:id="1833570565">
      <w:bodyDiv w:val="1"/>
      <w:marLeft w:val="0"/>
      <w:marRight w:val="0"/>
      <w:marTop w:val="0"/>
      <w:marBottom w:val="0"/>
      <w:divBdr>
        <w:top w:val="none" w:sz="0" w:space="0" w:color="auto"/>
        <w:left w:val="none" w:sz="0" w:space="0" w:color="auto"/>
        <w:bottom w:val="none" w:sz="0" w:space="0" w:color="auto"/>
        <w:right w:val="none" w:sz="0" w:space="0" w:color="auto"/>
      </w:divBdr>
    </w:div>
    <w:div w:id="199321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zakon-rf-ot-26061992-n-3132-1-o/" TargetMode="External"/><Relationship Id="rId13" Type="http://schemas.openxmlformats.org/officeDocument/2006/relationships/hyperlink" Target="https://ru.wikipedia.org/wiki/%D0%94%D0%BE%D0%B7%D0%BD%D0%B0%D0%BD%D0%B8%D0%B5"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u.wikipedia.org/wiki/%D0%9F%D1%80%D0%B5%D0%B4%D0%B2%D0%B0%D1%80%D0%B8%D1%82%D0%B5%D0%BB%D1%8C%D0%BD%D0%BE%D0%B5_%D1%81%D0%BB%D0%B5%D0%B4%D1%81%D1%82%D0%B2%D0%B8%D0%B5" TargetMode="External"/><Relationship Id="rId17" Type="http://schemas.openxmlformats.org/officeDocument/2006/relationships/hyperlink" Target="http://vkks" TargetMode="External"/><Relationship Id="rId2" Type="http://schemas.openxmlformats.org/officeDocument/2006/relationships/styles" Target="styles.xml"/><Relationship Id="rId16" Type="http://schemas.openxmlformats.org/officeDocument/2006/relationships/hyperlink" Target="http://www.consultant.ru/document/cons_doc_LAW_71873/"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A3%D0%9F%D0%9A_%D0%A0%D0%A4" TargetMode="External"/><Relationship Id="rId5" Type="http://schemas.openxmlformats.org/officeDocument/2006/relationships/webSettings" Target="webSettings.xml"/><Relationship Id="rId15" Type="http://schemas.openxmlformats.org/officeDocument/2006/relationships/hyperlink" Target="http://www.consultant.ru/document/cons_doc_LAW_648/" TargetMode="External"/><Relationship Id="rId10" Type="http://schemas.openxmlformats.org/officeDocument/2006/relationships/hyperlink" Target="https://studopedia.ru/2_24709_tema--istochniki-ugolovno-protsessualnogo-prava.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egalacts.ru/doc/zakon-rf-ot-26061992-n-3132-1-o/" TargetMode="External"/><Relationship Id="rId14" Type="http://schemas.openxmlformats.org/officeDocument/2006/relationships/hyperlink" Target="http://www.consultant.ru/document/cons_doc_LAW_344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11</Pages>
  <Words>2554</Words>
  <Characters>14558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2018-02-28T04:44:00Z</dcterms:created>
  <dcterms:modified xsi:type="dcterms:W3CDTF">2018-02-28T10:28:00Z</dcterms:modified>
</cp:coreProperties>
</file>