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68" w:rsidRPr="00FA72E7" w:rsidRDefault="00351768" w:rsidP="003517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51768" w:rsidRPr="00FA72E7" w:rsidRDefault="00351768" w:rsidP="00351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ФИНАНСОВЫЙ УНИВЕРСИТЕТ ПРИ ПРАВИТЕЛЬСТВЕ РОССИЙСКОЙ ФЕДЕРАЦИИ</w:t>
      </w:r>
    </w:p>
    <w:p w:rsidR="00351768" w:rsidRPr="00FA72E7" w:rsidRDefault="005F0342" w:rsidP="00351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0342">
        <w:rPr>
          <w:rFonts w:ascii="Times New Roman" w:hAnsi="Times New Roman"/>
          <w:b/>
          <w:sz w:val="28"/>
          <w:szCs w:val="28"/>
        </w:rPr>
        <w:pict>
          <v:rect id="_x0000_i1025" style="width:474.9pt;height:2pt" o:hralign="center" o:hrstd="t" o:hrnoshade="t" o:hr="t" fillcolor="black" stroked="f"/>
        </w:pict>
      </w:r>
    </w:p>
    <w:p w:rsidR="00351768" w:rsidRPr="00FA72E7" w:rsidRDefault="00351768" w:rsidP="00351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БАРНАУЛЬСКИЙ ФИЛИАЛ</w:t>
      </w: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2E7">
        <w:rPr>
          <w:rFonts w:ascii="Times New Roman" w:hAnsi="Times New Roman"/>
          <w:sz w:val="28"/>
          <w:szCs w:val="28"/>
        </w:rPr>
        <w:t>Кафедра «Экономика, менеджмент и маркетинг»</w:t>
      </w: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2E7">
        <w:rPr>
          <w:rFonts w:ascii="Times New Roman" w:hAnsi="Times New Roman"/>
          <w:sz w:val="28"/>
          <w:szCs w:val="28"/>
        </w:rPr>
        <w:t>Направление «</w:t>
      </w:r>
      <w:r>
        <w:rPr>
          <w:rFonts w:ascii="Times New Roman" w:hAnsi="Times New Roman"/>
          <w:sz w:val="28"/>
          <w:szCs w:val="28"/>
        </w:rPr>
        <w:t>Экономика</w:t>
      </w:r>
      <w:r w:rsidRPr="00FA72E7">
        <w:rPr>
          <w:rFonts w:ascii="Times New Roman" w:hAnsi="Times New Roman"/>
          <w:sz w:val="28"/>
          <w:szCs w:val="28"/>
        </w:rPr>
        <w:t>»</w:t>
      </w: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/>
          <w:b/>
          <w:sz w:val="28"/>
          <w:szCs w:val="28"/>
        </w:rPr>
        <w:t xml:space="preserve"> №1</w:t>
      </w: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13</w:t>
      </w:r>
    </w:p>
    <w:p w:rsidR="00351768" w:rsidRPr="00FA72E7" w:rsidRDefault="00351768" w:rsidP="00351768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 xml:space="preserve">По дисциплине </w:t>
      </w:r>
      <w:r>
        <w:rPr>
          <w:rFonts w:ascii="Times New Roman" w:hAnsi="Times New Roman"/>
          <w:b/>
          <w:sz w:val="28"/>
          <w:szCs w:val="28"/>
        </w:rPr>
        <w:t>«Маркетинг»</w:t>
      </w: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Студент    __</w:t>
      </w:r>
      <w:r w:rsidR="001A5B9D">
        <w:rPr>
          <w:rFonts w:ascii="Times New Roman" w:hAnsi="Times New Roman"/>
          <w:sz w:val="24"/>
          <w:szCs w:val="24"/>
        </w:rPr>
        <w:t>______________</w:t>
      </w:r>
      <w:r w:rsidR="001A5B9D">
        <w:rPr>
          <w:rFonts w:ascii="Times New Roman" w:hAnsi="Times New Roman"/>
          <w:sz w:val="24"/>
          <w:szCs w:val="24"/>
        </w:rPr>
        <w:tab/>
      </w:r>
      <w:r w:rsidR="001A5B9D">
        <w:rPr>
          <w:rFonts w:ascii="Times New Roman" w:hAnsi="Times New Roman"/>
          <w:sz w:val="24"/>
          <w:szCs w:val="24"/>
        </w:rPr>
        <w:tab/>
      </w:r>
      <w:r w:rsidR="001A5B9D">
        <w:rPr>
          <w:rFonts w:ascii="Times New Roman" w:hAnsi="Times New Roman"/>
          <w:sz w:val="24"/>
          <w:szCs w:val="24"/>
        </w:rPr>
        <w:tab/>
      </w:r>
      <w:r w:rsidR="001A5B9D">
        <w:rPr>
          <w:rFonts w:ascii="Times New Roman" w:hAnsi="Times New Roman"/>
          <w:sz w:val="24"/>
          <w:szCs w:val="24"/>
        </w:rPr>
        <w:tab/>
      </w:r>
      <w:r w:rsidR="001A5B9D">
        <w:rPr>
          <w:rFonts w:ascii="Times New Roman" w:hAnsi="Times New Roman"/>
          <w:sz w:val="24"/>
          <w:szCs w:val="24"/>
        </w:rPr>
        <w:tab/>
      </w:r>
      <w:r w:rsidR="001A5B9D">
        <w:rPr>
          <w:rFonts w:ascii="Times New Roman" w:hAnsi="Times New Roman"/>
          <w:sz w:val="24"/>
          <w:szCs w:val="24"/>
        </w:rPr>
        <w:tab/>
        <w:t>Т.А. Буряк</w:t>
      </w:r>
    </w:p>
    <w:p w:rsidR="00351768" w:rsidRPr="00FA72E7" w:rsidRDefault="00351768" w:rsidP="0035176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A72E7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(подпись)</w:t>
      </w:r>
    </w:p>
    <w:p w:rsidR="001A5B9D" w:rsidRDefault="001A5B9D" w:rsidP="00351768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4Б-1</w:t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  <w:r w:rsidR="00351768" w:rsidRPr="00FA72E7">
        <w:rPr>
          <w:rFonts w:ascii="Times New Roman" w:hAnsi="Times New Roman"/>
          <w:sz w:val="24"/>
          <w:szCs w:val="24"/>
        </w:rPr>
        <w:tab/>
      </w: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Номер личного дела</w:t>
      </w:r>
      <w:r w:rsidR="001A5B9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11ФЛД11835</w:t>
      </w: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Преподаватель к.э.н., доцент Е.В. Лукина</w:t>
      </w: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1768" w:rsidRPr="00FA72E7" w:rsidRDefault="00351768" w:rsidP="00351768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1768" w:rsidRPr="00FA72E7" w:rsidRDefault="00FB2294" w:rsidP="00351768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Барнаул 2017</w:t>
      </w:r>
    </w:p>
    <w:p w:rsidR="00351768" w:rsidRDefault="00351768" w:rsidP="009518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1768" w:rsidRDefault="003517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5094" w:rsidRDefault="0095188B" w:rsidP="009518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95188B" w:rsidRDefault="0095188B" w:rsidP="009518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</w:t>
      </w:r>
      <w:r w:rsidR="00F028CA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5188B" w:rsidRPr="0095188B" w:rsidRDefault="0095188B" w:rsidP="001A5B9D">
      <w:pPr>
        <w:pStyle w:val="11"/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Потребительское поведение</w:t>
      </w:r>
      <w:r w:rsidRPr="0095188B">
        <w:rPr>
          <w:rFonts w:eastAsia="Calibri"/>
          <w:sz w:val="28"/>
          <w:szCs w:val="28"/>
          <w:lang w:eastAsia="en-US"/>
        </w:rPr>
        <w:t>…………………………………………</w:t>
      </w:r>
      <w:r w:rsidR="001F64CC">
        <w:rPr>
          <w:rFonts w:eastAsia="Calibri"/>
          <w:sz w:val="28"/>
          <w:szCs w:val="28"/>
          <w:lang w:eastAsia="en-US"/>
        </w:rPr>
        <w:t>……..</w:t>
      </w:r>
      <w:r w:rsidRPr="0095188B">
        <w:rPr>
          <w:rFonts w:eastAsia="Calibri"/>
          <w:sz w:val="28"/>
          <w:szCs w:val="28"/>
          <w:lang w:eastAsia="en-US"/>
        </w:rPr>
        <w:t>…</w:t>
      </w:r>
      <w:r w:rsidR="004F5550">
        <w:rPr>
          <w:rFonts w:eastAsia="Calibri"/>
          <w:sz w:val="28"/>
          <w:szCs w:val="28"/>
          <w:lang w:eastAsia="en-US"/>
        </w:rPr>
        <w:t>4</w:t>
      </w:r>
    </w:p>
    <w:p w:rsidR="0095188B" w:rsidRPr="0095188B" w:rsidRDefault="0095188B" w:rsidP="001A5B9D">
      <w:pPr>
        <w:pStyle w:val="11"/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95188B">
        <w:rPr>
          <w:sz w:val="28"/>
          <w:szCs w:val="28"/>
        </w:rPr>
        <w:t>Событийный маркетинг………………………………………………</w:t>
      </w:r>
      <w:r w:rsidR="001F64CC">
        <w:rPr>
          <w:sz w:val="28"/>
          <w:szCs w:val="28"/>
        </w:rPr>
        <w:t>…….</w:t>
      </w:r>
      <w:r w:rsidRPr="0095188B">
        <w:rPr>
          <w:sz w:val="28"/>
          <w:szCs w:val="28"/>
        </w:rPr>
        <w:t>…</w:t>
      </w:r>
      <w:r w:rsidR="004F5550">
        <w:rPr>
          <w:sz w:val="28"/>
          <w:szCs w:val="28"/>
        </w:rPr>
        <w:t>9</w:t>
      </w:r>
    </w:p>
    <w:p w:rsidR="0095188B" w:rsidRPr="00F028CA" w:rsidRDefault="0095188B" w:rsidP="001A5B9D">
      <w:pPr>
        <w:pStyle w:val="a3"/>
        <w:numPr>
          <w:ilvl w:val="0"/>
          <w:numId w:val="2"/>
        </w:numPr>
        <w:spacing w:after="0" w:line="360" w:lineRule="auto"/>
        <w:rPr>
          <w:sz w:val="28"/>
          <w:szCs w:val="28"/>
        </w:rPr>
      </w:pPr>
      <w:r w:rsidRPr="0095188B">
        <w:rPr>
          <w:rFonts w:ascii="Times New Roman" w:hAnsi="Times New Roman"/>
          <w:sz w:val="28"/>
          <w:szCs w:val="28"/>
        </w:rPr>
        <w:t>Тестовые задания…………………………………………………</w:t>
      </w:r>
      <w:r w:rsidR="001F64CC">
        <w:rPr>
          <w:rFonts w:ascii="Times New Roman" w:hAnsi="Times New Roman"/>
          <w:sz w:val="28"/>
          <w:szCs w:val="28"/>
        </w:rPr>
        <w:t>……….</w:t>
      </w:r>
      <w:r w:rsidRPr="0095188B">
        <w:rPr>
          <w:rFonts w:ascii="Times New Roman" w:hAnsi="Times New Roman"/>
          <w:sz w:val="28"/>
          <w:szCs w:val="28"/>
        </w:rPr>
        <w:t>…</w:t>
      </w:r>
      <w:r w:rsidR="004F5550">
        <w:rPr>
          <w:rFonts w:ascii="Times New Roman" w:hAnsi="Times New Roman"/>
          <w:sz w:val="28"/>
          <w:szCs w:val="28"/>
        </w:rPr>
        <w:t>19</w:t>
      </w:r>
    </w:p>
    <w:p w:rsidR="00F028CA" w:rsidRPr="00F028CA" w:rsidRDefault="00F028CA" w:rsidP="00F028CA">
      <w:pPr>
        <w:spacing w:after="0" w:line="36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Заключение………………………………………………………………………20</w:t>
      </w:r>
    </w:p>
    <w:p w:rsidR="0095188B" w:rsidRPr="0095188B" w:rsidRDefault="0095188B" w:rsidP="001A5B9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5188B">
        <w:rPr>
          <w:rFonts w:ascii="Times New Roman" w:hAnsi="Times New Roman"/>
          <w:sz w:val="28"/>
          <w:szCs w:val="28"/>
        </w:rPr>
        <w:t>Список литературы…………………………………………………</w:t>
      </w:r>
      <w:r w:rsidR="001F64CC">
        <w:rPr>
          <w:rFonts w:ascii="Times New Roman" w:hAnsi="Times New Roman"/>
          <w:sz w:val="28"/>
          <w:szCs w:val="28"/>
        </w:rPr>
        <w:t>………..</w:t>
      </w:r>
      <w:r w:rsidRPr="0095188B">
        <w:rPr>
          <w:rFonts w:ascii="Times New Roman" w:hAnsi="Times New Roman"/>
          <w:sz w:val="28"/>
          <w:szCs w:val="28"/>
        </w:rPr>
        <w:t>…..</w:t>
      </w:r>
      <w:r w:rsidR="00F028CA">
        <w:rPr>
          <w:rFonts w:ascii="Times New Roman" w:hAnsi="Times New Roman"/>
          <w:sz w:val="28"/>
          <w:szCs w:val="28"/>
        </w:rPr>
        <w:t>21</w:t>
      </w:r>
    </w:p>
    <w:p w:rsidR="0095188B" w:rsidRDefault="0095188B" w:rsidP="001A5B9D">
      <w:pPr>
        <w:pStyle w:val="11"/>
        <w:spacing w:line="36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95188B">
      <w:pPr>
        <w:pStyle w:val="11"/>
        <w:spacing w:line="240" w:lineRule="auto"/>
        <w:rPr>
          <w:rFonts w:eastAsia="Calibri"/>
          <w:sz w:val="28"/>
          <w:szCs w:val="28"/>
          <w:lang w:eastAsia="en-US"/>
        </w:rPr>
      </w:pPr>
    </w:p>
    <w:p w:rsidR="0095188B" w:rsidRDefault="0095188B" w:rsidP="00F028CA">
      <w:pPr>
        <w:pStyle w:val="11"/>
        <w:spacing w:line="240" w:lineRule="auto"/>
        <w:ind w:left="0" w:firstLine="0"/>
        <w:rPr>
          <w:rFonts w:eastAsia="Calibri"/>
          <w:sz w:val="28"/>
          <w:szCs w:val="28"/>
          <w:lang w:eastAsia="en-US"/>
        </w:rPr>
      </w:pPr>
    </w:p>
    <w:p w:rsidR="00F028CA" w:rsidRDefault="00F028CA" w:rsidP="00F028CA">
      <w:pPr>
        <w:pStyle w:val="11"/>
        <w:spacing w:line="240" w:lineRule="auto"/>
        <w:ind w:left="0" w:firstLine="0"/>
        <w:rPr>
          <w:rFonts w:eastAsia="Calibri"/>
          <w:sz w:val="28"/>
          <w:szCs w:val="28"/>
          <w:lang w:eastAsia="en-US"/>
        </w:rPr>
      </w:pPr>
    </w:p>
    <w:p w:rsidR="00351768" w:rsidRDefault="00351768" w:rsidP="00351768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64C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Введение.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данный момент взаимоотношения потребителя и производителя выстраиваются таким образом, что потребитель находится в центре интересов производителя, является его основной целью и объектом целенаправленного воздействия. Именно поэтому для производителя важным является изучение потребителя с психологической, экономической, социологической и культурологической точки зрения. Сформировавшаяся недавно дисциплина "поведение потребителей" включает в себя эти подходы, исследует потребителей с различных позиций.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данной работе будет освещено основное содержание дисциплины "поведение потребителей" - модели поведения потребителей, их психологические особенности и мотивации. Также будет рассмотрена специфика этой науки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 .</w:t>
      </w:r>
      <w:proofErr w:type="gramEnd"/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Актуальность темы обусловлена тем, что каждый индивид, являющийся потенциальным потребителем, имеет свои психологические особенности, тип характера и темперамента. Объектом исследования данной работы является поведение потребителей.</w:t>
      </w:r>
    </w:p>
    <w:p w:rsidR="006155FE" w:rsidRDefault="006155FE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Цель контрольной работы: изучить поведение потребителей и  </w:t>
      </w:r>
      <w:r w:rsidRPr="006155FE">
        <w:rPr>
          <w:rFonts w:ascii="Times New Roman" w:eastAsia="Calibri" w:hAnsi="Times New Roman" w:cs="Times New Roman"/>
          <w:sz w:val="28"/>
          <w:szCs w:val="28"/>
        </w:rPr>
        <w:t>приемы событийного маркетинга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55FE" w:rsidRDefault="006155FE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Исходя из цели поставлены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задачи</w:t>
      </w:r>
    </w:p>
    <w:p w:rsidR="006155FE" w:rsidRPr="006155FE" w:rsidRDefault="006155FE" w:rsidP="006155FE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</w:pPr>
      <w:r w:rsidRPr="006155FE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-рассмотрение моделей поведения потребителей и </w:t>
      </w:r>
      <w:proofErr w:type="gramStart"/>
      <w:r w:rsidRPr="006155FE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факторы</w:t>
      </w:r>
      <w:proofErr w:type="gramEnd"/>
      <w:r w:rsidRPr="006155FE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влияющие на них</w:t>
      </w:r>
    </w:p>
    <w:p w:rsidR="006155FE" w:rsidRDefault="006155FE" w:rsidP="006155FE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-рассмотреть приемы событийного  маркетинга</w:t>
      </w:r>
    </w:p>
    <w:p w:rsidR="006155FE" w:rsidRPr="006155FE" w:rsidRDefault="006155FE" w:rsidP="006155FE">
      <w:pPr>
        <w:suppressAutoHyphens/>
        <w:spacing w:after="0" w:line="360" w:lineRule="auto"/>
        <w:ind w:firstLine="567"/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-</w:t>
      </w:r>
      <w:r w:rsidRPr="006155FE">
        <w:t xml:space="preserve"> </w:t>
      </w:r>
      <w:r w:rsidRPr="006155FE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привести примеры использования реально существующим </w:t>
      </w:r>
      <w:r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  </w:t>
      </w:r>
      <w:r w:rsidRPr="006155FE"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>предприятием</w:t>
      </w:r>
      <w:r>
        <w:rPr>
          <w:rFonts w:ascii="Times New Roman" w:eastAsia="Times New Roman" w:hAnsi="Times New Roman" w:cs="Calibri"/>
          <w:color w:val="000000"/>
          <w:sz w:val="28"/>
          <w:szCs w:val="28"/>
          <w:lang w:eastAsia="ar-SA"/>
        </w:rPr>
        <w:t xml:space="preserve"> приемов событийного маркетинга</w:t>
      </w:r>
    </w:p>
    <w:p w:rsidR="006155FE" w:rsidRDefault="006155FE" w:rsidP="006155F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188B" w:rsidRDefault="0095188B" w:rsidP="006155FE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95188B" w:rsidRDefault="0095188B" w:rsidP="006155FE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95188B" w:rsidRDefault="0095188B" w:rsidP="006155FE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F028CA" w:rsidRDefault="00F028CA" w:rsidP="006155FE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95188B" w:rsidRDefault="0095188B" w:rsidP="006155FE">
      <w:pPr>
        <w:pStyle w:val="11"/>
        <w:spacing w:line="240" w:lineRule="auto"/>
        <w:ind w:left="0" w:firstLine="0"/>
        <w:rPr>
          <w:rFonts w:eastAsia="Calibri"/>
          <w:sz w:val="24"/>
          <w:szCs w:val="24"/>
          <w:lang w:eastAsia="en-US"/>
        </w:rPr>
      </w:pPr>
    </w:p>
    <w:p w:rsidR="006155FE" w:rsidRDefault="006155FE" w:rsidP="006155FE">
      <w:pPr>
        <w:pStyle w:val="11"/>
        <w:spacing w:line="240" w:lineRule="auto"/>
        <w:ind w:left="0" w:firstLine="0"/>
        <w:rPr>
          <w:rFonts w:eastAsia="Calibri"/>
          <w:sz w:val="24"/>
          <w:szCs w:val="24"/>
          <w:lang w:eastAsia="en-US"/>
        </w:rPr>
      </w:pPr>
    </w:p>
    <w:p w:rsidR="00351768" w:rsidRPr="00351768" w:rsidRDefault="00351768" w:rsidP="00F028CA">
      <w:pPr>
        <w:pStyle w:val="11"/>
        <w:numPr>
          <w:ilvl w:val="0"/>
          <w:numId w:val="8"/>
        </w:numPr>
        <w:spacing w:line="360" w:lineRule="auto"/>
        <w:rPr>
          <w:rFonts w:eastAsia="Calibri"/>
          <w:b/>
          <w:sz w:val="28"/>
          <w:szCs w:val="28"/>
          <w:lang w:eastAsia="en-US"/>
        </w:rPr>
      </w:pPr>
      <w:r w:rsidRPr="00351768">
        <w:rPr>
          <w:rFonts w:eastAsia="Calibri"/>
          <w:b/>
          <w:sz w:val="28"/>
          <w:szCs w:val="28"/>
          <w:lang w:eastAsia="en-US"/>
        </w:rPr>
        <w:lastRenderedPageBreak/>
        <w:t>Потребительское  поведение (модели  поведения  потребителя:  простая  и  развернутая  модели; факторы  покупательского  поведения  в  условиях  рыночных  отношений; процесс  принятия  решения  о  покупке  потребителем).</w:t>
      </w:r>
    </w:p>
    <w:p w:rsidR="0095188B" w:rsidRDefault="0095188B" w:rsidP="001A5B9D">
      <w:pPr>
        <w:pStyle w:val="11"/>
        <w:spacing w:line="240" w:lineRule="auto"/>
        <w:ind w:left="0" w:firstLine="0"/>
        <w:rPr>
          <w:rFonts w:eastAsia="Calibri"/>
          <w:sz w:val="24"/>
          <w:szCs w:val="24"/>
          <w:lang w:eastAsia="en-US"/>
        </w:rPr>
      </w:pPr>
    </w:p>
    <w:p w:rsidR="00351768" w:rsidRDefault="00351768" w:rsidP="00351768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A271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</w:t>
      </w:r>
      <w:r w:rsidR="00F028C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.1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Основная модель поведения потребителей.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Поведение потребителя - это процесс формирования рыночного спроса покупателей, осуществляющих выбор благ с учётом существующих цен.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Наш выбор товаров и услуг для потребления, то есть выбор потребителя, зависит, прежде всего, от наших потребностей и вкусов, привычек, традиций, то есть от наших предпочтений.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Предпочтения потребителя - это признание преимуществ каких-то благ перед другими благами, то есть признание одних благ лучшими по сравнению с другими.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Предпочтения покупателя являются субъективными. Субъективными также являются и оценки полезности каждого выбираемого блага. Но выбор потребителя определяется не только его предпочтениями, он ограничен также ценой выбираемых продуктов и его доходом. Так же как и в масштабах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экономики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ресурсы индивидуального потребителя ограничены. Практическая неограниченность потребностей потребителя и ограниченность его ресурсов приводит к необходимости выбора из различных комбинаций благ, то есть к необходимости потребительского выбора.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Одно из теоретических объяснений закона спроса, а также потребительского выбора связано с законом убывающей предельной полезности. Это закон уже был нами сформулирован в самом общем виде, немного позднее мы вернёмся к этой формулировке. Предварительно же вспомним, что такое полезность блага в экономической теории.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Полезность блага - это удовлетворение, которое испытывает человек в процессе потребления блага; в основе полезности лежат различные физические, химические, биологические и прочие свойства блага.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 экономической теории предполагается, что потребитель блага каким-то образом определяет степень полезности от потребления блага, а зная полезность разных благ, он может сделать выбор из различных благ. Этот выбор благ должен быть наилучшим с его точки зрения, то есть приносить ему наибольшую полезность, наибольшую степень удовлетворения.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Потребляя разные количества одного и того же блага, мы замечаем, что чем больше благ потребляем, тем меньшее удовлетворение мы получаем от потребления дополнительной единицы данного блага. Первый съеденный нами беляш в университетской столовой приносит нам наибольшее удовлетворение, второй беляш приносит меньшее удовлетворение, третий ещё меньше. Этим также руководствуется потребитель, покупая различные количества благ. В теории данная закономерность получила название закона убывающей предельной полезности.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Предельная полезность любого блага представляет собой величину дополнительной полезности одной дополнительной единицы потребляемого блага.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Закон убывающей предельной полезности предполагает зависимость между увеличением количества потребляемого блага и дополнительной полезностью дополнительной единицы этого блага. С увеличением количества потребляемых благ общая величина полезности благ (совокупная полезность) увеличивается, но в меньшей степени, так как каждая дополнительная единица блага добавляет уменьшающуюся величину полезности.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Закон убывающей предельной полезности состоит в том, что с увеличением количества потребляемого блага предельная полезность блага уменьшается.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Принципом убывающей предельной полезности руководствуется потребитель, выбирая такой потребительский набор, который приносит ему наибольшую полезность при данной цене блага и при данном доходе потребителя.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Таким образом, мы можем кратко сформулировать некоторые принципы поведения потребителя на рынке, то есть модель его поведения. 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Выбирая блага для потребления, покупатель руководствуется своими предпочтениями. 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Поведение потребителя является рациональным, в частности, он выдвигает определённые цели и руководствуется личным интересом, то есть действует в рамках разумного эгоизма. 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Потребитель стремится максимизировать совокупную полезность, другими словами, стремится выбрать такой набор благ, который приносит ему наибольшую общую величину полезности. 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выбор потребителя и его субъективные оценки полезности покупаемых благ влияет закон убывающей предельной полезности. 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выборе благ возможности потребителя ограничены ценами благ и его доходом; данное ограничение называется бюджетным ограничением. </w:t>
      </w:r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Модель поведения потребителя представляет собой связанные между собой общие принципы поведения потребителя на рынке, включающие в себя, прежде всего, максимизацию совокупной полезности, закон убывающей предельной полезности и бюджетное ограничение.</w:t>
      </w:r>
    </w:p>
    <w:p w:rsidR="00F028CA" w:rsidRPr="00F028CA" w:rsidRDefault="00351768" w:rsidP="00F028C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Изложенная выше модель поведения потребителя является простейшей моделью. Некоторые положения этой модели слишком абстрактны. Например, трудно представить, что, съев два беляша, мы мысленно определили количество полученного удовлетворения; больше того, мы вряд ли думали о максимизации полезности в данном случае. Тем не менее, эта упрощённая модель поведения потребителя является очень полезной, многое объясняет в поведении покупателей на рынке, в том числе и то, от чего зависит спрос на товары.</w:t>
      </w:r>
    </w:p>
    <w:p w:rsidR="006155FE" w:rsidRDefault="006155FE" w:rsidP="00351768">
      <w:pPr>
        <w:spacing w:after="0" w:line="360" w:lineRule="auto"/>
        <w:ind w:firstLine="567"/>
        <w:jc w:val="center"/>
        <w:rPr>
          <w:rFonts w:ascii="Times New Roman" w:eastAsia="Calibri" w:hAnsi="Times New Roman" w:cs="Tahoma"/>
          <w:b/>
          <w:sz w:val="32"/>
          <w:szCs w:val="32"/>
        </w:rPr>
      </w:pPr>
    </w:p>
    <w:p w:rsidR="006155FE" w:rsidRDefault="006155FE" w:rsidP="00351768">
      <w:pPr>
        <w:spacing w:after="0" w:line="360" w:lineRule="auto"/>
        <w:ind w:firstLine="567"/>
        <w:jc w:val="center"/>
        <w:rPr>
          <w:rFonts w:ascii="Times New Roman" w:eastAsia="Calibri" w:hAnsi="Times New Roman" w:cs="Tahoma"/>
          <w:b/>
          <w:sz w:val="32"/>
          <w:szCs w:val="32"/>
        </w:rPr>
      </w:pPr>
    </w:p>
    <w:p w:rsidR="006155FE" w:rsidRDefault="006155FE" w:rsidP="00351768">
      <w:pPr>
        <w:spacing w:after="0" w:line="360" w:lineRule="auto"/>
        <w:ind w:firstLine="567"/>
        <w:jc w:val="center"/>
        <w:rPr>
          <w:rFonts w:ascii="Times New Roman" w:eastAsia="Calibri" w:hAnsi="Times New Roman" w:cs="Tahoma"/>
          <w:b/>
          <w:sz w:val="32"/>
          <w:szCs w:val="32"/>
        </w:rPr>
      </w:pPr>
    </w:p>
    <w:p w:rsidR="00351768" w:rsidRDefault="00351768" w:rsidP="00351768">
      <w:pPr>
        <w:spacing w:after="0" w:line="360" w:lineRule="auto"/>
        <w:ind w:firstLine="567"/>
        <w:jc w:val="center"/>
        <w:rPr>
          <w:rFonts w:ascii="Times New Roman" w:eastAsia="Calibri" w:hAnsi="Times New Roman" w:cs="Tahoma"/>
          <w:b/>
          <w:sz w:val="32"/>
          <w:szCs w:val="32"/>
        </w:rPr>
      </w:pPr>
      <w:r w:rsidRPr="00AA271C">
        <w:rPr>
          <w:rFonts w:ascii="Times New Roman" w:eastAsia="Calibri" w:hAnsi="Times New Roman" w:cs="Tahoma"/>
          <w:b/>
          <w:sz w:val="32"/>
          <w:szCs w:val="32"/>
        </w:rPr>
        <w:lastRenderedPageBreak/>
        <w:t>1</w:t>
      </w:r>
      <w:r w:rsidR="00F028CA">
        <w:rPr>
          <w:rFonts w:ascii="Times New Roman" w:eastAsia="Calibri" w:hAnsi="Times New Roman" w:cs="Tahoma"/>
          <w:b/>
          <w:sz w:val="32"/>
          <w:szCs w:val="32"/>
        </w:rPr>
        <w:t xml:space="preserve">.2 </w:t>
      </w:r>
      <w:r>
        <w:rPr>
          <w:rFonts w:ascii="Times New Roman" w:eastAsia="Calibri" w:hAnsi="Times New Roman" w:cs="Tahoma"/>
          <w:b/>
          <w:sz w:val="32"/>
          <w:szCs w:val="32"/>
        </w:rPr>
        <w:t>Основные типы потребителей.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i/>
          <w:sz w:val="24"/>
          <w:szCs w:val="24"/>
        </w:rPr>
        <w:t xml:space="preserve">    </w:t>
      </w:r>
      <w:r>
        <w:rPr>
          <w:rFonts w:ascii="Times New Roman" w:eastAsia="Calibri" w:hAnsi="Times New Roman" w:cs="Tahoma"/>
          <w:sz w:val="28"/>
          <w:szCs w:val="28"/>
        </w:rPr>
        <w:t xml:space="preserve">  </w:t>
      </w:r>
      <w:proofErr w:type="gramStart"/>
      <w:r>
        <w:rPr>
          <w:rFonts w:ascii="Times New Roman" w:eastAsia="Calibri" w:hAnsi="Times New Roman" w:cs="Tahoma"/>
          <w:sz w:val="28"/>
          <w:szCs w:val="28"/>
        </w:rPr>
        <w:t xml:space="preserve">Потребители товаров, услуг, идей – это люди, группы людей, организации различного масштаба и профиля деятельности, использующие товары, услуги, идеи.   </w:t>
      </w:r>
      <w:proofErr w:type="gramEnd"/>
    </w:p>
    <w:p w:rsidR="00351768" w:rsidRDefault="00351768" w:rsidP="00351768">
      <w:pPr>
        <w:spacing w:after="0" w:line="360" w:lineRule="auto"/>
        <w:ind w:firstLine="567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>Для целей маркетинга, для разработки товара, его позиционирования в выгодном сегменте рынка, проведения грамотной стратегии продвижения товара очень важно определить наиболее существенные, крупные целевые группы потребителей, отличающиеся между собой, но имеющие внутригрупповое сходство по существенным признакам потребления и потребительского поведения.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Выделяют пять типов потребителей, существенно различающихся по своим поведенческим стратегиям на рынках: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1.Индивидуальные потребители, то есть такие, которые приобретают товар исключительно для своего личного пользования. Так поступают одинокие и отдельно от семьи живущие граждане. Их доля в России ≈1/5 всего взрослого населения.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    Как правило, индивидуально приобретается одежда, обувь, личные вещи. Прежде </w:t>
      </w:r>
      <w:proofErr w:type="gramStart"/>
      <w:r>
        <w:rPr>
          <w:rFonts w:ascii="Times New Roman" w:eastAsia="Calibri" w:hAnsi="Times New Roman" w:cs="Tahoma"/>
          <w:sz w:val="28"/>
          <w:szCs w:val="28"/>
        </w:rPr>
        <w:t>всего</w:t>
      </w:r>
      <w:proofErr w:type="gramEnd"/>
      <w:r>
        <w:rPr>
          <w:rFonts w:ascii="Times New Roman" w:eastAsia="Calibri" w:hAnsi="Times New Roman" w:cs="Tahoma"/>
          <w:sz w:val="28"/>
          <w:szCs w:val="28"/>
        </w:rPr>
        <w:t xml:space="preserve"> индивидуальные потребители интересуются потребительными качествами товара: полезностью, относительной ценой, внешними данными, упаковкой. В России этот рынок узок. В США – это самые обеспеченные потребители.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2.Семья или домашнее хозяйство – основной тип потребителя продуктов питания и непродовольственных товаров, за исключением одежды и личных вещей. Решения принимаются либо супругами совместно, либо главой семьи.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3.Посредники осуществляют закупки не для потребления, а для последующей перепродажи. Они занимаются как потребительскими товарами, так и товарами промышленного назначения. Их в основном интересуют не потребительские качества товаров, а прибыльность, скорость обращения, транспортная упаковка, срок хранения и т.п. Они являются более профессиональными покупателями, чем семьи и </w:t>
      </w:r>
      <w:proofErr w:type="spellStart"/>
      <w:r>
        <w:rPr>
          <w:rFonts w:ascii="Times New Roman" w:eastAsia="Calibri" w:hAnsi="Times New Roman" w:cs="Tahoma"/>
          <w:sz w:val="28"/>
          <w:szCs w:val="28"/>
        </w:rPr>
        <w:t>индивидуалы</w:t>
      </w:r>
      <w:proofErr w:type="spellEnd"/>
      <w:r>
        <w:rPr>
          <w:rFonts w:ascii="Times New Roman" w:eastAsia="Calibri" w:hAnsi="Times New Roman" w:cs="Tahoma"/>
          <w:sz w:val="28"/>
          <w:szCs w:val="28"/>
        </w:rPr>
        <w:t xml:space="preserve">. Спектр </w:t>
      </w:r>
      <w:r>
        <w:rPr>
          <w:rFonts w:ascii="Times New Roman" w:eastAsia="Calibri" w:hAnsi="Times New Roman" w:cs="Tahoma"/>
          <w:sz w:val="28"/>
          <w:szCs w:val="28"/>
        </w:rPr>
        <w:lastRenderedPageBreak/>
        <w:t>товаров, к которым они предъявляют спрос, может быть как широк, так и узок.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4.</w:t>
      </w:r>
      <w:r>
        <w:rPr>
          <w:rFonts w:ascii="Times New Roman" w:eastAsia="Calibri" w:hAnsi="Times New Roman" w:cs="Tahoma"/>
          <w:sz w:val="28"/>
          <w:szCs w:val="28"/>
        </w:rPr>
        <w:t>Снабженцы или представители фирм принимают решения о закупке товаров промышленного назначения. Это, как правило, высокие профессионалы узкого профиля, знающие товар не хуже, а возможно даже лучше самих производителей. Процесс покупки, начиная с осознания проблемы и заканчивая оценкой работы поставщика, подвергается чёткой формализации. При этом учитывается всё, что только может быть учтено: цена, качественные характеристики каждого изделия, оперативность поставок, транспортные расходы, полнота ассортимента, репутация  производителя, квалификация персонала, консультации и справочная литература, быстрота реакции на пожелания клиента, возможность получения кредита или рассрочки платежа.</w:t>
      </w:r>
    </w:p>
    <w:p w:rsidR="00351768" w:rsidRDefault="00351768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5.Чиновники или ответственные лица государственных и общественных учреждений. Как правило, они профессионалы широкого профиля. Особенность рынка заключается в том, что чиновники расходуют не собственные, а общественные средства и процедура покупки товаров формализована.</w:t>
      </w:r>
    </w:p>
    <w:p w:rsidR="006F0787" w:rsidRDefault="006F0787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Default="006F0787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Default="006F0787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Default="006F0787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Default="006F0787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Default="006F0787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1A5B9D" w:rsidRDefault="001A5B9D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F028CA" w:rsidRDefault="00F028CA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F028CA" w:rsidRDefault="00F028CA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F028CA" w:rsidRDefault="00F028CA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1A5B9D" w:rsidRDefault="001A5B9D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1A5B9D" w:rsidRDefault="001A5B9D" w:rsidP="00351768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E4929" w:rsidRPr="006F0787" w:rsidRDefault="006155FE" w:rsidP="004F5550">
      <w:pPr>
        <w:spacing w:after="0" w:line="360" w:lineRule="auto"/>
        <w:jc w:val="center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b/>
          <w:sz w:val="28"/>
          <w:szCs w:val="28"/>
        </w:rPr>
        <w:lastRenderedPageBreak/>
        <w:t>2</w:t>
      </w:r>
      <w:r w:rsidRPr="006155FE">
        <w:rPr>
          <w:rFonts w:ascii="Times New Roman" w:eastAsia="Calibri" w:hAnsi="Times New Roman" w:cs="Tahoma"/>
          <w:b/>
          <w:sz w:val="28"/>
          <w:szCs w:val="28"/>
        </w:rPr>
        <w:tab/>
        <w:t>Событийный маркетинг (приемы событийного маркетинга; привести примеры использования реально существующим предприятием приемов событийного маркетинга</w:t>
      </w:r>
      <w:r w:rsidRPr="006155FE">
        <w:rPr>
          <w:rFonts w:ascii="Times New Roman" w:eastAsia="Calibri" w:hAnsi="Times New Roman" w:cs="Tahoma"/>
          <w:sz w:val="28"/>
          <w:szCs w:val="28"/>
        </w:rPr>
        <w:t>)</w:t>
      </w:r>
    </w:p>
    <w:p w:rsidR="006F0787" w:rsidRPr="006F0787" w:rsidRDefault="006155FE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     </w:t>
      </w:r>
      <w:r w:rsidR="006F0787" w:rsidRPr="006F0787">
        <w:rPr>
          <w:rFonts w:ascii="Times New Roman" w:eastAsia="Calibri" w:hAnsi="Times New Roman" w:cs="Tahoma"/>
          <w:sz w:val="28"/>
          <w:szCs w:val="28"/>
        </w:rPr>
        <w:t xml:space="preserve">Современный человек живет в интереснейшее время - эпоху быстрых изменений, обусловленных информационной революцией и </w:t>
      </w:r>
      <w:proofErr w:type="spellStart"/>
      <w:r w:rsidR="006F0787" w:rsidRPr="006F0787">
        <w:rPr>
          <w:rFonts w:ascii="Times New Roman" w:eastAsia="Calibri" w:hAnsi="Times New Roman" w:cs="Tahoma"/>
          <w:sz w:val="28"/>
          <w:szCs w:val="28"/>
        </w:rPr>
        <w:t>глобализационными</w:t>
      </w:r>
      <w:proofErr w:type="spellEnd"/>
      <w:r w:rsidR="006F0787" w:rsidRPr="006F0787">
        <w:rPr>
          <w:rFonts w:ascii="Times New Roman" w:eastAsia="Calibri" w:hAnsi="Times New Roman" w:cs="Tahoma"/>
          <w:sz w:val="28"/>
          <w:szCs w:val="28"/>
        </w:rPr>
        <w:t xml:space="preserve"> процессами в экономике. На смену человеку экономическому и социальному приходит человек информационный и </w:t>
      </w:r>
      <w:proofErr w:type="spellStart"/>
      <w:r w:rsidR="006F0787" w:rsidRPr="006F0787">
        <w:rPr>
          <w:rFonts w:ascii="Times New Roman" w:eastAsia="Calibri" w:hAnsi="Times New Roman" w:cs="Tahoma"/>
          <w:sz w:val="28"/>
          <w:szCs w:val="28"/>
        </w:rPr>
        <w:t>самореализующийся</w:t>
      </w:r>
      <w:proofErr w:type="spellEnd"/>
      <w:r w:rsidR="006F0787" w:rsidRPr="006F0787">
        <w:rPr>
          <w:rFonts w:ascii="Times New Roman" w:eastAsia="Calibri" w:hAnsi="Times New Roman" w:cs="Tahoma"/>
          <w:sz w:val="28"/>
          <w:szCs w:val="28"/>
        </w:rPr>
        <w:t>. Глобализация бросает компаниям самый большой за всю историю бизнеса вызов, требуя от них гибкости, умения моментально реагировать на малейшие изменения в общественной жизни, а самое главное - нестандартных решений, способных привл</w:t>
      </w:r>
      <w:r w:rsidR="006E4929">
        <w:rPr>
          <w:rFonts w:ascii="Times New Roman" w:eastAsia="Calibri" w:hAnsi="Times New Roman" w:cs="Tahoma"/>
          <w:sz w:val="28"/>
          <w:szCs w:val="28"/>
        </w:rPr>
        <w:t>ечь потенциального потребителя.</w:t>
      </w:r>
    </w:p>
    <w:p w:rsidR="006F0787" w:rsidRPr="006F0787" w:rsidRDefault="006155FE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    </w:t>
      </w:r>
      <w:r w:rsidR="006F0787" w:rsidRPr="006F0787">
        <w:rPr>
          <w:rFonts w:ascii="Times New Roman" w:eastAsia="Calibri" w:hAnsi="Times New Roman" w:cs="Tahoma"/>
          <w:sz w:val="28"/>
          <w:szCs w:val="28"/>
        </w:rPr>
        <w:t xml:space="preserve">В данных условиях компаниям становится все труднее завладеть вниманием покупателей; а поскольку старые маркетинговые инструменты со временем теряют свою эффективность, участники рекламного бизнеса вынуждены изобретать новые концепции, полностью отвечающие требованиям современной целевой аудитории. Становится очевидным, что традиционными ATL-технологиями не обойдешься, поэтому современные рекламные компании все чаще обращаются к дополнительным BTL-технологиям, направленным на стимулирование сбыта. Одним из инструментов, призванных поддержать и усилить эффект </w:t>
      </w:r>
      <w:proofErr w:type="gramStart"/>
      <w:r w:rsidR="006F0787" w:rsidRPr="006F0787">
        <w:rPr>
          <w:rFonts w:ascii="Times New Roman" w:eastAsia="Calibri" w:hAnsi="Times New Roman" w:cs="Tahoma"/>
          <w:sz w:val="28"/>
          <w:szCs w:val="28"/>
        </w:rPr>
        <w:t>классического</w:t>
      </w:r>
      <w:proofErr w:type="gramEnd"/>
      <w:r w:rsidR="006F0787"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="006F0787" w:rsidRPr="006F0787">
        <w:rPr>
          <w:rFonts w:ascii="Times New Roman" w:eastAsia="Calibri" w:hAnsi="Times New Roman" w:cs="Tahoma"/>
          <w:sz w:val="28"/>
          <w:szCs w:val="28"/>
        </w:rPr>
        <w:t>медиавеса</w:t>
      </w:r>
      <w:proofErr w:type="spellEnd"/>
      <w:r w:rsidR="006F0787" w:rsidRPr="006F0787">
        <w:rPr>
          <w:rFonts w:ascii="Times New Roman" w:eastAsia="Calibri" w:hAnsi="Times New Roman" w:cs="Tahoma"/>
          <w:sz w:val="28"/>
          <w:szCs w:val="28"/>
        </w:rPr>
        <w:t xml:space="preserve">, является событийный маркетинг (event-маркетинг). Это способ продвижения, включающий в себя комплекс активных приемов PR и BTL, осуществляемых в </w:t>
      </w:r>
      <w:r w:rsidR="006E4929">
        <w:rPr>
          <w:rFonts w:ascii="Times New Roman" w:eastAsia="Calibri" w:hAnsi="Times New Roman" w:cs="Tahoma"/>
          <w:sz w:val="28"/>
          <w:szCs w:val="28"/>
        </w:rPr>
        <w:t>рамках какого-либо мероприятия.</w:t>
      </w:r>
    </w:p>
    <w:p w:rsidR="006F0787" w:rsidRPr="006F0787" w:rsidRDefault="006155FE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</w:t>
      </w:r>
      <w:r w:rsidR="006F0787" w:rsidRPr="006F0787">
        <w:rPr>
          <w:rFonts w:ascii="Times New Roman" w:eastAsia="Calibri" w:hAnsi="Times New Roman" w:cs="Tahoma"/>
          <w:sz w:val="28"/>
          <w:szCs w:val="28"/>
        </w:rPr>
        <w:t>Концепция совр</w:t>
      </w:r>
      <w:r w:rsidR="006E4929">
        <w:rPr>
          <w:rFonts w:ascii="Times New Roman" w:eastAsia="Calibri" w:hAnsi="Times New Roman" w:cs="Tahoma"/>
          <w:sz w:val="28"/>
          <w:szCs w:val="28"/>
        </w:rPr>
        <w:t>еменного событийного маркетинга</w:t>
      </w:r>
    </w:p>
    <w:p w:rsidR="006F0787" w:rsidRPr="006F0787" w:rsidRDefault="006155FE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 xml:space="preserve">          </w:t>
      </w:r>
      <w:r w:rsidR="006F0787" w:rsidRPr="006F0787">
        <w:rPr>
          <w:rFonts w:ascii="Times New Roman" w:eastAsia="Calibri" w:hAnsi="Times New Roman" w:cs="Tahoma"/>
          <w:sz w:val="28"/>
          <w:szCs w:val="28"/>
        </w:rPr>
        <w:t>Событийный маркетинг позволяет эффективно выстроить тесную эмоциональную связь между потребителем и брендом за относительно короткий срок. Но не стоит забывать, что выбор мероприятия зависит от задачи рекламодателя. Поэтому event-мероприятия условно можно п</w:t>
      </w:r>
      <w:r w:rsidR="006E4929">
        <w:rPr>
          <w:rFonts w:ascii="Times New Roman" w:eastAsia="Calibri" w:hAnsi="Times New Roman" w:cs="Tahoma"/>
          <w:sz w:val="28"/>
          <w:szCs w:val="28"/>
        </w:rPr>
        <w:t>одразделить на несколько групп: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рабочие, где происходит обмен информацией (конференции, выставки, конгрессы);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информативные, нацеленные на передачу информации в развлекательной форме (премьера кинофильма, представление новинки, корпоративные праздники, день рождения компании);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досуговые, ориентированные на проведение свободного времени целевой аудиторией (соревнования, концерты, фестивали, поездки).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Вышеперечисленные специальные мероприятия оказывают огромное эмоциональное влияние на целевую аудиторию главным образом благодаря тому, что дают возможность человеку «почувствовать» бренд в прямом смысле слова, получить реальный опыт от общения с маркой. А самое главное, что это общение происходит в ненавязчивой форме, и в результате у потребителя сохраняется ощущение его собственного выбора, в отличие, например, от телевизионной рекламы, которая раздражает большинство теле</w:t>
      </w:r>
      <w:r w:rsidR="006E4929">
        <w:rPr>
          <w:rFonts w:ascii="Times New Roman" w:eastAsia="Calibri" w:hAnsi="Times New Roman" w:cs="Tahoma"/>
          <w:sz w:val="28"/>
          <w:szCs w:val="28"/>
        </w:rPr>
        <w:t>зрителей.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Событийный маркетинг имеет ярко выраженную социальную направленность. Процесс организации event-мероприятий предполагает, что событие будет организовано не только под определенный бренд, но и может носить характер крупного проекта, где принимают участие несколько брендов в качес</w:t>
      </w:r>
      <w:r w:rsidR="006E4929">
        <w:rPr>
          <w:rFonts w:ascii="Times New Roman" w:eastAsia="Calibri" w:hAnsi="Times New Roman" w:cs="Tahoma"/>
          <w:sz w:val="28"/>
          <w:szCs w:val="28"/>
        </w:rPr>
        <w:t>тве партнеров, спонсоров и т.д.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Если мероприятие организовано правильно, подобрана соответствующая событию целевая аудитория, то эффект не заставит себя долго ждать. С помощью грамотно проведенного мероприятия можно не только повысить узнаваемость марки более чем на 30%, но и привить аудитории лояльность к бренду. Но не стоит забывать, что, как правило, лояльность потребителей к марке проявляется при успешном использовании</w:t>
      </w:r>
      <w:r w:rsidR="006E4929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="006E4929">
        <w:rPr>
          <w:rFonts w:ascii="Times New Roman" w:eastAsia="Calibri" w:hAnsi="Times New Roman" w:cs="Tahoma"/>
          <w:sz w:val="28"/>
          <w:szCs w:val="28"/>
        </w:rPr>
        <w:t>микса</w:t>
      </w:r>
      <w:proofErr w:type="spellEnd"/>
      <w:r w:rsidR="006E4929">
        <w:rPr>
          <w:rFonts w:ascii="Times New Roman" w:eastAsia="Calibri" w:hAnsi="Times New Roman" w:cs="Tahoma"/>
          <w:sz w:val="28"/>
          <w:szCs w:val="28"/>
        </w:rPr>
        <w:t xml:space="preserve"> из ATL и BTL-технологий.</w:t>
      </w:r>
    </w:p>
    <w:p w:rsidR="006F0787" w:rsidRPr="006F0787" w:rsidRDefault="006E4929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>
        <w:rPr>
          <w:rFonts w:ascii="Times New Roman" w:eastAsia="Calibri" w:hAnsi="Times New Roman" w:cs="Tahoma"/>
          <w:sz w:val="28"/>
          <w:szCs w:val="28"/>
        </w:rPr>
        <w:t>Тем н</w:t>
      </w:r>
      <w:r w:rsidR="006F0787" w:rsidRPr="006F0787">
        <w:rPr>
          <w:rFonts w:ascii="Times New Roman" w:eastAsia="Calibri" w:hAnsi="Times New Roman" w:cs="Tahoma"/>
          <w:sz w:val="28"/>
          <w:szCs w:val="28"/>
        </w:rPr>
        <w:t>е менее, в мире существует масса примеров, когда именно event-маркетинг помог в создании благоприятного имиджа компании и способств</w:t>
      </w:r>
      <w:r>
        <w:rPr>
          <w:rFonts w:ascii="Times New Roman" w:eastAsia="Calibri" w:hAnsi="Times New Roman" w:cs="Tahoma"/>
          <w:sz w:val="28"/>
          <w:szCs w:val="28"/>
        </w:rPr>
        <w:t>овал повышению продаж продукта.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 xml:space="preserve">Одной из первых к событийному маркетингу прибегла компания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McDonald's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>, которая связала образ сети быстрого питания с детским домом Рональда Макдональд</w:t>
      </w:r>
      <w:r w:rsidR="006E4929">
        <w:rPr>
          <w:rFonts w:ascii="Times New Roman" w:eastAsia="Calibri" w:hAnsi="Times New Roman" w:cs="Tahoma"/>
          <w:sz w:val="28"/>
          <w:szCs w:val="28"/>
        </w:rPr>
        <w:t>с</w:t>
      </w:r>
      <w:r w:rsidRPr="006F0787">
        <w:rPr>
          <w:rFonts w:ascii="Times New Roman" w:eastAsia="Calibri" w:hAnsi="Times New Roman" w:cs="Tahoma"/>
          <w:sz w:val="28"/>
          <w:szCs w:val="28"/>
        </w:rPr>
        <w:t xml:space="preserve">а и регулярно проводит специальные мероприятия с использованием образа клоуна Рональда. Такая тактика помогла компании не только привлечь семейную аудиторию, то есть детей и их родителей, но и создать положительный, яркий и запоминающийся образ, который бы отвлекал внимание целевой аудитории от скандалов, связанных с качеством еды в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McDonald's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.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McDonald's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также использует всевозможные благотворительные акции с привлечение звезд, что тоже способствует созданию благоприятного образа </w:t>
      </w:r>
      <w:r w:rsidR="006E4929">
        <w:rPr>
          <w:rFonts w:ascii="Times New Roman" w:eastAsia="Calibri" w:hAnsi="Times New Roman" w:cs="Tahoma"/>
          <w:sz w:val="28"/>
          <w:szCs w:val="28"/>
        </w:rPr>
        <w:t>и расширению целевой аудитории.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Еще один яркий пример - компания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Avon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Cosmetics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, которая ежегодно проводит так называемый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Avon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Running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Global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Women's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Championship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- забег на 10 километров для женщин. Целью данной кампании является привлечение внимания женщин, у которых нет времени на занятия фитнесом, к здоровому образу жизни, полезному и эффективному времяпрепровождению. Эта программа вдохновляет женщин по всему миру реализовать свой потенциал и встретить других женщин со схожими интересами, а самое г</w:t>
      </w:r>
      <w:r w:rsidR="006E4929">
        <w:rPr>
          <w:rFonts w:ascii="Times New Roman" w:eastAsia="Calibri" w:hAnsi="Times New Roman" w:cs="Tahoma"/>
          <w:sz w:val="28"/>
          <w:szCs w:val="28"/>
        </w:rPr>
        <w:t>лавное, выиграть денежный приз.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Еще более изощренный метод придумало американское представительство компании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Sony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Ericsson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Mobile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Communications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>, как они его сами называют, «партизанский маркетинг». Они устроили необычную рекламную кампанию первого мобильного телефона T68i, оснащенного цифровой камерой. Так, в одной из акций, получившей название «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Лжетурист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», принимало участие шестьдесят актеров-профессионалов. Разбившись на группы по два-три человека и притворяясь приезжими, они осматривали достопримечательности Америки и просили прохожих сфотографировать их с помощью аппарата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Sony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Ericsson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T68i. В ходе другой акции шестьдесят актрис и моделей отправляли в модные ночные клубы. По заранее подготовленному сценарию каждая из девушек заговаривала с незнакомыми людьми, а во время разговора звонил ее мобильный телефон, а на экране </w:t>
      </w: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появлялось изображение человека, который хочет поговорить с девушкой. Результат превзошел все ожидания кампании: продажи выросли в несколько раз, повысилась узнаваемость марки. Таким образом, грамотное слияние из маркетинга, PR и рекламы, каким, по сути, является событийный маркетинг, может п</w:t>
      </w:r>
      <w:r w:rsidR="006E4929">
        <w:rPr>
          <w:rFonts w:ascii="Times New Roman" w:eastAsia="Calibri" w:hAnsi="Times New Roman" w:cs="Tahoma"/>
          <w:sz w:val="28"/>
          <w:szCs w:val="28"/>
        </w:rPr>
        <w:t>ривести к колоссальному успеху.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Можно приводить множество примеров эффективного применения event-маркетинга на практике за рубежом, но в данный момент перейд</w:t>
      </w:r>
      <w:r w:rsidR="006E4929">
        <w:rPr>
          <w:rFonts w:ascii="Times New Roman" w:eastAsia="Calibri" w:hAnsi="Times New Roman" w:cs="Tahoma"/>
          <w:sz w:val="28"/>
          <w:szCs w:val="28"/>
        </w:rPr>
        <w:t>ем к анализу российского рынка.</w:t>
      </w:r>
    </w:p>
    <w:p w:rsidR="006F0787" w:rsidRPr="006F0787" w:rsidRDefault="006E4929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proofErr w:type="spellStart"/>
      <w:r>
        <w:rPr>
          <w:rFonts w:ascii="Times New Roman" w:eastAsia="Calibri" w:hAnsi="Times New Roman" w:cs="Tahoma"/>
          <w:sz w:val="28"/>
          <w:szCs w:val="28"/>
        </w:rPr>
        <w:t>Event</w:t>
      </w:r>
      <w:proofErr w:type="spellEnd"/>
      <w:r>
        <w:rPr>
          <w:rFonts w:ascii="Times New Roman" w:eastAsia="Calibri" w:hAnsi="Times New Roman" w:cs="Tahoma"/>
          <w:sz w:val="28"/>
          <w:szCs w:val="28"/>
        </w:rPr>
        <w:t xml:space="preserve"> по-русски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В целом, событийный маркетинг для России - явление относительно новое. По крайней мере, частота использования этого способа продвижения товара возросла в течение последних десяти лет. По данным АКАР, за период с 2004 по 2006 гг. объем event-маркетинга увеличился на 25%. В 2004 году он составлял 65 млн. долларов, а в 2006 - уже 100 млн. долларов. Приведенные выше цифры показывают, что событийный маркетинг в российской BTL-индустрии набирает обороты и все больше компаний используют event-маркетинг как мощное о</w:t>
      </w:r>
      <w:r w:rsidR="006E4929">
        <w:rPr>
          <w:rFonts w:ascii="Times New Roman" w:eastAsia="Calibri" w:hAnsi="Times New Roman" w:cs="Tahoma"/>
          <w:sz w:val="28"/>
          <w:szCs w:val="28"/>
        </w:rPr>
        <w:t>ружие в борьбе за узнаваемость.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Событийный маркетинг в России имеет ряд особенностей, которые легко определить с помощью матрицы SWOT-анализа.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E4929" w:rsidRPr="006E4929" w:rsidRDefault="006F0787" w:rsidP="006E4929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Матрица SWOT-анализа для российского событийного маркетинга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811"/>
        <w:gridCol w:w="4622"/>
      </w:tblGrid>
      <w:tr w:rsidR="006E4929" w:rsidRPr="006E4929" w:rsidTr="006E492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6E4929" w:rsidRPr="006E4929" w:rsidRDefault="006E4929" w:rsidP="006E4929">
            <w:pPr>
              <w:spacing w:after="0" w:line="296" w:lineRule="atLeast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b/>
                <w:bCs/>
                <w:color w:val="0E203B"/>
                <w:sz w:val="28"/>
                <w:szCs w:val="28"/>
                <w:bdr w:val="none" w:sz="0" w:space="0" w:color="auto" w:frame="1"/>
                <w:lang w:eastAsia="ru-RU"/>
              </w:rPr>
              <w:t>ВОЗМОЖНОСТИ</w:t>
            </w:r>
          </w:p>
          <w:p w:rsidR="006E4929" w:rsidRPr="006E4929" w:rsidRDefault="006E4929" w:rsidP="006E4929">
            <w:pPr>
              <w:numPr>
                <w:ilvl w:val="0"/>
                <w:numId w:val="4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эффективно выстраивает эмоцио</w:t>
            </w: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нальную связь между брендом и потребителем;</w:t>
            </w:r>
          </w:p>
          <w:p w:rsidR="006E4929" w:rsidRPr="006E4929" w:rsidRDefault="006E4929" w:rsidP="006E4929">
            <w:pPr>
              <w:numPr>
                <w:ilvl w:val="0"/>
                <w:numId w:val="4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позволяет обеспечить максимальную вовлеченность участников в процесс мероприятия, что вызовет их лояльность в будущем;</w:t>
            </w:r>
          </w:p>
          <w:p w:rsidR="006E4929" w:rsidRPr="006E4929" w:rsidRDefault="006E4929" w:rsidP="006E4929">
            <w:pPr>
              <w:numPr>
                <w:ilvl w:val="0"/>
                <w:numId w:val="4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предполагает использование других элементов массовой коммуникации, как реклама, PR и BTL;</w:t>
            </w:r>
          </w:p>
          <w:p w:rsidR="006E4929" w:rsidRPr="006E4929" w:rsidRDefault="006E4929" w:rsidP="006E4929">
            <w:pPr>
              <w:numPr>
                <w:ilvl w:val="0"/>
                <w:numId w:val="4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lastRenderedPageBreak/>
              <w:t>возможность организации прямых продаж за счет привязывания их к проводимым мероприятиям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6E4929" w:rsidRPr="006E4929" w:rsidRDefault="006E4929" w:rsidP="006E4929">
            <w:pPr>
              <w:spacing w:after="0" w:line="296" w:lineRule="atLeast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b/>
                <w:bCs/>
                <w:color w:val="0E203B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ПРЕИМУЩЕСТВА</w:t>
            </w:r>
          </w:p>
          <w:p w:rsidR="006E4929" w:rsidRPr="006E4929" w:rsidRDefault="006E4929" w:rsidP="006E4929">
            <w:pPr>
              <w:numPr>
                <w:ilvl w:val="0"/>
                <w:numId w:val="5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proofErr w:type="gramStart"/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имеет долгосрочный эффект</w:t>
            </w:r>
            <w:proofErr w:type="gramEnd"/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;</w:t>
            </w:r>
          </w:p>
          <w:p w:rsidR="006E4929" w:rsidRPr="006E4929" w:rsidRDefault="006E4929" w:rsidP="006E4929">
            <w:pPr>
              <w:numPr>
                <w:ilvl w:val="0"/>
                <w:numId w:val="5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ненавязчивость, присутствует элемент развлечения;</w:t>
            </w:r>
          </w:p>
          <w:p w:rsidR="006E4929" w:rsidRPr="006E4929" w:rsidRDefault="006E4929" w:rsidP="006E4929">
            <w:pPr>
              <w:numPr>
                <w:ilvl w:val="0"/>
                <w:numId w:val="5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минимизация издержек компании путем сотрудничества с другими компаниями;</w:t>
            </w:r>
          </w:p>
          <w:p w:rsidR="006E4929" w:rsidRPr="006E4929" w:rsidRDefault="006E4929" w:rsidP="006E4929">
            <w:pPr>
              <w:numPr>
                <w:ilvl w:val="0"/>
                <w:numId w:val="5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экономит до 30% бюджета;</w:t>
            </w:r>
          </w:p>
          <w:p w:rsidR="006E4929" w:rsidRPr="006E4929" w:rsidRDefault="006E4929" w:rsidP="006E4929">
            <w:pPr>
              <w:numPr>
                <w:ilvl w:val="0"/>
                <w:numId w:val="5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повышенная восприимчивость аудитории;</w:t>
            </w:r>
          </w:p>
          <w:p w:rsidR="006E4929" w:rsidRPr="006E4929" w:rsidRDefault="006E4929" w:rsidP="006E4929">
            <w:pPr>
              <w:numPr>
                <w:ilvl w:val="0"/>
                <w:numId w:val="5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lastRenderedPageBreak/>
              <w:t>продукция связывается с социальным явлением и получает конкурентные преимущества</w:t>
            </w:r>
          </w:p>
        </w:tc>
      </w:tr>
      <w:tr w:rsidR="006E4929" w:rsidRPr="006E4929" w:rsidTr="006E4929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6E4929" w:rsidRPr="006E4929" w:rsidRDefault="006E4929" w:rsidP="006E4929">
            <w:pPr>
              <w:spacing w:after="0" w:line="296" w:lineRule="atLeast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b/>
                <w:bCs/>
                <w:color w:val="0E203B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УГРОЗЫ</w:t>
            </w:r>
          </w:p>
          <w:p w:rsidR="006E4929" w:rsidRPr="006E4929" w:rsidRDefault="006E4929" w:rsidP="006E4929">
            <w:pPr>
              <w:numPr>
                <w:ilvl w:val="0"/>
                <w:numId w:val="6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непрофессионализм в организации и подготовке мероприятий, существует риск быстро надоесть ЦА;</w:t>
            </w:r>
          </w:p>
          <w:p w:rsidR="006E4929" w:rsidRPr="006E4929" w:rsidRDefault="006E4929" w:rsidP="006E4929">
            <w:pPr>
              <w:numPr>
                <w:ilvl w:val="0"/>
                <w:numId w:val="6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несоответствие мероприятия ЦА;</w:t>
            </w:r>
          </w:p>
          <w:p w:rsidR="006E4929" w:rsidRPr="006E4929" w:rsidRDefault="006E4929" w:rsidP="006E4929">
            <w:pPr>
              <w:numPr>
                <w:ilvl w:val="0"/>
                <w:numId w:val="6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отсутствие маркетинговой страте</w:t>
            </w: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гии;</w:t>
            </w:r>
          </w:p>
          <w:p w:rsidR="006E4929" w:rsidRPr="006E4929" w:rsidRDefault="006E4929" w:rsidP="006E4929">
            <w:pPr>
              <w:numPr>
                <w:ilvl w:val="0"/>
                <w:numId w:val="6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уменьшение числа мероприятий, не предполагающих активность аудитории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24" w:type="dxa"/>
              <w:bottom w:w="24" w:type="dxa"/>
              <w:right w:w="24" w:type="dxa"/>
            </w:tcMar>
            <w:hideMark/>
          </w:tcPr>
          <w:p w:rsidR="006E4929" w:rsidRPr="006E4929" w:rsidRDefault="006E4929" w:rsidP="006E4929">
            <w:pPr>
              <w:spacing w:after="0" w:line="296" w:lineRule="atLeast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b/>
                <w:bCs/>
                <w:color w:val="0E203B"/>
                <w:sz w:val="28"/>
                <w:szCs w:val="28"/>
                <w:bdr w:val="none" w:sz="0" w:space="0" w:color="auto" w:frame="1"/>
                <w:lang w:eastAsia="ru-RU"/>
              </w:rPr>
              <w:t>НЕДОСТАТКИ</w:t>
            </w:r>
          </w:p>
          <w:p w:rsidR="006E4929" w:rsidRPr="006E4929" w:rsidRDefault="006E4929" w:rsidP="006E4929">
            <w:pPr>
              <w:numPr>
                <w:ilvl w:val="0"/>
                <w:numId w:val="7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неосведомленность в данной об</w:t>
            </w: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ласти, поскольку мало профессионалов;</w:t>
            </w:r>
          </w:p>
          <w:p w:rsidR="006E4929" w:rsidRPr="006E4929" w:rsidRDefault="006E4929" w:rsidP="006E4929">
            <w:pPr>
              <w:numPr>
                <w:ilvl w:val="0"/>
                <w:numId w:val="7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 xml:space="preserve">широкомасштабные национальные рекламные кампании </w:t>
            </w:r>
            <w:proofErr w:type="gramStart"/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приносят меньший результат</w:t>
            </w:r>
            <w:proofErr w:type="gramEnd"/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, чем локальные мероприятия;</w:t>
            </w:r>
          </w:p>
          <w:p w:rsidR="006E4929" w:rsidRPr="006E4929" w:rsidRDefault="006E4929" w:rsidP="006E4929">
            <w:pPr>
              <w:numPr>
                <w:ilvl w:val="0"/>
                <w:numId w:val="7"/>
              </w:numPr>
              <w:spacing w:after="135" w:line="296" w:lineRule="atLeast"/>
              <w:ind w:left="0"/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большие трудозатраты (физиче</w:t>
            </w:r>
            <w:r w:rsidRPr="006E4929">
              <w:rPr>
                <w:rFonts w:ascii="Times New Roman" w:eastAsia="Times New Roman" w:hAnsi="Times New Roman" w:cs="Times New Roman"/>
                <w:color w:val="0E203B"/>
                <w:sz w:val="28"/>
                <w:szCs w:val="28"/>
                <w:lang w:eastAsia="ru-RU"/>
              </w:rPr>
              <w:t>ские, организационные, творческие)</w:t>
            </w:r>
          </w:p>
        </w:tc>
      </w:tr>
    </w:tbl>
    <w:p w:rsidR="006F0787" w:rsidRPr="006F0787" w:rsidRDefault="006F0787" w:rsidP="006E4929">
      <w:pPr>
        <w:tabs>
          <w:tab w:val="left" w:pos="5310"/>
        </w:tabs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Во-первых, каждый событийный проект содержит в себе мощную новостную составляющую, связанную, например, с участием в мероприятии каких-либо известных персон. И если на event-мероприятии присутствует максимальное количество журналистов и других представителей СМИ, то мероприятие обзаводится мощной PR-поддержкой в виде последующих</w:t>
      </w:r>
      <w:r w:rsidR="006E4929">
        <w:rPr>
          <w:rFonts w:ascii="Times New Roman" w:eastAsia="Calibri" w:hAnsi="Times New Roman" w:cs="Tahoma"/>
          <w:sz w:val="28"/>
          <w:szCs w:val="28"/>
        </w:rPr>
        <w:t xml:space="preserve"> публикаций в СМИ и репортажей.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Во-вторых, событийный маркетинг обладает долгосрочным эффектом, т.к. начинается задолго до события в анонсах, афишах, на пресс-конференциях и продолжается в последующих выступлениях,</w:t>
      </w:r>
      <w:r w:rsidR="006E4929">
        <w:rPr>
          <w:rFonts w:ascii="Times New Roman" w:eastAsia="Calibri" w:hAnsi="Times New Roman" w:cs="Tahoma"/>
          <w:sz w:val="28"/>
          <w:szCs w:val="28"/>
        </w:rPr>
        <w:t xml:space="preserve"> гастролях и публикациях в СМИ.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Более того, среди других преимуществ event-маркетинга можно выделить еще одну очень важную деталь - это экономия финансов. Ведь, по сравнению с традиционный рекламой, событийный маркетинг позволяет сэкономить до 30% общего бюджета, в то время как эффективность достигается за счет правильно спланированной и оригинальной рекл</w:t>
      </w:r>
      <w:r w:rsidR="006E4929">
        <w:rPr>
          <w:rFonts w:ascii="Times New Roman" w:eastAsia="Calibri" w:hAnsi="Times New Roman" w:cs="Tahoma"/>
          <w:sz w:val="28"/>
          <w:szCs w:val="28"/>
        </w:rPr>
        <w:t>амной кампании гораздо быстрее.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Кроме того, event-маркетинг дает возможность совершить прямые продажи за счет привязывания их к мероприятию, хотя мероприятие не всегда подразумевает под собой продажу продукции. Но существует также масса </w:t>
      </w: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недостатков и угроз, которым может подвергнуться event-маркетинг в будущем. Например, тот факт, что не все рекламные агентства знают принципы проведения мероприятий, а специалистов в этой области на сегодняшний день не так уж и много, поэтому Россия, «калькируя» тактику западного рынка, может только ухудшить ситуацию, не приспособив event-маркетинг к условиям нашей страны. Проблемы качества, стоимости услуг, квалифицированного сервиса ставят под вопрос доверие корпоративных клиентов к агентствам, предлагающим услуги в о</w:t>
      </w:r>
      <w:r w:rsidR="006E4929">
        <w:rPr>
          <w:rFonts w:ascii="Times New Roman" w:eastAsia="Calibri" w:hAnsi="Times New Roman" w:cs="Tahoma"/>
          <w:sz w:val="28"/>
          <w:szCs w:val="28"/>
        </w:rPr>
        <w:t>бласти организации мероприятий.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Безусловно, у нас можно найти массу креативных идей в области событийного маркетинга, но, к сожалению, большинство компаний способны лишь продумать первичную стадию раскрутки бренда, а дальнейшая маркетинговая стратегия просто-напросто отсутствует, что</w:t>
      </w:r>
      <w:r w:rsidR="006E4929">
        <w:rPr>
          <w:rFonts w:ascii="Times New Roman" w:eastAsia="Calibri" w:hAnsi="Times New Roman" w:cs="Tahoma"/>
          <w:sz w:val="28"/>
          <w:szCs w:val="28"/>
        </w:rPr>
        <w:t xml:space="preserve"> приводит к «затуханию» бренда.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Следует отметить, что широкомасштабные национальные рекламные кампании </w:t>
      </w:r>
      <w:proofErr w:type="gramStart"/>
      <w:r w:rsidRPr="006F0787">
        <w:rPr>
          <w:rFonts w:ascii="Times New Roman" w:eastAsia="Calibri" w:hAnsi="Times New Roman" w:cs="Tahoma"/>
          <w:sz w:val="28"/>
          <w:szCs w:val="28"/>
        </w:rPr>
        <w:t>приносят меньший результат</w:t>
      </w:r>
      <w:proofErr w:type="gramEnd"/>
      <w:r w:rsidRPr="006F0787">
        <w:rPr>
          <w:rFonts w:ascii="Times New Roman" w:eastAsia="Calibri" w:hAnsi="Times New Roman" w:cs="Tahoma"/>
          <w:sz w:val="28"/>
          <w:szCs w:val="28"/>
        </w:rPr>
        <w:t xml:space="preserve">, чем локальные мероприятия. Это связано с тем, что в нашей стране очень низкие показатели лояльности и доверия потребителя к производителю. Глобальную маркетинговую стратегию гораздо сложнее донести до каждого, а мероприятия на локальном уровне позволяют достучаться до отдельного покупателя. Тем не менее, локальные маркетинговые программы обязательно должны быть включены в глобальную стратегию продвижения продукта для того, чтобы обеспечить ее эффективность и долгосрочность. Но, несмотря на все недостатки и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не-совершенства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российского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event</w:t>
      </w:r>
      <w:proofErr w:type="gramStart"/>
      <w:r w:rsidRPr="006F0787">
        <w:rPr>
          <w:rFonts w:ascii="Times New Roman" w:eastAsia="Calibri" w:hAnsi="Times New Roman" w:cs="Tahoma"/>
          <w:sz w:val="28"/>
          <w:szCs w:val="28"/>
        </w:rPr>
        <w:t>а</w:t>
      </w:r>
      <w:proofErr w:type="spellEnd"/>
      <w:proofErr w:type="gramEnd"/>
      <w:r w:rsidRPr="006F0787">
        <w:rPr>
          <w:rFonts w:ascii="Times New Roman" w:eastAsia="Calibri" w:hAnsi="Times New Roman" w:cs="Tahoma"/>
          <w:sz w:val="28"/>
          <w:szCs w:val="28"/>
        </w:rPr>
        <w:t>, рекламодатели с удовольствием включают его в обязательный список. Для продвижения своей марки они готовы создать праздник, организовать событие и профинансировать спортивные состязания - от чемпионата двора до Олимпийс</w:t>
      </w:r>
      <w:r w:rsidR="006E4929">
        <w:rPr>
          <w:rFonts w:ascii="Times New Roman" w:eastAsia="Calibri" w:hAnsi="Times New Roman" w:cs="Tahoma"/>
          <w:sz w:val="28"/>
          <w:szCs w:val="28"/>
        </w:rPr>
        <w:t>ких игр.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Наиболее популярными event-мероприятиями в России считаются праздники. Участие в праздниках - прекрасная возможность обойти некоторые проблемы. Так, компаниям, деятельность которых подпадает под действие </w:t>
      </w: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закона «О рекламе» - например, производителям и поставщикам алкоголя или табачных изделий, событийный маркетинг предоставляет почти неограниченные возможности для продвижения их продукции. Весьма креативным подходом к организации праздников отличается радиостанция «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Авторадио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». В числе проведенных ими мероприятий День автомобилиста, участие в программах администрации и президентских проектах - празднование приезда главного Деда Мороза страны, чемпионат по гонкам «Формула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Авторадио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>», а также чемпионат по мини-футболу, посвященный 70-летию ГИБДД. Но наибольшим успехом пользуется проект «Дискотека 80-х». Это проект, благодаря которому об «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Авторадио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» стали говорить не только в народе, но и в СМИ. Аналогичный пример можно привести в отношении радиостанции «Серебряный Дождь», которая ежегодно проводит эпатажную премию «Серебряная калоша», где награждает звезд шоу-бизнеса за весьма сомнительные достижения. Другая радиостанция, «Европа +», летом 2006 года проводила первую в Москве серию пляжных вечеринок с розыгрышами призов, конкурсами и выступлениями популярных музыкантов. Что же касается спонсирования музыкальных концертов, то оно считается малоэффективным, т.к. сводится, в основном, к размещению логотипа спонсора на афишах, билетах,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флаерах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и т.п. Угол зрения человека составляет всего 3-5 градусов, поэтому небольшие логотипы спонсоров теряются на большой афише. Никто не будет вглядываться в нижний край большого листа, чтобы рассмо</w:t>
      </w:r>
      <w:r w:rsidR="006E4929">
        <w:rPr>
          <w:rFonts w:ascii="Times New Roman" w:eastAsia="Calibri" w:hAnsi="Times New Roman" w:cs="Tahoma"/>
          <w:sz w:val="28"/>
          <w:szCs w:val="28"/>
        </w:rPr>
        <w:t>треть - кто спонсирует концерт.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Наиболее выгодным для России считаются спортивные мероприятия. Спортивные соревнования в большей степени, чем массовые праздники и концертно-зрелищные мероприятия, позволяют обеспечить воздействие на аудиторию второго уровня - на тех, кто смотрит телевизионные трансляции события. Просмотр спортивных соревнований предполагает вовлечение в действие - «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боление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», </w:t>
      </w:r>
      <w:proofErr w:type="gramStart"/>
      <w:r w:rsidRPr="006F0787">
        <w:rPr>
          <w:rFonts w:ascii="Times New Roman" w:eastAsia="Calibri" w:hAnsi="Times New Roman" w:cs="Tahoma"/>
          <w:sz w:val="28"/>
          <w:szCs w:val="28"/>
        </w:rPr>
        <w:t>а</w:t>
      </w:r>
      <w:proofErr w:type="gramEnd"/>
      <w:r w:rsidRPr="006F0787">
        <w:rPr>
          <w:rFonts w:ascii="Times New Roman" w:eastAsia="Calibri" w:hAnsi="Times New Roman" w:cs="Tahoma"/>
          <w:sz w:val="28"/>
          <w:szCs w:val="28"/>
        </w:rPr>
        <w:t xml:space="preserve"> следовательно, и пристальное внимание к телеэкрану. Такие мероприятия всегда будут привлекать посетителей, так как они проводятся в непринужденной форме, посетители могут поучаствовать в </w:t>
      </w: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соревнованиях, а главное, дух соперничества и соревнования создает среди участников единую эмоциональную атмосферу. В российской практике было проведено немало удачных спортивных мероприятий. Например, «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Сникерс-урбания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», соревнования по сноубордингу, спонсируемые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Nokia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, дворовые соревнования по футболу, которые </w:t>
      </w:r>
      <w:r w:rsidR="006E4929">
        <w:rPr>
          <w:rFonts w:ascii="Times New Roman" w:eastAsia="Calibri" w:hAnsi="Times New Roman" w:cs="Tahoma"/>
          <w:sz w:val="28"/>
          <w:szCs w:val="28"/>
        </w:rPr>
        <w:t xml:space="preserve">устраивает </w:t>
      </w:r>
      <w:proofErr w:type="spellStart"/>
      <w:r w:rsidR="006E4929">
        <w:rPr>
          <w:rFonts w:ascii="Times New Roman" w:eastAsia="Calibri" w:hAnsi="Times New Roman" w:cs="Tahoma"/>
          <w:sz w:val="28"/>
          <w:szCs w:val="28"/>
        </w:rPr>
        <w:t>Coca-Cola</w:t>
      </w:r>
      <w:proofErr w:type="spellEnd"/>
      <w:r w:rsidR="006E4929">
        <w:rPr>
          <w:rFonts w:ascii="Times New Roman" w:eastAsia="Calibri" w:hAnsi="Times New Roman" w:cs="Tahoma"/>
          <w:sz w:val="28"/>
          <w:szCs w:val="28"/>
        </w:rPr>
        <w:t>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Что касается примеров не совсем удачных инвестиций в спортивное мероприятие - можно вспомнить поддержку компанией «Ладога» «Шоу арабских лошадей» (2005) в Санкт-Петербурге. Конный спорт считается элитарным, поэтому именно он и был выбран для продвижения линейки водок premium-сегмента. «Мы были разочарованы результатом, - прокомментировали в компании «Ладога» этот опыт. - Конники Петербурга и зрители конноспортивных соревнований чрезвычайно далеки от элиты. Мы не стали поддерживать</w:t>
      </w:r>
      <w:r w:rsidR="004F5550">
        <w:rPr>
          <w:rFonts w:ascii="Times New Roman" w:eastAsia="Calibri" w:hAnsi="Times New Roman" w:cs="Tahoma"/>
          <w:sz w:val="28"/>
          <w:szCs w:val="28"/>
        </w:rPr>
        <w:t xml:space="preserve"> эти соревнования в этом году».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Есть и другой весьма интересный способ продвижения - это мероприятия в торговых центрах. Причем это могут быть как мероприятия по продвижению какой-либо торговой марки, так и по продвижению самого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молла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>. Например, ТЦ «Мега» активно использует event-маркетинг для собственного продвижения, проводя тематические вечера живой музыки, детские утренники, показ мод и т.д. Такой подход хорош тем, что в нем нет возрастных ограничений: на каждую возрастную категорию найдется мероприятие. К тому же непосредственная целевая аудитория находится в самом центре и под впечатлением от хорошо проведенного времени расскажет друзьям и близким о торговом центре.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Безусловно, преимущества «раскрученного» события велики: во-первых, оно охватывает массу народа, и во-вторых, оно повторяется через какой-то промежуток времени. Но здесь есть и свои минусы: «раскрученные» события используют все, в том числе и конкуренты. Эффект неожиданности дают другие мероприятия - те, что придуманы нестандартно и необычно. Компании-производители изобретают все более хитроумные способы </w:t>
      </w: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продвижения своих брендов, например, используя так называемую «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тизерную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>» рекламу, т.е. с эффектом неожиданности, которая постоянно держит ауди</w:t>
      </w:r>
      <w:r w:rsidR="006E4929">
        <w:rPr>
          <w:rFonts w:ascii="Times New Roman" w:eastAsia="Calibri" w:hAnsi="Times New Roman" w:cs="Tahoma"/>
          <w:sz w:val="28"/>
          <w:szCs w:val="28"/>
        </w:rPr>
        <w:t>торию в неведении и напряжении.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Еще одна нестандартная акция была проведена крупнейшим в Европе дилером марки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Nissan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-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автоцентром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«Пеликан Авто». Кампания была направлена на повышение его узнаваемости: все салоны использовали одни и те же образы, так что покупатели не делали различий между ними, а символом стал мультяшный пеликан. Сначала на </w:t>
      </w:r>
      <w:proofErr w:type="gramStart"/>
      <w:r w:rsidRPr="006F0787">
        <w:rPr>
          <w:rFonts w:ascii="Times New Roman" w:eastAsia="Calibri" w:hAnsi="Times New Roman" w:cs="Tahoma"/>
          <w:sz w:val="28"/>
          <w:szCs w:val="28"/>
        </w:rPr>
        <w:t>столичных</w:t>
      </w:r>
      <w:proofErr w:type="gramEnd"/>
      <w:r w:rsidRPr="006F0787">
        <w:rPr>
          <w:rFonts w:ascii="Times New Roman" w:eastAsia="Calibri" w:hAnsi="Times New Roman" w:cs="Tahoma"/>
          <w:sz w:val="28"/>
          <w:szCs w:val="28"/>
        </w:rPr>
        <w:t xml:space="preserve">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билбордах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возник пеликан в капитанской фуражке, радостно подмигивающий горожанам: «Вас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запеликанили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?». Это способствовало появлению массы дискуссий в Интернете. В те же дни тысячи автомобилистов вдруг начали находить на капотах своих авто круглые магнитные наклейки с изображением пеликана и надписью «Вас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запеликанили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!» и адресом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промосайта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 xml:space="preserve"> «Пеликан-капитан». А уже через неделю обнаружились первые очевидцы, утверждавшие, что собственными глазами видели на улицах Москвы группу из 15 справляющих свадьбу пеликанов. В течение трех недель люди могли лицезреть «безумных» птиц на улице, </w:t>
      </w:r>
      <w:proofErr w:type="gramStart"/>
      <w:r w:rsidRPr="006F0787">
        <w:rPr>
          <w:rFonts w:ascii="Times New Roman" w:eastAsia="Calibri" w:hAnsi="Times New Roman" w:cs="Tahoma"/>
          <w:sz w:val="28"/>
          <w:szCs w:val="28"/>
        </w:rPr>
        <w:t>но</w:t>
      </w:r>
      <w:proofErr w:type="gramEnd"/>
      <w:r w:rsidRPr="006F0787">
        <w:rPr>
          <w:rFonts w:ascii="Times New Roman" w:eastAsia="Calibri" w:hAnsi="Times New Roman" w:cs="Tahoma"/>
          <w:sz w:val="28"/>
          <w:szCs w:val="28"/>
        </w:rPr>
        <w:t xml:space="preserve"> ни на какие вопросы они не отвечали, а радостно вовлекали горожан в свой праздник, посещали супермаркеты, спускались в метро, затевали смешные перебранки с растерянными сотрудниками милиции. По городу «пеликаны» перемещались на трех автомобилях </w:t>
      </w:r>
      <w:proofErr w:type="spellStart"/>
      <w:r w:rsidRPr="006F0787">
        <w:rPr>
          <w:rFonts w:ascii="Times New Roman" w:eastAsia="Calibri" w:hAnsi="Times New Roman" w:cs="Tahoma"/>
          <w:sz w:val="28"/>
          <w:szCs w:val="28"/>
        </w:rPr>
        <w:t>Nissan</w:t>
      </w:r>
      <w:proofErr w:type="spellEnd"/>
      <w:r w:rsidRPr="006F0787">
        <w:rPr>
          <w:rFonts w:ascii="Times New Roman" w:eastAsia="Calibri" w:hAnsi="Times New Roman" w:cs="Tahoma"/>
          <w:sz w:val="28"/>
          <w:szCs w:val="28"/>
        </w:rPr>
        <w:t>, борта которых были расписаны аэрографией со</w:t>
      </w:r>
      <w:r>
        <w:rPr>
          <w:rFonts w:ascii="Times New Roman" w:eastAsia="Calibri" w:hAnsi="Times New Roman" w:cs="Tahoma"/>
          <w:sz w:val="28"/>
          <w:szCs w:val="28"/>
        </w:rPr>
        <w:t xml:space="preserve"> сценками из «пеликаньей» жизни.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Будущее event-маркетинг</w:t>
      </w:r>
      <w:r w:rsidR="006E4929">
        <w:rPr>
          <w:rFonts w:ascii="Times New Roman" w:eastAsia="Calibri" w:hAnsi="Times New Roman" w:cs="Tahoma"/>
          <w:sz w:val="28"/>
          <w:szCs w:val="28"/>
        </w:rPr>
        <w:t>а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В последнее десятилетие спрос на событийный маркетинг увеличился. И это вызвано в первую очередь тем, что он отвечает потребностям людей, а человек, в силу своей природы, всегда хочет получить новые впечатления, стать частью каких-либо уникальных событий. И в этом смысле event-маркетинг - одно из самых эффективных и полностью отвечающих этим требованиям оружие. Появившийся как инструмент краткосрочного продвижения товара, социальный маркетинг эволюционировал до </w:t>
      </w:r>
      <w:r w:rsidRPr="006F0787">
        <w:rPr>
          <w:rFonts w:ascii="Times New Roman" w:eastAsia="Calibri" w:hAnsi="Times New Roman" w:cs="Tahoma"/>
          <w:sz w:val="28"/>
          <w:szCs w:val="28"/>
        </w:rPr>
        <w:lastRenderedPageBreak/>
        <w:t>долгосрочной рыночной стратегии, определяющей позиционирование продукта. Используя социальный маркетинг, компании получают редкую возможность построения долговременных и прочных в</w:t>
      </w:r>
      <w:r w:rsidR="006E4929">
        <w:rPr>
          <w:rFonts w:ascii="Times New Roman" w:eastAsia="Calibri" w:hAnsi="Times New Roman" w:cs="Tahoma"/>
          <w:sz w:val="28"/>
          <w:szCs w:val="28"/>
        </w:rPr>
        <w:t>заимоотношений с потребителями.</w:t>
      </w:r>
    </w:p>
    <w:p w:rsidR="006F0787" w:rsidRP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>Несомненно, человеческое общество не перестанет устраивать мероприятий, но смогут ли эти мероприятия помочь в продвижении товаров? Эксперты утверждают, что рост индустрии продолжится с еще большим числом заинтересованных лиц. Уже сейчас в нашей стране насчитывается более сотни рекламных агентств, занимающихся event-маркетингом. Как показывают примеры, с помощью специальных мероприятий можно не только стимулировать сбыт, но и повысить лояльность потребителей к марке. Причем применение event-маркетинга выгодно не только для того, чтобы напомнить о себе, но и при появлении товара на рынке, правильно оперируя всеми реклам</w:t>
      </w:r>
      <w:r w:rsidR="006E4929">
        <w:rPr>
          <w:rFonts w:ascii="Times New Roman" w:eastAsia="Calibri" w:hAnsi="Times New Roman" w:cs="Tahoma"/>
          <w:sz w:val="28"/>
          <w:szCs w:val="28"/>
        </w:rPr>
        <w:t>ными средствами в совокупности.</w:t>
      </w:r>
    </w:p>
    <w:p w:rsidR="006F0787" w:rsidRDefault="006F0787" w:rsidP="006F0787">
      <w:pPr>
        <w:spacing w:after="0" w:line="360" w:lineRule="auto"/>
        <w:jc w:val="both"/>
        <w:rPr>
          <w:rFonts w:ascii="Times New Roman" w:eastAsia="Calibri" w:hAnsi="Times New Roman" w:cs="Tahoma"/>
          <w:sz w:val="28"/>
          <w:szCs w:val="28"/>
        </w:rPr>
      </w:pPr>
      <w:r w:rsidRPr="006F0787">
        <w:rPr>
          <w:rFonts w:ascii="Times New Roman" w:eastAsia="Calibri" w:hAnsi="Times New Roman" w:cs="Tahoma"/>
          <w:sz w:val="28"/>
          <w:szCs w:val="28"/>
        </w:rPr>
        <w:t xml:space="preserve">Однако пока событийный маркетинг в России считается скорее нововведением, чем привычным явлением. К сожалению, для того чтобы конкурировать с мировыми рынками, эта отрасль еще чрезвычайна слаба. Но, с другой стороны, российский рекламный рынок является растущим, что дает нововведениям прекрасные возможности занять свою нишу в рекламном бизнесе. На данный момент event-маркетинг набирает обороты и является весьма прибыльным занятием. </w:t>
      </w:r>
    </w:p>
    <w:p w:rsidR="0095188B" w:rsidRDefault="0095188B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6E4929" w:rsidRPr="0095188B" w:rsidRDefault="006E4929" w:rsidP="0095188B">
      <w:pPr>
        <w:pStyle w:val="11"/>
        <w:spacing w:line="240" w:lineRule="auto"/>
        <w:rPr>
          <w:rFonts w:eastAsia="Calibri"/>
          <w:sz w:val="24"/>
          <w:szCs w:val="24"/>
          <w:lang w:eastAsia="en-US"/>
        </w:rPr>
      </w:pPr>
    </w:p>
    <w:p w:rsidR="0095188B" w:rsidRDefault="0095188B" w:rsidP="009518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B13" w:rsidRDefault="00B02B13" w:rsidP="009518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B22" w:rsidRDefault="000A0B22" w:rsidP="00615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5FE" w:rsidRDefault="006155FE" w:rsidP="00615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5FE" w:rsidRDefault="006155FE" w:rsidP="006155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0B22" w:rsidRPr="000A0B22" w:rsidRDefault="000A0B22" w:rsidP="000A0B2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0A0B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 Тестовое задание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При каком состоянии спроса производитель может не использовать рекламу?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 снижающемся спросе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негативном спросе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отрицательном спросе</w:t>
      </w:r>
    </w:p>
    <w:p w:rsidR="00B02B13" w:rsidRPr="00F028CA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при чрезмерном спросе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правильного ответа нет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При использовании прямого канала распределения продажа товара осуществляется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коммивояжерами фирмы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магазинами розничной торговли, принадлежащими производителю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 помощью почты</w:t>
      </w:r>
    </w:p>
    <w:p w:rsidR="00B02B13" w:rsidRPr="00F028CA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все ответы верны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правильного ответа нет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Широта канала распределения означает</w:t>
      </w:r>
    </w:p>
    <w:p w:rsidR="00B02B13" w:rsidRPr="00F028CA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число посредников на одном уровне канале распределения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количество реализуемых товарных групп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число уровней канала распределения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ответы верны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правильного ответа нет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Принципиальное отличие оптовой торговли </w:t>
      </w:r>
      <w:proofErr w:type="gramStart"/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розничной заключается в следующем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покупателями оптовой торговли не является частные лица, приобретающие товар для последующей перепродажи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покупателями оптовой торговли не является частные лица, приобретающие товар для личного потребления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покупателями оптовой торговли являются только организации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ответы верны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правильного ответа нет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Потребность - это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количество денег, которое потребитель может использовать для удовлетворения своих нужд</w:t>
      </w:r>
    </w:p>
    <w:p w:rsidR="00B02B13" w:rsidRPr="00F028CA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нужда, воплощенная в какую-то конкретную форму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товар, который способен удовлетворить нужду потребителя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ответы верны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правильного ответа нет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Спрос на товар (услугу) как категорию маркетинга - это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нужда в конкретном виде продукции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потребность в товаре (услуге)</w:t>
      </w:r>
    </w:p>
    <w:p w:rsidR="00B02B13" w:rsidRPr="00F028CA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потребность в товаре, которая может быть оплачена потребителем</w:t>
      </w:r>
    </w:p>
    <w:p w:rsidR="00B02B13" w:rsidRPr="00B02B13" w:rsidRDefault="00B02B13" w:rsidP="00F028CA">
      <w:pPr>
        <w:tabs>
          <w:tab w:val="left" w:pos="69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ответы верны</w:t>
      </w:r>
      <w:r w:rsidR="00F02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2B13" w:rsidRPr="00B02B13" w:rsidRDefault="00B02B13" w:rsidP="000A0B2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правильного ответа нет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Разновидности одного и того же товара являются</w:t>
      </w:r>
    </w:p>
    <w:p w:rsidR="00B02B13" w:rsidRPr="00B02B13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конкурентами-желаниями</w:t>
      </w:r>
    </w:p>
    <w:p w:rsidR="00B02B13" w:rsidRPr="00F028CA" w:rsidRDefault="00B02B13" w:rsidP="00B02B1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товарно-видовыми конкурентами</w:t>
      </w:r>
    </w:p>
    <w:p w:rsidR="00B02B13" w:rsidRPr="00B02B13" w:rsidRDefault="00B02B13" w:rsidP="00F028CA">
      <w:pPr>
        <w:tabs>
          <w:tab w:val="left" w:pos="403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1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правильного ответа нет</w:t>
      </w:r>
      <w:r w:rsidR="00F028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2B13" w:rsidRDefault="00843D86" w:rsidP="00843D86">
      <w:pPr>
        <w:tabs>
          <w:tab w:val="left" w:pos="2565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F5550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94A8A" w:rsidRPr="000A0B22" w:rsidRDefault="00C7457A" w:rsidP="000A0B22">
      <w:pPr>
        <w:pStyle w:val="a3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152AC">
        <w:rPr>
          <w:rFonts w:ascii="Times New Roman" w:hAnsi="Times New Roman"/>
          <w:sz w:val="28"/>
          <w:szCs w:val="28"/>
        </w:rPr>
        <w:t>Алешина, И. В. Поведение потребителей</w:t>
      </w:r>
      <w:proofErr w:type="gramStart"/>
      <w:r w:rsidRPr="005152A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5152AC">
        <w:rPr>
          <w:rFonts w:ascii="Times New Roman" w:hAnsi="Times New Roman"/>
          <w:sz w:val="28"/>
          <w:szCs w:val="28"/>
        </w:rPr>
        <w:t xml:space="preserve"> учебное пособие / И. В.</w:t>
      </w:r>
      <w:r w:rsidR="004F14F1">
        <w:rPr>
          <w:rFonts w:ascii="Times New Roman" w:hAnsi="Times New Roman"/>
          <w:sz w:val="28"/>
          <w:szCs w:val="28"/>
        </w:rPr>
        <w:t> Алешина. — М.</w:t>
      </w:r>
      <w:proofErr w:type="gramStart"/>
      <w:r w:rsidR="004F14F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4F14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14F1">
        <w:rPr>
          <w:rFonts w:ascii="Times New Roman" w:hAnsi="Times New Roman"/>
          <w:sz w:val="28"/>
          <w:szCs w:val="28"/>
        </w:rPr>
        <w:t>Фаир-Пресс</w:t>
      </w:r>
      <w:proofErr w:type="spellEnd"/>
      <w:r w:rsidR="004F14F1">
        <w:rPr>
          <w:rFonts w:ascii="Times New Roman" w:hAnsi="Times New Roman"/>
          <w:sz w:val="28"/>
          <w:szCs w:val="28"/>
        </w:rPr>
        <w:t>, 201</w:t>
      </w:r>
      <w:r w:rsidRPr="005152AC">
        <w:rPr>
          <w:rFonts w:ascii="Times New Roman" w:hAnsi="Times New Roman"/>
          <w:sz w:val="28"/>
          <w:szCs w:val="28"/>
        </w:rPr>
        <w:t>0. — 195 с.</w:t>
      </w:r>
    </w:p>
    <w:p w:rsidR="00994A8A" w:rsidRPr="005152AC" w:rsidRDefault="00994A8A" w:rsidP="005152AC">
      <w:pPr>
        <w:pStyle w:val="a3"/>
        <w:numPr>
          <w:ilvl w:val="0"/>
          <w:numId w:val="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152AC">
        <w:rPr>
          <w:rFonts w:ascii="Times New Roman" w:hAnsi="Times New Roman"/>
          <w:sz w:val="28"/>
          <w:szCs w:val="28"/>
        </w:rPr>
        <w:t>Сергеев А. М. Поведение потреби</w:t>
      </w:r>
      <w:r w:rsidR="004F14F1">
        <w:rPr>
          <w:rFonts w:ascii="Times New Roman" w:hAnsi="Times New Roman"/>
          <w:sz w:val="28"/>
          <w:szCs w:val="28"/>
        </w:rPr>
        <w:t>телей/ А. М. Сергеев. - М., 2010</w:t>
      </w:r>
      <w:r w:rsidR="005152AC" w:rsidRPr="005152AC">
        <w:rPr>
          <w:rFonts w:ascii="Times New Roman" w:hAnsi="Times New Roman"/>
          <w:sz w:val="28"/>
          <w:szCs w:val="28"/>
        </w:rPr>
        <w:t xml:space="preserve"> – 310 с.</w:t>
      </w:r>
    </w:p>
    <w:p w:rsidR="0021331A" w:rsidRPr="0021331A" w:rsidRDefault="005152AC" w:rsidP="005152AC">
      <w:pPr>
        <w:pStyle w:val="1"/>
        <w:numPr>
          <w:ilvl w:val="0"/>
          <w:numId w:val="3"/>
        </w:numPr>
        <w:shd w:val="clear" w:color="auto" w:fill="FFFFFF"/>
        <w:spacing w:before="144" w:after="60" w:line="360" w:lineRule="auto"/>
        <w:rPr>
          <w:rFonts w:ascii="Verdana" w:eastAsia="Times New Roman" w:hAnsi="Verdana" w:cs="Times New Roman"/>
          <w:color w:val="1F4386"/>
          <w:kern w:val="36"/>
          <w:sz w:val="27"/>
          <w:szCs w:val="27"/>
          <w:lang w:eastAsia="ru-RU"/>
        </w:rPr>
      </w:pPr>
      <w:proofErr w:type="spellStart"/>
      <w:r w:rsidRPr="005152AC">
        <w:rPr>
          <w:rFonts w:ascii="Times New Roman" w:hAnsi="Times New Roman" w:cs="Times New Roman"/>
          <w:b w:val="0"/>
          <w:color w:val="auto"/>
          <w:shd w:val="clear" w:color="auto" w:fill="FFFFFF"/>
        </w:rPr>
        <w:t>Хальцбаур</w:t>
      </w:r>
      <w:proofErr w:type="spellEnd"/>
      <w:r w:rsidRPr="005152AC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У. ,</w:t>
      </w:r>
      <w:proofErr w:type="spellStart"/>
      <w:r w:rsidR="0021331A" w:rsidRPr="005152AC">
        <w:rPr>
          <w:rFonts w:ascii="Times New Roman" w:hAnsi="Times New Roman" w:cs="Times New Roman"/>
          <w:b w:val="0"/>
          <w:color w:val="auto"/>
          <w:shd w:val="clear" w:color="auto" w:fill="FFFFFF"/>
        </w:rPr>
        <w:t>Йеттингер</w:t>
      </w:r>
      <w:proofErr w:type="spellEnd"/>
      <w:r w:rsidRPr="005152AC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Е., </w:t>
      </w:r>
      <w:r w:rsidR="0021331A" w:rsidRPr="005152A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Event-менеджмент - Учебное пособие/</w:t>
      </w:r>
      <w:r w:rsidR="004F14F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У. </w:t>
      </w:r>
      <w:proofErr w:type="spellStart"/>
      <w:r w:rsidR="004F14F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Хальцбаур</w:t>
      </w:r>
      <w:proofErr w:type="spellEnd"/>
      <w:r w:rsidR="004F14F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.- </w:t>
      </w:r>
      <w:proofErr w:type="spellStart"/>
      <w:r w:rsidR="004F14F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Эксмо</w:t>
      </w:r>
      <w:proofErr w:type="spellEnd"/>
      <w:r w:rsidR="004F14F1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, 2013</w:t>
      </w:r>
      <w:r w:rsidRPr="005152A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. – 384 с.</w:t>
      </w:r>
      <w:r w:rsidR="0021331A" w:rsidRPr="005152A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br/>
      </w:r>
    </w:p>
    <w:p w:rsidR="00994A8A" w:rsidRPr="0021331A" w:rsidRDefault="00994A8A" w:rsidP="0021331A">
      <w:p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A5B9D" w:rsidRPr="00994A8A" w:rsidRDefault="001A5B9D" w:rsidP="00994A8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4F5550" w:rsidRPr="00994A8A" w:rsidRDefault="004F5550" w:rsidP="00994A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5550" w:rsidRPr="00994A8A" w:rsidSect="00B02B1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B5" w:rsidRDefault="001B73B5" w:rsidP="00351768">
      <w:pPr>
        <w:spacing w:after="0" w:line="240" w:lineRule="auto"/>
      </w:pPr>
      <w:r>
        <w:separator/>
      </w:r>
    </w:p>
  </w:endnote>
  <w:endnote w:type="continuationSeparator" w:id="0">
    <w:p w:rsidR="001B73B5" w:rsidRDefault="001B73B5" w:rsidP="0035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B5" w:rsidRDefault="001B73B5" w:rsidP="00351768">
      <w:pPr>
        <w:spacing w:after="0" w:line="240" w:lineRule="auto"/>
      </w:pPr>
      <w:r>
        <w:separator/>
      </w:r>
    </w:p>
  </w:footnote>
  <w:footnote w:type="continuationSeparator" w:id="0">
    <w:p w:rsidR="001B73B5" w:rsidRDefault="001B73B5" w:rsidP="00351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8545098"/>
    </w:sdtPr>
    <w:sdtContent>
      <w:p w:rsidR="00B02B13" w:rsidRDefault="005F0342">
        <w:pPr>
          <w:pStyle w:val="a6"/>
          <w:jc w:val="center"/>
        </w:pPr>
        <w:r>
          <w:fldChar w:fldCharType="begin"/>
        </w:r>
        <w:r w:rsidR="00B02B13">
          <w:instrText>PAGE   \* MERGEFORMAT</w:instrText>
        </w:r>
        <w:r>
          <w:fldChar w:fldCharType="separate"/>
        </w:r>
        <w:r w:rsidR="00FB2294">
          <w:rPr>
            <w:noProof/>
          </w:rPr>
          <w:t>4</w:t>
        </w:r>
        <w:r>
          <w:fldChar w:fldCharType="end"/>
        </w:r>
      </w:p>
    </w:sdtContent>
  </w:sdt>
  <w:p w:rsidR="00B02B13" w:rsidRDefault="00B02B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A4C2220A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</w:abstractNum>
  <w:abstractNum w:abstractNumId="1">
    <w:nsid w:val="07062CBC"/>
    <w:multiLevelType w:val="hybridMultilevel"/>
    <w:tmpl w:val="B7DAD082"/>
    <w:lvl w:ilvl="0" w:tplc="9B70A6A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BD4FE6"/>
    <w:multiLevelType w:val="hybridMultilevel"/>
    <w:tmpl w:val="FCB67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C0C12"/>
    <w:multiLevelType w:val="multilevel"/>
    <w:tmpl w:val="5D4C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BD47BA"/>
    <w:multiLevelType w:val="multilevel"/>
    <w:tmpl w:val="F64C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267EBB"/>
    <w:multiLevelType w:val="hybridMultilevel"/>
    <w:tmpl w:val="3FF0461C"/>
    <w:lvl w:ilvl="0" w:tplc="8D406A1C">
      <w:start w:val="1"/>
      <w:numFmt w:val="decimal"/>
      <w:lvlText w:val="%1."/>
      <w:lvlJc w:val="left"/>
      <w:pPr>
        <w:ind w:left="38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53E7023A"/>
    <w:multiLevelType w:val="multilevel"/>
    <w:tmpl w:val="31701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802576"/>
    <w:multiLevelType w:val="multilevel"/>
    <w:tmpl w:val="99E2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88B"/>
    <w:rsid w:val="000A0B22"/>
    <w:rsid w:val="00112C7F"/>
    <w:rsid w:val="001A5B9D"/>
    <w:rsid w:val="001B73B5"/>
    <w:rsid w:val="001F64CC"/>
    <w:rsid w:val="0021331A"/>
    <w:rsid w:val="00215B25"/>
    <w:rsid w:val="00351768"/>
    <w:rsid w:val="003B70F6"/>
    <w:rsid w:val="00435094"/>
    <w:rsid w:val="004F14F1"/>
    <w:rsid w:val="004F5550"/>
    <w:rsid w:val="005152AC"/>
    <w:rsid w:val="00594572"/>
    <w:rsid w:val="005F0342"/>
    <w:rsid w:val="006155FE"/>
    <w:rsid w:val="006E4929"/>
    <w:rsid w:val="006F0787"/>
    <w:rsid w:val="00843D86"/>
    <w:rsid w:val="008832C7"/>
    <w:rsid w:val="0095188B"/>
    <w:rsid w:val="00994A8A"/>
    <w:rsid w:val="009C0CB2"/>
    <w:rsid w:val="00AE6635"/>
    <w:rsid w:val="00B02B13"/>
    <w:rsid w:val="00B84FB1"/>
    <w:rsid w:val="00BE1F56"/>
    <w:rsid w:val="00C02D2E"/>
    <w:rsid w:val="00C7457A"/>
    <w:rsid w:val="00E71883"/>
    <w:rsid w:val="00E929B1"/>
    <w:rsid w:val="00F028CA"/>
    <w:rsid w:val="00FB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94"/>
  </w:style>
  <w:style w:type="paragraph" w:styleId="1">
    <w:name w:val="heading 1"/>
    <w:basedOn w:val="a"/>
    <w:next w:val="a"/>
    <w:link w:val="10"/>
    <w:uiPriority w:val="9"/>
    <w:qFormat/>
    <w:rsid w:val="002133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5188B"/>
    <w:pPr>
      <w:widowControl w:val="0"/>
      <w:snapToGrid w:val="0"/>
      <w:spacing w:after="0" w:line="300" w:lineRule="auto"/>
      <w:ind w:left="280" w:hanging="2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95188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Символ сноски"/>
    <w:rsid w:val="00351768"/>
  </w:style>
  <w:style w:type="character" w:styleId="a5">
    <w:name w:val="footnote reference"/>
    <w:rsid w:val="0035176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02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2B13"/>
  </w:style>
  <w:style w:type="paragraph" w:styleId="a8">
    <w:name w:val="footer"/>
    <w:basedOn w:val="a"/>
    <w:link w:val="a9"/>
    <w:uiPriority w:val="99"/>
    <w:unhideWhenUsed/>
    <w:rsid w:val="00B02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2B13"/>
  </w:style>
  <w:style w:type="character" w:customStyle="1" w:styleId="10">
    <w:name w:val="Заголовок 1 Знак"/>
    <w:basedOn w:val="a0"/>
    <w:link w:val="1"/>
    <w:uiPriority w:val="9"/>
    <w:rsid w:val="002133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B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2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94"/>
  </w:style>
  <w:style w:type="paragraph" w:styleId="1">
    <w:name w:val="heading 1"/>
    <w:basedOn w:val="a"/>
    <w:next w:val="a"/>
    <w:link w:val="10"/>
    <w:uiPriority w:val="9"/>
    <w:qFormat/>
    <w:rsid w:val="002133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5188B"/>
    <w:pPr>
      <w:widowControl w:val="0"/>
      <w:snapToGrid w:val="0"/>
      <w:spacing w:after="0" w:line="300" w:lineRule="auto"/>
      <w:ind w:left="280" w:hanging="2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95188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Символ сноски"/>
    <w:rsid w:val="00351768"/>
  </w:style>
  <w:style w:type="character" w:styleId="a5">
    <w:name w:val="footnote reference"/>
    <w:rsid w:val="0035176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02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2B13"/>
  </w:style>
  <w:style w:type="paragraph" w:styleId="a8">
    <w:name w:val="footer"/>
    <w:basedOn w:val="a"/>
    <w:link w:val="a9"/>
    <w:uiPriority w:val="99"/>
    <w:unhideWhenUsed/>
    <w:rsid w:val="00B02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2B13"/>
  </w:style>
  <w:style w:type="character" w:customStyle="1" w:styleId="10">
    <w:name w:val="Заголовок 1 Знак"/>
    <w:basedOn w:val="a0"/>
    <w:link w:val="1"/>
    <w:uiPriority w:val="9"/>
    <w:rsid w:val="002133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20</Pages>
  <Words>4526</Words>
  <Characters>25800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9</cp:revision>
  <dcterms:created xsi:type="dcterms:W3CDTF">2014-12-12T09:52:00Z</dcterms:created>
  <dcterms:modified xsi:type="dcterms:W3CDTF">2018-05-17T09:12:00Z</dcterms:modified>
</cp:coreProperties>
</file>