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F9F" w:rsidRDefault="005B4F9F" w:rsidP="00AE2B2E">
      <w:pPr>
        <w:jc w:val="center"/>
        <w:rPr>
          <w:rFonts w:ascii="Times New Roman" w:hAnsi="Times New Roman"/>
          <w:sz w:val="28"/>
          <w:szCs w:val="28"/>
        </w:rPr>
      </w:pPr>
      <w:r>
        <w:rPr>
          <w:rFonts w:ascii="Times New Roman" w:hAnsi="Times New Roman"/>
          <w:sz w:val="28"/>
          <w:szCs w:val="28"/>
        </w:rPr>
        <w:t>СОДЕРЖАНИЕ</w:t>
      </w:r>
    </w:p>
    <w:p w:rsidR="005B4F9F" w:rsidRDefault="005B4F9F" w:rsidP="00AE2B2E">
      <w:pPr>
        <w:jc w:val="center"/>
        <w:rPr>
          <w:rFonts w:ascii="Times New Roman" w:hAnsi="Times New Roman"/>
          <w:sz w:val="28"/>
          <w:szCs w:val="28"/>
        </w:rPr>
      </w:pPr>
    </w:p>
    <w:p w:rsidR="005B4F9F" w:rsidRDefault="005B4F9F" w:rsidP="00AE2B2E">
      <w:pPr>
        <w:spacing w:line="360" w:lineRule="auto"/>
        <w:rPr>
          <w:rFonts w:ascii="Times New Roman" w:hAnsi="Times New Roman"/>
          <w:sz w:val="28"/>
          <w:szCs w:val="28"/>
        </w:rPr>
      </w:pPr>
      <w:r>
        <w:rPr>
          <w:rFonts w:ascii="Times New Roman" w:hAnsi="Times New Roman"/>
          <w:sz w:val="28"/>
          <w:szCs w:val="28"/>
        </w:rPr>
        <w:t xml:space="preserve">Введение                                                                                                                 3 </w:t>
      </w:r>
    </w:p>
    <w:p w:rsidR="005B4F9F" w:rsidRDefault="005B4F9F" w:rsidP="00177655">
      <w:pPr>
        <w:spacing w:after="0" w:line="360" w:lineRule="auto"/>
        <w:rPr>
          <w:rFonts w:ascii="Times New Roman" w:hAnsi="Times New Roman"/>
          <w:sz w:val="28"/>
          <w:szCs w:val="28"/>
        </w:rPr>
      </w:pPr>
      <w:r>
        <w:rPr>
          <w:rFonts w:ascii="Times New Roman" w:hAnsi="Times New Roman"/>
          <w:sz w:val="28"/>
          <w:szCs w:val="28"/>
        </w:rPr>
        <w:t xml:space="preserve">1. Теоретические основы кредиторской задолженности                                   5 </w:t>
      </w:r>
    </w:p>
    <w:p w:rsidR="005B4F9F" w:rsidRPr="00AE2B2E" w:rsidRDefault="005B4F9F" w:rsidP="0014322F">
      <w:pPr>
        <w:pStyle w:val="ListParagraph"/>
        <w:spacing w:after="0" w:line="360" w:lineRule="auto"/>
        <w:ind w:left="0"/>
        <w:rPr>
          <w:rFonts w:ascii="Times New Roman" w:hAnsi="Times New Roman"/>
          <w:sz w:val="28"/>
          <w:szCs w:val="28"/>
        </w:rPr>
      </w:pPr>
      <w:r>
        <w:rPr>
          <w:rFonts w:ascii="Times New Roman" w:hAnsi="Times New Roman"/>
          <w:sz w:val="28"/>
          <w:szCs w:val="28"/>
        </w:rPr>
        <w:t xml:space="preserve">1.1. </w:t>
      </w:r>
      <w:r w:rsidRPr="00AE2B2E">
        <w:rPr>
          <w:rFonts w:ascii="Times New Roman" w:hAnsi="Times New Roman"/>
          <w:sz w:val="28"/>
          <w:szCs w:val="28"/>
        </w:rPr>
        <w:t>Сущность кредиторской задолженности</w:t>
      </w:r>
      <w:r>
        <w:rPr>
          <w:rFonts w:ascii="Times New Roman" w:hAnsi="Times New Roman"/>
          <w:sz w:val="28"/>
          <w:szCs w:val="28"/>
        </w:rPr>
        <w:t xml:space="preserve">                                                      5  </w:t>
      </w:r>
    </w:p>
    <w:p w:rsidR="005B4F9F" w:rsidRDefault="005B4F9F" w:rsidP="0014322F">
      <w:pPr>
        <w:pStyle w:val="ListParagraph"/>
        <w:spacing w:line="360" w:lineRule="auto"/>
        <w:ind w:left="0"/>
        <w:rPr>
          <w:rFonts w:ascii="Times New Roman" w:hAnsi="Times New Roman"/>
          <w:sz w:val="28"/>
          <w:szCs w:val="28"/>
        </w:rPr>
      </w:pPr>
      <w:r>
        <w:rPr>
          <w:rFonts w:ascii="Times New Roman" w:hAnsi="Times New Roman"/>
          <w:sz w:val="28"/>
          <w:szCs w:val="28"/>
        </w:rPr>
        <w:t>1.2. Виды кредиторской задолженности                                                              9</w:t>
      </w:r>
    </w:p>
    <w:p w:rsidR="005B4F9F" w:rsidRDefault="005B4F9F" w:rsidP="0014322F">
      <w:pPr>
        <w:pStyle w:val="ListParagraph"/>
        <w:spacing w:line="360" w:lineRule="auto"/>
        <w:ind w:left="0"/>
        <w:rPr>
          <w:rFonts w:ascii="Times New Roman" w:hAnsi="Times New Roman"/>
          <w:sz w:val="28"/>
          <w:szCs w:val="28"/>
        </w:rPr>
      </w:pPr>
      <w:r>
        <w:rPr>
          <w:rFonts w:ascii="Times New Roman" w:hAnsi="Times New Roman"/>
          <w:sz w:val="28"/>
          <w:szCs w:val="28"/>
        </w:rPr>
        <w:t xml:space="preserve">1.3. Основные этапы процесса управления кредиторской задолженностью </w:t>
      </w:r>
      <w:r w:rsidRPr="00177655">
        <w:rPr>
          <w:rFonts w:ascii="Times New Roman" w:hAnsi="Times New Roman"/>
          <w:sz w:val="28"/>
          <w:szCs w:val="28"/>
        </w:rPr>
        <w:t xml:space="preserve"> </w:t>
      </w:r>
      <w:r>
        <w:rPr>
          <w:rFonts w:ascii="Times New Roman" w:hAnsi="Times New Roman"/>
          <w:sz w:val="28"/>
          <w:szCs w:val="28"/>
        </w:rPr>
        <w:t>11</w:t>
      </w:r>
    </w:p>
    <w:p w:rsidR="005B4F9F" w:rsidRDefault="005B4F9F" w:rsidP="003A3C48">
      <w:pPr>
        <w:pStyle w:val="ListParagraph"/>
        <w:spacing w:after="0" w:line="360" w:lineRule="auto"/>
        <w:ind w:left="0"/>
        <w:rPr>
          <w:rFonts w:ascii="Times New Roman" w:hAnsi="Times New Roman"/>
          <w:sz w:val="28"/>
          <w:szCs w:val="28"/>
        </w:rPr>
      </w:pPr>
      <w:r>
        <w:rPr>
          <w:rFonts w:ascii="Times New Roman" w:hAnsi="Times New Roman"/>
          <w:sz w:val="28"/>
          <w:szCs w:val="28"/>
        </w:rPr>
        <w:t xml:space="preserve">2. </w:t>
      </w:r>
      <w:r w:rsidRPr="00AE2B2E">
        <w:rPr>
          <w:rFonts w:ascii="Times New Roman" w:hAnsi="Times New Roman"/>
          <w:sz w:val="28"/>
          <w:szCs w:val="28"/>
        </w:rPr>
        <w:t>Анализ фи</w:t>
      </w:r>
      <w:r>
        <w:rPr>
          <w:rFonts w:ascii="Times New Roman" w:hAnsi="Times New Roman"/>
          <w:sz w:val="28"/>
          <w:szCs w:val="28"/>
        </w:rPr>
        <w:t>нансовых показателей МУП</w:t>
      </w:r>
      <w:r w:rsidRPr="00AE2B2E">
        <w:rPr>
          <w:rFonts w:ascii="Times New Roman" w:hAnsi="Times New Roman"/>
          <w:sz w:val="28"/>
          <w:szCs w:val="28"/>
        </w:rPr>
        <w:t xml:space="preserve"> «</w:t>
      </w:r>
      <w:r>
        <w:rPr>
          <w:rFonts w:ascii="Times New Roman" w:hAnsi="Times New Roman"/>
          <w:sz w:val="28"/>
          <w:szCs w:val="28"/>
        </w:rPr>
        <w:t>Чишмыэнергосервис</w:t>
      </w:r>
      <w:r w:rsidRPr="00AE2B2E">
        <w:rPr>
          <w:rFonts w:ascii="Times New Roman" w:hAnsi="Times New Roman"/>
          <w:sz w:val="28"/>
          <w:szCs w:val="28"/>
        </w:rPr>
        <w:t>»</w:t>
      </w:r>
      <w:r>
        <w:rPr>
          <w:rFonts w:ascii="Times New Roman" w:hAnsi="Times New Roman"/>
          <w:sz w:val="28"/>
          <w:szCs w:val="28"/>
        </w:rPr>
        <w:t xml:space="preserve"> и </w:t>
      </w:r>
    </w:p>
    <w:p w:rsidR="005B4F9F" w:rsidRPr="00AE2B2E" w:rsidRDefault="005B4F9F" w:rsidP="003A3C48">
      <w:pPr>
        <w:pStyle w:val="ListParagraph"/>
        <w:spacing w:after="0" w:line="360" w:lineRule="auto"/>
        <w:ind w:left="0"/>
        <w:rPr>
          <w:rFonts w:ascii="Times New Roman" w:hAnsi="Times New Roman"/>
          <w:sz w:val="28"/>
          <w:szCs w:val="28"/>
        </w:rPr>
      </w:pPr>
      <w:r>
        <w:rPr>
          <w:rFonts w:ascii="Times New Roman" w:hAnsi="Times New Roman"/>
          <w:sz w:val="28"/>
          <w:szCs w:val="28"/>
        </w:rPr>
        <w:t xml:space="preserve">основные мероприятия  </w:t>
      </w:r>
      <w:r w:rsidRPr="00AE2B2E">
        <w:rPr>
          <w:rFonts w:ascii="Times New Roman" w:hAnsi="Times New Roman"/>
          <w:sz w:val="28"/>
          <w:szCs w:val="28"/>
        </w:rPr>
        <w:t>по совершенствованию управления кредиторской</w:t>
      </w:r>
      <w:r>
        <w:rPr>
          <w:rFonts w:ascii="Times New Roman" w:hAnsi="Times New Roman"/>
          <w:sz w:val="28"/>
          <w:szCs w:val="28"/>
        </w:rPr>
        <w:t xml:space="preserve">  </w:t>
      </w:r>
      <w:r w:rsidRPr="00AE2B2E">
        <w:rPr>
          <w:rFonts w:ascii="Times New Roman" w:hAnsi="Times New Roman"/>
          <w:sz w:val="28"/>
          <w:szCs w:val="28"/>
        </w:rPr>
        <w:t>задолженностью предприятия</w:t>
      </w:r>
      <w:r>
        <w:rPr>
          <w:rFonts w:ascii="Times New Roman" w:hAnsi="Times New Roman"/>
          <w:sz w:val="28"/>
          <w:szCs w:val="28"/>
        </w:rPr>
        <w:t xml:space="preserve">                                                                              16                                                                                           </w:t>
      </w:r>
    </w:p>
    <w:p w:rsidR="005B4F9F" w:rsidRPr="00AE2B2E" w:rsidRDefault="005B4F9F" w:rsidP="003A3C48">
      <w:pPr>
        <w:pStyle w:val="ListParagraph"/>
        <w:spacing w:line="360" w:lineRule="auto"/>
        <w:ind w:left="0"/>
        <w:rPr>
          <w:rFonts w:ascii="Times New Roman" w:hAnsi="Times New Roman"/>
          <w:sz w:val="28"/>
          <w:szCs w:val="28"/>
        </w:rPr>
      </w:pPr>
      <w:r>
        <w:rPr>
          <w:rFonts w:ascii="Times New Roman" w:hAnsi="Times New Roman"/>
          <w:sz w:val="28"/>
          <w:szCs w:val="28"/>
        </w:rPr>
        <w:t xml:space="preserve">2.1 </w:t>
      </w:r>
      <w:r w:rsidRPr="00AE2B2E">
        <w:rPr>
          <w:rFonts w:ascii="Times New Roman" w:hAnsi="Times New Roman"/>
          <w:sz w:val="28"/>
          <w:szCs w:val="28"/>
        </w:rPr>
        <w:t>Организационно-экономическая характеристика организации</w:t>
      </w:r>
      <w:r>
        <w:rPr>
          <w:rFonts w:ascii="Times New Roman" w:hAnsi="Times New Roman"/>
          <w:sz w:val="28"/>
          <w:szCs w:val="28"/>
        </w:rPr>
        <w:t xml:space="preserve">                  16    </w:t>
      </w:r>
    </w:p>
    <w:p w:rsidR="005B4F9F" w:rsidRDefault="005B4F9F" w:rsidP="004D00CE">
      <w:pPr>
        <w:pStyle w:val="ListParagraph"/>
        <w:spacing w:after="0" w:line="360" w:lineRule="auto"/>
        <w:ind w:left="0"/>
        <w:rPr>
          <w:rFonts w:ascii="Times New Roman" w:hAnsi="Times New Roman"/>
          <w:sz w:val="28"/>
          <w:szCs w:val="28"/>
        </w:rPr>
      </w:pPr>
      <w:r>
        <w:rPr>
          <w:rFonts w:ascii="Times New Roman" w:hAnsi="Times New Roman"/>
          <w:sz w:val="28"/>
          <w:szCs w:val="28"/>
        </w:rPr>
        <w:t>2.2 Анализ финансового состояния и финансовых результатов                       21</w:t>
      </w:r>
    </w:p>
    <w:p w:rsidR="005B4F9F" w:rsidRDefault="005B4F9F" w:rsidP="004D00CE">
      <w:pPr>
        <w:spacing w:after="0" w:line="360" w:lineRule="auto"/>
        <w:rPr>
          <w:rFonts w:ascii="Times New Roman" w:hAnsi="Times New Roman"/>
          <w:sz w:val="28"/>
          <w:szCs w:val="28"/>
        </w:rPr>
      </w:pPr>
      <w:r>
        <w:rPr>
          <w:rFonts w:ascii="Times New Roman" w:hAnsi="Times New Roman"/>
          <w:sz w:val="28"/>
          <w:szCs w:val="28"/>
        </w:rPr>
        <w:t xml:space="preserve">организации </w:t>
      </w:r>
    </w:p>
    <w:p w:rsidR="005B4F9F" w:rsidRPr="00AE2B2E" w:rsidRDefault="005B4F9F" w:rsidP="004D00CE">
      <w:pPr>
        <w:pStyle w:val="ListParagraph"/>
        <w:spacing w:after="0" w:line="360" w:lineRule="auto"/>
        <w:ind w:left="0"/>
        <w:rPr>
          <w:rFonts w:ascii="Times New Roman" w:hAnsi="Times New Roman"/>
          <w:sz w:val="28"/>
          <w:szCs w:val="28"/>
        </w:rPr>
      </w:pPr>
      <w:r>
        <w:rPr>
          <w:rFonts w:ascii="Times New Roman" w:hAnsi="Times New Roman"/>
          <w:sz w:val="28"/>
          <w:szCs w:val="28"/>
        </w:rPr>
        <w:t xml:space="preserve">2.3. </w:t>
      </w:r>
      <w:r w:rsidRPr="00AE2B2E">
        <w:rPr>
          <w:rFonts w:ascii="Times New Roman" w:hAnsi="Times New Roman"/>
          <w:sz w:val="28"/>
          <w:szCs w:val="28"/>
        </w:rPr>
        <w:t>Анализ управления кредиторской задолженностью предприятия</w:t>
      </w:r>
      <w:r>
        <w:rPr>
          <w:rFonts w:ascii="Times New Roman" w:hAnsi="Times New Roman"/>
          <w:sz w:val="28"/>
          <w:szCs w:val="28"/>
        </w:rPr>
        <w:t xml:space="preserve">            30 </w:t>
      </w:r>
    </w:p>
    <w:p w:rsidR="005B4F9F" w:rsidRPr="00AE2B2E" w:rsidRDefault="005B4F9F" w:rsidP="004D00CE">
      <w:pPr>
        <w:pStyle w:val="ListParagraph"/>
        <w:spacing w:after="0" w:line="360" w:lineRule="auto"/>
        <w:ind w:left="0"/>
        <w:rPr>
          <w:rFonts w:ascii="Times New Roman" w:hAnsi="Times New Roman"/>
          <w:sz w:val="28"/>
          <w:szCs w:val="28"/>
        </w:rPr>
      </w:pPr>
      <w:r>
        <w:rPr>
          <w:rFonts w:ascii="Times New Roman" w:hAnsi="Times New Roman"/>
          <w:sz w:val="28"/>
          <w:szCs w:val="28"/>
        </w:rPr>
        <w:t xml:space="preserve">2.4. </w:t>
      </w:r>
      <w:r w:rsidRPr="00AE2B2E">
        <w:rPr>
          <w:rFonts w:ascii="Times New Roman" w:hAnsi="Times New Roman"/>
          <w:sz w:val="28"/>
          <w:szCs w:val="28"/>
        </w:rPr>
        <w:t xml:space="preserve">Мероприятия по совершенствованию управления кредиторской </w:t>
      </w:r>
      <w:r>
        <w:rPr>
          <w:rFonts w:ascii="Times New Roman" w:hAnsi="Times New Roman"/>
          <w:sz w:val="28"/>
          <w:szCs w:val="28"/>
        </w:rPr>
        <w:t xml:space="preserve">                </w:t>
      </w:r>
      <w:r w:rsidRPr="00AE2B2E">
        <w:rPr>
          <w:rFonts w:ascii="Times New Roman" w:hAnsi="Times New Roman"/>
          <w:sz w:val="28"/>
          <w:szCs w:val="28"/>
        </w:rPr>
        <w:t>задолженностью предприятия</w:t>
      </w:r>
      <w:r>
        <w:rPr>
          <w:rFonts w:ascii="Times New Roman" w:hAnsi="Times New Roman"/>
          <w:sz w:val="28"/>
          <w:szCs w:val="28"/>
        </w:rPr>
        <w:t xml:space="preserve">                                                                              33</w:t>
      </w:r>
    </w:p>
    <w:p w:rsidR="005B4F9F" w:rsidRDefault="005B4F9F" w:rsidP="00177655">
      <w:pPr>
        <w:spacing w:after="0" w:line="360" w:lineRule="auto"/>
        <w:rPr>
          <w:rFonts w:ascii="Times New Roman" w:hAnsi="Times New Roman"/>
          <w:sz w:val="28"/>
          <w:szCs w:val="28"/>
        </w:rPr>
      </w:pPr>
      <w:r>
        <w:rPr>
          <w:rFonts w:ascii="Times New Roman" w:hAnsi="Times New Roman"/>
          <w:sz w:val="28"/>
          <w:szCs w:val="28"/>
        </w:rPr>
        <w:t>Заключение                                                                                                             39</w:t>
      </w:r>
    </w:p>
    <w:p w:rsidR="005B4F9F" w:rsidRPr="007154CA" w:rsidRDefault="005B4F9F" w:rsidP="00177655">
      <w:pPr>
        <w:spacing w:after="0" w:line="360" w:lineRule="auto"/>
        <w:rPr>
          <w:rFonts w:ascii="Times New Roman" w:hAnsi="Times New Roman"/>
          <w:sz w:val="28"/>
          <w:szCs w:val="28"/>
        </w:rPr>
      </w:pPr>
      <w:r>
        <w:rPr>
          <w:rFonts w:ascii="Times New Roman" w:hAnsi="Times New Roman"/>
          <w:sz w:val="28"/>
          <w:szCs w:val="28"/>
        </w:rPr>
        <w:t>Список использованных источников                                                                   4</w:t>
      </w:r>
      <w:r w:rsidRPr="007154CA">
        <w:rPr>
          <w:rFonts w:ascii="Times New Roman" w:hAnsi="Times New Roman"/>
          <w:sz w:val="28"/>
          <w:szCs w:val="28"/>
        </w:rPr>
        <w:t>1</w:t>
      </w:r>
    </w:p>
    <w:p w:rsidR="005B4F9F" w:rsidRDefault="005B4F9F" w:rsidP="00AE2B2E">
      <w:pPr>
        <w:spacing w:line="360" w:lineRule="auto"/>
        <w:rPr>
          <w:rFonts w:ascii="Times New Roman" w:hAnsi="Times New Roman"/>
          <w:sz w:val="28"/>
          <w:szCs w:val="28"/>
        </w:rPr>
        <w:sectPr w:rsidR="005B4F9F" w:rsidSect="003A3C48">
          <w:footerReference w:type="even" r:id="rId7"/>
          <w:footerReference w:type="default" r:id="rId8"/>
          <w:pgSz w:w="11906" w:h="16838" w:code="9"/>
          <w:pgMar w:top="1134" w:right="851" w:bottom="1418" w:left="1701" w:header="709" w:footer="709" w:gutter="0"/>
          <w:pgNumType w:start="2"/>
          <w:cols w:space="708"/>
          <w:docGrid w:linePitch="360"/>
        </w:sectPr>
      </w:pPr>
    </w:p>
    <w:p w:rsidR="005B4F9F" w:rsidRDefault="005B4F9F" w:rsidP="00AE2B2E">
      <w:pPr>
        <w:spacing w:line="360" w:lineRule="auto"/>
        <w:jc w:val="center"/>
        <w:rPr>
          <w:rFonts w:ascii="Times New Roman" w:hAnsi="Times New Roman"/>
          <w:sz w:val="28"/>
          <w:szCs w:val="28"/>
        </w:rPr>
      </w:pPr>
      <w:r>
        <w:rPr>
          <w:rFonts w:ascii="Times New Roman" w:hAnsi="Times New Roman"/>
          <w:sz w:val="28"/>
          <w:szCs w:val="28"/>
        </w:rPr>
        <w:t>ВВЕДЕНИЕ</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Ведя хозяйственную деятельность, практически любая компания не может обойтись без кредиторской задолженности. Если своевременно рассчитаться с контрагентами, то никаких проблем не возникнет.</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Кредиторскую задолженность можно определить как задолженность одной организации другими организациями, индивидуальным предпринимателям или физическим лицам образовавшуюся при расчетах за приобретаемые материально-производственные запасы, работы услуги, при расчетах с бюджетом, а также при расчетах по оплате труда.</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Методика управления кредиторской задолженностью представляет собой часть общей политики управления оборотными активами и маркетинговой политики предприятия, которая направлена на расширение объема реализации продукции и заключающейся в оптимизации общего размера этой задолженности и обеспечении своевременной ее инкассации.</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Задолженности, возникающие при осуществлении финансово-хозяйственной деятельности предприятий, образуют текущее и долгосрочное отвлечение или привлечение средств, известных как дебиторская и кредиторская задолженности, влияющие на платежеспособность и ликвидность.</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Кредиторская задолженность всегда отвлекает средства из оборота, препятствует их эффективному использованию, следствием чего является напряженное финансовое состояние предприятия. Т.е. кредиторская задолженность характеризует отвлечение средств из оборота данного предприятия и использование их дебиторами. Тем самым она отрицательно влияет на финансовое состояние предприятия, поэтому необходимо сокращать сроки ее взыскания.</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Объектом исследования является МУП</w:t>
      </w:r>
      <w:r w:rsidRPr="00AE2B2E">
        <w:rPr>
          <w:rFonts w:ascii="Times New Roman" w:hAnsi="Times New Roman"/>
          <w:sz w:val="28"/>
          <w:szCs w:val="28"/>
        </w:rPr>
        <w:t xml:space="preserve"> «</w:t>
      </w:r>
      <w:r>
        <w:rPr>
          <w:rFonts w:ascii="Times New Roman" w:hAnsi="Times New Roman"/>
          <w:sz w:val="28"/>
          <w:szCs w:val="28"/>
        </w:rPr>
        <w:t>Чишмыэнергосервис</w:t>
      </w:r>
      <w:r w:rsidRPr="00AE2B2E">
        <w:rPr>
          <w:rFonts w:ascii="Times New Roman" w:hAnsi="Times New Roman"/>
          <w:sz w:val="28"/>
          <w:szCs w:val="28"/>
        </w:rPr>
        <w:t>»</w:t>
      </w:r>
      <w:r>
        <w:rPr>
          <w:rFonts w:ascii="Times New Roman" w:hAnsi="Times New Roman"/>
          <w:sz w:val="28"/>
          <w:szCs w:val="28"/>
        </w:rPr>
        <w:t xml:space="preserve"> Предметом исследования является годовая финансовая отчетность за 2013-2015 гг.</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Целью курсовой работы является анализ основных финансовых показателей деятельности МУП</w:t>
      </w:r>
      <w:r w:rsidRPr="00AE2B2E">
        <w:rPr>
          <w:rFonts w:ascii="Times New Roman" w:hAnsi="Times New Roman"/>
          <w:sz w:val="28"/>
          <w:szCs w:val="28"/>
        </w:rPr>
        <w:t xml:space="preserve"> «</w:t>
      </w:r>
      <w:r>
        <w:rPr>
          <w:rFonts w:ascii="Times New Roman" w:hAnsi="Times New Roman"/>
          <w:sz w:val="28"/>
          <w:szCs w:val="28"/>
        </w:rPr>
        <w:t>Чишмыэнергосервис</w:t>
      </w:r>
      <w:r w:rsidRPr="00AE2B2E">
        <w:rPr>
          <w:rFonts w:ascii="Times New Roman" w:hAnsi="Times New Roman"/>
          <w:sz w:val="28"/>
          <w:szCs w:val="28"/>
        </w:rPr>
        <w:t>»</w:t>
      </w:r>
      <w:r>
        <w:rPr>
          <w:rFonts w:ascii="Times New Roman" w:hAnsi="Times New Roman"/>
          <w:sz w:val="28"/>
          <w:szCs w:val="28"/>
        </w:rPr>
        <w:t xml:space="preserve"> и формулирование мероприятий по совершенствованию управления кредиторской задолженностью.</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Для достижения данной цели необходимо решить следующие задачи:</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 рассмотреть теоретические основы управления кредиторской задолженности;</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 проанализировать основные финансовые показатели МУП</w:t>
      </w:r>
      <w:r w:rsidRPr="00AE2B2E">
        <w:rPr>
          <w:rFonts w:ascii="Times New Roman" w:hAnsi="Times New Roman"/>
          <w:sz w:val="28"/>
          <w:szCs w:val="28"/>
        </w:rPr>
        <w:t xml:space="preserve"> «</w:t>
      </w:r>
      <w:r>
        <w:rPr>
          <w:rFonts w:ascii="Times New Roman" w:hAnsi="Times New Roman"/>
          <w:sz w:val="28"/>
          <w:szCs w:val="28"/>
        </w:rPr>
        <w:t>Чишмыэнергосервис</w:t>
      </w:r>
      <w:r w:rsidRPr="00AE2B2E">
        <w:rPr>
          <w:rFonts w:ascii="Times New Roman" w:hAnsi="Times New Roman"/>
          <w:sz w:val="28"/>
          <w:szCs w:val="28"/>
        </w:rPr>
        <w:t>»</w:t>
      </w:r>
      <w:r>
        <w:rPr>
          <w:rFonts w:ascii="Times New Roman" w:hAnsi="Times New Roman"/>
          <w:sz w:val="28"/>
          <w:szCs w:val="28"/>
        </w:rPr>
        <w:t>;</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 исследовать организационно – экономическую характеристику организации;</w:t>
      </w:r>
    </w:p>
    <w:p w:rsidR="005B4F9F" w:rsidRDefault="005B4F9F" w:rsidP="004C4AE2">
      <w:pPr>
        <w:spacing w:after="0" w:line="360" w:lineRule="auto"/>
        <w:ind w:firstLine="709"/>
        <w:jc w:val="both"/>
        <w:rPr>
          <w:rFonts w:ascii="Times New Roman" w:hAnsi="Times New Roman"/>
          <w:sz w:val="28"/>
          <w:szCs w:val="28"/>
        </w:rPr>
      </w:pPr>
      <w:r>
        <w:rPr>
          <w:rFonts w:ascii="Times New Roman" w:hAnsi="Times New Roman"/>
          <w:sz w:val="28"/>
          <w:szCs w:val="28"/>
        </w:rPr>
        <w:t>- провести анализ финансового состояния и финансовых результатов организации;</w:t>
      </w:r>
    </w:p>
    <w:p w:rsidR="005B4F9F" w:rsidRDefault="005B4F9F" w:rsidP="006557EC">
      <w:pPr>
        <w:spacing w:after="0" w:line="360" w:lineRule="auto"/>
        <w:ind w:firstLine="709"/>
        <w:jc w:val="both"/>
        <w:rPr>
          <w:rFonts w:ascii="Times New Roman" w:hAnsi="Times New Roman"/>
          <w:sz w:val="28"/>
          <w:szCs w:val="28"/>
        </w:rPr>
      </w:pPr>
      <w:r>
        <w:rPr>
          <w:rFonts w:ascii="Times New Roman" w:hAnsi="Times New Roman"/>
          <w:sz w:val="28"/>
          <w:szCs w:val="28"/>
        </w:rPr>
        <w:t>- проанализировать эффективность управления кредиторской задолженностью предприятия;</w:t>
      </w:r>
    </w:p>
    <w:p w:rsidR="005B4F9F" w:rsidRDefault="005B4F9F" w:rsidP="006557EC">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проанализировать предложения по совершенствованию управления кредиторской задолженностью. </w:t>
      </w:r>
    </w:p>
    <w:p w:rsidR="005B4F9F" w:rsidRDefault="005B4F9F" w:rsidP="006557EC">
      <w:pPr>
        <w:spacing w:after="0" w:line="360" w:lineRule="auto"/>
        <w:ind w:firstLine="709"/>
        <w:jc w:val="both"/>
        <w:rPr>
          <w:rFonts w:ascii="Times New Roman" w:hAnsi="Times New Roman"/>
          <w:sz w:val="28"/>
          <w:szCs w:val="28"/>
        </w:rPr>
      </w:pPr>
      <w:r>
        <w:rPr>
          <w:rFonts w:ascii="Times New Roman" w:hAnsi="Times New Roman"/>
          <w:sz w:val="28"/>
          <w:szCs w:val="28"/>
        </w:rPr>
        <w:t>Кредиторская задолженность в определенной мере полезна для предприятия, т.к. позволяет получить во временное пользование денежные средства принадлежащие другим организациям.</w:t>
      </w:r>
    </w:p>
    <w:p w:rsidR="005B4F9F" w:rsidRDefault="005B4F9F" w:rsidP="006557EC">
      <w:pPr>
        <w:spacing w:after="0" w:line="360" w:lineRule="auto"/>
        <w:ind w:firstLine="709"/>
        <w:jc w:val="both"/>
        <w:rPr>
          <w:rFonts w:ascii="Times New Roman" w:hAnsi="Times New Roman"/>
          <w:sz w:val="28"/>
          <w:szCs w:val="28"/>
        </w:rPr>
      </w:pPr>
      <w:r>
        <w:rPr>
          <w:rFonts w:ascii="Times New Roman" w:hAnsi="Times New Roman"/>
          <w:sz w:val="28"/>
          <w:szCs w:val="28"/>
        </w:rPr>
        <w:t>Состояние кредиторской задолженности, размеры и качество оказывают сильное влияние на финансовое состояние организации.</w:t>
      </w:r>
    </w:p>
    <w:p w:rsidR="005B4F9F" w:rsidRDefault="005B4F9F" w:rsidP="006557EC">
      <w:pPr>
        <w:spacing w:after="0" w:line="360" w:lineRule="auto"/>
        <w:ind w:firstLine="709"/>
        <w:jc w:val="both"/>
        <w:rPr>
          <w:rFonts w:ascii="Times New Roman" w:hAnsi="Times New Roman"/>
          <w:sz w:val="28"/>
          <w:szCs w:val="28"/>
        </w:rPr>
        <w:sectPr w:rsidR="005B4F9F" w:rsidSect="00AE2B2E">
          <w:pgSz w:w="11906" w:h="16838" w:code="9"/>
          <w:pgMar w:top="1134" w:right="851" w:bottom="1418" w:left="1701" w:header="709" w:footer="709" w:gutter="0"/>
          <w:cols w:space="708"/>
          <w:docGrid w:linePitch="360"/>
        </w:sectPr>
      </w:pPr>
      <w:r>
        <w:rPr>
          <w:rFonts w:ascii="Times New Roman" w:hAnsi="Times New Roman"/>
          <w:sz w:val="28"/>
          <w:szCs w:val="28"/>
        </w:rPr>
        <w:t>В целях управления кредиторской задолженностью необходимо проводить ее анализ, который включает комплекс взаимосвязанных вопросов, относящихся к оценке финансового положения предприятия [11</w:t>
      </w:r>
      <w:r w:rsidRPr="007F1696">
        <w:rPr>
          <w:rFonts w:ascii="Times New Roman" w:hAnsi="Times New Roman"/>
          <w:sz w:val="28"/>
          <w:szCs w:val="28"/>
        </w:rPr>
        <w:t>]</w:t>
      </w:r>
      <w:r>
        <w:rPr>
          <w:rFonts w:ascii="Times New Roman" w:hAnsi="Times New Roman"/>
          <w:sz w:val="28"/>
          <w:szCs w:val="28"/>
        </w:rPr>
        <w:t>.</w:t>
      </w:r>
    </w:p>
    <w:p w:rsidR="005B4F9F" w:rsidRDefault="005B4F9F" w:rsidP="00B71C27">
      <w:pPr>
        <w:spacing w:after="0" w:line="360" w:lineRule="auto"/>
        <w:ind w:firstLine="709"/>
        <w:jc w:val="center"/>
        <w:rPr>
          <w:rFonts w:ascii="Times New Roman" w:hAnsi="Times New Roman"/>
          <w:sz w:val="28"/>
          <w:szCs w:val="28"/>
        </w:rPr>
      </w:pPr>
      <w:r>
        <w:rPr>
          <w:rFonts w:ascii="Times New Roman" w:hAnsi="Times New Roman"/>
          <w:sz w:val="28"/>
          <w:szCs w:val="28"/>
        </w:rPr>
        <w:t>1 ТЕОРЕТИЧЕСКИЕ ОСНОВЫ УПРАВЛЕНИЯ КРЕДИТОРСКОЙ ЗАДОЛЖЕННОСТЬЮ</w:t>
      </w:r>
    </w:p>
    <w:p w:rsidR="005B4F9F" w:rsidRDefault="005B4F9F" w:rsidP="00B71C27">
      <w:pPr>
        <w:spacing w:after="0" w:line="360" w:lineRule="auto"/>
        <w:ind w:firstLine="709"/>
        <w:jc w:val="center"/>
        <w:rPr>
          <w:rFonts w:ascii="Times New Roman" w:hAnsi="Times New Roman"/>
          <w:sz w:val="28"/>
          <w:szCs w:val="28"/>
        </w:rPr>
      </w:pPr>
    </w:p>
    <w:p w:rsidR="005B4F9F" w:rsidRDefault="005B4F9F" w:rsidP="00B71C27">
      <w:pPr>
        <w:spacing w:after="0" w:line="360" w:lineRule="auto"/>
        <w:ind w:firstLine="709"/>
        <w:jc w:val="center"/>
        <w:rPr>
          <w:rFonts w:ascii="Times New Roman" w:hAnsi="Times New Roman"/>
          <w:sz w:val="28"/>
          <w:szCs w:val="28"/>
        </w:rPr>
      </w:pPr>
      <w:r>
        <w:rPr>
          <w:rFonts w:ascii="Times New Roman" w:hAnsi="Times New Roman"/>
          <w:sz w:val="28"/>
          <w:szCs w:val="28"/>
        </w:rPr>
        <w:t>1.1 Сущность кредиторской задолженности</w:t>
      </w:r>
    </w:p>
    <w:p w:rsidR="005B4F9F" w:rsidRDefault="005B4F9F" w:rsidP="00B71C27">
      <w:pPr>
        <w:spacing w:after="0" w:line="360" w:lineRule="auto"/>
        <w:ind w:firstLine="709"/>
        <w:jc w:val="center"/>
        <w:rPr>
          <w:rFonts w:ascii="Times New Roman" w:hAnsi="Times New Roman"/>
          <w:sz w:val="28"/>
          <w:szCs w:val="28"/>
        </w:rPr>
      </w:pP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Как правовая категория кредиторская задолженность - особая часть имущества предприятия, являющаяся предметом обязательственных правоотношений между организацией и ее кредиторами. Экономическая составляющая включает в себя часть имущества предприятия (как правило, денежные средства) и товарно-материальные ценности.</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Организация владеет и пользуется кредиторской задолженностью, однако она обязана вернуть или выплатить данную часть имущества кредиторам, которые имеют право требования на нее.</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Таким образом, кредиторская задолженность имеет двойственную юридическую природу: как часть имущества она принадлежит предприятию на праве владения или даже на праве собственности относительно полученных заимообразно денег или вещей; как объект обязательственных правоотношений она представляет собой долги предприятия перед кредиторами, т.е. лицами, управомоченными на истребование или всыскание от организации указанной части имущества.</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В упрощенном варианте кредиторская задолженность – это то, что данное предприятие должно другим лицам</w:t>
      </w:r>
      <w:r w:rsidRPr="007F1696">
        <w:rPr>
          <w:rFonts w:ascii="Times New Roman" w:hAnsi="Times New Roman"/>
          <w:sz w:val="28"/>
          <w:szCs w:val="28"/>
        </w:rPr>
        <w:t xml:space="preserve"> [1]</w:t>
      </w:r>
      <w:r>
        <w:rPr>
          <w:rFonts w:ascii="Times New Roman" w:hAnsi="Times New Roman"/>
          <w:sz w:val="28"/>
          <w:szCs w:val="28"/>
        </w:rPr>
        <w:t>.</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С учетом отмеченных признаков, кредиторскую задолженностью можно определить как часть имущества предприятия, являющуюся предметом возникших из различных правовых оснований долговых обязательств организации-дебитора перед правомочными лицами – кредиторами, подлежащую бухгалтерскому учету и отражению в балансе в качестве долгов организации- балансодержателя.</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В тех случаях, когда организация-дебитор не принимает никаких мер по добровольному возврату долгов, у кредиторов остается возможность принудительного взыскания, которое в зависимости от характера кредиторской задолженности осуществляется в судебном или внесудебном порядке.</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Понятием кредиторской задолженности охватываются долговые обязательства организации – дебитора, имеющие различное происхождение. Поскольку кредиторская задолженность служит одним из источников средств, находящихся в распоряжении предприятия, она показывается в пассиве баланса. Учет кредиторской задолженности ведется по каждому кредитору отдельно, а в обобщающих показателях отражают общую сумму кредиторской задолженности и дают ее, разбивая на группы.</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Привлечение заемных средств в оборот предприятия - явление, содействующее временному улучшению финансового состояния при условии, что они не замораживаются на продолжительное время в обороте и своевременно возвращаются.</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В противном случае может возникнуть просроченная кредиторская задолженность, что приводит к выплате штрафов и ухудшению финансового состояния. Поэтому, в процессе управления необходимо изучать состав, давность появления кредиторской задолженности, наличие, частоту и причины образования.</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Кредиторская задолженность  является по существу бесплатным кредитом и относится к числу привлеченных предприятием в хозяйственный оборот средств. В отличии от устойчивых пассивов, кредиторская задолженность является не планируемым источником формирования оборотных средств. Кредиторская задолженность   относится к краткосрочным обязательствам предприятия.</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Часть кредиторской задолженности закономерна, т.к. возникает в связи с особенностями расчетов. Однако в большинстве случаев   кредиторская задолженность возникает в результате нарушения расчетно – платежной дисциплины и является следствием наблюдения предприятием сроков оплаты продукции и расчетных документов.</w:t>
      </w:r>
    </w:p>
    <w:p w:rsidR="005B4F9F" w:rsidRDefault="005B4F9F" w:rsidP="00826C41">
      <w:pPr>
        <w:spacing w:after="0" w:line="360" w:lineRule="auto"/>
        <w:ind w:firstLine="709"/>
        <w:rPr>
          <w:rFonts w:ascii="Times New Roman" w:hAnsi="Times New Roman"/>
          <w:sz w:val="28"/>
          <w:szCs w:val="28"/>
        </w:rPr>
      </w:pPr>
      <w:r>
        <w:rPr>
          <w:rFonts w:ascii="Times New Roman" w:hAnsi="Times New Roman"/>
          <w:sz w:val="28"/>
          <w:szCs w:val="28"/>
        </w:rPr>
        <w:t>Кредиторская задолженность  характеризует наиболее краткосрочный вид используемых предприятием заемных средств, формируемых за счет внутренних источников</w:t>
      </w:r>
      <w:r w:rsidRPr="007F1696">
        <w:rPr>
          <w:rFonts w:ascii="Times New Roman" w:hAnsi="Times New Roman"/>
          <w:sz w:val="28"/>
          <w:szCs w:val="28"/>
        </w:rPr>
        <w:t xml:space="preserve"> </w:t>
      </w:r>
      <w:r>
        <w:rPr>
          <w:rFonts w:ascii="Times New Roman" w:hAnsi="Times New Roman"/>
          <w:sz w:val="28"/>
          <w:szCs w:val="28"/>
        </w:rPr>
        <w:t>[</w:t>
      </w:r>
      <w:r w:rsidRPr="007F1696">
        <w:rPr>
          <w:rFonts w:ascii="Times New Roman" w:hAnsi="Times New Roman"/>
          <w:sz w:val="28"/>
          <w:szCs w:val="28"/>
        </w:rPr>
        <w:t>2]</w:t>
      </w:r>
      <w:r>
        <w:rPr>
          <w:rFonts w:ascii="Times New Roman" w:hAnsi="Times New Roman"/>
          <w:sz w:val="28"/>
          <w:szCs w:val="28"/>
        </w:rPr>
        <w:t>.</w:t>
      </w:r>
    </w:p>
    <w:p w:rsidR="005B4F9F" w:rsidRDefault="005B4F9F" w:rsidP="009503DD">
      <w:pPr>
        <w:spacing w:after="0" w:line="360" w:lineRule="auto"/>
        <w:ind w:firstLine="709"/>
        <w:rPr>
          <w:rFonts w:ascii="Times New Roman" w:hAnsi="Times New Roman"/>
          <w:sz w:val="28"/>
          <w:szCs w:val="28"/>
        </w:rPr>
      </w:pPr>
      <w:r>
        <w:rPr>
          <w:rFonts w:ascii="Times New Roman" w:hAnsi="Times New Roman"/>
          <w:sz w:val="28"/>
          <w:szCs w:val="28"/>
        </w:rPr>
        <w:t>Начисления средств по различным видам этих счетов производится предприятием ежедневно. А погашение обязательств по этой кредиторской задолженности – в определенные сроки в диапазоне одного месяца. Т.к. с момента начисления средства, входящие в состав кредиторской задолженности, уже не являются собственностью предприятия, а лишь используются ими до наступления срока погашения обязательств, по своему экономическому содержанию они являются разновидностью заемного капитала.</w:t>
      </w:r>
    </w:p>
    <w:p w:rsidR="005B4F9F" w:rsidRDefault="005B4F9F" w:rsidP="009503DD">
      <w:pPr>
        <w:spacing w:after="0" w:line="360" w:lineRule="auto"/>
        <w:ind w:firstLine="709"/>
        <w:rPr>
          <w:rFonts w:ascii="Times New Roman" w:hAnsi="Times New Roman"/>
          <w:sz w:val="28"/>
          <w:szCs w:val="28"/>
        </w:rPr>
      </w:pPr>
      <w:r>
        <w:rPr>
          <w:rFonts w:ascii="Times New Roman" w:hAnsi="Times New Roman"/>
          <w:sz w:val="28"/>
          <w:szCs w:val="28"/>
        </w:rPr>
        <w:t>Кредиторская задолженность, как форма заемного капитала, характеризуется следующими основными особенностями:</w:t>
      </w:r>
    </w:p>
    <w:p w:rsidR="005B4F9F" w:rsidRDefault="005B4F9F" w:rsidP="000D6391">
      <w:pPr>
        <w:pStyle w:val="ListParagraph"/>
        <w:numPr>
          <w:ilvl w:val="0"/>
          <w:numId w:val="2"/>
        </w:numPr>
        <w:spacing w:after="0" w:line="360" w:lineRule="auto"/>
        <w:ind w:left="0" w:firstLine="709"/>
        <w:jc w:val="both"/>
        <w:rPr>
          <w:rFonts w:ascii="Times New Roman" w:hAnsi="Times New Roman"/>
          <w:sz w:val="28"/>
          <w:szCs w:val="28"/>
        </w:rPr>
      </w:pPr>
      <w:r>
        <w:rPr>
          <w:rFonts w:ascii="Times New Roman" w:hAnsi="Times New Roman"/>
          <w:sz w:val="28"/>
          <w:szCs w:val="28"/>
        </w:rPr>
        <w:t>Это бесплатный источник используемых заемных средств. Как  бесплатный источник формирования капитала она обеспечивает снижение не только заемной его части, но и всей стоимости капитала предприятия.</w:t>
      </w:r>
    </w:p>
    <w:p w:rsidR="005B4F9F" w:rsidRDefault="005B4F9F" w:rsidP="000D6391">
      <w:pPr>
        <w:pStyle w:val="ListParagraph"/>
        <w:numPr>
          <w:ilvl w:val="0"/>
          <w:numId w:val="2"/>
        </w:numPr>
        <w:spacing w:after="0" w:line="360" w:lineRule="auto"/>
        <w:ind w:left="0" w:firstLine="709"/>
        <w:jc w:val="both"/>
        <w:rPr>
          <w:rFonts w:ascii="Times New Roman" w:hAnsi="Times New Roman"/>
          <w:sz w:val="28"/>
          <w:szCs w:val="28"/>
        </w:rPr>
      </w:pPr>
      <w:r>
        <w:rPr>
          <w:rFonts w:ascii="Times New Roman" w:hAnsi="Times New Roman"/>
          <w:sz w:val="28"/>
          <w:szCs w:val="28"/>
        </w:rPr>
        <w:t>Размер оказывает влияние на продолжительность финансового цикла предприятия. Он влияет в определенной степени на необходимый объем средств для финансирования оборотных активов. Чем выше относительный размер кредиторской задолженности, тем меньший объем средств предприятию необходимо привлекать для текущего финансирования своей хозяйственной деятельности.</w:t>
      </w:r>
    </w:p>
    <w:p w:rsidR="005B4F9F" w:rsidRDefault="005B4F9F" w:rsidP="00D524BE">
      <w:pPr>
        <w:pStyle w:val="ListParagraph"/>
        <w:numPr>
          <w:ilvl w:val="0"/>
          <w:numId w:val="2"/>
        </w:numPr>
        <w:spacing w:after="0" w:line="360" w:lineRule="auto"/>
        <w:ind w:left="0" w:firstLine="709"/>
        <w:jc w:val="both"/>
        <w:rPr>
          <w:rFonts w:ascii="Times New Roman" w:hAnsi="Times New Roman"/>
          <w:sz w:val="28"/>
          <w:szCs w:val="28"/>
        </w:rPr>
      </w:pPr>
      <w:r>
        <w:rPr>
          <w:rFonts w:ascii="Times New Roman" w:hAnsi="Times New Roman"/>
          <w:sz w:val="28"/>
          <w:szCs w:val="28"/>
        </w:rPr>
        <w:t>Сумма кредиторской задолженности находится в прямой зависимости от объема хозяйственной деятельности предприятия. В первую очередь- от объема производства и реализации продукции. С ростом объема производства и реализации продукции возрастают расходы предприятия, начисляемые в составе</w:t>
      </w:r>
      <w:r w:rsidRPr="00973E5C">
        <w:rPr>
          <w:rFonts w:ascii="Times New Roman" w:hAnsi="Times New Roman"/>
          <w:sz w:val="28"/>
          <w:szCs w:val="28"/>
        </w:rPr>
        <w:t xml:space="preserve"> </w:t>
      </w:r>
      <w:r>
        <w:rPr>
          <w:rFonts w:ascii="Times New Roman" w:hAnsi="Times New Roman"/>
          <w:sz w:val="28"/>
          <w:szCs w:val="28"/>
        </w:rPr>
        <w:t>кредиторской задолженности, а соответственно увеличивается ее общая сумма, и наоборот.</w:t>
      </w:r>
    </w:p>
    <w:p w:rsidR="005B4F9F" w:rsidRDefault="005B4F9F" w:rsidP="00E278F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Прогнозируемый размер по большинству видов носит лишь оценочный характер. Это связанно с тем, что размеры многих начислений, входящих в состав кредиторской задолженности, не поддаются точному количественному расчету в связи с неопределенностью многих параметров предстоящей хозяйственной деятельности [</w:t>
      </w:r>
      <w:r w:rsidRPr="007F1696">
        <w:rPr>
          <w:rFonts w:ascii="Times New Roman" w:hAnsi="Times New Roman"/>
          <w:sz w:val="28"/>
          <w:szCs w:val="28"/>
        </w:rPr>
        <w:t>4]</w:t>
      </w:r>
      <w:r>
        <w:rPr>
          <w:rFonts w:ascii="Times New Roman" w:hAnsi="Times New Roman"/>
          <w:sz w:val="28"/>
          <w:szCs w:val="28"/>
        </w:rPr>
        <w:t>.</w:t>
      </w:r>
    </w:p>
    <w:p w:rsidR="005B4F9F" w:rsidRDefault="005B4F9F" w:rsidP="00E278F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Размер по отдельным ее видам и по предприятию в целом зависит от периодичности выплат начисленных средств. Периодичность этих выплат регулируется государственными нормативно-правовыми актами, условиями контрактов с хозяйственными партнерами и лишь незначительная их часть- внутренними нормативами предприятия. Эта высокая степень зависимости периодичности выплат по отдельным счетам, входящим в состав кредиторской задолженности, от внешних факторов определяет низкий уровень регулируемости этого источника заемных средств в процессе финансового менеджмента.</w:t>
      </w:r>
    </w:p>
    <w:p w:rsidR="005B4F9F" w:rsidRDefault="005B4F9F" w:rsidP="00E278F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На величину кредиторской задолженности предприятия влияют общий объем покупок и доля в нем приобретения на условиях последующей оплаты, условия договоров с контрагентами; условия расчетов с поставщиками и подрядчиками, степень насыщенности рынка данной продукцией; политика погашения кредиторской задолженности, качество анализа кредиторской задолженности и последовательность в использовании его результатов, принятая на предприятии система расчетов.</w:t>
      </w:r>
    </w:p>
    <w:p w:rsidR="005B4F9F" w:rsidRDefault="005B4F9F" w:rsidP="00E278F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При увеличении безналичных расчетов оборачиваемость и качество кредиторской задолженности увеличивается, а размер уменьшается, следовательно, платежеспособность и устойчивость предприятия повышается.</w:t>
      </w:r>
    </w:p>
    <w:p w:rsidR="005B4F9F" w:rsidRDefault="005B4F9F" w:rsidP="00E278F2">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Кредиторская задолженность может быть прекращена исполнением обязательств (в том числе зачетом), а также списана как невостребованная [</w:t>
      </w:r>
      <w:r w:rsidRPr="007F1696">
        <w:rPr>
          <w:rFonts w:ascii="Times New Roman" w:hAnsi="Times New Roman"/>
          <w:sz w:val="28"/>
          <w:szCs w:val="28"/>
        </w:rPr>
        <w:t>4]</w:t>
      </w:r>
      <w:r>
        <w:rPr>
          <w:rFonts w:ascii="Times New Roman" w:hAnsi="Times New Roman"/>
          <w:sz w:val="28"/>
          <w:szCs w:val="28"/>
        </w:rPr>
        <w:t>.</w:t>
      </w:r>
    </w:p>
    <w:p w:rsidR="005B4F9F" w:rsidRDefault="005B4F9F" w:rsidP="002A73F5">
      <w:pPr>
        <w:pStyle w:val="ListParagraph"/>
        <w:spacing w:after="0" w:line="360" w:lineRule="auto"/>
        <w:ind w:left="0" w:firstLine="709"/>
        <w:jc w:val="center"/>
        <w:rPr>
          <w:rFonts w:ascii="Times New Roman" w:hAnsi="Times New Roman"/>
          <w:sz w:val="28"/>
          <w:szCs w:val="28"/>
        </w:rPr>
      </w:pPr>
      <w:r>
        <w:rPr>
          <w:rFonts w:ascii="Times New Roman" w:hAnsi="Times New Roman"/>
          <w:sz w:val="28"/>
          <w:szCs w:val="28"/>
        </w:rPr>
        <w:t>1.2 Виды кредиторской задолженности</w:t>
      </w:r>
    </w:p>
    <w:p w:rsidR="005B4F9F" w:rsidRDefault="005B4F9F" w:rsidP="005302FB">
      <w:pPr>
        <w:pStyle w:val="ListParagraph"/>
        <w:spacing w:after="0" w:line="360" w:lineRule="auto"/>
        <w:ind w:left="0" w:firstLine="709"/>
        <w:jc w:val="both"/>
        <w:rPr>
          <w:rFonts w:ascii="Times New Roman" w:hAnsi="Times New Roman"/>
          <w:sz w:val="28"/>
          <w:szCs w:val="28"/>
        </w:rPr>
      </w:pPr>
    </w:p>
    <w:p w:rsidR="005B4F9F" w:rsidRDefault="005B4F9F" w:rsidP="005302FB">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 зависимости от юридической природы и правового режима кредиторская задолженность может быть сведена к трем группам:</w:t>
      </w:r>
    </w:p>
    <w:p w:rsidR="005B4F9F" w:rsidRDefault="005B4F9F" w:rsidP="005302FB">
      <w:pPr>
        <w:pStyle w:val="ListParagraph"/>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Задолженность организации перед бюджетом и социальными фондами.</w:t>
      </w:r>
    </w:p>
    <w:p w:rsidR="005B4F9F" w:rsidRDefault="005B4F9F" w:rsidP="005302FB">
      <w:pPr>
        <w:pStyle w:val="ListParagraph"/>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Задолженность организации перед ее персоналом: долги по выплатам работникам заработной платы, компенсациям, платежам в порядке возмещения вреда, причиненного здоровью работника или в следствии смерти работника на производстве.</w:t>
      </w:r>
    </w:p>
    <w:p w:rsidR="005B4F9F" w:rsidRDefault="005B4F9F" w:rsidP="002A73F5">
      <w:pPr>
        <w:pStyle w:val="ListParagraph"/>
        <w:numPr>
          <w:ilvl w:val="0"/>
          <w:numId w:val="3"/>
        </w:numPr>
        <w:spacing w:after="0" w:line="360" w:lineRule="auto"/>
        <w:ind w:left="0" w:firstLine="709"/>
        <w:jc w:val="both"/>
        <w:rPr>
          <w:rFonts w:ascii="Times New Roman" w:hAnsi="Times New Roman"/>
          <w:sz w:val="28"/>
          <w:szCs w:val="28"/>
        </w:rPr>
      </w:pPr>
      <w:r>
        <w:rPr>
          <w:rFonts w:ascii="Times New Roman" w:hAnsi="Times New Roman"/>
          <w:sz w:val="28"/>
          <w:szCs w:val="28"/>
        </w:rPr>
        <w:t>Задолженность перед партерами и контрагентами по договорным и кооперативным обязательствам: долги по платежам поставщикам за поставленные товары, подрядчикам – за выполнение работы по возврату полученных, но неотработанных авансов, оплата векселей.</w:t>
      </w:r>
    </w:p>
    <w:p w:rsidR="005B4F9F" w:rsidRDefault="005B4F9F" w:rsidP="008E405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 факту наступления платежа кредиторская задолженность может быть: </w:t>
      </w:r>
    </w:p>
    <w:p w:rsidR="005B4F9F" w:rsidRDefault="005B4F9F" w:rsidP="008E405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просроченной (долги по обязательствам, сроки погашения которых на момент составления баланса наступили);</w:t>
      </w:r>
    </w:p>
    <w:p w:rsidR="005B4F9F" w:rsidRDefault="005B4F9F" w:rsidP="008E405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непросроченной (долги предприятия по обязательствам, сроки погашения которых на момент составления баланса не наступили)</w:t>
      </w:r>
      <w:r w:rsidRPr="000C0C37">
        <w:rPr>
          <w:rFonts w:ascii="Times New Roman" w:hAnsi="Times New Roman"/>
          <w:sz w:val="28"/>
          <w:szCs w:val="28"/>
        </w:rPr>
        <w:t xml:space="preserve"> </w:t>
      </w:r>
      <w:r>
        <w:rPr>
          <w:rFonts w:ascii="Times New Roman" w:hAnsi="Times New Roman"/>
          <w:sz w:val="28"/>
          <w:szCs w:val="28"/>
        </w:rPr>
        <w:t>[5</w:t>
      </w:r>
      <w:r w:rsidRPr="007F1696">
        <w:rPr>
          <w:rFonts w:ascii="Times New Roman" w:hAnsi="Times New Roman"/>
          <w:sz w:val="28"/>
          <w:szCs w:val="28"/>
        </w:rPr>
        <w:t>]</w:t>
      </w:r>
      <w:r>
        <w:rPr>
          <w:rFonts w:ascii="Times New Roman" w:hAnsi="Times New Roman"/>
          <w:sz w:val="28"/>
          <w:szCs w:val="28"/>
        </w:rPr>
        <w:t>.</w:t>
      </w:r>
    </w:p>
    <w:p w:rsidR="005B4F9F" w:rsidRDefault="005B4F9F" w:rsidP="008E405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 составе просроченной кредиторской задолженности можно выделить два вида кредиторской задолженности:</w:t>
      </w:r>
    </w:p>
    <w:p w:rsidR="005B4F9F" w:rsidRDefault="005B4F9F" w:rsidP="008E405F">
      <w:pPr>
        <w:pStyle w:val="ListParagraph"/>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кредиторская задолженность, шансы на погашение которой, несмотря на пропуск срока возврата, у предприятия сохранились;</w:t>
      </w:r>
    </w:p>
    <w:p w:rsidR="005B4F9F" w:rsidRDefault="005B4F9F" w:rsidP="008E405F">
      <w:pPr>
        <w:pStyle w:val="ListParagraph"/>
        <w:numPr>
          <w:ilvl w:val="0"/>
          <w:numId w:val="4"/>
        </w:numPr>
        <w:spacing w:after="0" w:line="360" w:lineRule="auto"/>
        <w:ind w:left="0" w:firstLine="709"/>
        <w:jc w:val="both"/>
        <w:rPr>
          <w:rFonts w:ascii="Times New Roman" w:hAnsi="Times New Roman"/>
          <w:sz w:val="28"/>
          <w:szCs w:val="28"/>
        </w:rPr>
      </w:pPr>
      <w:r>
        <w:rPr>
          <w:rFonts w:ascii="Times New Roman" w:hAnsi="Times New Roman"/>
          <w:sz w:val="28"/>
          <w:szCs w:val="28"/>
        </w:rPr>
        <w:t>кредиторская задолженность, погашение которой нереально по каким-либо фактическим основаниям. Нереальность погашения просроченных долгов может быть обусловлена, например, истечением срока исковой давности на принудительное взыскание долга.</w:t>
      </w:r>
    </w:p>
    <w:p w:rsidR="005B4F9F" w:rsidRDefault="005B4F9F" w:rsidP="008E405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Реальность и нереальность погашения долгов оценивает сама организация- дебитор с учетом конкретных обстоятельств.</w:t>
      </w:r>
    </w:p>
    <w:p w:rsidR="005B4F9F" w:rsidRDefault="005B4F9F" w:rsidP="008E405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Наиболее распространенный вид кредиторской задолженности – задолженность перед поставщиками и подрядчиками за поставленные материально- производственные запасы, оказанные услуги и не оплаченные в срок работы.</w:t>
      </w:r>
    </w:p>
    <w:p w:rsidR="005B4F9F" w:rsidRDefault="005B4F9F" w:rsidP="008E405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 составе кредиторской задолженности выделяются задолженность организации:</w:t>
      </w:r>
    </w:p>
    <w:p w:rsidR="005B4F9F" w:rsidRDefault="005B4F9F" w:rsidP="00CB44B4">
      <w:pPr>
        <w:pStyle w:val="ListParagraph"/>
        <w:numPr>
          <w:ilvl w:val="0"/>
          <w:numId w:val="5"/>
        </w:numPr>
        <w:spacing w:after="0" w:line="360" w:lineRule="auto"/>
        <w:ind w:left="0" w:firstLine="709"/>
        <w:jc w:val="both"/>
        <w:rPr>
          <w:rFonts w:ascii="Times New Roman" w:hAnsi="Times New Roman"/>
          <w:sz w:val="28"/>
          <w:szCs w:val="28"/>
        </w:rPr>
      </w:pPr>
      <w:r>
        <w:rPr>
          <w:rFonts w:ascii="Times New Roman" w:hAnsi="Times New Roman"/>
          <w:sz w:val="28"/>
          <w:szCs w:val="28"/>
        </w:rPr>
        <w:t>перед поставщиками и подрядчиками (остатки по состоянию на отчетную дату по кредиту счетов 60 «Расчеты с поставщиками</w:t>
      </w:r>
      <w:r w:rsidRPr="005C5CC8">
        <w:rPr>
          <w:rFonts w:ascii="Times New Roman" w:hAnsi="Times New Roman"/>
          <w:sz w:val="28"/>
          <w:szCs w:val="28"/>
        </w:rPr>
        <w:t xml:space="preserve"> </w:t>
      </w:r>
      <w:r>
        <w:rPr>
          <w:rFonts w:ascii="Times New Roman" w:hAnsi="Times New Roman"/>
          <w:sz w:val="28"/>
          <w:szCs w:val="28"/>
        </w:rPr>
        <w:t>и подрядчиками» и 76 «Расчеты с разными дебиторами и кредиторами»);</w:t>
      </w:r>
    </w:p>
    <w:p w:rsidR="005B4F9F" w:rsidRDefault="005B4F9F" w:rsidP="00CB44B4">
      <w:pPr>
        <w:pStyle w:val="ListParagraph"/>
        <w:numPr>
          <w:ilvl w:val="0"/>
          <w:numId w:val="5"/>
        </w:numPr>
        <w:spacing w:after="0" w:line="360" w:lineRule="auto"/>
        <w:ind w:left="0" w:firstLine="709"/>
        <w:jc w:val="both"/>
        <w:rPr>
          <w:rFonts w:ascii="Times New Roman" w:hAnsi="Times New Roman"/>
          <w:sz w:val="28"/>
          <w:szCs w:val="28"/>
        </w:rPr>
      </w:pPr>
      <w:r>
        <w:rPr>
          <w:rFonts w:ascii="Times New Roman" w:hAnsi="Times New Roman"/>
          <w:sz w:val="28"/>
          <w:szCs w:val="28"/>
        </w:rPr>
        <w:t>перед персоналом организации (остаток по кредиту счета 70 «Расчеты с персоналом по оплате труда»);</w:t>
      </w:r>
    </w:p>
    <w:p w:rsidR="005B4F9F" w:rsidRDefault="005B4F9F" w:rsidP="00CB44B4">
      <w:pPr>
        <w:pStyle w:val="ListParagraph"/>
        <w:numPr>
          <w:ilvl w:val="0"/>
          <w:numId w:val="5"/>
        </w:numPr>
        <w:spacing w:after="0" w:line="360" w:lineRule="auto"/>
        <w:ind w:left="0" w:firstLine="709"/>
        <w:jc w:val="both"/>
        <w:rPr>
          <w:rFonts w:ascii="Times New Roman" w:hAnsi="Times New Roman"/>
          <w:sz w:val="28"/>
          <w:szCs w:val="28"/>
        </w:rPr>
      </w:pPr>
      <w:r>
        <w:rPr>
          <w:rFonts w:ascii="Times New Roman" w:hAnsi="Times New Roman"/>
          <w:sz w:val="28"/>
          <w:szCs w:val="28"/>
        </w:rPr>
        <w:t>перед бюджетом (остаток по кредиту счета 68 «Расчеты по налогам и сборам»);</w:t>
      </w:r>
    </w:p>
    <w:p w:rsidR="005B4F9F" w:rsidRDefault="005B4F9F" w:rsidP="00CB44B4">
      <w:pPr>
        <w:pStyle w:val="ListParagraph"/>
        <w:numPr>
          <w:ilvl w:val="0"/>
          <w:numId w:val="5"/>
        </w:numPr>
        <w:spacing w:after="0" w:line="360" w:lineRule="auto"/>
        <w:ind w:left="0" w:firstLine="709"/>
        <w:jc w:val="both"/>
        <w:rPr>
          <w:rFonts w:ascii="Times New Roman" w:hAnsi="Times New Roman"/>
          <w:sz w:val="28"/>
          <w:szCs w:val="28"/>
        </w:rPr>
      </w:pPr>
      <w:r>
        <w:rPr>
          <w:rFonts w:ascii="Times New Roman" w:hAnsi="Times New Roman"/>
          <w:sz w:val="28"/>
          <w:szCs w:val="28"/>
        </w:rPr>
        <w:t>перед государственными внебюджетными фондами (кредитовый остаток по счету 69 «Расчеты по социальному страхованию и обеспечению»);</w:t>
      </w:r>
    </w:p>
    <w:p w:rsidR="005B4F9F" w:rsidRDefault="005B4F9F" w:rsidP="00CB44B4">
      <w:pPr>
        <w:pStyle w:val="ListParagraph"/>
        <w:numPr>
          <w:ilvl w:val="0"/>
          <w:numId w:val="5"/>
        </w:numPr>
        <w:spacing w:after="0" w:line="360" w:lineRule="auto"/>
        <w:ind w:left="0" w:firstLine="709"/>
        <w:jc w:val="both"/>
        <w:rPr>
          <w:rFonts w:ascii="Times New Roman" w:hAnsi="Times New Roman"/>
          <w:sz w:val="28"/>
          <w:szCs w:val="28"/>
        </w:rPr>
      </w:pPr>
      <w:r>
        <w:rPr>
          <w:rFonts w:ascii="Times New Roman" w:hAnsi="Times New Roman"/>
          <w:sz w:val="28"/>
          <w:szCs w:val="28"/>
        </w:rPr>
        <w:t>по полученным займам и кредитам (остатки по кредиту счетов 66 « Расчеты по краткосрочным кредитам и займам» и 67 « Расчеты по долгосрочным кредитам и займам»);</w:t>
      </w:r>
    </w:p>
    <w:p w:rsidR="005B4F9F" w:rsidRDefault="005B4F9F" w:rsidP="00CB44B4">
      <w:pPr>
        <w:pStyle w:val="ListParagraph"/>
        <w:numPr>
          <w:ilvl w:val="0"/>
          <w:numId w:val="5"/>
        </w:numPr>
        <w:spacing w:after="0" w:line="360" w:lineRule="auto"/>
        <w:ind w:left="0" w:firstLine="709"/>
        <w:jc w:val="both"/>
        <w:rPr>
          <w:rFonts w:ascii="Times New Roman" w:hAnsi="Times New Roman"/>
          <w:sz w:val="28"/>
          <w:szCs w:val="28"/>
        </w:rPr>
      </w:pPr>
      <w:r>
        <w:rPr>
          <w:rFonts w:ascii="Times New Roman" w:hAnsi="Times New Roman"/>
          <w:sz w:val="28"/>
          <w:szCs w:val="28"/>
        </w:rPr>
        <w:t>перед прочими кредиторами (кредитовые остатки по счетам 71 « Расчеты с подотчетными лицами», 73 «Расчеты с персоналом по прочим операциям» и другие).</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Как уже отмечено, после окончания календарного года перед составлением годовой отчетности организации обязаны произвести инвентаризацию расчетов с покупателями, поставщиками и прочими дебиторами и кредиторами (в том числе с банками, с бюджетом и с обособленными подразделениями организации).</w:t>
      </w:r>
    </w:p>
    <w:p w:rsidR="005B4F9F" w:rsidRDefault="005B4F9F" w:rsidP="00C1419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 ходе инвентаризации путем документальной проверки необходимо установить, в частности, правильность и обоснованность сумм кредиторской задолженности, включая суммы кредиторской задолженности, по которым истекли сроки исковой давности [6</w:t>
      </w:r>
      <w:r w:rsidRPr="007F1696">
        <w:rPr>
          <w:rFonts w:ascii="Times New Roman" w:hAnsi="Times New Roman"/>
          <w:sz w:val="28"/>
          <w:szCs w:val="28"/>
        </w:rPr>
        <w:t>]</w:t>
      </w:r>
      <w:r>
        <w:rPr>
          <w:rFonts w:ascii="Times New Roman" w:hAnsi="Times New Roman"/>
          <w:sz w:val="28"/>
          <w:szCs w:val="28"/>
        </w:rPr>
        <w:t>.</w:t>
      </w:r>
    </w:p>
    <w:p w:rsidR="005B4F9F" w:rsidRDefault="005B4F9F" w:rsidP="00C1419E">
      <w:pPr>
        <w:pStyle w:val="ListParagraph"/>
        <w:spacing w:after="0" w:line="360" w:lineRule="auto"/>
        <w:ind w:left="0" w:firstLine="709"/>
        <w:jc w:val="both"/>
        <w:rPr>
          <w:rFonts w:ascii="Times New Roman" w:hAnsi="Times New Roman"/>
          <w:sz w:val="28"/>
          <w:szCs w:val="28"/>
        </w:rPr>
      </w:pPr>
    </w:p>
    <w:p w:rsidR="005B4F9F" w:rsidRDefault="005B4F9F" w:rsidP="00C1419E">
      <w:pPr>
        <w:pStyle w:val="ListParagraph"/>
        <w:spacing w:after="0" w:line="360" w:lineRule="auto"/>
        <w:ind w:left="0" w:firstLine="709"/>
        <w:jc w:val="center"/>
        <w:rPr>
          <w:rFonts w:ascii="Times New Roman" w:hAnsi="Times New Roman"/>
          <w:sz w:val="28"/>
          <w:szCs w:val="28"/>
        </w:rPr>
      </w:pPr>
      <w:r>
        <w:rPr>
          <w:rFonts w:ascii="Times New Roman" w:hAnsi="Times New Roman"/>
          <w:sz w:val="28"/>
          <w:szCs w:val="28"/>
        </w:rPr>
        <w:t>1.3 Основные этапы процесса управления кредиторской задолженностью</w:t>
      </w:r>
    </w:p>
    <w:p w:rsidR="005B4F9F" w:rsidRDefault="005B4F9F" w:rsidP="00C1419E">
      <w:pPr>
        <w:pStyle w:val="ListParagraph"/>
        <w:spacing w:after="0" w:line="360" w:lineRule="auto"/>
        <w:ind w:left="0" w:firstLine="709"/>
        <w:jc w:val="center"/>
        <w:rPr>
          <w:rFonts w:ascii="Times New Roman" w:hAnsi="Times New Roman"/>
          <w:sz w:val="28"/>
          <w:szCs w:val="28"/>
        </w:rPr>
      </w:pP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Сегодня сложно представить предприятие, у которого не было бы кредиторской задолженности перед поставщиками. При грамотном управлении такая задолженность может стать дополнительным, а главное, дешевым источником привлечения заемных средств. Поэтому от того, как выстраиваются отношения с контрагентами, согласовываются условия заключаемых договоров, отслеживаются сроки их оплаты, т.е. каков механизм кредиторской задолженностью, во многом зависит эффективность использования полученных средств. Это и определяет актуальность темы исследования.</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Необходимость управления кредиторской задолженностью следует из того, что умелое использование временно привлеченных средств способствует максимизации прибыли от деятельности предприятий промышленности.</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Управление кредиторской задолженностью предполагает: правильный выбор формы задолженности (банковская или коммерческая) с целью минимизации процентных выплат и затрат на приобретение материальных ценностей; установление наиболее удобной формы банковского кредита и его срока ( краткосрочная ссуда без обеспечения, кредит под залог); недопущение образования просроченной задолженности, связанной с дополнительными затратами ( штрафные санкции, пени)</w:t>
      </w:r>
      <w:r w:rsidRPr="000C0C37">
        <w:rPr>
          <w:rFonts w:ascii="Times New Roman" w:hAnsi="Times New Roman"/>
          <w:sz w:val="28"/>
          <w:szCs w:val="28"/>
        </w:rPr>
        <w:t xml:space="preserve"> </w:t>
      </w:r>
      <w:r>
        <w:rPr>
          <w:rFonts w:ascii="Times New Roman" w:hAnsi="Times New Roman"/>
          <w:sz w:val="28"/>
          <w:szCs w:val="28"/>
        </w:rPr>
        <w:t>[7</w:t>
      </w:r>
      <w:r w:rsidRPr="007F1696">
        <w:rPr>
          <w:rFonts w:ascii="Times New Roman" w:hAnsi="Times New Roman"/>
          <w:sz w:val="28"/>
          <w:szCs w:val="28"/>
        </w:rPr>
        <w:t>]</w:t>
      </w:r>
      <w:r>
        <w:rPr>
          <w:rFonts w:ascii="Times New Roman" w:hAnsi="Times New Roman"/>
          <w:sz w:val="28"/>
          <w:szCs w:val="28"/>
        </w:rPr>
        <w:t>.</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Учет кредиторской задолженностей влияет на величину оборотного капитала компании, позволяет эффективно использовать временно свободные средства и не допускать появления безнадежных долгов.</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Степень детализации аналитического учета должна позволять анализировать оборачиваемость данного актива и погашение данного обязательства в разрезе каждого контрагента и однородных хозяйственных операций в разрезе каждого договора, а также отдельно отражать скидки и процентный доход.</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Для признания кредиторской задолженности в учете используются общие критерии признания активов и обязательств. Чтобы актив или обязательство были признаны таковыми, необходимо одновременное соответствие следующим критериям:</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существует высокая вероятность получения (оттока) экономических выгод, связанных с данным активом (обязательством);</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стоимость актива или обязательства может быть надежно оценена.</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Степень вероятности поступления (выбытия) экономических выгод оценивается руководством компании самостоятельно.</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Необходимость управления кредиторской задолженностью предприятия обусловлена необходимость обеспечения своевременного начисления и выплаты средств, для недопущения просрочек и как следствия штрафных санкций.</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Товарный (коммерческий) кредит, является наиболее маневренной формой финансирования за счет заемного капитала наименее ликвидной части оборотных активов- производственных запасов товарно-материальных ценностей ( сырья и материалов) [3</w:t>
      </w:r>
      <w:r w:rsidRPr="007F1696">
        <w:rPr>
          <w:rFonts w:ascii="Times New Roman" w:hAnsi="Times New Roman"/>
          <w:sz w:val="28"/>
          <w:szCs w:val="28"/>
        </w:rPr>
        <w:t>]</w:t>
      </w:r>
      <w:r>
        <w:rPr>
          <w:rFonts w:ascii="Times New Roman" w:hAnsi="Times New Roman"/>
          <w:sz w:val="28"/>
          <w:szCs w:val="28"/>
        </w:rPr>
        <w:t xml:space="preserve">. </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Для эффективного управления долгами компании необходимо определить их оптимальную структуру для конкретного предприятия и в конкретной ситуации: составить бюджет кредиторской задолженности, разработать систему показателей (коэффициентов), характеризующих, как количественную, так и качественную оценку состояния и развития отношений с кредиторами предприятия и принять определенные значения таких показателей за плановые.</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Далее в процессе оптимизации кредиторской задолженности должен быть анализ соответствия фактических показателей их рамочному уровню, а также анализ причин возникших отклонений.</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 заключении, в зависимости от обнаруженных несоответствии и причин их возникновения, должен быть разработан и выполнен комплекс практических шагов  по приведению структуры долгов в соответствие с плановыми (наилучшими) параметрами.</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Следует выделить несколько возможностей привлечения заемных средств;</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средства инвесторов (совместный бизнес, расширение уставного фонда);</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использование собственного «экономического превосходства»;</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-финансовый или банковский кредит (в том числе выпуск облигаций);</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товарный кредит ( отсрочка оплаты поставщикам).</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Для того, чтобы оптимизировать кредиторскую задолженность необходимо определить ее «плановые» характеристики. Наиболее часто используемый коэффициент, связанный с оценкой кредиторской задолженности предприятия- это коэффициент ликвидности, который рассчитывается как отношение величины оборотного капитала к краткосрочным долговым обязательствам.</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Одним из наиболее оптимальных рамочных показателей здорового состояния компании можно назвать ситуацию, когда кредиторская задолженность не превышает дебиторскую. При этом, данное «не превышение» должно быть достигнуто в отношении как можно более дискретного ряда значений(сроков): годовая кредиторская задолженность должна быть не больше годовой дебиторской, месячная и 5-ти дневная кредиторская не более месячной и 5-ти дневной дебиторской соответственно [9</w:t>
      </w:r>
      <w:r w:rsidRPr="007F1696">
        <w:rPr>
          <w:rFonts w:ascii="Times New Roman" w:hAnsi="Times New Roman"/>
          <w:sz w:val="28"/>
          <w:szCs w:val="28"/>
        </w:rPr>
        <w:t>]</w:t>
      </w:r>
      <w:r>
        <w:rPr>
          <w:rFonts w:ascii="Times New Roman" w:hAnsi="Times New Roman"/>
          <w:sz w:val="28"/>
          <w:szCs w:val="28"/>
        </w:rPr>
        <w:t>.</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Для того, чтобы определить степень зависимости компании от кредиторской задолженности необходимо рассчитать несколько следующих показателей. Коэффициент зависимости предприятия от кредиторской задолженности. Рассчитывается как отношение суммы заемных средств к общей сумме активов предприятия. Этот коэффициент дает представление о том, насколько активы предприятия сформированы за счет кредиторов.</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самофинансирования предприятия. Рассчитывается как отношение собственного капитала (части уставного фонда) к привлеченному. Данный показатель позволяет отслеживать не только процент собственного капитала, но и возможности управления всей компанией.</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Баланс задолженностей. Определяется как отношение суммы кредиторской задолженности к сумме дебиторской задолженности. Данный баланс следует составлять с учетом сроков двух этих видов задолженностей. При этом желательный уровень соотношения во многом зависит от той стратегии, которая принята на предприятии (агрессивная, консервативная или умеренная).</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Баланс задолженностей = кредиторская задолженность/дебиторская задолженность.</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Описанные выше экономические показатели дают, в основном, количественную оценку кредиторской задолженности.</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рентабельности кредиторской задолженности. Данный показатель характеризует эффективность привлеченных средств и его особенно целесообразно анализировать по периодам. При этом должна быть определена зависимость динамики изменений этого коэффициента от тех основных факторов, которые повлияли на его рост или снижение( изменения сроков возврата, структуры кредиторов, средних размеров и стоимости кредиторской задолженности и т.д.).</w:t>
      </w:r>
    </w:p>
    <w:p w:rsidR="005B4F9F" w:rsidRDefault="005B4F9F" w:rsidP="006E223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рентабельности кредиторской задолженности = прибыль/</w:t>
      </w:r>
      <w:r w:rsidRPr="006E2233">
        <w:rPr>
          <w:rFonts w:ascii="Times New Roman" w:hAnsi="Times New Roman"/>
          <w:sz w:val="28"/>
          <w:szCs w:val="28"/>
        </w:rPr>
        <w:t xml:space="preserve"> </w:t>
      </w:r>
      <w:r>
        <w:rPr>
          <w:rFonts w:ascii="Times New Roman" w:hAnsi="Times New Roman"/>
          <w:sz w:val="28"/>
          <w:szCs w:val="28"/>
        </w:rPr>
        <w:t>кредиторская задолженность. Формула расчета коэффициента оборачиваемости дебиторской задолженности выглядит следующим образом:</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оборачиваемости дебиторской задолженности = Выручка от продаж/Средняя сумма дебиторской задолженности.</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Формула расчета коэффициента оборачиваемости кредиторской задолженности состоит из деления Выручки от проданных товаров к средней величине кредиторской задолженности. </w:t>
      </w:r>
    </w:p>
    <w:p w:rsidR="005B4F9F" w:rsidRDefault="005B4F9F" w:rsidP="006E223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оборачиваемости кредиторской задолженности = Выручка от продаж/Средняя величина кредиторской задолженности.</w:t>
      </w:r>
    </w:p>
    <w:p w:rsidR="005B4F9F" w:rsidRDefault="005B4F9F" w:rsidP="006E223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Таким образом, кредиторская задолженность – это задолженность предприятия контрагентам, индивидуальным предпринимателям, физическим лицам, в том числе собственным сотрудникам, образовавшаяся при расчетах за приобретаемые производственные и материальные запасы, работы и услуги, при расчетах с бюджетом, а также при расчетах по оплате труда.</w:t>
      </w:r>
    </w:p>
    <w:p w:rsidR="005B4F9F" w:rsidRDefault="005B4F9F" w:rsidP="006E223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Существуют следующие показатели эффективности управления кредиторской задолженностью: </w:t>
      </w:r>
    </w:p>
    <w:p w:rsidR="005B4F9F" w:rsidRDefault="005B4F9F" w:rsidP="0021130E">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ликвидности;</w:t>
      </w:r>
    </w:p>
    <w:p w:rsidR="005B4F9F" w:rsidRDefault="005B4F9F" w:rsidP="0021130E">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зависимости предприятия от кредиторской задолженности;</w:t>
      </w:r>
    </w:p>
    <w:p w:rsidR="005B4F9F" w:rsidRDefault="005B4F9F" w:rsidP="0021130E">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самофинансирования предприятия;</w:t>
      </w:r>
    </w:p>
    <w:p w:rsidR="005B4F9F" w:rsidRDefault="005B4F9F" w:rsidP="0021130E">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баланс задолженностей;</w:t>
      </w:r>
    </w:p>
    <w:p w:rsidR="005B4F9F" w:rsidRDefault="005B4F9F" w:rsidP="0021130E">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рентабельности кредиторской задолженности;</w:t>
      </w:r>
    </w:p>
    <w:p w:rsidR="005B4F9F" w:rsidRDefault="005B4F9F" w:rsidP="0021130E">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коэффициента оборачиваемости дебиторской задолженности;</w:t>
      </w:r>
    </w:p>
    <w:p w:rsidR="005B4F9F" w:rsidRDefault="005B4F9F" w:rsidP="0021130E">
      <w:pPr>
        <w:pStyle w:val="ListParagraph"/>
        <w:numPr>
          <w:ilvl w:val="0"/>
          <w:numId w:val="6"/>
        </w:numPr>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коэффициента оборачиваемости кредиторской задолженности [9</w:t>
      </w:r>
      <w:r w:rsidRPr="007F1696">
        <w:rPr>
          <w:rFonts w:ascii="Times New Roman" w:hAnsi="Times New Roman"/>
          <w:sz w:val="28"/>
          <w:szCs w:val="28"/>
        </w:rPr>
        <w:t>]</w:t>
      </w:r>
      <w:r>
        <w:rPr>
          <w:rFonts w:ascii="Times New Roman" w:hAnsi="Times New Roman"/>
          <w:sz w:val="28"/>
          <w:szCs w:val="28"/>
        </w:rPr>
        <w:t>.</w:t>
      </w:r>
    </w:p>
    <w:p w:rsidR="005B4F9F" w:rsidRDefault="005B4F9F" w:rsidP="0021130E">
      <w:pPr>
        <w:pStyle w:val="ListParagraph"/>
        <w:spacing w:after="0" w:line="360" w:lineRule="auto"/>
        <w:ind w:left="0" w:firstLine="709"/>
        <w:jc w:val="both"/>
        <w:rPr>
          <w:rFonts w:ascii="Times New Roman" w:hAnsi="Times New Roman"/>
          <w:sz w:val="28"/>
          <w:szCs w:val="28"/>
        </w:rPr>
      </w:pPr>
    </w:p>
    <w:p w:rsidR="005B4F9F" w:rsidRDefault="005B4F9F" w:rsidP="008D7203">
      <w:pPr>
        <w:spacing w:after="0" w:line="360" w:lineRule="auto"/>
        <w:ind w:left="709"/>
        <w:jc w:val="center"/>
        <w:rPr>
          <w:rFonts w:ascii="Times New Roman" w:hAnsi="Times New Roman"/>
          <w:sz w:val="28"/>
          <w:szCs w:val="28"/>
        </w:rPr>
      </w:pPr>
      <w:r>
        <w:rPr>
          <w:rFonts w:ascii="Times New Roman" w:hAnsi="Times New Roman"/>
          <w:sz w:val="28"/>
          <w:szCs w:val="28"/>
        </w:rPr>
        <w:t>2.</w:t>
      </w:r>
      <w:r w:rsidRPr="008D7203">
        <w:rPr>
          <w:rFonts w:ascii="Times New Roman" w:hAnsi="Times New Roman"/>
          <w:sz w:val="28"/>
          <w:szCs w:val="28"/>
        </w:rPr>
        <w:t>АНАЛИЗ</w:t>
      </w:r>
      <w:r>
        <w:rPr>
          <w:rFonts w:ascii="Times New Roman" w:hAnsi="Times New Roman"/>
          <w:sz w:val="28"/>
          <w:szCs w:val="28"/>
        </w:rPr>
        <w:t xml:space="preserve"> ОСНОВНЫХ ПОКАЗАТЕЛЕЙ МУП</w:t>
      </w:r>
      <w:r w:rsidRPr="00AE2B2E">
        <w:rPr>
          <w:rFonts w:ascii="Times New Roman" w:hAnsi="Times New Roman"/>
          <w:sz w:val="28"/>
          <w:szCs w:val="28"/>
        </w:rPr>
        <w:t xml:space="preserve"> «</w:t>
      </w:r>
      <w:r>
        <w:rPr>
          <w:rFonts w:ascii="Times New Roman" w:hAnsi="Times New Roman"/>
          <w:sz w:val="28"/>
          <w:szCs w:val="28"/>
        </w:rPr>
        <w:t>ЧИШМЫЭНЕРГОСЕРВИС</w:t>
      </w:r>
      <w:r w:rsidRPr="00AE2B2E">
        <w:rPr>
          <w:rFonts w:ascii="Times New Roman" w:hAnsi="Times New Roman"/>
          <w:sz w:val="28"/>
          <w:szCs w:val="28"/>
        </w:rPr>
        <w:t>»</w:t>
      </w:r>
    </w:p>
    <w:p w:rsidR="005B4F9F" w:rsidRDefault="005B4F9F" w:rsidP="008D7203">
      <w:pPr>
        <w:spacing w:after="0" w:line="360" w:lineRule="auto"/>
        <w:ind w:left="709"/>
        <w:jc w:val="center"/>
        <w:rPr>
          <w:rFonts w:ascii="Times New Roman" w:hAnsi="Times New Roman"/>
          <w:sz w:val="28"/>
          <w:szCs w:val="28"/>
        </w:rPr>
      </w:pPr>
    </w:p>
    <w:p w:rsidR="005B4F9F" w:rsidRDefault="005B4F9F" w:rsidP="008D7203">
      <w:pPr>
        <w:pStyle w:val="ListParagraph"/>
        <w:numPr>
          <w:ilvl w:val="1"/>
          <w:numId w:val="4"/>
        </w:numPr>
        <w:spacing w:after="0" w:line="360" w:lineRule="auto"/>
        <w:jc w:val="center"/>
        <w:rPr>
          <w:rFonts w:ascii="Times New Roman" w:hAnsi="Times New Roman"/>
          <w:sz w:val="28"/>
          <w:szCs w:val="28"/>
        </w:rPr>
      </w:pPr>
      <w:r w:rsidRPr="008D7203">
        <w:rPr>
          <w:rFonts w:ascii="Times New Roman" w:hAnsi="Times New Roman"/>
          <w:sz w:val="28"/>
          <w:szCs w:val="28"/>
        </w:rPr>
        <w:t>Организационно-экономическая характеристика организации</w:t>
      </w:r>
    </w:p>
    <w:p w:rsidR="005B4F9F" w:rsidRDefault="005B4F9F" w:rsidP="00B7488B">
      <w:pPr>
        <w:spacing w:after="0" w:line="360" w:lineRule="auto"/>
        <w:jc w:val="center"/>
        <w:rPr>
          <w:rFonts w:ascii="Times New Roman" w:hAnsi="Times New Roman"/>
          <w:sz w:val="28"/>
          <w:szCs w:val="28"/>
        </w:rPr>
      </w:pPr>
    </w:p>
    <w:p w:rsidR="005B4F9F" w:rsidRDefault="005B4F9F" w:rsidP="00D23C20">
      <w:pPr>
        <w:spacing w:after="0" w:line="360" w:lineRule="auto"/>
        <w:ind w:firstLine="709"/>
        <w:jc w:val="both"/>
        <w:rPr>
          <w:rFonts w:ascii="Times New Roman" w:hAnsi="Times New Roman"/>
          <w:sz w:val="28"/>
          <w:szCs w:val="28"/>
        </w:rPr>
      </w:pPr>
      <w:r>
        <w:rPr>
          <w:rFonts w:ascii="Times New Roman" w:hAnsi="Times New Roman"/>
          <w:sz w:val="28"/>
          <w:szCs w:val="28"/>
        </w:rPr>
        <w:t>Муниципальное унитарное предприятие законодательством Российской Федерации (далее- «Предприятие») создано в соответствии с Постановлением Главы Администрации Муниципального района Чишминский район Республики Башкортостан №962П от 29 ноября 2006 года, и действует в соответствии с Гражданским Кодексом РФ «О государственных и муниципальных унитарных предприятиях».</w:t>
      </w:r>
    </w:p>
    <w:p w:rsidR="005B4F9F" w:rsidRDefault="005B4F9F" w:rsidP="00D23C20">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Полное фирменное название Предприятия на русском языке- Муниципальное унитарное предприятие </w:t>
      </w:r>
      <w:r w:rsidRPr="00AE2B2E">
        <w:rPr>
          <w:rFonts w:ascii="Times New Roman" w:hAnsi="Times New Roman"/>
          <w:sz w:val="28"/>
          <w:szCs w:val="28"/>
        </w:rPr>
        <w:t>«</w:t>
      </w:r>
      <w:r>
        <w:rPr>
          <w:rFonts w:ascii="Times New Roman" w:hAnsi="Times New Roman"/>
          <w:sz w:val="28"/>
          <w:szCs w:val="28"/>
        </w:rPr>
        <w:t>Чишмыэнергосервис</w:t>
      </w:r>
      <w:r w:rsidRPr="00AE2B2E">
        <w:rPr>
          <w:rFonts w:ascii="Times New Roman" w:hAnsi="Times New Roman"/>
          <w:sz w:val="28"/>
          <w:szCs w:val="28"/>
        </w:rPr>
        <w:t>»</w:t>
      </w:r>
      <w:r>
        <w:rPr>
          <w:rFonts w:ascii="Times New Roman" w:hAnsi="Times New Roman"/>
          <w:sz w:val="28"/>
          <w:szCs w:val="28"/>
        </w:rPr>
        <w:t xml:space="preserve"> Городского поселения Чишминский поссовет муниципального района Чишминский район Республики Башкортостан.</w:t>
      </w:r>
    </w:p>
    <w:p w:rsidR="005B4F9F" w:rsidRDefault="005B4F9F" w:rsidP="00D23C20">
      <w:pPr>
        <w:spacing w:after="0" w:line="360" w:lineRule="auto"/>
        <w:ind w:firstLine="709"/>
        <w:jc w:val="both"/>
        <w:rPr>
          <w:rFonts w:ascii="Times New Roman" w:hAnsi="Times New Roman"/>
          <w:sz w:val="28"/>
          <w:szCs w:val="28"/>
        </w:rPr>
      </w:pPr>
      <w:r>
        <w:rPr>
          <w:rFonts w:ascii="Times New Roman" w:hAnsi="Times New Roman"/>
          <w:sz w:val="28"/>
          <w:szCs w:val="28"/>
        </w:rPr>
        <w:t>Место нахождения Предприятия: 452170, Республика Башкортостан, Чишминский район, р.п. Чишмы, ул. Промышленная, 7, на расстоянии 14 км до федеральной трассы М-5, на расстоянии 65 км до центра г.Уфы, занимаемая площадь предприятия составляет 18 тыс.кв.м., территория обслуживания является Чишминский район.</w:t>
      </w:r>
    </w:p>
    <w:p w:rsidR="005B4F9F" w:rsidRDefault="005B4F9F" w:rsidP="002D5F9D">
      <w:pPr>
        <w:spacing w:after="0" w:line="360" w:lineRule="auto"/>
        <w:ind w:firstLine="709"/>
        <w:jc w:val="both"/>
        <w:rPr>
          <w:rFonts w:ascii="Times New Roman" w:hAnsi="Times New Roman"/>
          <w:sz w:val="28"/>
          <w:szCs w:val="28"/>
        </w:rPr>
      </w:pPr>
      <w:r>
        <w:rPr>
          <w:rFonts w:ascii="Times New Roman" w:hAnsi="Times New Roman"/>
          <w:sz w:val="28"/>
          <w:szCs w:val="28"/>
        </w:rPr>
        <w:t>Предприятие является коммерческой организацией, не наделенной правом собственности на имущество, закрепленное за ней Администрацией Городского поселения Чишминский поссовет муниципального района Чишминский район Республики Башкортостан.</w:t>
      </w:r>
    </w:p>
    <w:p w:rsidR="005B4F9F" w:rsidRDefault="005B4F9F" w:rsidP="002D5F9D">
      <w:pPr>
        <w:spacing w:after="0" w:line="360" w:lineRule="auto"/>
        <w:ind w:firstLine="709"/>
        <w:jc w:val="both"/>
        <w:rPr>
          <w:rFonts w:ascii="Times New Roman" w:hAnsi="Times New Roman"/>
          <w:sz w:val="28"/>
          <w:szCs w:val="28"/>
        </w:rPr>
      </w:pPr>
      <w:r>
        <w:rPr>
          <w:rFonts w:ascii="Times New Roman" w:hAnsi="Times New Roman"/>
          <w:sz w:val="28"/>
          <w:szCs w:val="28"/>
        </w:rPr>
        <w:t>Функция учредителя Предприятия от имени Городского поселения Чишминский поссовет муниципального района Чишминский район Республики Башкортостан осуществляет Администрация Городского поселения Чишминский поссовет муниципального района Чишминский район Республики Башкортостан.</w:t>
      </w:r>
    </w:p>
    <w:p w:rsidR="005B4F9F" w:rsidRDefault="005B4F9F" w:rsidP="002D5F9D">
      <w:pPr>
        <w:spacing w:after="0" w:line="360" w:lineRule="auto"/>
        <w:ind w:firstLine="709"/>
        <w:jc w:val="both"/>
        <w:rPr>
          <w:rFonts w:ascii="Times New Roman" w:hAnsi="Times New Roman"/>
          <w:sz w:val="28"/>
          <w:szCs w:val="28"/>
        </w:rPr>
      </w:pPr>
      <w:r>
        <w:rPr>
          <w:rFonts w:ascii="Times New Roman" w:hAnsi="Times New Roman"/>
          <w:sz w:val="28"/>
          <w:szCs w:val="28"/>
        </w:rPr>
        <w:t>Имущества Предприятия находятся в муниципальной собственности Городского поселения Чишминский поссовет муниципального района Чишминский район Республики Башкортостан, является неделимым и не может быть распределено по вкладам (долям, паям), в том числе между работниками Предприятия, принадлежит предприятию на праве хозяйственного ведения и отражается на его самостоятельном балансе. В состав имущества Предприятия не может включаться имущество иной формы собственности. Земельные участки, на которых расположено Предприятие, предоставлены ему на праве аренды.</w:t>
      </w:r>
    </w:p>
    <w:p w:rsidR="005B4F9F" w:rsidRDefault="005B4F9F" w:rsidP="002D5F9D">
      <w:pPr>
        <w:spacing w:after="0" w:line="360" w:lineRule="auto"/>
        <w:ind w:firstLine="709"/>
        <w:jc w:val="both"/>
        <w:rPr>
          <w:rFonts w:ascii="Times New Roman" w:hAnsi="Times New Roman"/>
          <w:sz w:val="28"/>
          <w:szCs w:val="28"/>
        </w:rPr>
      </w:pPr>
      <w:r>
        <w:rPr>
          <w:rFonts w:ascii="Times New Roman" w:hAnsi="Times New Roman"/>
          <w:sz w:val="28"/>
          <w:szCs w:val="28"/>
        </w:rPr>
        <w:t>Продукция и доходы от использования имущества, находящегося в хозяйственном ведении Предприятия, а также имущество, приобретенное им за счет полученной прибыли, являются муниципальной собственностью и поступают в хозяйственное ведение Предприятия.</w:t>
      </w:r>
    </w:p>
    <w:p w:rsidR="005B4F9F" w:rsidRDefault="005B4F9F" w:rsidP="002D5F9D">
      <w:pPr>
        <w:spacing w:after="0" w:line="360" w:lineRule="auto"/>
        <w:ind w:firstLine="709"/>
        <w:jc w:val="both"/>
        <w:rPr>
          <w:rFonts w:ascii="Times New Roman" w:hAnsi="Times New Roman"/>
          <w:sz w:val="28"/>
          <w:szCs w:val="28"/>
        </w:rPr>
      </w:pPr>
      <w:r>
        <w:rPr>
          <w:rFonts w:ascii="Times New Roman" w:hAnsi="Times New Roman"/>
          <w:sz w:val="28"/>
          <w:szCs w:val="28"/>
        </w:rPr>
        <w:t>Предприятие создано  в целях удовлетворения общественных потребностей в результатах его деятельности и получения прибыли. Для достижения целей, Предприятие осуществляет в установленном законодательством Российской Федерации, следующие виды деятельности:</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sidRPr="00847931">
        <w:rPr>
          <w:rFonts w:ascii="Times New Roman" w:hAnsi="Times New Roman"/>
          <w:sz w:val="28"/>
          <w:szCs w:val="28"/>
        </w:rPr>
        <w:t>производство, передача и реализация электрической и тепловой энергии;</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эксплуатация тепловых сетей;</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строительно-монтажные работы теплоснабжения и электроснабжения объектов;</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эксплуатация электрических сетей;</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хранение нефти, газа и продуктов их переработки;</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автобусные перевозки собственных работников для производственных целей по Республике Башкортостан;</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эксплуатация грузоподъемных машин;</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оказание транспортных услуг предприятиям, организациям и  населению;</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торговая, закупочная и посредническая деятельность;</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ведение технического надзора за строительством объектов электроснабжения и теплоснабжения за счет капитальных вложений, выделяемых из местного, республиканского и федерального бюджетов.</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Строительство линий электропередач, трансформаторных подстанций напряжением 0,38-10 кв., тепловых сетей;</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Оказание платных услуг, в том числе бытовых, населению, предприятием и сельскохозяйственным организациям;</w:t>
      </w:r>
    </w:p>
    <w:p w:rsidR="005B4F9F" w:rsidRDefault="005B4F9F" w:rsidP="007E20DC">
      <w:pPr>
        <w:pStyle w:val="ListParagraph"/>
        <w:numPr>
          <w:ilvl w:val="0"/>
          <w:numId w:val="7"/>
        </w:numPr>
        <w:spacing w:after="0" w:line="360" w:lineRule="auto"/>
        <w:ind w:left="0" w:firstLine="709"/>
        <w:jc w:val="both"/>
        <w:rPr>
          <w:rFonts w:ascii="Times New Roman" w:hAnsi="Times New Roman"/>
          <w:sz w:val="28"/>
          <w:szCs w:val="28"/>
        </w:rPr>
      </w:pPr>
      <w:r>
        <w:rPr>
          <w:rFonts w:ascii="Times New Roman" w:hAnsi="Times New Roman"/>
          <w:sz w:val="28"/>
          <w:szCs w:val="28"/>
        </w:rPr>
        <w:t>Право Предприятия осуществлять деятельность, на которую в соответствии с законодательством Российской Федерации требуется специальное разрешение- лицензия, возникает с момента ее получения или в указанный в ней срок и прекращается по истечении срока ее действия, если иное не установлено законодательством Российской Федерации. Перечень видов деятельности, на осуществление которых требуется лицензия, устанавливается федеральным законом.</w:t>
      </w:r>
    </w:p>
    <w:p w:rsidR="005B4F9F" w:rsidRDefault="005B4F9F" w:rsidP="002576C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Предприятие МУП </w:t>
      </w:r>
      <w:r w:rsidRPr="00AE2B2E">
        <w:rPr>
          <w:rFonts w:ascii="Times New Roman" w:hAnsi="Times New Roman"/>
          <w:sz w:val="28"/>
          <w:szCs w:val="28"/>
        </w:rPr>
        <w:t>«</w:t>
      </w:r>
      <w:r>
        <w:rPr>
          <w:rFonts w:ascii="Times New Roman" w:hAnsi="Times New Roman"/>
          <w:sz w:val="28"/>
          <w:szCs w:val="28"/>
        </w:rPr>
        <w:t>Чишмыэнергосервис</w:t>
      </w:r>
      <w:r w:rsidRPr="00AE2B2E">
        <w:rPr>
          <w:rFonts w:ascii="Times New Roman" w:hAnsi="Times New Roman"/>
          <w:sz w:val="28"/>
          <w:szCs w:val="28"/>
        </w:rPr>
        <w:t>»</w:t>
      </w:r>
      <w:r>
        <w:rPr>
          <w:rFonts w:ascii="Times New Roman" w:hAnsi="Times New Roman"/>
          <w:sz w:val="28"/>
          <w:szCs w:val="28"/>
        </w:rPr>
        <w:t xml:space="preserve"> считается созданным как юридическое лицо со дня внесения соответствующей записи в единый государственный реестр юридических лиц. Предприятие имеет самостоятельный баланс, расчетный и иные счета в банках, круглую печать, содержащую полное фирменное наименование и указание на место нахождения Предприятия на государственных языках, имеет штампы и бланки со своим фирменным наименованием.</w:t>
      </w:r>
    </w:p>
    <w:p w:rsidR="005B4F9F" w:rsidRDefault="005B4F9F" w:rsidP="002576C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Руководителем Предприятия – (Директор) является единоличным исполнительным органом, назначаемым и освобождаемым от должности Главой Администрации Городского поселения Чишминский поссовет муниципального района Чишминский район Республики Башкортостан. Руководитель предприятия действует от имени Предприятия без доверенности, представляет его интересы, совершает в установленном порядке сделки от имени Предприятия, утверждает структуру и штатное расписание Предприятия, осуществляет прием на работу работников, заключает с ними, изменяет и прекращает трудовые договоры, издает приказы, выдает доверенности в порядке, установленном законодательством. Руководитель предприятия обязан отчитываться о деятельности предприятия в порядке и в сроки, которые определяются собственником имущества Предприятия.</w:t>
      </w:r>
    </w:p>
    <w:p w:rsidR="005B4F9F" w:rsidRDefault="005B4F9F" w:rsidP="002576C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Компетенция заместителей Руководителей предприятия устанавливается Руководителем предприятия. Заместители Руководителя предприятия действуют от имени Предприятия, представляют интересы в государственных и муниципальных органах, в организациях муниципальных образований Республики Башкортостан, Российской Федерации и иностранных государств, совершают сделки и иные юридические действия в пределах полномочий, предусмотренных в доверенностях, выдаваемых Руководителем предприятия. </w:t>
      </w:r>
    </w:p>
    <w:p w:rsidR="005B4F9F" w:rsidRDefault="005B4F9F" w:rsidP="002576C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Предприятие имеет собственную службу бухгалтерского учета, в которую входят следующие должности: главный бухгалтер, бухгалтер расчетного стола и кадров, бухгалтер-финансист-кассир. Главный бухгалтер Предприятия назначается на должность Руководителем предприятия по согласованию с учредителем. Основными функциями службы являются ведение бухгалтерского учета Предприятия, исходя из действующих в Российской Федерации правил бухгалтерского учета и отчетности, в частности, Федерального закона от 21.11.1996г. № 129-ФЗ « О бухгалтерском учете», Положения по бухгалтерскому учету « Учетная политика организации» ПБУ 1/2008, Утвержденного приказом Министерства Финансов Российской Федерации от 06.10.2008г. № 106н., Положения по ведению бухгалтерского учета и отчетности в Российской Федерации, утвержденного приказом Министерства Финансов от 29.07.1998г. №37н. Положения по учетной политике Предприятия для целей бухгалтерского учета и для целей налогового учета  утверждены приказом № 09 от 12.01.11г. </w:t>
      </w:r>
    </w:p>
    <w:p w:rsidR="005B4F9F" w:rsidRDefault="005B4F9F" w:rsidP="002576C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Предприятие имеет собственный отдел производственно-технических разработок, в отдел входят должности: начальник отдела, инженер по охране труда, метролог. Основными функциями отдела являются проектирование и составление технической документации, сметно-проектной документации, ведение технического надзора за строительством объектов электроснабжения и теплоснабжения за счет капитальных вложений, выделяемых из местного, республиканского и федерального бюджетов, прогноз и наблюдение за природно-климатическими условиями по региону.</w:t>
      </w:r>
    </w:p>
    <w:p w:rsidR="005B4F9F" w:rsidRDefault="005B4F9F" w:rsidP="002576C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Для наиболее эффективной деятельности предприятия для работы с населением и потребителями Предприятие имеет абонентский отдел тепловой энергии, электрической энергии. Основными функциями отдела является заключение договоров на поставку энергоресурсов тепловой и электрической энергии, ведение разъяснительной работы с потребителями, составление расчетов по реализации тепловой энергии в Гкал, электрической энергии в кВт. Ведение контроля по образованию и погашению задолженности потребителей.</w:t>
      </w:r>
    </w:p>
    <w:p w:rsidR="005B4F9F" w:rsidRDefault="005B4F9F" w:rsidP="002576C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Также на Предприятии имеется должность юрисконсульта, основными функциями которого является ведение и заключение договоров с поставщиками и подрядчиками на поставку товарно-материальных ценностей, выполненных работ и услуг, ведение претензионной работы, подача исковых заявлений в суд и исполнительные органы власти.</w:t>
      </w:r>
    </w:p>
    <w:p w:rsidR="005B4F9F" w:rsidRDefault="005B4F9F" w:rsidP="002576C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Взаимоотношения работников и Руководителя предприятия, возникающие на основе трудового договора, регулируются трудовым законодательством и коллективным договором.</w:t>
      </w:r>
    </w:p>
    <w:p w:rsidR="005B4F9F" w:rsidRDefault="005B4F9F" w:rsidP="002576C3">
      <w:pPr>
        <w:pStyle w:val="ListParagraph"/>
        <w:spacing w:after="0" w:line="360" w:lineRule="auto"/>
        <w:ind w:left="0" w:firstLine="709"/>
        <w:jc w:val="both"/>
        <w:rPr>
          <w:rFonts w:ascii="Times New Roman" w:hAnsi="Times New Roman"/>
          <w:sz w:val="28"/>
          <w:szCs w:val="28"/>
        </w:rPr>
      </w:pPr>
    </w:p>
    <w:p w:rsidR="005B4F9F" w:rsidRDefault="005B4F9F" w:rsidP="002576C3">
      <w:pPr>
        <w:pStyle w:val="ListParagraph"/>
        <w:spacing w:after="0" w:line="360" w:lineRule="auto"/>
        <w:ind w:left="0" w:firstLine="709"/>
        <w:jc w:val="both"/>
        <w:rPr>
          <w:rFonts w:ascii="Times New Roman" w:hAnsi="Times New Roman"/>
          <w:sz w:val="28"/>
          <w:szCs w:val="28"/>
        </w:rPr>
      </w:pPr>
    </w:p>
    <w:p w:rsidR="005B4F9F" w:rsidRDefault="005B4F9F" w:rsidP="002576C3">
      <w:pPr>
        <w:pStyle w:val="ListParagraph"/>
        <w:spacing w:after="0" w:line="360" w:lineRule="auto"/>
        <w:ind w:left="0" w:firstLine="709"/>
        <w:jc w:val="both"/>
        <w:rPr>
          <w:rFonts w:ascii="Times New Roman" w:hAnsi="Times New Roman"/>
          <w:sz w:val="28"/>
          <w:szCs w:val="28"/>
        </w:rPr>
      </w:pPr>
    </w:p>
    <w:p w:rsidR="005B4F9F" w:rsidRPr="00911F43" w:rsidRDefault="005B4F9F" w:rsidP="002576C3">
      <w:pPr>
        <w:pStyle w:val="ListParagraph"/>
        <w:spacing w:after="0" w:line="360" w:lineRule="auto"/>
        <w:ind w:left="0" w:firstLine="709"/>
        <w:jc w:val="both"/>
        <w:rPr>
          <w:rFonts w:ascii="Times New Roman" w:hAnsi="Times New Roman"/>
          <w:sz w:val="28"/>
          <w:szCs w:val="28"/>
        </w:rPr>
      </w:pPr>
    </w:p>
    <w:p w:rsidR="005B4F9F" w:rsidRPr="00911F43" w:rsidRDefault="005B4F9F" w:rsidP="002576C3">
      <w:pPr>
        <w:pStyle w:val="ListParagraph"/>
        <w:spacing w:after="0" w:line="360" w:lineRule="auto"/>
        <w:ind w:left="0" w:firstLine="709"/>
        <w:jc w:val="both"/>
        <w:rPr>
          <w:rFonts w:ascii="Times New Roman" w:hAnsi="Times New Roman"/>
          <w:sz w:val="28"/>
          <w:szCs w:val="28"/>
        </w:rPr>
      </w:pPr>
    </w:p>
    <w:p w:rsidR="005B4F9F" w:rsidRDefault="005B4F9F" w:rsidP="00A31073">
      <w:pPr>
        <w:pStyle w:val="ListParagraph"/>
        <w:numPr>
          <w:ilvl w:val="1"/>
          <w:numId w:val="4"/>
        </w:numPr>
        <w:spacing w:after="0" w:line="360" w:lineRule="auto"/>
        <w:jc w:val="center"/>
        <w:rPr>
          <w:rFonts w:ascii="Times New Roman" w:hAnsi="Times New Roman"/>
          <w:sz w:val="28"/>
          <w:szCs w:val="28"/>
        </w:rPr>
      </w:pPr>
      <w:r>
        <w:rPr>
          <w:rFonts w:ascii="Times New Roman" w:hAnsi="Times New Roman"/>
          <w:sz w:val="28"/>
          <w:szCs w:val="28"/>
        </w:rPr>
        <w:t>Анализ финансового состояния и финансовых результатов организации</w:t>
      </w:r>
    </w:p>
    <w:p w:rsidR="005B4F9F" w:rsidRDefault="005B4F9F" w:rsidP="00C55DDD">
      <w:pPr>
        <w:pStyle w:val="ListParagraph"/>
        <w:spacing w:after="0" w:line="360" w:lineRule="auto"/>
        <w:ind w:left="709"/>
        <w:rPr>
          <w:rFonts w:ascii="Times New Roman" w:hAnsi="Times New Roman"/>
          <w:sz w:val="28"/>
          <w:szCs w:val="28"/>
        </w:rPr>
      </w:pPr>
    </w:p>
    <w:p w:rsidR="005B4F9F" w:rsidRDefault="005B4F9F" w:rsidP="00A3107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Основными компонентами  финансово-экономического анализа деятельности предприятия являются: анализ ликвидности; анализ финансовой устойчивости; расчет показателей рентабельности.</w:t>
      </w:r>
    </w:p>
    <w:p w:rsidR="005B4F9F" w:rsidRPr="00911F43" w:rsidRDefault="005B4F9F" w:rsidP="00A3107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Горизонтальный анализ отчетности – это сравнительный анализ финансовых данных за ряд периодов. Данный метод также известен под названием «трендовый анализ». Проведем данный анализ в таблице [8</w:t>
      </w:r>
      <w:r w:rsidRPr="007F1696">
        <w:rPr>
          <w:rFonts w:ascii="Times New Roman" w:hAnsi="Times New Roman"/>
          <w:sz w:val="28"/>
          <w:szCs w:val="28"/>
        </w:rPr>
        <w:t>]</w:t>
      </w:r>
      <w:r>
        <w:rPr>
          <w:rFonts w:ascii="Times New Roman" w:hAnsi="Times New Roman"/>
          <w:sz w:val="28"/>
          <w:szCs w:val="28"/>
        </w:rPr>
        <w:t>.</w:t>
      </w:r>
    </w:p>
    <w:p w:rsidR="005B4F9F" w:rsidRPr="00911F43" w:rsidRDefault="005B4F9F" w:rsidP="00A31073">
      <w:pPr>
        <w:pStyle w:val="ListParagraph"/>
        <w:spacing w:after="0" w:line="360" w:lineRule="auto"/>
        <w:ind w:left="0" w:firstLine="709"/>
        <w:jc w:val="both"/>
        <w:rPr>
          <w:rFonts w:ascii="Times New Roman" w:hAnsi="Times New Roman"/>
          <w:sz w:val="28"/>
          <w:szCs w:val="28"/>
        </w:rPr>
      </w:pPr>
    </w:p>
    <w:p w:rsidR="005B4F9F" w:rsidRDefault="005B4F9F" w:rsidP="00A31073">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Таблица 1 – Горизонтальный анализ предприятия</w:t>
      </w:r>
    </w:p>
    <w:tbl>
      <w:tblPr>
        <w:tblpPr w:leftFromText="180" w:rightFromText="180" w:vertAnchor="text" w:horzAnchor="margin" w:tblpY="314"/>
        <w:tblW w:w="9479" w:type="dxa"/>
        <w:tblLook w:val="00A0"/>
      </w:tblPr>
      <w:tblGrid>
        <w:gridCol w:w="4187"/>
        <w:gridCol w:w="1226"/>
        <w:gridCol w:w="1122"/>
        <w:gridCol w:w="1017"/>
        <w:gridCol w:w="951"/>
        <w:gridCol w:w="976"/>
      </w:tblGrid>
      <w:tr w:rsidR="005B4F9F" w:rsidRPr="00EA71A5" w:rsidTr="008B79E3">
        <w:trPr>
          <w:trHeight w:val="349"/>
        </w:trPr>
        <w:tc>
          <w:tcPr>
            <w:tcW w:w="4187" w:type="dxa"/>
            <w:tcBorders>
              <w:top w:val="single" w:sz="4" w:space="0" w:color="auto"/>
              <w:left w:val="single" w:sz="4" w:space="0" w:color="auto"/>
              <w:bottom w:val="nil"/>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color w:val="000000"/>
                <w:sz w:val="24"/>
                <w:szCs w:val="24"/>
                <w:lang w:eastAsia="ru-RU"/>
              </w:rPr>
              <w:t> </w:t>
            </w:r>
          </w:p>
        </w:tc>
        <w:tc>
          <w:tcPr>
            <w:tcW w:w="1226" w:type="dxa"/>
            <w:tcBorders>
              <w:top w:val="single" w:sz="4" w:space="0" w:color="auto"/>
              <w:left w:val="single" w:sz="4" w:space="0" w:color="auto"/>
              <w:bottom w:val="nil"/>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Значение</w:t>
            </w:r>
          </w:p>
        </w:tc>
        <w:tc>
          <w:tcPr>
            <w:tcW w:w="2139" w:type="dxa"/>
            <w:gridSpan w:val="2"/>
            <w:tcBorders>
              <w:top w:val="single" w:sz="4" w:space="0" w:color="auto"/>
              <w:left w:val="nil"/>
              <w:bottom w:val="nil"/>
              <w:right w:val="nil"/>
            </w:tcBorders>
            <w:noWrap/>
            <w:vAlign w:val="bottom"/>
          </w:tcPr>
          <w:p w:rsidR="005B4F9F" w:rsidRPr="000123B5" w:rsidRDefault="005B4F9F" w:rsidP="00B00776">
            <w:pPr>
              <w:spacing w:after="0" w:line="240" w:lineRule="auto"/>
              <w:rPr>
                <w:b/>
                <w:bCs/>
                <w:color w:val="000000"/>
                <w:sz w:val="24"/>
                <w:szCs w:val="24"/>
                <w:lang w:eastAsia="ru-RU"/>
              </w:rPr>
            </w:pPr>
            <w:r w:rsidRPr="000123B5">
              <w:rPr>
                <w:rFonts w:ascii="Calibri Cyr" w:hAnsi="Calibri Cyr"/>
                <w:b/>
                <w:bCs/>
                <w:color w:val="000000"/>
                <w:sz w:val="24"/>
                <w:szCs w:val="24"/>
                <w:lang w:eastAsia="ru-RU"/>
              </w:rPr>
              <w:t xml:space="preserve"> показателя,</w:t>
            </w:r>
          </w:p>
        </w:tc>
        <w:tc>
          <w:tcPr>
            <w:tcW w:w="951" w:type="dxa"/>
            <w:tcBorders>
              <w:top w:val="single" w:sz="4" w:space="0" w:color="auto"/>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76" w:type="dxa"/>
            <w:tcBorders>
              <w:top w:val="single" w:sz="4" w:space="0" w:color="auto"/>
              <w:left w:val="nil"/>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r>
      <w:tr w:rsidR="005B4F9F" w:rsidRPr="00EA71A5" w:rsidTr="008B79E3">
        <w:trPr>
          <w:trHeight w:val="349"/>
        </w:trPr>
        <w:tc>
          <w:tcPr>
            <w:tcW w:w="4187" w:type="dxa"/>
            <w:tcBorders>
              <w:top w:val="nil"/>
              <w:left w:val="single" w:sz="4" w:space="0" w:color="auto"/>
              <w:bottom w:val="nil"/>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Показатели</w:t>
            </w:r>
          </w:p>
        </w:tc>
        <w:tc>
          <w:tcPr>
            <w:tcW w:w="1226"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тыс.руб.</w:t>
            </w:r>
          </w:p>
        </w:tc>
        <w:tc>
          <w:tcPr>
            <w:tcW w:w="1017"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51"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2014 г.</w:t>
            </w:r>
          </w:p>
        </w:tc>
        <w:tc>
          <w:tcPr>
            <w:tcW w:w="976" w:type="dxa"/>
            <w:tcBorders>
              <w:top w:val="nil"/>
              <w:left w:val="nil"/>
              <w:bottom w:val="nil"/>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2015 г.</w:t>
            </w:r>
          </w:p>
        </w:tc>
      </w:tr>
      <w:tr w:rsidR="005B4F9F" w:rsidRPr="00EA71A5" w:rsidTr="008B79E3">
        <w:trPr>
          <w:trHeight w:val="349"/>
        </w:trPr>
        <w:tc>
          <w:tcPr>
            <w:tcW w:w="4187" w:type="dxa"/>
            <w:tcBorders>
              <w:top w:val="nil"/>
              <w:left w:val="single" w:sz="4" w:space="0" w:color="auto"/>
              <w:bottom w:val="nil"/>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color w:val="000000"/>
                <w:sz w:val="24"/>
                <w:szCs w:val="24"/>
                <w:lang w:eastAsia="ru-RU"/>
              </w:rPr>
              <w:t> </w:t>
            </w:r>
          </w:p>
        </w:tc>
        <w:tc>
          <w:tcPr>
            <w:tcW w:w="122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на конец</w:t>
            </w:r>
          </w:p>
        </w:tc>
        <w:tc>
          <w:tcPr>
            <w:tcW w:w="1122" w:type="dxa"/>
            <w:tcBorders>
              <w:top w:val="nil"/>
              <w:left w:val="nil"/>
              <w:bottom w:val="nil"/>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на конец</w:t>
            </w:r>
          </w:p>
        </w:tc>
        <w:tc>
          <w:tcPr>
            <w:tcW w:w="1017" w:type="dxa"/>
            <w:tcBorders>
              <w:top w:val="nil"/>
              <w:left w:val="nil"/>
              <w:bottom w:val="nil"/>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на конец</w:t>
            </w:r>
          </w:p>
        </w:tc>
        <w:tc>
          <w:tcPr>
            <w:tcW w:w="951"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в % к</w:t>
            </w:r>
          </w:p>
        </w:tc>
        <w:tc>
          <w:tcPr>
            <w:tcW w:w="976" w:type="dxa"/>
            <w:tcBorders>
              <w:top w:val="nil"/>
              <w:left w:val="nil"/>
              <w:bottom w:val="nil"/>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в % к</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color w:val="000000"/>
                <w:sz w:val="24"/>
                <w:szCs w:val="24"/>
                <w:lang w:eastAsia="ru-RU"/>
              </w:rPr>
              <w:t> </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2013 г.</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2014 г.</w:t>
            </w:r>
          </w:p>
        </w:tc>
        <w:tc>
          <w:tcPr>
            <w:tcW w:w="1017"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2015 г.</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2013г.</w:t>
            </w:r>
          </w:p>
        </w:tc>
        <w:tc>
          <w:tcPr>
            <w:tcW w:w="976" w:type="dxa"/>
            <w:tcBorders>
              <w:top w:val="nil"/>
              <w:left w:val="nil"/>
              <w:bottom w:val="single" w:sz="4" w:space="0" w:color="auto"/>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rFonts w:ascii="Calibri Cyr" w:hAnsi="Calibri Cyr"/>
                <w:b/>
                <w:bCs/>
                <w:color w:val="000000"/>
                <w:sz w:val="24"/>
                <w:szCs w:val="24"/>
                <w:lang w:eastAsia="ru-RU"/>
              </w:rPr>
              <w:t>2014г.</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b/>
                <w:bCs/>
                <w:color w:val="000000"/>
                <w:sz w:val="24"/>
                <w:szCs w:val="24"/>
                <w:lang w:eastAsia="ru-RU"/>
              </w:rPr>
              <w:t>1</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b/>
                <w:bCs/>
                <w:color w:val="000000"/>
                <w:sz w:val="24"/>
                <w:szCs w:val="24"/>
                <w:lang w:eastAsia="ru-RU"/>
              </w:rPr>
              <w:t>2</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b/>
                <w:bCs/>
                <w:color w:val="000000"/>
                <w:sz w:val="24"/>
                <w:szCs w:val="24"/>
                <w:lang w:eastAsia="ru-RU"/>
              </w:rPr>
              <w:t>3</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b/>
                <w:bCs/>
                <w:color w:val="000000"/>
                <w:sz w:val="24"/>
                <w:szCs w:val="24"/>
                <w:lang w:eastAsia="ru-RU"/>
              </w:rPr>
              <w:t>4</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b/>
                <w:bCs/>
                <w:color w:val="000000"/>
                <w:sz w:val="24"/>
                <w:szCs w:val="24"/>
                <w:lang w:eastAsia="ru-RU"/>
              </w:rPr>
              <w:t>5</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b/>
                <w:bCs/>
                <w:color w:val="000000"/>
                <w:sz w:val="24"/>
                <w:szCs w:val="24"/>
                <w:lang w:eastAsia="ru-RU"/>
              </w:rPr>
            </w:pPr>
            <w:r w:rsidRPr="000123B5">
              <w:rPr>
                <w:b/>
                <w:bCs/>
                <w:color w:val="000000"/>
                <w:sz w:val="24"/>
                <w:szCs w:val="24"/>
                <w:lang w:eastAsia="ru-RU"/>
              </w:rPr>
              <w:t>6</w:t>
            </w:r>
          </w:p>
        </w:tc>
      </w:tr>
      <w:tr w:rsidR="005B4F9F" w:rsidRPr="00EA71A5" w:rsidTr="008B79E3">
        <w:trPr>
          <w:trHeight w:val="349"/>
        </w:trPr>
        <w:tc>
          <w:tcPr>
            <w:tcW w:w="4187" w:type="dxa"/>
            <w:tcBorders>
              <w:top w:val="nil"/>
              <w:left w:val="single" w:sz="4" w:space="0" w:color="auto"/>
              <w:bottom w:val="nil"/>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1 ВНЕОБОРОТНЫЕ АКТИВЫ</w:t>
            </w:r>
          </w:p>
        </w:tc>
        <w:tc>
          <w:tcPr>
            <w:tcW w:w="122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val="en-US" w:eastAsia="ru-RU"/>
              </w:rPr>
            </w:pPr>
            <w:r w:rsidRPr="000123B5">
              <w:rPr>
                <w:color w:val="000000"/>
                <w:sz w:val="24"/>
                <w:szCs w:val="24"/>
                <w:lang w:eastAsia="ru-RU"/>
              </w:rPr>
              <w:t> </w:t>
            </w:r>
            <w:r>
              <w:rPr>
                <w:color w:val="000000"/>
                <w:sz w:val="24"/>
                <w:szCs w:val="24"/>
                <w:lang w:val="en-US" w:eastAsia="ru-RU"/>
              </w:rPr>
              <w:t>-</w:t>
            </w:r>
          </w:p>
        </w:tc>
        <w:tc>
          <w:tcPr>
            <w:tcW w:w="1122" w:type="dxa"/>
            <w:tcBorders>
              <w:top w:val="nil"/>
              <w:left w:val="nil"/>
              <w:bottom w:val="nil"/>
              <w:right w:val="nil"/>
            </w:tcBorders>
            <w:noWrap/>
            <w:vAlign w:val="bottom"/>
          </w:tcPr>
          <w:p w:rsidR="005B4F9F" w:rsidRPr="000123B5" w:rsidRDefault="005B4F9F" w:rsidP="00B00776">
            <w:pPr>
              <w:spacing w:after="0" w:line="240" w:lineRule="auto"/>
              <w:jc w:val="center"/>
              <w:rPr>
                <w:color w:val="000000"/>
                <w:sz w:val="24"/>
                <w:szCs w:val="24"/>
                <w:lang w:val="en-US" w:eastAsia="ru-RU"/>
              </w:rPr>
            </w:pPr>
            <w:r w:rsidRPr="000123B5">
              <w:rPr>
                <w:color w:val="000000"/>
                <w:sz w:val="24"/>
                <w:szCs w:val="24"/>
                <w:lang w:eastAsia="ru-RU"/>
              </w:rPr>
              <w:t> </w:t>
            </w:r>
            <w:r>
              <w:rPr>
                <w:color w:val="000000"/>
                <w:sz w:val="24"/>
                <w:szCs w:val="24"/>
                <w:lang w:val="en-US" w:eastAsia="ru-RU"/>
              </w:rPr>
              <w:t>-</w:t>
            </w:r>
          </w:p>
        </w:tc>
        <w:tc>
          <w:tcPr>
            <w:tcW w:w="1017"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951" w:type="dxa"/>
            <w:tcBorders>
              <w:top w:val="nil"/>
              <w:left w:val="nil"/>
              <w:bottom w:val="nil"/>
              <w:right w:val="nil"/>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97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Нематериальные активы</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Основные средства</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108744</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115768</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111421</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106,45</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102,46</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Финансовые вложения</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val="en-US" w:eastAsia="ru-RU"/>
              </w:rPr>
            </w:pPr>
            <w:r w:rsidRPr="000123B5">
              <w:rPr>
                <w:color w:val="000000"/>
                <w:sz w:val="24"/>
                <w:szCs w:val="24"/>
                <w:lang w:eastAsia="ru-RU"/>
              </w:rPr>
              <w:t> </w:t>
            </w:r>
            <w:r>
              <w:rPr>
                <w:color w:val="000000"/>
                <w:sz w:val="24"/>
                <w:szCs w:val="24"/>
                <w:lang w:val="en-US" w:eastAsia="ru-RU"/>
              </w:rPr>
              <w:t>-</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val="en-US" w:eastAsia="ru-RU"/>
              </w:rPr>
            </w:pPr>
            <w:r w:rsidRPr="000123B5">
              <w:rPr>
                <w:color w:val="000000"/>
                <w:sz w:val="24"/>
                <w:szCs w:val="24"/>
                <w:lang w:eastAsia="ru-RU"/>
              </w:rPr>
              <w:t> </w:t>
            </w: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r>
      <w:tr w:rsidR="005B4F9F" w:rsidRPr="00EA71A5" w:rsidTr="008B79E3">
        <w:trPr>
          <w:trHeight w:val="349"/>
        </w:trPr>
        <w:tc>
          <w:tcPr>
            <w:tcW w:w="4187" w:type="dxa"/>
            <w:tcBorders>
              <w:top w:val="single" w:sz="4" w:space="0" w:color="auto"/>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Отложенные налоговые обязательства</w:t>
            </w:r>
          </w:p>
        </w:tc>
        <w:tc>
          <w:tcPr>
            <w:tcW w:w="1226"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val="en-US" w:eastAsia="ru-RU"/>
              </w:rPr>
            </w:pPr>
            <w:r w:rsidRPr="000123B5">
              <w:rPr>
                <w:color w:val="000000"/>
                <w:sz w:val="24"/>
                <w:szCs w:val="24"/>
                <w:lang w:eastAsia="ru-RU"/>
              </w:rPr>
              <w:t> </w:t>
            </w:r>
            <w:r>
              <w:rPr>
                <w:color w:val="000000"/>
                <w:sz w:val="24"/>
                <w:szCs w:val="24"/>
                <w:lang w:val="en-US" w:eastAsia="ru-RU"/>
              </w:rPr>
              <w:t>-</w:t>
            </w:r>
          </w:p>
        </w:tc>
        <w:tc>
          <w:tcPr>
            <w:tcW w:w="1122" w:type="dxa"/>
            <w:tcBorders>
              <w:top w:val="single" w:sz="4" w:space="0" w:color="auto"/>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1017"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951" w:type="dxa"/>
            <w:tcBorders>
              <w:top w:val="single" w:sz="4" w:space="0" w:color="auto"/>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val="en-US" w:eastAsia="ru-RU"/>
              </w:rPr>
            </w:pPr>
            <w:r w:rsidRPr="000123B5">
              <w:rPr>
                <w:color w:val="000000"/>
                <w:sz w:val="24"/>
                <w:szCs w:val="24"/>
                <w:lang w:eastAsia="ru-RU"/>
              </w:rPr>
              <w:t> </w:t>
            </w:r>
            <w:r>
              <w:rPr>
                <w:color w:val="000000"/>
                <w:sz w:val="24"/>
                <w:szCs w:val="24"/>
                <w:lang w:val="en-US" w:eastAsia="ru-RU"/>
              </w:rPr>
              <w:t>-</w:t>
            </w:r>
          </w:p>
        </w:tc>
        <w:tc>
          <w:tcPr>
            <w:tcW w:w="976"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val="en-US" w:eastAsia="ru-RU"/>
              </w:rPr>
            </w:pPr>
            <w:r w:rsidRPr="000123B5">
              <w:rPr>
                <w:color w:val="000000"/>
                <w:sz w:val="24"/>
                <w:szCs w:val="24"/>
                <w:lang w:eastAsia="ru-RU"/>
              </w:rPr>
              <w:t> </w:t>
            </w:r>
            <w:r>
              <w:rPr>
                <w:color w:val="000000"/>
                <w:sz w:val="24"/>
                <w:szCs w:val="24"/>
                <w:lang w:val="en-US" w:eastAsia="ru-RU"/>
              </w:rPr>
              <w:t>-</w:t>
            </w:r>
          </w:p>
        </w:tc>
      </w:tr>
      <w:tr w:rsidR="005B4F9F" w:rsidRPr="00EA71A5" w:rsidTr="008B79E3">
        <w:trPr>
          <w:trHeight w:val="349"/>
        </w:trPr>
        <w:tc>
          <w:tcPr>
            <w:tcW w:w="4187" w:type="dxa"/>
            <w:tcBorders>
              <w:top w:val="single" w:sz="4" w:space="0" w:color="auto"/>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Прочие внеоборотные активы</w:t>
            </w:r>
          </w:p>
        </w:tc>
        <w:tc>
          <w:tcPr>
            <w:tcW w:w="1226"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407</w:t>
            </w:r>
          </w:p>
        </w:tc>
        <w:tc>
          <w:tcPr>
            <w:tcW w:w="1122" w:type="dxa"/>
            <w:tcBorders>
              <w:top w:val="single" w:sz="4" w:space="0" w:color="auto"/>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743</w:t>
            </w:r>
          </w:p>
        </w:tc>
        <w:tc>
          <w:tcPr>
            <w:tcW w:w="1017"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407</w:t>
            </w:r>
          </w:p>
        </w:tc>
        <w:tc>
          <w:tcPr>
            <w:tcW w:w="951" w:type="dxa"/>
            <w:tcBorders>
              <w:top w:val="single" w:sz="4" w:space="0" w:color="auto"/>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182,55</w:t>
            </w:r>
          </w:p>
        </w:tc>
        <w:tc>
          <w:tcPr>
            <w:tcW w:w="976"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100</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Итого по разделу 1</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109151</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116511</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111828</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106,74</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102.45</w:t>
            </w:r>
          </w:p>
        </w:tc>
      </w:tr>
      <w:tr w:rsidR="005B4F9F" w:rsidRPr="00EA71A5" w:rsidTr="008B79E3">
        <w:trPr>
          <w:trHeight w:val="349"/>
        </w:trPr>
        <w:tc>
          <w:tcPr>
            <w:tcW w:w="4187" w:type="dxa"/>
            <w:tcBorders>
              <w:top w:val="nil"/>
              <w:left w:val="single" w:sz="4" w:space="0" w:color="auto"/>
              <w:bottom w:val="nil"/>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 xml:space="preserve"> ОБОРОТНЫЕ АКТИВЫ</w:t>
            </w:r>
          </w:p>
        </w:tc>
        <w:tc>
          <w:tcPr>
            <w:tcW w:w="122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122" w:type="dxa"/>
            <w:tcBorders>
              <w:top w:val="nil"/>
              <w:left w:val="nil"/>
              <w:bottom w:val="nil"/>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017"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51" w:type="dxa"/>
            <w:tcBorders>
              <w:top w:val="nil"/>
              <w:left w:val="nil"/>
              <w:bottom w:val="nil"/>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7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Запасы</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3865</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5212</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7121</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134,85</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184,24</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Дебиторская задолженность</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22635</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24211</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24849</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106.96</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109,78</w:t>
            </w:r>
          </w:p>
        </w:tc>
      </w:tr>
      <w:tr w:rsidR="005B4F9F" w:rsidRPr="00EA71A5" w:rsidTr="008B79E3">
        <w:trPr>
          <w:trHeight w:val="349"/>
        </w:trPr>
        <w:tc>
          <w:tcPr>
            <w:tcW w:w="4187" w:type="dxa"/>
            <w:tcBorders>
              <w:top w:val="nil"/>
              <w:left w:val="single" w:sz="4" w:space="0" w:color="auto"/>
              <w:bottom w:val="nil"/>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Налог на добавленную стоимость по</w:t>
            </w:r>
          </w:p>
        </w:tc>
        <w:tc>
          <w:tcPr>
            <w:tcW w:w="122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122" w:type="dxa"/>
            <w:tcBorders>
              <w:top w:val="nil"/>
              <w:left w:val="nil"/>
              <w:bottom w:val="nil"/>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017"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51" w:type="dxa"/>
            <w:tcBorders>
              <w:top w:val="nil"/>
              <w:left w:val="nil"/>
              <w:bottom w:val="nil"/>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7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приобетенным ценностям</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83</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0</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0</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0</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0</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Финансовые вложения</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val="en-US" w:eastAsia="ru-RU"/>
              </w:rPr>
            </w:pPr>
            <w:r w:rsidRPr="000123B5">
              <w:rPr>
                <w:color w:val="000000"/>
                <w:sz w:val="24"/>
                <w:szCs w:val="24"/>
                <w:lang w:eastAsia="ru-RU"/>
              </w:rPr>
              <w:t> </w:t>
            </w: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Pr>
                <w:color w:val="000000"/>
                <w:sz w:val="24"/>
                <w:szCs w:val="24"/>
                <w:lang w:val="en-US" w:eastAsia="ru-RU"/>
              </w:rPr>
              <w:t>-</w:t>
            </w:r>
            <w:r w:rsidRPr="000123B5">
              <w:rPr>
                <w:color w:val="000000"/>
                <w:sz w:val="24"/>
                <w:szCs w:val="24"/>
                <w:lang w:eastAsia="ru-RU"/>
              </w:rPr>
              <w:t> </w:t>
            </w:r>
          </w:p>
        </w:tc>
      </w:tr>
      <w:tr w:rsidR="005B4F9F" w:rsidRPr="00EA71A5" w:rsidTr="008B79E3">
        <w:trPr>
          <w:trHeight w:val="349"/>
        </w:trPr>
        <w:tc>
          <w:tcPr>
            <w:tcW w:w="4187" w:type="dxa"/>
            <w:tcBorders>
              <w:top w:val="nil"/>
              <w:left w:val="single" w:sz="4" w:space="0" w:color="auto"/>
              <w:bottom w:val="nil"/>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Денежные средства и денежные</w:t>
            </w:r>
          </w:p>
        </w:tc>
        <w:tc>
          <w:tcPr>
            <w:tcW w:w="122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350</w:t>
            </w:r>
          </w:p>
        </w:tc>
        <w:tc>
          <w:tcPr>
            <w:tcW w:w="1122" w:type="dxa"/>
            <w:tcBorders>
              <w:top w:val="nil"/>
              <w:left w:val="nil"/>
              <w:bottom w:val="nil"/>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774</w:t>
            </w:r>
          </w:p>
        </w:tc>
        <w:tc>
          <w:tcPr>
            <w:tcW w:w="1017"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700</w:t>
            </w:r>
          </w:p>
        </w:tc>
        <w:tc>
          <w:tcPr>
            <w:tcW w:w="951" w:type="dxa"/>
            <w:tcBorders>
              <w:top w:val="nil"/>
              <w:left w:val="nil"/>
              <w:bottom w:val="nil"/>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221,14</w:t>
            </w:r>
          </w:p>
        </w:tc>
        <w:tc>
          <w:tcPr>
            <w:tcW w:w="976" w:type="dxa"/>
            <w:tcBorders>
              <w:top w:val="nil"/>
              <w:left w:val="single" w:sz="4" w:space="0" w:color="auto"/>
              <w:bottom w:val="nil"/>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200</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эквиваленты</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 </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Прочие оборотные активы</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0</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0</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2187</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0</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0</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Итого по разделу 2</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26933</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30197</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34857</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112.11</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129,42</w:t>
            </w:r>
          </w:p>
        </w:tc>
      </w:tr>
      <w:tr w:rsidR="005B4F9F" w:rsidRPr="00EA71A5" w:rsidTr="008B79E3">
        <w:trPr>
          <w:trHeight w:val="349"/>
        </w:trPr>
        <w:tc>
          <w:tcPr>
            <w:tcW w:w="4187" w:type="dxa"/>
            <w:tcBorders>
              <w:top w:val="nil"/>
              <w:left w:val="single" w:sz="4" w:space="0" w:color="auto"/>
              <w:bottom w:val="single" w:sz="4" w:space="0" w:color="auto"/>
              <w:right w:val="nil"/>
            </w:tcBorders>
            <w:noWrap/>
            <w:vAlign w:val="bottom"/>
          </w:tcPr>
          <w:p w:rsidR="005B4F9F" w:rsidRPr="000123B5" w:rsidRDefault="005B4F9F" w:rsidP="00B00776">
            <w:pPr>
              <w:spacing w:after="0" w:line="240" w:lineRule="auto"/>
              <w:rPr>
                <w:color w:val="000000"/>
                <w:sz w:val="24"/>
                <w:szCs w:val="24"/>
                <w:lang w:eastAsia="ru-RU"/>
              </w:rPr>
            </w:pPr>
            <w:r w:rsidRPr="000123B5">
              <w:rPr>
                <w:rFonts w:ascii="Calibri Cyr" w:hAnsi="Calibri Cyr"/>
                <w:color w:val="000000"/>
                <w:sz w:val="24"/>
                <w:szCs w:val="24"/>
                <w:lang w:eastAsia="ru-RU"/>
              </w:rPr>
              <w:t>БАЛАНС</w:t>
            </w:r>
          </w:p>
        </w:tc>
        <w:tc>
          <w:tcPr>
            <w:tcW w:w="122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136084</w:t>
            </w:r>
          </w:p>
        </w:tc>
        <w:tc>
          <w:tcPr>
            <w:tcW w:w="1122"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146708</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146685</w:t>
            </w:r>
          </w:p>
        </w:tc>
        <w:tc>
          <w:tcPr>
            <w:tcW w:w="951" w:type="dxa"/>
            <w:tcBorders>
              <w:top w:val="nil"/>
              <w:left w:val="nil"/>
              <w:bottom w:val="single" w:sz="4" w:space="0" w:color="auto"/>
              <w:right w:val="nil"/>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107,81</w:t>
            </w:r>
          </w:p>
        </w:tc>
        <w:tc>
          <w:tcPr>
            <w:tcW w:w="976" w:type="dxa"/>
            <w:tcBorders>
              <w:top w:val="nil"/>
              <w:left w:val="single" w:sz="4" w:space="0" w:color="auto"/>
              <w:bottom w:val="single" w:sz="4" w:space="0" w:color="auto"/>
              <w:right w:val="single" w:sz="4" w:space="0" w:color="auto"/>
            </w:tcBorders>
            <w:noWrap/>
            <w:vAlign w:val="bottom"/>
          </w:tcPr>
          <w:p w:rsidR="005B4F9F" w:rsidRPr="000123B5" w:rsidRDefault="005B4F9F" w:rsidP="00B00776">
            <w:pPr>
              <w:spacing w:after="0" w:line="240" w:lineRule="auto"/>
              <w:jc w:val="center"/>
              <w:rPr>
                <w:color w:val="000000"/>
                <w:sz w:val="24"/>
                <w:szCs w:val="24"/>
                <w:lang w:eastAsia="ru-RU"/>
              </w:rPr>
            </w:pPr>
            <w:r w:rsidRPr="000123B5">
              <w:rPr>
                <w:color w:val="000000"/>
                <w:sz w:val="24"/>
                <w:szCs w:val="24"/>
                <w:lang w:eastAsia="ru-RU"/>
              </w:rPr>
              <w:t>107,79</w:t>
            </w:r>
          </w:p>
        </w:tc>
      </w:tr>
    </w:tbl>
    <w:tbl>
      <w:tblPr>
        <w:tblW w:w="9361" w:type="dxa"/>
        <w:tblInd w:w="93" w:type="dxa"/>
        <w:tblLook w:val="00A0"/>
      </w:tblPr>
      <w:tblGrid>
        <w:gridCol w:w="4237"/>
        <w:gridCol w:w="1152"/>
        <w:gridCol w:w="1017"/>
        <w:gridCol w:w="1017"/>
        <w:gridCol w:w="951"/>
        <w:gridCol w:w="987"/>
      </w:tblGrid>
      <w:tr w:rsidR="005B4F9F" w:rsidRPr="00EA71A5" w:rsidTr="008B79E3">
        <w:trPr>
          <w:trHeight w:val="318"/>
        </w:trPr>
        <w:tc>
          <w:tcPr>
            <w:tcW w:w="4237" w:type="dxa"/>
            <w:tcBorders>
              <w:top w:val="single" w:sz="4" w:space="0" w:color="auto"/>
              <w:left w:val="single" w:sz="4" w:space="0" w:color="auto"/>
              <w:bottom w:val="single" w:sz="4" w:space="0" w:color="auto"/>
              <w:right w:val="nil"/>
            </w:tcBorders>
            <w:noWrap/>
            <w:vAlign w:val="bottom"/>
          </w:tcPr>
          <w:p w:rsidR="005B4F9F" w:rsidRPr="000123B5" w:rsidRDefault="005B4F9F" w:rsidP="000123B5">
            <w:pPr>
              <w:spacing w:after="0" w:line="240" w:lineRule="auto"/>
              <w:jc w:val="center"/>
              <w:rPr>
                <w:b/>
                <w:bCs/>
                <w:color w:val="000000"/>
                <w:sz w:val="24"/>
                <w:szCs w:val="24"/>
                <w:lang w:eastAsia="ru-RU"/>
              </w:rPr>
            </w:pPr>
            <w:r w:rsidRPr="000123B5">
              <w:rPr>
                <w:b/>
                <w:bCs/>
                <w:color w:val="000000"/>
                <w:sz w:val="24"/>
                <w:szCs w:val="24"/>
                <w:lang w:eastAsia="ru-RU"/>
              </w:rPr>
              <w:t>1</w:t>
            </w:r>
          </w:p>
        </w:tc>
        <w:tc>
          <w:tcPr>
            <w:tcW w:w="1152"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b/>
                <w:bCs/>
                <w:color w:val="000000"/>
                <w:sz w:val="24"/>
                <w:szCs w:val="24"/>
                <w:lang w:eastAsia="ru-RU"/>
              </w:rPr>
            </w:pPr>
            <w:r w:rsidRPr="000123B5">
              <w:rPr>
                <w:b/>
                <w:bCs/>
                <w:color w:val="000000"/>
                <w:sz w:val="24"/>
                <w:szCs w:val="24"/>
                <w:lang w:eastAsia="ru-RU"/>
              </w:rPr>
              <w:t>2</w:t>
            </w:r>
          </w:p>
        </w:tc>
        <w:tc>
          <w:tcPr>
            <w:tcW w:w="1017" w:type="dxa"/>
            <w:tcBorders>
              <w:top w:val="single" w:sz="4" w:space="0" w:color="auto"/>
              <w:left w:val="nil"/>
              <w:bottom w:val="single" w:sz="4" w:space="0" w:color="auto"/>
              <w:right w:val="nil"/>
            </w:tcBorders>
            <w:noWrap/>
            <w:vAlign w:val="bottom"/>
          </w:tcPr>
          <w:p w:rsidR="005B4F9F" w:rsidRPr="000123B5" w:rsidRDefault="005B4F9F" w:rsidP="000123B5">
            <w:pPr>
              <w:spacing w:after="0" w:line="240" w:lineRule="auto"/>
              <w:jc w:val="center"/>
              <w:rPr>
                <w:b/>
                <w:bCs/>
                <w:color w:val="000000"/>
                <w:sz w:val="24"/>
                <w:szCs w:val="24"/>
                <w:lang w:eastAsia="ru-RU"/>
              </w:rPr>
            </w:pPr>
            <w:r w:rsidRPr="000123B5">
              <w:rPr>
                <w:b/>
                <w:bCs/>
                <w:color w:val="000000"/>
                <w:sz w:val="24"/>
                <w:szCs w:val="24"/>
                <w:lang w:eastAsia="ru-RU"/>
              </w:rPr>
              <w:t>3</w:t>
            </w:r>
          </w:p>
        </w:tc>
        <w:tc>
          <w:tcPr>
            <w:tcW w:w="1017"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b/>
                <w:bCs/>
                <w:color w:val="000000"/>
                <w:sz w:val="24"/>
                <w:szCs w:val="24"/>
                <w:lang w:eastAsia="ru-RU"/>
              </w:rPr>
            </w:pPr>
            <w:r w:rsidRPr="000123B5">
              <w:rPr>
                <w:b/>
                <w:bCs/>
                <w:color w:val="000000"/>
                <w:sz w:val="24"/>
                <w:szCs w:val="24"/>
                <w:lang w:eastAsia="ru-RU"/>
              </w:rPr>
              <w:t>4</w:t>
            </w:r>
          </w:p>
        </w:tc>
        <w:tc>
          <w:tcPr>
            <w:tcW w:w="951" w:type="dxa"/>
            <w:tcBorders>
              <w:top w:val="single" w:sz="4" w:space="0" w:color="auto"/>
              <w:left w:val="nil"/>
              <w:bottom w:val="single" w:sz="4" w:space="0" w:color="auto"/>
              <w:right w:val="nil"/>
            </w:tcBorders>
            <w:noWrap/>
            <w:vAlign w:val="bottom"/>
          </w:tcPr>
          <w:p w:rsidR="005B4F9F" w:rsidRPr="000123B5" w:rsidRDefault="005B4F9F" w:rsidP="000123B5">
            <w:pPr>
              <w:spacing w:after="0" w:line="240" w:lineRule="auto"/>
              <w:jc w:val="center"/>
              <w:rPr>
                <w:b/>
                <w:bCs/>
                <w:color w:val="000000"/>
                <w:sz w:val="24"/>
                <w:szCs w:val="24"/>
                <w:lang w:eastAsia="ru-RU"/>
              </w:rPr>
            </w:pPr>
            <w:r w:rsidRPr="000123B5">
              <w:rPr>
                <w:b/>
                <w:bCs/>
                <w:color w:val="000000"/>
                <w:sz w:val="24"/>
                <w:szCs w:val="24"/>
                <w:lang w:eastAsia="ru-RU"/>
              </w:rPr>
              <w:t>5</w:t>
            </w:r>
          </w:p>
        </w:tc>
        <w:tc>
          <w:tcPr>
            <w:tcW w:w="987" w:type="dxa"/>
            <w:tcBorders>
              <w:top w:val="single" w:sz="4" w:space="0" w:color="auto"/>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b/>
                <w:bCs/>
                <w:color w:val="000000"/>
                <w:sz w:val="24"/>
                <w:szCs w:val="24"/>
                <w:lang w:eastAsia="ru-RU"/>
              </w:rPr>
            </w:pPr>
            <w:r w:rsidRPr="000123B5">
              <w:rPr>
                <w:b/>
                <w:bCs/>
                <w:color w:val="000000"/>
                <w:sz w:val="24"/>
                <w:szCs w:val="24"/>
                <w:lang w:eastAsia="ru-RU"/>
              </w:rPr>
              <w:t>6</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Добавочный капитал</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Резервный капитал</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Нераспределенная прибыль</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78359</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85121</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88487</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108,63</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112,92</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 xml:space="preserve">Итого по разделу 3 </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124810</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131572</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134938</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105,42</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108,11</w:t>
            </w:r>
          </w:p>
        </w:tc>
      </w:tr>
      <w:tr w:rsidR="005B4F9F" w:rsidRPr="00EA71A5" w:rsidTr="008B79E3">
        <w:trPr>
          <w:trHeight w:val="318"/>
        </w:trPr>
        <w:tc>
          <w:tcPr>
            <w:tcW w:w="4237" w:type="dxa"/>
            <w:tcBorders>
              <w:top w:val="nil"/>
              <w:left w:val="single" w:sz="4" w:space="0" w:color="auto"/>
              <w:bottom w:val="nil"/>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4 ДОЛГОСРОЧНЫЕ ОБЯЗАТЕЛЬСТВА</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Заемные средства</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Отложенные налоговые обязательства</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Итого по разделу 4</w:t>
            </w:r>
          </w:p>
        </w:tc>
        <w:tc>
          <w:tcPr>
            <w:tcW w:w="1152" w:type="dxa"/>
            <w:tcBorders>
              <w:top w:val="nil"/>
              <w:left w:val="nil"/>
              <w:bottom w:val="nil"/>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single" w:sz="4" w:space="0" w:color="auto"/>
              <w:bottom w:val="nil"/>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nil"/>
              <w:bottom w:val="nil"/>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51" w:type="dxa"/>
            <w:tcBorders>
              <w:top w:val="nil"/>
              <w:left w:val="single" w:sz="4" w:space="0" w:color="auto"/>
              <w:bottom w:val="nil"/>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87" w:type="dxa"/>
            <w:tcBorders>
              <w:top w:val="nil"/>
              <w:left w:val="nil"/>
              <w:bottom w:val="nil"/>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8B79E3">
        <w:trPr>
          <w:trHeight w:val="318"/>
        </w:trPr>
        <w:tc>
          <w:tcPr>
            <w:tcW w:w="4237" w:type="dxa"/>
            <w:tcBorders>
              <w:top w:val="nil"/>
              <w:left w:val="single" w:sz="4" w:space="0" w:color="auto"/>
              <w:bottom w:val="nil"/>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5 КРАТКОСРОЧНЫЕ ОБЯЗАТЕЛЬСТВА</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eastAsia="ru-RU"/>
              </w:rPr>
            </w:pP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eastAsia="ru-RU"/>
              </w:rPr>
            </w:pP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eastAsia="ru-RU"/>
              </w:rPr>
            </w:pP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eastAsia="ru-RU"/>
              </w:rPr>
            </w:pP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eastAsia="ru-RU"/>
              </w:rPr>
            </w:pP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Заемные средства</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11274</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15136</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11747</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134,25</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right"/>
              <w:rPr>
                <w:color w:val="000000"/>
                <w:sz w:val="24"/>
                <w:szCs w:val="24"/>
                <w:lang w:eastAsia="ru-RU"/>
              </w:rPr>
            </w:pPr>
            <w:r w:rsidRPr="000123B5">
              <w:rPr>
                <w:color w:val="000000"/>
                <w:sz w:val="24"/>
                <w:szCs w:val="24"/>
                <w:lang w:eastAsia="ru-RU"/>
              </w:rPr>
              <w:t>104,19</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Кредиторская задолженность</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Прочие обязательства</w:t>
            </w:r>
          </w:p>
        </w:tc>
        <w:tc>
          <w:tcPr>
            <w:tcW w:w="1152"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1017" w:type="dxa"/>
            <w:tcBorders>
              <w:top w:val="nil"/>
              <w:left w:val="nil"/>
              <w:bottom w:val="single" w:sz="4" w:space="0" w:color="auto"/>
              <w:right w:val="nil"/>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c>
          <w:tcPr>
            <w:tcW w:w="987" w:type="dxa"/>
            <w:tcBorders>
              <w:top w:val="nil"/>
              <w:left w:val="nil"/>
              <w:bottom w:val="single" w:sz="4" w:space="0" w:color="auto"/>
              <w:right w:val="single" w:sz="4" w:space="0" w:color="auto"/>
            </w:tcBorders>
            <w:noWrap/>
            <w:vAlign w:val="bottom"/>
          </w:tcPr>
          <w:p w:rsidR="005B4F9F" w:rsidRPr="000123B5" w:rsidRDefault="005B4F9F" w:rsidP="000123B5">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 xml:space="preserve">Итого по разделу 5 </w:t>
            </w:r>
          </w:p>
        </w:tc>
        <w:tc>
          <w:tcPr>
            <w:tcW w:w="1152" w:type="dxa"/>
            <w:tcBorders>
              <w:top w:val="nil"/>
              <w:left w:val="nil"/>
              <w:bottom w:val="single" w:sz="4" w:space="0" w:color="auto"/>
              <w:right w:val="nil"/>
            </w:tcBorders>
            <w:noWrap/>
            <w:vAlign w:val="bottom"/>
          </w:tcPr>
          <w:p w:rsidR="005B4F9F" w:rsidRPr="000123B5" w:rsidRDefault="005B4F9F" w:rsidP="0045358E">
            <w:pPr>
              <w:spacing w:after="0" w:line="240" w:lineRule="auto"/>
              <w:jc w:val="right"/>
              <w:rPr>
                <w:color w:val="000000"/>
                <w:sz w:val="24"/>
                <w:szCs w:val="24"/>
                <w:lang w:eastAsia="ru-RU"/>
              </w:rPr>
            </w:pPr>
            <w:r w:rsidRPr="000123B5">
              <w:rPr>
                <w:color w:val="000000"/>
                <w:sz w:val="24"/>
                <w:szCs w:val="24"/>
                <w:lang w:eastAsia="ru-RU"/>
              </w:rPr>
              <w:t>11274</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45358E">
            <w:pPr>
              <w:spacing w:after="0" w:line="240" w:lineRule="auto"/>
              <w:jc w:val="right"/>
              <w:rPr>
                <w:color w:val="000000"/>
                <w:sz w:val="24"/>
                <w:szCs w:val="24"/>
                <w:lang w:eastAsia="ru-RU"/>
              </w:rPr>
            </w:pPr>
            <w:r w:rsidRPr="000123B5">
              <w:rPr>
                <w:color w:val="000000"/>
                <w:sz w:val="24"/>
                <w:szCs w:val="24"/>
                <w:lang w:eastAsia="ru-RU"/>
              </w:rPr>
              <w:t>15136</w:t>
            </w:r>
          </w:p>
        </w:tc>
        <w:tc>
          <w:tcPr>
            <w:tcW w:w="1017" w:type="dxa"/>
            <w:tcBorders>
              <w:top w:val="nil"/>
              <w:left w:val="nil"/>
              <w:bottom w:val="single" w:sz="4" w:space="0" w:color="auto"/>
              <w:right w:val="nil"/>
            </w:tcBorders>
            <w:noWrap/>
            <w:vAlign w:val="bottom"/>
          </w:tcPr>
          <w:p w:rsidR="005B4F9F" w:rsidRPr="000123B5" w:rsidRDefault="005B4F9F" w:rsidP="0045358E">
            <w:pPr>
              <w:spacing w:after="0" w:line="240" w:lineRule="auto"/>
              <w:jc w:val="right"/>
              <w:rPr>
                <w:color w:val="000000"/>
                <w:sz w:val="24"/>
                <w:szCs w:val="24"/>
                <w:lang w:eastAsia="ru-RU"/>
              </w:rPr>
            </w:pPr>
            <w:r w:rsidRPr="000123B5">
              <w:rPr>
                <w:color w:val="000000"/>
                <w:sz w:val="24"/>
                <w:szCs w:val="24"/>
                <w:lang w:eastAsia="ru-RU"/>
              </w:rPr>
              <w:t>11747</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45358E">
            <w:pPr>
              <w:spacing w:after="0" w:line="240" w:lineRule="auto"/>
              <w:rPr>
                <w:color w:val="000000"/>
                <w:sz w:val="24"/>
                <w:szCs w:val="24"/>
                <w:lang w:eastAsia="ru-RU"/>
              </w:rPr>
            </w:pPr>
            <w:r w:rsidRPr="000123B5">
              <w:rPr>
                <w:color w:val="000000"/>
                <w:sz w:val="24"/>
                <w:szCs w:val="24"/>
                <w:lang w:eastAsia="ru-RU"/>
              </w:rPr>
              <w:t>134.25</w:t>
            </w:r>
          </w:p>
        </w:tc>
        <w:tc>
          <w:tcPr>
            <w:tcW w:w="987" w:type="dxa"/>
            <w:tcBorders>
              <w:top w:val="nil"/>
              <w:left w:val="nil"/>
              <w:bottom w:val="single" w:sz="4" w:space="0" w:color="auto"/>
              <w:right w:val="single" w:sz="4" w:space="0" w:color="auto"/>
            </w:tcBorders>
            <w:noWrap/>
            <w:vAlign w:val="bottom"/>
          </w:tcPr>
          <w:p w:rsidR="005B4F9F" w:rsidRPr="000123B5" w:rsidRDefault="005B4F9F" w:rsidP="0045358E">
            <w:pPr>
              <w:spacing w:after="0" w:line="240" w:lineRule="auto"/>
              <w:jc w:val="right"/>
              <w:rPr>
                <w:color w:val="000000"/>
                <w:sz w:val="24"/>
                <w:szCs w:val="24"/>
                <w:lang w:eastAsia="ru-RU"/>
              </w:rPr>
            </w:pPr>
            <w:r w:rsidRPr="000123B5">
              <w:rPr>
                <w:color w:val="000000"/>
                <w:sz w:val="24"/>
                <w:szCs w:val="24"/>
                <w:lang w:eastAsia="ru-RU"/>
              </w:rPr>
              <w:t>104,19</w:t>
            </w:r>
          </w:p>
        </w:tc>
      </w:tr>
      <w:tr w:rsidR="005B4F9F" w:rsidRPr="00EA71A5" w:rsidTr="008B79E3">
        <w:trPr>
          <w:trHeight w:val="318"/>
        </w:trPr>
        <w:tc>
          <w:tcPr>
            <w:tcW w:w="4237" w:type="dxa"/>
            <w:tcBorders>
              <w:top w:val="nil"/>
              <w:left w:val="single" w:sz="4" w:space="0" w:color="auto"/>
              <w:bottom w:val="single" w:sz="4" w:space="0" w:color="auto"/>
              <w:right w:val="single" w:sz="4" w:space="0" w:color="auto"/>
            </w:tcBorders>
            <w:noWrap/>
            <w:vAlign w:val="bottom"/>
          </w:tcPr>
          <w:p w:rsidR="005B4F9F" w:rsidRPr="000123B5" w:rsidRDefault="005B4F9F" w:rsidP="000123B5">
            <w:pPr>
              <w:spacing w:after="0" w:line="240" w:lineRule="auto"/>
              <w:rPr>
                <w:color w:val="000000"/>
                <w:sz w:val="24"/>
                <w:szCs w:val="24"/>
                <w:lang w:eastAsia="ru-RU"/>
              </w:rPr>
            </w:pPr>
            <w:r w:rsidRPr="000123B5">
              <w:rPr>
                <w:rFonts w:ascii="Calibri Cyr" w:hAnsi="Calibri Cyr"/>
                <w:color w:val="000000"/>
                <w:sz w:val="24"/>
                <w:szCs w:val="24"/>
                <w:lang w:eastAsia="ru-RU"/>
              </w:rPr>
              <w:t>БАЛАНС</w:t>
            </w:r>
          </w:p>
        </w:tc>
        <w:tc>
          <w:tcPr>
            <w:tcW w:w="1152" w:type="dxa"/>
            <w:tcBorders>
              <w:top w:val="nil"/>
              <w:left w:val="nil"/>
              <w:bottom w:val="single" w:sz="4" w:space="0" w:color="auto"/>
              <w:right w:val="nil"/>
            </w:tcBorders>
            <w:noWrap/>
            <w:vAlign w:val="bottom"/>
          </w:tcPr>
          <w:p w:rsidR="005B4F9F" w:rsidRPr="000123B5" w:rsidRDefault="005B4F9F" w:rsidP="0045358E">
            <w:pPr>
              <w:spacing w:after="0" w:line="240" w:lineRule="auto"/>
              <w:jc w:val="right"/>
              <w:rPr>
                <w:color w:val="000000"/>
                <w:sz w:val="24"/>
                <w:szCs w:val="24"/>
                <w:lang w:eastAsia="ru-RU"/>
              </w:rPr>
            </w:pPr>
            <w:r w:rsidRPr="000123B5">
              <w:rPr>
                <w:color w:val="000000"/>
                <w:sz w:val="24"/>
                <w:szCs w:val="24"/>
                <w:lang w:eastAsia="ru-RU"/>
              </w:rPr>
              <w:t>136084</w:t>
            </w:r>
          </w:p>
        </w:tc>
        <w:tc>
          <w:tcPr>
            <w:tcW w:w="1017" w:type="dxa"/>
            <w:tcBorders>
              <w:top w:val="nil"/>
              <w:left w:val="single" w:sz="4" w:space="0" w:color="auto"/>
              <w:bottom w:val="single" w:sz="4" w:space="0" w:color="auto"/>
              <w:right w:val="single" w:sz="4" w:space="0" w:color="auto"/>
            </w:tcBorders>
            <w:noWrap/>
            <w:vAlign w:val="bottom"/>
          </w:tcPr>
          <w:p w:rsidR="005B4F9F" w:rsidRPr="000123B5" w:rsidRDefault="005B4F9F" w:rsidP="0045358E">
            <w:pPr>
              <w:spacing w:after="0" w:line="240" w:lineRule="auto"/>
              <w:jc w:val="right"/>
              <w:rPr>
                <w:color w:val="000000"/>
                <w:sz w:val="24"/>
                <w:szCs w:val="24"/>
                <w:lang w:eastAsia="ru-RU"/>
              </w:rPr>
            </w:pPr>
            <w:r w:rsidRPr="000123B5">
              <w:rPr>
                <w:color w:val="000000"/>
                <w:sz w:val="24"/>
                <w:szCs w:val="24"/>
                <w:lang w:eastAsia="ru-RU"/>
              </w:rPr>
              <w:t>146708</w:t>
            </w:r>
          </w:p>
        </w:tc>
        <w:tc>
          <w:tcPr>
            <w:tcW w:w="1017" w:type="dxa"/>
            <w:tcBorders>
              <w:top w:val="nil"/>
              <w:left w:val="nil"/>
              <w:bottom w:val="single" w:sz="4" w:space="0" w:color="auto"/>
              <w:right w:val="nil"/>
            </w:tcBorders>
            <w:noWrap/>
            <w:vAlign w:val="bottom"/>
          </w:tcPr>
          <w:p w:rsidR="005B4F9F" w:rsidRPr="000123B5" w:rsidRDefault="005B4F9F" w:rsidP="0045358E">
            <w:pPr>
              <w:spacing w:after="0" w:line="240" w:lineRule="auto"/>
              <w:jc w:val="right"/>
              <w:rPr>
                <w:color w:val="000000"/>
                <w:sz w:val="24"/>
                <w:szCs w:val="24"/>
                <w:lang w:eastAsia="ru-RU"/>
              </w:rPr>
            </w:pPr>
            <w:r w:rsidRPr="000123B5">
              <w:rPr>
                <w:color w:val="000000"/>
                <w:sz w:val="24"/>
                <w:szCs w:val="24"/>
                <w:lang w:eastAsia="ru-RU"/>
              </w:rPr>
              <w:t>146685</w:t>
            </w:r>
          </w:p>
        </w:tc>
        <w:tc>
          <w:tcPr>
            <w:tcW w:w="951" w:type="dxa"/>
            <w:tcBorders>
              <w:top w:val="nil"/>
              <w:left w:val="single" w:sz="4" w:space="0" w:color="auto"/>
              <w:bottom w:val="single" w:sz="4" w:space="0" w:color="auto"/>
              <w:right w:val="single" w:sz="4" w:space="0" w:color="auto"/>
            </w:tcBorders>
            <w:noWrap/>
            <w:vAlign w:val="bottom"/>
          </w:tcPr>
          <w:p w:rsidR="005B4F9F" w:rsidRPr="000123B5" w:rsidRDefault="005B4F9F" w:rsidP="0045358E">
            <w:pPr>
              <w:spacing w:after="0" w:line="240" w:lineRule="auto"/>
              <w:rPr>
                <w:color w:val="000000"/>
                <w:sz w:val="24"/>
                <w:szCs w:val="24"/>
                <w:lang w:eastAsia="ru-RU"/>
              </w:rPr>
            </w:pPr>
            <w:r w:rsidRPr="000123B5">
              <w:rPr>
                <w:color w:val="000000"/>
                <w:sz w:val="24"/>
                <w:szCs w:val="24"/>
                <w:lang w:eastAsia="ru-RU"/>
              </w:rPr>
              <w:t>107.81</w:t>
            </w:r>
          </w:p>
        </w:tc>
        <w:tc>
          <w:tcPr>
            <w:tcW w:w="987" w:type="dxa"/>
            <w:tcBorders>
              <w:top w:val="nil"/>
              <w:left w:val="nil"/>
              <w:bottom w:val="single" w:sz="4" w:space="0" w:color="auto"/>
              <w:right w:val="single" w:sz="4" w:space="0" w:color="auto"/>
            </w:tcBorders>
            <w:noWrap/>
            <w:vAlign w:val="bottom"/>
          </w:tcPr>
          <w:p w:rsidR="005B4F9F" w:rsidRPr="000123B5" w:rsidRDefault="005B4F9F" w:rsidP="0045358E">
            <w:pPr>
              <w:spacing w:after="0" w:line="240" w:lineRule="auto"/>
              <w:jc w:val="right"/>
              <w:rPr>
                <w:color w:val="000000"/>
                <w:sz w:val="24"/>
                <w:szCs w:val="24"/>
                <w:lang w:eastAsia="ru-RU"/>
              </w:rPr>
            </w:pPr>
            <w:r w:rsidRPr="000123B5">
              <w:rPr>
                <w:color w:val="000000"/>
                <w:sz w:val="24"/>
                <w:szCs w:val="24"/>
                <w:lang w:eastAsia="ru-RU"/>
              </w:rPr>
              <w:t>107,79</w:t>
            </w:r>
          </w:p>
        </w:tc>
      </w:tr>
    </w:tbl>
    <w:p w:rsidR="005B4F9F" w:rsidRDefault="005B4F9F" w:rsidP="002576C3">
      <w:pPr>
        <w:pStyle w:val="ListParagraph"/>
        <w:spacing w:after="0" w:line="360" w:lineRule="auto"/>
        <w:ind w:left="0" w:firstLine="709"/>
        <w:jc w:val="both"/>
        <w:rPr>
          <w:rFonts w:ascii="Times New Roman" w:hAnsi="Times New Roman"/>
          <w:sz w:val="28"/>
          <w:szCs w:val="28"/>
        </w:rPr>
      </w:pP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Из таблицы видно, что внеоборотные активы в 2015 году снизились, а в 2014 в сравнении с 2013 годом возросли 6,84%. Оборотные активы в 2015 году составили 34857 тыс.руб., что больше чем в 2013 году на 29,42%.</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Краткосрочные обязательства в 2015 году в сравнении с 2013 годом, возросли на 4,19% и составили 11747 тыс.руб.</w:t>
      </w:r>
    </w:p>
    <w:p w:rsidR="005B4F9F" w:rsidRDefault="005B4F9F" w:rsidP="00B6724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Валюта баланса увеличилась на 8%.</w:t>
      </w:r>
    </w:p>
    <w:p w:rsidR="005B4F9F" w:rsidRDefault="005B4F9F" w:rsidP="00975F28">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Вертикальный анализ позволяет сделать вывод о структуре баланса в текущем состоянии, а также проанализировать динамику этой структуры. Технология вертикального анализа состоит в том, что общую сумму активов предприятия (при анализе балансов) и выручку ( при анализе отчета о прибыли) принимают за 100%, и каждую статью финансового отчета представляют в виде процентной доли от принятого базового значения. Данный анализ произведем в таблице 2.</w:t>
      </w:r>
    </w:p>
    <w:p w:rsidR="005B4F9F" w:rsidRDefault="005B4F9F" w:rsidP="00975F28">
      <w:pPr>
        <w:pStyle w:val="ListParagraph"/>
        <w:spacing w:after="0" w:line="360" w:lineRule="auto"/>
        <w:ind w:left="0" w:firstLine="709"/>
        <w:jc w:val="both"/>
        <w:rPr>
          <w:rFonts w:ascii="Times New Roman" w:hAnsi="Times New Roman"/>
          <w:sz w:val="28"/>
          <w:szCs w:val="28"/>
        </w:rPr>
      </w:pPr>
    </w:p>
    <w:p w:rsidR="005B4F9F" w:rsidRDefault="005B4F9F" w:rsidP="00975F28">
      <w:pPr>
        <w:pStyle w:val="ListParagraph"/>
        <w:spacing w:after="0" w:line="360" w:lineRule="auto"/>
        <w:ind w:left="0" w:firstLine="709"/>
        <w:jc w:val="both"/>
        <w:rPr>
          <w:rFonts w:ascii="Times New Roman" w:hAnsi="Times New Roman"/>
          <w:sz w:val="28"/>
          <w:szCs w:val="28"/>
        </w:rPr>
      </w:pPr>
    </w:p>
    <w:p w:rsidR="005B4F9F" w:rsidRPr="008B79E3" w:rsidRDefault="005B4F9F" w:rsidP="00975F28">
      <w:pPr>
        <w:pStyle w:val="ListParagraph"/>
        <w:spacing w:after="0" w:line="360" w:lineRule="auto"/>
        <w:ind w:left="0" w:firstLine="709"/>
        <w:jc w:val="both"/>
        <w:rPr>
          <w:rFonts w:ascii="Times New Roman" w:hAnsi="Times New Roman"/>
          <w:sz w:val="28"/>
          <w:szCs w:val="28"/>
        </w:rPr>
      </w:pPr>
    </w:p>
    <w:p w:rsidR="005B4F9F" w:rsidRDefault="005B4F9F" w:rsidP="00975F28">
      <w:pPr>
        <w:pStyle w:val="ListParagraph"/>
        <w:spacing w:after="0" w:line="360" w:lineRule="auto"/>
        <w:ind w:left="0" w:firstLine="709"/>
        <w:jc w:val="both"/>
        <w:rPr>
          <w:rFonts w:ascii="Times New Roman" w:hAnsi="Times New Roman"/>
          <w:sz w:val="28"/>
          <w:szCs w:val="28"/>
          <w:lang w:val="en-US"/>
        </w:rPr>
      </w:pPr>
    </w:p>
    <w:p w:rsidR="005B4F9F" w:rsidRDefault="005B4F9F" w:rsidP="00975F28">
      <w:pPr>
        <w:pStyle w:val="ListParagraph"/>
        <w:spacing w:after="0" w:line="360" w:lineRule="auto"/>
        <w:ind w:left="0" w:firstLine="709"/>
        <w:jc w:val="both"/>
        <w:rPr>
          <w:rFonts w:ascii="Times New Roman" w:hAnsi="Times New Roman"/>
          <w:sz w:val="28"/>
          <w:szCs w:val="28"/>
          <w:lang w:val="en-US"/>
        </w:rPr>
      </w:pPr>
      <w:r>
        <w:rPr>
          <w:rFonts w:ascii="Times New Roman" w:hAnsi="Times New Roman"/>
          <w:sz w:val="28"/>
          <w:szCs w:val="28"/>
        </w:rPr>
        <w:t>Таблица 2 – Вертикальный анализ баланса предприятия</w:t>
      </w:r>
    </w:p>
    <w:p w:rsidR="005B4F9F" w:rsidRPr="00C55DDD" w:rsidRDefault="005B4F9F" w:rsidP="00975F28">
      <w:pPr>
        <w:pStyle w:val="ListParagraph"/>
        <w:spacing w:after="0" w:line="360" w:lineRule="auto"/>
        <w:ind w:left="0" w:firstLine="709"/>
        <w:jc w:val="both"/>
        <w:rPr>
          <w:rFonts w:ascii="Times New Roman" w:hAnsi="Times New Roman"/>
          <w:sz w:val="28"/>
          <w:szCs w:val="28"/>
          <w:lang w:val="en-US"/>
        </w:rPr>
      </w:pPr>
    </w:p>
    <w:tbl>
      <w:tblPr>
        <w:tblW w:w="10710" w:type="dxa"/>
        <w:jc w:val="center"/>
        <w:tblInd w:w="93" w:type="dxa"/>
        <w:tblLook w:val="00A0"/>
      </w:tblPr>
      <w:tblGrid>
        <w:gridCol w:w="3620"/>
        <w:gridCol w:w="1344"/>
        <w:gridCol w:w="1234"/>
        <w:gridCol w:w="1017"/>
        <w:gridCol w:w="1435"/>
        <w:gridCol w:w="1020"/>
        <w:gridCol w:w="1040"/>
      </w:tblGrid>
      <w:tr w:rsidR="005B4F9F" w:rsidRPr="00EA71A5" w:rsidTr="00C55DDD">
        <w:trPr>
          <w:trHeight w:val="315"/>
          <w:jc w:val="center"/>
        </w:trPr>
        <w:tc>
          <w:tcPr>
            <w:tcW w:w="3620" w:type="dxa"/>
            <w:tcBorders>
              <w:top w:val="single" w:sz="4" w:space="0" w:color="auto"/>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color w:val="000000"/>
                <w:sz w:val="24"/>
                <w:szCs w:val="24"/>
                <w:lang w:eastAsia="ru-RU"/>
              </w:rPr>
              <w:t> </w:t>
            </w:r>
          </w:p>
        </w:tc>
        <w:tc>
          <w:tcPr>
            <w:tcW w:w="1344" w:type="dxa"/>
            <w:tcBorders>
              <w:top w:val="single" w:sz="4" w:space="0" w:color="auto"/>
              <w:left w:val="single" w:sz="4" w:space="0" w:color="auto"/>
              <w:bottom w:val="nil"/>
              <w:right w:val="nil"/>
            </w:tcBorders>
            <w:noWrap/>
            <w:vAlign w:val="bottom"/>
          </w:tcPr>
          <w:p w:rsidR="005B4F9F" w:rsidRPr="0045358E" w:rsidRDefault="005B4F9F" w:rsidP="0045358E">
            <w:pPr>
              <w:spacing w:after="0" w:line="240" w:lineRule="auto"/>
              <w:rPr>
                <w:b/>
                <w:bCs/>
                <w:color w:val="000000"/>
                <w:sz w:val="24"/>
                <w:szCs w:val="24"/>
                <w:lang w:eastAsia="ru-RU"/>
              </w:rPr>
            </w:pPr>
            <w:r w:rsidRPr="0045358E">
              <w:rPr>
                <w:rFonts w:ascii="Calibri Cyr" w:hAnsi="Calibri Cyr"/>
                <w:b/>
                <w:bCs/>
                <w:color w:val="000000"/>
                <w:sz w:val="24"/>
                <w:szCs w:val="24"/>
                <w:lang w:eastAsia="ru-RU"/>
              </w:rPr>
              <w:t>Значение</w:t>
            </w:r>
          </w:p>
        </w:tc>
        <w:tc>
          <w:tcPr>
            <w:tcW w:w="2251" w:type="dxa"/>
            <w:gridSpan w:val="2"/>
            <w:tcBorders>
              <w:top w:val="single" w:sz="4" w:space="0" w:color="auto"/>
              <w:left w:val="nil"/>
              <w:bottom w:val="nil"/>
              <w:right w:val="nil"/>
            </w:tcBorders>
            <w:noWrap/>
            <w:vAlign w:val="bottom"/>
          </w:tcPr>
          <w:p w:rsidR="005B4F9F" w:rsidRPr="0045358E" w:rsidRDefault="005B4F9F" w:rsidP="0045358E">
            <w:pPr>
              <w:spacing w:after="0" w:line="240" w:lineRule="auto"/>
              <w:rPr>
                <w:b/>
                <w:bCs/>
                <w:color w:val="000000"/>
                <w:sz w:val="24"/>
                <w:szCs w:val="24"/>
                <w:lang w:eastAsia="ru-RU"/>
              </w:rPr>
            </w:pPr>
            <w:r w:rsidRPr="0045358E">
              <w:rPr>
                <w:rFonts w:ascii="Calibri Cyr" w:hAnsi="Calibri Cyr"/>
                <w:b/>
                <w:bCs/>
                <w:color w:val="000000"/>
                <w:sz w:val="24"/>
                <w:szCs w:val="24"/>
                <w:lang w:eastAsia="ru-RU"/>
              </w:rPr>
              <w:t xml:space="preserve"> показателя,</w:t>
            </w:r>
          </w:p>
        </w:tc>
        <w:tc>
          <w:tcPr>
            <w:tcW w:w="1435" w:type="dxa"/>
            <w:tcBorders>
              <w:top w:val="single" w:sz="4" w:space="0" w:color="auto"/>
              <w:left w:val="single" w:sz="4" w:space="0" w:color="auto"/>
              <w:bottom w:val="nil"/>
              <w:right w:val="nil"/>
            </w:tcBorders>
            <w:noWrap/>
            <w:vAlign w:val="bottom"/>
          </w:tcPr>
          <w:p w:rsidR="005B4F9F" w:rsidRPr="0045358E" w:rsidRDefault="005B4F9F" w:rsidP="0045358E">
            <w:pPr>
              <w:spacing w:after="0" w:line="240" w:lineRule="auto"/>
              <w:rPr>
                <w:b/>
                <w:bCs/>
                <w:color w:val="000000"/>
                <w:sz w:val="24"/>
                <w:szCs w:val="24"/>
                <w:lang w:eastAsia="ru-RU"/>
              </w:rPr>
            </w:pPr>
            <w:r w:rsidRPr="0045358E">
              <w:rPr>
                <w:rFonts w:ascii="Calibri Cyr" w:hAnsi="Calibri Cyr"/>
                <w:b/>
                <w:bCs/>
                <w:color w:val="000000"/>
                <w:sz w:val="24"/>
                <w:szCs w:val="24"/>
                <w:lang w:eastAsia="ru-RU"/>
              </w:rPr>
              <w:t>Удельные</w:t>
            </w:r>
          </w:p>
        </w:tc>
        <w:tc>
          <w:tcPr>
            <w:tcW w:w="1020" w:type="dxa"/>
            <w:tcBorders>
              <w:top w:val="single" w:sz="4" w:space="0" w:color="auto"/>
              <w:left w:val="nil"/>
              <w:bottom w:val="nil"/>
              <w:right w:val="nil"/>
            </w:tcBorders>
            <w:noWrap/>
            <w:vAlign w:val="bottom"/>
          </w:tcPr>
          <w:p w:rsidR="005B4F9F" w:rsidRPr="0045358E" w:rsidRDefault="005B4F9F" w:rsidP="0045358E">
            <w:pPr>
              <w:spacing w:after="0" w:line="240" w:lineRule="auto"/>
              <w:jc w:val="right"/>
              <w:rPr>
                <w:b/>
                <w:bCs/>
                <w:color w:val="000000"/>
                <w:sz w:val="24"/>
                <w:szCs w:val="24"/>
                <w:lang w:eastAsia="ru-RU"/>
              </w:rPr>
            </w:pPr>
            <w:r w:rsidRPr="0045358E">
              <w:rPr>
                <w:rFonts w:ascii="Calibri Cyr" w:hAnsi="Calibri Cyr"/>
                <w:b/>
                <w:bCs/>
                <w:color w:val="000000"/>
                <w:sz w:val="24"/>
                <w:szCs w:val="24"/>
                <w:lang w:eastAsia="ru-RU"/>
              </w:rPr>
              <w:t>веса, %</w:t>
            </w:r>
          </w:p>
        </w:tc>
        <w:tc>
          <w:tcPr>
            <w:tcW w:w="1040" w:type="dxa"/>
            <w:tcBorders>
              <w:top w:val="single" w:sz="4" w:space="0" w:color="auto"/>
              <w:left w:val="nil"/>
              <w:bottom w:val="nil"/>
              <w:right w:val="single" w:sz="4" w:space="0" w:color="auto"/>
            </w:tcBorders>
            <w:noWrap/>
            <w:vAlign w:val="bottom"/>
          </w:tcPr>
          <w:p w:rsidR="005B4F9F" w:rsidRPr="0045358E" w:rsidRDefault="005B4F9F" w:rsidP="0045358E">
            <w:pPr>
              <w:spacing w:after="0" w:line="240" w:lineRule="auto"/>
              <w:rPr>
                <w:color w:val="000000"/>
                <w:lang w:eastAsia="ru-RU"/>
              </w:rPr>
            </w:pPr>
            <w:r w:rsidRPr="0045358E">
              <w:rPr>
                <w:color w:val="000000"/>
                <w:lang w:eastAsia="ru-RU"/>
              </w:rPr>
              <w:t> </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Показатели</w:t>
            </w:r>
          </w:p>
        </w:tc>
        <w:tc>
          <w:tcPr>
            <w:tcW w:w="1344"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тыс.руб.</w:t>
            </w:r>
          </w:p>
        </w:tc>
        <w:tc>
          <w:tcPr>
            <w:tcW w:w="1017"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lang w:eastAsia="ru-RU"/>
              </w:rPr>
            </w:pPr>
            <w:r w:rsidRPr="0045358E">
              <w:rPr>
                <w:color w:val="000000"/>
                <w:lang w:eastAsia="ru-RU"/>
              </w:rPr>
              <w:t> </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rPr>
                <w:color w:val="000000"/>
                <w:lang w:eastAsia="ru-RU"/>
              </w:rPr>
            </w:pPr>
            <w:r w:rsidRPr="0045358E">
              <w:rPr>
                <w:color w:val="000000"/>
                <w:lang w:eastAsia="ru-RU"/>
              </w:rPr>
              <w:t> </w:t>
            </w:r>
          </w:p>
        </w:tc>
        <w:tc>
          <w:tcPr>
            <w:tcW w:w="1040" w:type="dxa"/>
            <w:tcBorders>
              <w:top w:val="nil"/>
              <w:left w:val="nil"/>
              <w:bottom w:val="single" w:sz="4" w:space="0" w:color="auto"/>
              <w:right w:val="single" w:sz="4" w:space="0" w:color="auto"/>
            </w:tcBorders>
            <w:noWrap/>
            <w:vAlign w:val="bottom"/>
          </w:tcPr>
          <w:p w:rsidR="005B4F9F" w:rsidRPr="0045358E" w:rsidRDefault="005B4F9F" w:rsidP="0045358E">
            <w:pPr>
              <w:spacing w:after="0" w:line="240" w:lineRule="auto"/>
              <w:rPr>
                <w:color w:val="000000"/>
                <w:lang w:eastAsia="ru-RU"/>
              </w:rPr>
            </w:pPr>
            <w:r w:rsidRPr="0045358E">
              <w:rPr>
                <w:color w:val="000000"/>
                <w:lang w:eastAsia="ru-RU"/>
              </w:rPr>
              <w:t> </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color w:val="000000"/>
                <w:sz w:val="24"/>
                <w:szCs w:val="24"/>
                <w:lang w:eastAsia="ru-RU"/>
              </w:rPr>
              <w:t> </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на конец</w:t>
            </w:r>
          </w:p>
        </w:tc>
        <w:tc>
          <w:tcPr>
            <w:tcW w:w="1234" w:type="dxa"/>
            <w:tcBorders>
              <w:top w:val="nil"/>
              <w:left w:val="nil"/>
              <w:bottom w:val="nil"/>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на конец</w:t>
            </w:r>
          </w:p>
        </w:tc>
        <w:tc>
          <w:tcPr>
            <w:tcW w:w="1017" w:type="dxa"/>
            <w:tcBorders>
              <w:top w:val="nil"/>
              <w:left w:val="nil"/>
              <w:bottom w:val="nil"/>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на конец</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на конец</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на конец</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на конец</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color w:val="000000"/>
                <w:sz w:val="24"/>
                <w:szCs w:val="24"/>
                <w:lang w:eastAsia="ru-RU"/>
              </w:rPr>
              <w:t> </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2013 г.</w:t>
            </w:r>
          </w:p>
        </w:tc>
        <w:tc>
          <w:tcPr>
            <w:tcW w:w="1234" w:type="dxa"/>
            <w:tcBorders>
              <w:top w:val="nil"/>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2014 г.</w:t>
            </w:r>
          </w:p>
        </w:tc>
        <w:tc>
          <w:tcPr>
            <w:tcW w:w="1017"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2015 г.</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2013 г.</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2014 г.</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rFonts w:ascii="Calibri Cyr" w:hAnsi="Calibri Cyr"/>
                <w:b/>
                <w:bCs/>
                <w:color w:val="000000"/>
                <w:sz w:val="24"/>
                <w:szCs w:val="24"/>
                <w:lang w:eastAsia="ru-RU"/>
              </w:rPr>
              <w:t>2015 г.</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b/>
                <w:bCs/>
                <w:color w:val="000000"/>
                <w:sz w:val="24"/>
                <w:szCs w:val="24"/>
                <w:lang w:eastAsia="ru-RU"/>
              </w:rPr>
              <w:t>1</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b/>
                <w:bCs/>
                <w:color w:val="000000"/>
                <w:sz w:val="24"/>
                <w:szCs w:val="24"/>
                <w:lang w:eastAsia="ru-RU"/>
              </w:rPr>
              <w:t>2</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b/>
                <w:bCs/>
                <w:color w:val="000000"/>
                <w:sz w:val="24"/>
                <w:szCs w:val="24"/>
                <w:lang w:eastAsia="ru-RU"/>
              </w:rPr>
              <w:t>3</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b/>
                <w:bCs/>
                <w:color w:val="000000"/>
                <w:sz w:val="24"/>
                <w:szCs w:val="24"/>
                <w:lang w:eastAsia="ru-RU"/>
              </w:rPr>
              <w:t>4</w:t>
            </w:r>
          </w:p>
        </w:tc>
        <w:tc>
          <w:tcPr>
            <w:tcW w:w="1435"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b/>
                <w:bCs/>
                <w:color w:val="000000"/>
                <w:sz w:val="24"/>
                <w:szCs w:val="24"/>
                <w:lang w:eastAsia="ru-RU"/>
              </w:rPr>
              <w:t>5</w:t>
            </w:r>
          </w:p>
        </w:tc>
        <w:tc>
          <w:tcPr>
            <w:tcW w:w="1020"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b/>
                <w:bCs/>
                <w:color w:val="000000"/>
                <w:sz w:val="24"/>
                <w:szCs w:val="24"/>
                <w:lang w:eastAsia="ru-RU"/>
              </w:rPr>
              <w:t>6</w:t>
            </w:r>
          </w:p>
        </w:tc>
        <w:tc>
          <w:tcPr>
            <w:tcW w:w="1040"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bCs/>
                <w:color w:val="000000"/>
                <w:sz w:val="24"/>
                <w:szCs w:val="24"/>
                <w:lang w:eastAsia="ru-RU"/>
              </w:rPr>
            </w:pPr>
            <w:r w:rsidRPr="0045358E">
              <w:rPr>
                <w:b/>
                <w:bCs/>
                <w:color w:val="000000"/>
                <w:sz w:val="24"/>
                <w:szCs w:val="24"/>
                <w:lang w:eastAsia="ru-RU"/>
              </w:rPr>
              <w:t>7</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1 ВНЕОБОРОТНЫЕ АКТИВЫ</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23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17"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435" w:type="dxa"/>
            <w:tcBorders>
              <w:top w:val="single" w:sz="4" w:space="0" w:color="auto"/>
              <w:left w:val="single" w:sz="4" w:space="0" w:color="auto"/>
              <w:right w:val="single" w:sz="4" w:space="0" w:color="auto"/>
            </w:tcBorders>
            <w:noWrap/>
            <w:vAlign w:val="bottom"/>
          </w:tcPr>
          <w:p w:rsidR="005B4F9F" w:rsidRPr="0045358E" w:rsidRDefault="005B4F9F" w:rsidP="0045358E">
            <w:pPr>
              <w:spacing w:after="0" w:line="240" w:lineRule="auto"/>
              <w:jc w:val="center"/>
              <w:rPr>
                <w:color w:val="000000"/>
                <w:lang w:eastAsia="ru-RU"/>
              </w:rPr>
            </w:pPr>
            <w:r>
              <w:rPr>
                <w:color w:val="000000"/>
                <w:lang w:eastAsia="ru-RU"/>
              </w:rPr>
              <w:t>-</w:t>
            </w:r>
            <w:r w:rsidRPr="0045358E">
              <w:rPr>
                <w:color w:val="000000"/>
                <w:lang w:eastAsia="ru-RU"/>
              </w:rPr>
              <w:t> </w:t>
            </w:r>
          </w:p>
        </w:tc>
        <w:tc>
          <w:tcPr>
            <w:tcW w:w="1020" w:type="dxa"/>
            <w:tcBorders>
              <w:top w:val="single" w:sz="4" w:space="0" w:color="auto"/>
              <w:left w:val="single" w:sz="4" w:space="0" w:color="auto"/>
              <w:right w:val="single" w:sz="4" w:space="0" w:color="auto"/>
            </w:tcBorders>
            <w:noWrap/>
            <w:vAlign w:val="bottom"/>
          </w:tcPr>
          <w:p w:rsidR="005B4F9F" w:rsidRPr="0045358E" w:rsidRDefault="005B4F9F" w:rsidP="00401FB1">
            <w:pPr>
              <w:spacing w:after="0" w:line="240" w:lineRule="auto"/>
              <w:jc w:val="center"/>
              <w:rPr>
                <w:color w:val="000000"/>
                <w:lang w:eastAsia="ru-RU"/>
              </w:rPr>
            </w:pPr>
            <w:r>
              <w:rPr>
                <w:color w:val="000000"/>
                <w:lang w:eastAsia="ru-RU"/>
              </w:rPr>
              <w:t>-</w:t>
            </w:r>
          </w:p>
        </w:tc>
        <w:tc>
          <w:tcPr>
            <w:tcW w:w="1040" w:type="dxa"/>
            <w:tcBorders>
              <w:top w:val="single" w:sz="4" w:space="0" w:color="auto"/>
              <w:left w:val="single" w:sz="4" w:space="0" w:color="auto"/>
              <w:right w:val="single" w:sz="4" w:space="0" w:color="auto"/>
            </w:tcBorders>
            <w:noWrap/>
            <w:vAlign w:val="bottom"/>
          </w:tcPr>
          <w:p w:rsidR="005B4F9F" w:rsidRPr="0045358E" w:rsidRDefault="005B4F9F" w:rsidP="00401FB1">
            <w:pPr>
              <w:spacing w:after="0" w:line="240" w:lineRule="auto"/>
              <w:jc w:val="center"/>
              <w:rPr>
                <w:color w:val="000000"/>
                <w:lang w:eastAsia="ru-RU"/>
              </w:rPr>
            </w:pPr>
            <w:r>
              <w:rPr>
                <w:color w:val="000000"/>
                <w:lang w:eastAsia="ru-RU"/>
              </w:rPr>
              <w:t>-</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Нематериальные активы</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lang w:eastAsia="ru-RU"/>
              </w:rPr>
            </w:pPr>
            <w:r w:rsidRPr="0045358E">
              <w:rPr>
                <w:color w:val="000000"/>
                <w:lang w:eastAsia="ru-RU"/>
              </w:rPr>
              <w:t> </w:t>
            </w:r>
          </w:p>
        </w:tc>
        <w:tc>
          <w:tcPr>
            <w:tcW w:w="1020" w:type="dxa"/>
            <w:tcBorders>
              <w:left w:val="nil"/>
              <w:bottom w:val="single" w:sz="4" w:space="0" w:color="auto"/>
              <w:right w:val="nil"/>
            </w:tcBorders>
            <w:noWrap/>
            <w:vAlign w:val="bottom"/>
          </w:tcPr>
          <w:p w:rsidR="005B4F9F" w:rsidRPr="0045358E" w:rsidRDefault="005B4F9F" w:rsidP="0045358E">
            <w:pPr>
              <w:spacing w:after="0" w:line="240" w:lineRule="auto"/>
              <w:rPr>
                <w:color w:val="000000"/>
                <w:lang w:eastAsia="ru-RU"/>
              </w:rPr>
            </w:pPr>
            <w:r w:rsidRPr="0045358E">
              <w:rPr>
                <w:color w:val="000000"/>
                <w:lang w:eastAsia="ru-RU"/>
              </w:rPr>
              <w:t> </w:t>
            </w:r>
          </w:p>
        </w:tc>
        <w:tc>
          <w:tcPr>
            <w:tcW w:w="1040" w:type="dxa"/>
            <w:tcBorders>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rPr>
                <w:color w:val="000000"/>
                <w:lang w:eastAsia="ru-RU"/>
              </w:rPr>
            </w:pPr>
            <w:r w:rsidRPr="0045358E">
              <w:rPr>
                <w:color w:val="000000"/>
                <w:lang w:eastAsia="ru-RU"/>
              </w:rPr>
              <w:t> </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Основные средства</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108744</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115768</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111421</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79,93</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78,91</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75,96</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Финансовые вложения</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 xml:space="preserve">Отложенные налоговые </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nil"/>
              <w:left w:val="single" w:sz="4" w:space="0" w:color="auto"/>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обязательства</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p>
        </w:tc>
        <w:tc>
          <w:tcPr>
            <w:tcW w:w="1017" w:type="dxa"/>
            <w:tcBorders>
              <w:top w:val="nil"/>
              <w:left w:val="single" w:sz="4" w:space="0" w:color="auto"/>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Прочие внеоборотные активы</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407</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743</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407</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0,29</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0,51</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0,27</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Итого по разделу 1</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109151</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116511</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111828</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80.21</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79,42</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76,24</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 xml:space="preserve"> ОБОРОТНЫЕ АКТИВЫ</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nil"/>
              <w:left w:val="single" w:sz="4" w:space="0" w:color="auto"/>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Запасы</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3865</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5212</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7121</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2,84</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3,55</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4,85</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Дебиторская задолженность</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22635</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24211</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24849</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16,63</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16,5</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16.94</w:t>
            </w:r>
          </w:p>
        </w:tc>
      </w:tr>
      <w:tr w:rsidR="005B4F9F" w:rsidRPr="00EA71A5" w:rsidTr="00C55DDD">
        <w:trPr>
          <w:trHeight w:val="315"/>
          <w:jc w:val="center"/>
        </w:trPr>
        <w:tc>
          <w:tcPr>
            <w:tcW w:w="362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 xml:space="preserve">Налог на добавленную стоимость </w:t>
            </w:r>
          </w:p>
        </w:tc>
        <w:tc>
          <w:tcPr>
            <w:tcW w:w="1344" w:type="dxa"/>
            <w:tcBorders>
              <w:top w:val="nil"/>
              <w:left w:val="nil"/>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nil"/>
              <w:left w:val="single" w:sz="4" w:space="0" w:color="auto"/>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по приоб</w:t>
            </w:r>
            <w:r>
              <w:rPr>
                <w:rFonts w:ascii="Calibri Cyr" w:hAnsi="Calibri Cyr"/>
                <w:color w:val="000000"/>
                <w:sz w:val="24"/>
                <w:szCs w:val="24"/>
                <w:lang w:eastAsia="ru-RU"/>
              </w:rPr>
              <w:t>р</w:t>
            </w:r>
            <w:r w:rsidRPr="0045358E">
              <w:rPr>
                <w:rFonts w:ascii="Calibri Cyr" w:hAnsi="Calibri Cyr"/>
                <w:color w:val="000000"/>
                <w:sz w:val="24"/>
                <w:szCs w:val="24"/>
                <w:lang w:eastAsia="ru-RU"/>
              </w:rPr>
              <w:t>етенным ценностям</w:t>
            </w:r>
          </w:p>
        </w:tc>
        <w:tc>
          <w:tcPr>
            <w:tcW w:w="1344" w:type="dxa"/>
            <w:tcBorders>
              <w:top w:val="nil"/>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83</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0,06</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Финансовые вложения</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Денежные средства и денежные</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nil"/>
              <w:left w:val="single" w:sz="4" w:space="0" w:color="auto"/>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эквиваленты</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350</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774</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700</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0,26</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0,53</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0,47</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Прочие оборотные активы</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2187</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0</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1,5</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Итого по разделу 2</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26933</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30197</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34857</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19,79</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20.58</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23,76</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БАЛАНС</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136084</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146708</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146685</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100</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100</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100</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3 КАПИТАЛ и РЕЗЕРВЫ</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nil"/>
              <w:left w:val="single" w:sz="4" w:space="0" w:color="auto"/>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Уставной капитал</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46451</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46451</w:t>
            </w:r>
          </w:p>
        </w:tc>
        <w:tc>
          <w:tcPr>
            <w:tcW w:w="1017"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46451</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34,14</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31,66</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31,66</w:t>
            </w:r>
          </w:p>
        </w:tc>
      </w:tr>
      <w:tr w:rsidR="005B4F9F" w:rsidRPr="00EA71A5" w:rsidTr="00C55DDD">
        <w:trPr>
          <w:trHeight w:val="483"/>
          <w:jc w:val="center"/>
        </w:trPr>
        <w:tc>
          <w:tcPr>
            <w:tcW w:w="362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Добавочный капитал</w:t>
            </w:r>
          </w:p>
        </w:tc>
        <w:tc>
          <w:tcPr>
            <w:tcW w:w="134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23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17"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r>
      <w:tr w:rsidR="005B4F9F" w:rsidRPr="00EA71A5" w:rsidTr="00C55DDD">
        <w:trPr>
          <w:trHeight w:val="315"/>
          <w:jc w:val="center"/>
        </w:trPr>
        <w:tc>
          <w:tcPr>
            <w:tcW w:w="362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Резервный капитал</w:t>
            </w:r>
          </w:p>
        </w:tc>
        <w:tc>
          <w:tcPr>
            <w:tcW w:w="134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23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17"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r>
      <w:tr w:rsidR="005B4F9F" w:rsidRPr="00EA71A5" w:rsidTr="00C55DDD">
        <w:trPr>
          <w:trHeight w:val="315"/>
          <w:jc w:val="center"/>
        </w:trPr>
        <w:tc>
          <w:tcPr>
            <w:tcW w:w="362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Нераспределенная прибыль</w:t>
            </w:r>
          </w:p>
        </w:tc>
        <w:tc>
          <w:tcPr>
            <w:tcW w:w="134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78359</w:t>
            </w:r>
          </w:p>
        </w:tc>
        <w:tc>
          <w:tcPr>
            <w:tcW w:w="123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85121</w:t>
            </w:r>
          </w:p>
        </w:tc>
        <w:tc>
          <w:tcPr>
            <w:tcW w:w="1017"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88487</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57,59</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58,02</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60,32</w:t>
            </w:r>
          </w:p>
        </w:tc>
      </w:tr>
      <w:tr w:rsidR="005B4F9F" w:rsidRPr="00EA71A5" w:rsidTr="00C55DDD">
        <w:trPr>
          <w:trHeight w:val="315"/>
          <w:jc w:val="center"/>
        </w:trPr>
        <w:tc>
          <w:tcPr>
            <w:tcW w:w="362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 xml:space="preserve">Итого по разделу 3 </w:t>
            </w:r>
          </w:p>
        </w:tc>
        <w:tc>
          <w:tcPr>
            <w:tcW w:w="134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124810</w:t>
            </w:r>
          </w:p>
        </w:tc>
        <w:tc>
          <w:tcPr>
            <w:tcW w:w="123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131572</w:t>
            </w:r>
          </w:p>
        </w:tc>
        <w:tc>
          <w:tcPr>
            <w:tcW w:w="1017"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134938</w:t>
            </w: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91,71</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89,68</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91,99</w:t>
            </w:r>
          </w:p>
        </w:tc>
      </w:tr>
      <w:tr w:rsidR="005B4F9F" w:rsidRPr="00EA71A5" w:rsidTr="00C55DDD">
        <w:trPr>
          <w:trHeight w:val="315"/>
          <w:jc w:val="center"/>
        </w:trPr>
        <w:tc>
          <w:tcPr>
            <w:tcW w:w="3620" w:type="dxa"/>
            <w:tcBorders>
              <w:top w:val="single" w:sz="4" w:space="0" w:color="auto"/>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 xml:space="preserve">4 ДОЛГОСРОЧНЫЕ </w:t>
            </w:r>
          </w:p>
        </w:tc>
        <w:tc>
          <w:tcPr>
            <w:tcW w:w="1344" w:type="dxa"/>
            <w:tcBorders>
              <w:top w:val="single" w:sz="4" w:space="0" w:color="auto"/>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single" w:sz="4" w:space="0" w:color="auto"/>
              <w:left w:val="nil"/>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single" w:sz="4" w:space="0" w:color="auto"/>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ОБЯЗАТЕЛЬСТВА</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234" w:type="dxa"/>
            <w:tcBorders>
              <w:top w:val="nil"/>
              <w:left w:val="nil"/>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17"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Заемные средства</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p>
        </w:tc>
        <w:tc>
          <w:tcPr>
            <w:tcW w:w="1435"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single" w:sz="4" w:space="0" w:color="auto"/>
              <w:left w:val="single" w:sz="4" w:space="0" w:color="auto"/>
              <w:bottom w:val="nil"/>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Отложенные налоговые</w:t>
            </w:r>
          </w:p>
        </w:tc>
        <w:tc>
          <w:tcPr>
            <w:tcW w:w="134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23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17" w:type="dxa"/>
            <w:tcBorders>
              <w:top w:val="single" w:sz="4" w:space="0" w:color="auto"/>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435" w:type="dxa"/>
            <w:tcBorders>
              <w:top w:val="nil"/>
              <w:left w:val="nil"/>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 xml:space="preserve"> обязательства</w:t>
            </w:r>
          </w:p>
        </w:tc>
        <w:tc>
          <w:tcPr>
            <w:tcW w:w="1344"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nil"/>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nil"/>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nil"/>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Итого по разделу 4</w:t>
            </w:r>
          </w:p>
        </w:tc>
        <w:tc>
          <w:tcPr>
            <w:tcW w:w="1344"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p>
        </w:tc>
        <w:tc>
          <w:tcPr>
            <w:tcW w:w="1234"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17"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p>
        </w:tc>
        <w:tc>
          <w:tcPr>
            <w:tcW w:w="1435"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20" w:type="dxa"/>
            <w:tcBorders>
              <w:top w:val="nil"/>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p>
        </w:tc>
        <w:tc>
          <w:tcPr>
            <w:tcW w:w="1040" w:type="dxa"/>
            <w:tcBorders>
              <w:top w:val="nil"/>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r>
      <w:tr w:rsidR="005B4F9F" w:rsidRPr="00EA71A5" w:rsidTr="00C55DDD">
        <w:trPr>
          <w:trHeight w:val="315"/>
          <w:jc w:val="center"/>
        </w:trPr>
        <w:tc>
          <w:tcPr>
            <w:tcW w:w="3620" w:type="dxa"/>
            <w:tcBorders>
              <w:top w:val="single" w:sz="4" w:space="0" w:color="auto"/>
              <w:left w:val="single" w:sz="4" w:space="0" w:color="auto"/>
              <w:bottom w:val="nil"/>
              <w:right w:val="nil"/>
            </w:tcBorders>
            <w:noWrap/>
            <w:vAlign w:val="bottom"/>
          </w:tcPr>
          <w:p w:rsidR="005B4F9F" w:rsidRPr="00C55DDD"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 xml:space="preserve">5 КРАТКОСРОЧНЫЕ </w:t>
            </w:r>
            <w:r>
              <w:rPr>
                <w:rFonts w:ascii="Calibri Cyr" w:hAnsi="Calibri Cyr"/>
                <w:color w:val="000000"/>
                <w:sz w:val="24"/>
                <w:szCs w:val="24"/>
                <w:lang w:eastAsia="ru-RU"/>
              </w:rPr>
              <w:t>ОБЯЗАТЕЛЬСТВА</w:t>
            </w:r>
          </w:p>
        </w:tc>
        <w:tc>
          <w:tcPr>
            <w:tcW w:w="1344" w:type="dxa"/>
            <w:tcBorders>
              <w:top w:val="single" w:sz="4" w:space="0" w:color="auto"/>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234" w:type="dxa"/>
            <w:tcBorders>
              <w:top w:val="single" w:sz="4" w:space="0" w:color="auto"/>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17" w:type="dxa"/>
            <w:tcBorders>
              <w:top w:val="single" w:sz="4" w:space="0" w:color="auto"/>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435" w:type="dxa"/>
            <w:tcBorders>
              <w:top w:val="single" w:sz="4" w:space="0" w:color="auto"/>
              <w:left w:val="nil"/>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20" w:type="dxa"/>
            <w:tcBorders>
              <w:top w:val="single" w:sz="4" w:space="0" w:color="auto"/>
              <w:left w:val="nil"/>
              <w:bottom w:val="nil"/>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c>
          <w:tcPr>
            <w:tcW w:w="1040" w:type="dxa"/>
            <w:tcBorders>
              <w:top w:val="single" w:sz="4" w:space="0" w:color="auto"/>
              <w:left w:val="single" w:sz="4" w:space="0" w:color="auto"/>
              <w:bottom w:val="nil"/>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p>
        </w:tc>
      </w:tr>
      <w:tr w:rsidR="005B4F9F" w:rsidRPr="00EA71A5" w:rsidTr="00C55DDD">
        <w:trPr>
          <w:trHeight w:val="315"/>
          <w:jc w:val="center"/>
        </w:trPr>
        <w:tc>
          <w:tcPr>
            <w:tcW w:w="3620" w:type="dxa"/>
            <w:tcBorders>
              <w:top w:val="single" w:sz="4" w:space="0" w:color="auto"/>
              <w:left w:val="single" w:sz="4" w:space="0" w:color="auto"/>
              <w:bottom w:val="single" w:sz="4" w:space="0" w:color="auto"/>
              <w:right w:val="nil"/>
            </w:tcBorders>
            <w:noWrap/>
            <w:vAlign w:val="bottom"/>
          </w:tcPr>
          <w:p w:rsidR="005B4F9F" w:rsidRPr="0045358E" w:rsidRDefault="005B4F9F" w:rsidP="0045358E">
            <w:pPr>
              <w:spacing w:after="0" w:line="240" w:lineRule="auto"/>
              <w:jc w:val="center"/>
              <w:rPr>
                <w:b/>
                <w:color w:val="000000"/>
                <w:sz w:val="24"/>
                <w:szCs w:val="24"/>
                <w:lang w:eastAsia="ru-RU"/>
              </w:rPr>
            </w:pPr>
            <w:r w:rsidRPr="0045358E">
              <w:rPr>
                <w:b/>
                <w:color w:val="000000"/>
                <w:sz w:val="24"/>
                <w:szCs w:val="24"/>
                <w:lang w:eastAsia="ru-RU"/>
              </w:rPr>
              <w:t>1</w:t>
            </w:r>
          </w:p>
        </w:tc>
        <w:tc>
          <w:tcPr>
            <w:tcW w:w="1344"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color w:val="000000"/>
                <w:sz w:val="24"/>
                <w:szCs w:val="24"/>
                <w:lang w:eastAsia="ru-RU"/>
              </w:rPr>
            </w:pPr>
            <w:r w:rsidRPr="0045358E">
              <w:rPr>
                <w:b/>
                <w:color w:val="000000"/>
                <w:sz w:val="24"/>
                <w:szCs w:val="24"/>
                <w:lang w:eastAsia="ru-RU"/>
              </w:rPr>
              <w:t>2</w:t>
            </w:r>
          </w:p>
        </w:tc>
        <w:tc>
          <w:tcPr>
            <w:tcW w:w="1234"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b/>
                <w:color w:val="000000"/>
                <w:sz w:val="24"/>
                <w:szCs w:val="24"/>
                <w:lang w:eastAsia="ru-RU"/>
              </w:rPr>
            </w:pPr>
            <w:r w:rsidRPr="0045358E">
              <w:rPr>
                <w:b/>
                <w:color w:val="000000"/>
                <w:sz w:val="24"/>
                <w:szCs w:val="24"/>
                <w:lang w:eastAsia="ru-RU"/>
              </w:rPr>
              <w:t>3</w:t>
            </w:r>
          </w:p>
        </w:tc>
        <w:tc>
          <w:tcPr>
            <w:tcW w:w="1017"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color w:val="000000"/>
                <w:sz w:val="24"/>
                <w:szCs w:val="24"/>
                <w:lang w:eastAsia="ru-RU"/>
              </w:rPr>
            </w:pPr>
            <w:r w:rsidRPr="0045358E">
              <w:rPr>
                <w:b/>
                <w:color w:val="000000"/>
                <w:sz w:val="24"/>
                <w:szCs w:val="24"/>
                <w:lang w:eastAsia="ru-RU"/>
              </w:rPr>
              <w:t>4</w:t>
            </w:r>
          </w:p>
        </w:tc>
        <w:tc>
          <w:tcPr>
            <w:tcW w:w="1435" w:type="dxa"/>
            <w:tcBorders>
              <w:top w:val="single" w:sz="4" w:space="0" w:color="auto"/>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b/>
                <w:color w:val="000000"/>
                <w:sz w:val="24"/>
                <w:szCs w:val="24"/>
                <w:lang w:eastAsia="ru-RU"/>
              </w:rPr>
            </w:pPr>
            <w:r w:rsidRPr="0045358E">
              <w:rPr>
                <w:b/>
                <w:color w:val="000000"/>
                <w:sz w:val="24"/>
                <w:szCs w:val="24"/>
                <w:lang w:eastAsia="ru-RU"/>
              </w:rPr>
              <w:t>5</w:t>
            </w:r>
          </w:p>
        </w:tc>
        <w:tc>
          <w:tcPr>
            <w:tcW w:w="1020"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b/>
                <w:color w:val="000000"/>
                <w:sz w:val="24"/>
                <w:szCs w:val="24"/>
                <w:lang w:eastAsia="ru-RU"/>
              </w:rPr>
            </w:pPr>
            <w:r w:rsidRPr="0045358E">
              <w:rPr>
                <w:b/>
                <w:color w:val="000000"/>
                <w:sz w:val="24"/>
                <w:szCs w:val="24"/>
                <w:lang w:eastAsia="ru-RU"/>
              </w:rPr>
              <w:t>6</w:t>
            </w:r>
          </w:p>
        </w:tc>
        <w:tc>
          <w:tcPr>
            <w:tcW w:w="1040"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b/>
                <w:color w:val="000000"/>
                <w:sz w:val="24"/>
                <w:szCs w:val="24"/>
                <w:lang w:eastAsia="ru-RU"/>
              </w:rPr>
            </w:pPr>
            <w:r w:rsidRPr="0045358E">
              <w:rPr>
                <w:b/>
                <w:color w:val="000000"/>
                <w:sz w:val="24"/>
                <w:szCs w:val="24"/>
                <w:lang w:eastAsia="ru-RU"/>
              </w:rPr>
              <w:t>7</w:t>
            </w:r>
          </w:p>
        </w:tc>
      </w:tr>
      <w:tr w:rsidR="005B4F9F" w:rsidRPr="00EA71A5" w:rsidTr="00C55DDD">
        <w:trPr>
          <w:trHeight w:val="315"/>
          <w:jc w:val="center"/>
        </w:trPr>
        <w:tc>
          <w:tcPr>
            <w:tcW w:w="3620" w:type="dxa"/>
            <w:tcBorders>
              <w:top w:val="single" w:sz="4" w:space="0" w:color="auto"/>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Кредиторская задолженность</w:t>
            </w:r>
          </w:p>
        </w:tc>
        <w:tc>
          <w:tcPr>
            <w:tcW w:w="1344"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11274</w:t>
            </w:r>
          </w:p>
        </w:tc>
        <w:tc>
          <w:tcPr>
            <w:tcW w:w="1234"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15136</w:t>
            </w:r>
          </w:p>
        </w:tc>
        <w:tc>
          <w:tcPr>
            <w:tcW w:w="1017"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11747</w:t>
            </w:r>
          </w:p>
        </w:tc>
        <w:tc>
          <w:tcPr>
            <w:tcW w:w="1435" w:type="dxa"/>
            <w:tcBorders>
              <w:top w:val="single" w:sz="4" w:space="0" w:color="auto"/>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8,28</w:t>
            </w:r>
          </w:p>
        </w:tc>
        <w:tc>
          <w:tcPr>
            <w:tcW w:w="1020"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10,32</w:t>
            </w:r>
          </w:p>
        </w:tc>
        <w:tc>
          <w:tcPr>
            <w:tcW w:w="1040"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8,01</w:t>
            </w:r>
          </w:p>
        </w:tc>
      </w:tr>
      <w:tr w:rsidR="005B4F9F" w:rsidRPr="00EA71A5" w:rsidTr="00C55DDD">
        <w:trPr>
          <w:trHeight w:val="315"/>
          <w:jc w:val="center"/>
        </w:trPr>
        <w:tc>
          <w:tcPr>
            <w:tcW w:w="3620" w:type="dxa"/>
            <w:tcBorders>
              <w:top w:val="single" w:sz="4" w:space="0" w:color="auto"/>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Прочие обязательства</w:t>
            </w:r>
          </w:p>
        </w:tc>
        <w:tc>
          <w:tcPr>
            <w:tcW w:w="1344"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234"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17"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435" w:type="dxa"/>
            <w:tcBorders>
              <w:top w:val="single" w:sz="4" w:space="0" w:color="auto"/>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Pr>
                <w:color w:val="000000"/>
                <w:sz w:val="24"/>
                <w:szCs w:val="24"/>
                <w:lang w:eastAsia="ru-RU"/>
              </w:rPr>
              <w:t>-</w:t>
            </w:r>
            <w:r w:rsidRPr="0045358E">
              <w:rPr>
                <w:color w:val="000000"/>
                <w:sz w:val="24"/>
                <w:szCs w:val="24"/>
                <w:lang w:eastAsia="ru-RU"/>
              </w:rPr>
              <w:t> </w:t>
            </w:r>
          </w:p>
        </w:tc>
        <w:tc>
          <w:tcPr>
            <w:tcW w:w="1020"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c>
          <w:tcPr>
            <w:tcW w:w="1040"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 </w:t>
            </w:r>
            <w:r>
              <w:rPr>
                <w:color w:val="000000"/>
                <w:sz w:val="24"/>
                <w:szCs w:val="24"/>
                <w:lang w:eastAsia="ru-RU"/>
              </w:rPr>
              <w:t>-</w:t>
            </w:r>
          </w:p>
        </w:tc>
      </w:tr>
      <w:tr w:rsidR="005B4F9F" w:rsidRPr="00EA71A5" w:rsidTr="00C55DDD">
        <w:trPr>
          <w:trHeight w:val="315"/>
          <w:jc w:val="center"/>
        </w:trPr>
        <w:tc>
          <w:tcPr>
            <w:tcW w:w="3620" w:type="dxa"/>
            <w:tcBorders>
              <w:top w:val="single" w:sz="4" w:space="0" w:color="auto"/>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 xml:space="preserve">Итого по разделу 5 </w:t>
            </w:r>
          </w:p>
        </w:tc>
        <w:tc>
          <w:tcPr>
            <w:tcW w:w="1344"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11274</w:t>
            </w:r>
          </w:p>
        </w:tc>
        <w:tc>
          <w:tcPr>
            <w:tcW w:w="1234"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15136</w:t>
            </w:r>
          </w:p>
        </w:tc>
        <w:tc>
          <w:tcPr>
            <w:tcW w:w="1017"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11747</w:t>
            </w:r>
          </w:p>
        </w:tc>
        <w:tc>
          <w:tcPr>
            <w:tcW w:w="1435" w:type="dxa"/>
            <w:tcBorders>
              <w:top w:val="single" w:sz="4" w:space="0" w:color="auto"/>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8,28</w:t>
            </w:r>
          </w:p>
        </w:tc>
        <w:tc>
          <w:tcPr>
            <w:tcW w:w="1020"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10,32</w:t>
            </w:r>
          </w:p>
        </w:tc>
        <w:tc>
          <w:tcPr>
            <w:tcW w:w="1040"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80.1</w:t>
            </w:r>
          </w:p>
        </w:tc>
      </w:tr>
      <w:tr w:rsidR="005B4F9F" w:rsidRPr="00EA71A5" w:rsidTr="00C55DDD">
        <w:trPr>
          <w:trHeight w:val="315"/>
          <w:jc w:val="center"/>
        </w:trPr>
        <w:tc>
          <w:tcPr>
            <w:tcW w:w="3620" w:type="dxa"/>
            <w:tcBorders>
              <w:top w:val="single" w:sz="4" w:space="0" w:color="auto"/>
              <w:left w:val="single" w:sz="4" w:space="0" w:color="auto"/>
              <w:bottom w:val="single" w:sz="4" w:space="0" w:color="auto"/>
              <w:right w:val="nil"/>
            </w:tcBorders>
            <w:noWrap/>
            <w:vAlign w:val="bottom"/>
          </w:tcPr>
          <w:p w:rsidR="005B4F9F" w:rsidRPr="0045358E" w:rsidRDefault="005B4F9F" w:rsidP="0045358E">
            <w:pPr>
              <w:spacing w:after="0" w:line="240" w:lineRule="auto"/>
              <w:rPr>
                <w:color w:val="000000"/>
                <w:sz w:val="24"/>
                <w:szCs w:val="24"/>
                <w:lang w:eastAsia="ru-RU"/>
              </w:rPr>
            </w:pPr>
            <w:r w:rsidRPr="0045358E">
              <w:rPr>
                <w:rFonts w:ascii="Calibri Cyr" w:hAnsi="Calibri Cyr"/>
                <w:color w:val="000000"/>
                <w:sz w:val="24"/>
                <w:szCs w:val="24"/>
                <w:lang w:eastAsia="ru-RU"/>
              </w:rPr>
              <w:t>БАЛАНС</w:t>
            </w:r>
          </w:p>
        </w:tc>
        <w:tc>
          <w:tcPr>
            <w:tcW w:w="1344"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136084</w:t>
            </w:r>
          </w:p>
        </w:tc>
        <w:tc>
          <w:tcPr>
            <w:tcW w:w="1234"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146708</w:t>
            </w:r>
          </w:p>
        </w:tc>
        <w:tc>
          <w:tcPr>
            <w:tcW w:w="1017"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146685</w:t>
            </w:r>
          </w:p>
        </w:tc>
        <w:tc>
          <w:tcPr>
            <w:tcW w:w="1435" w:type="dxa"/>
            <w:tcBorders>
              <w:top w:val="single" w:sz="4" w:space="0" w:color="auto"/>
              <w:left w:val="nil"/>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100</w:t>
            </w:r>
          </w:p>
        </w:tc>
        <w:tc>
          <w:tcPr>
            <w:tcW w:w="1020" w:type="dxa"/>
            <w:tcBorders>
              <w:top w:val="single" w:sz="4" w:space="0" w:color="auto"/>
              <w:left w:val="nil"/>
              <w:bottom w:val="single" w:sz="4" w:space="0" w:color="auto"/>
              <w:right w:val="nil"/>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100</w:t>
            </w:r>
          </w:p>
        </w:tc>
        <w:tc>
          <w:tcPr>
            <w:tcW w:w="1040" w:type="dxa"/>
            <w:tcBorders>
              <w:top w:val="single" w:sz="4" w:space="0" w:color="auto"/>
              <w:left w:val="single" w:sz="4" w:space="0" w:color="auto"/>
              <w:bottom w:val="single" w:sz="4" w:space="0" w:color="auto"/>
              <w:right w:val="single" w:sz="4" w:space="0" w:color="auto"/>
            </w:tcBorders>
            <w:noWrap/>
            <w:vAlign w:val="bottom"/>
          </w:tcPr>
          <w:p w:rsidR="005B4F9F" w:rsidRPr="0045358E" w:rsidRDefault="005B4F9F" w:rsidP="0045358E">
            <w:pPr>
              <w:spacing w:after="0" w:line="240" w:lineRule="auto"/>
              <w:jc w:val="center"/>
              <w:rPr>
                <w:color w:val="000000"/>
                <w:sz w:val="24"/>
                <w:szCs w:val="24"/>
                <w:lang w:eastAsia="ru-RU"/>
              </w:rPr>
            </w:pPr>
            <w:r w:rsidRPr="0045358E">
              <w:rPr>
                <w:color w:val="000000"/>
                <w:sz w:val="24"/>
                <w:szCs w:val="24"/>
                <w:lang w:eastAsia="ru-RU"/>
              </w:rPr>
              <w:t>100</w:t>
            </w:r>
          </w:p>
        </w:tc>
      </w:tr>
    </w:tbl>
    <w:p w:rsidR="005B4F9F" w:rsidRPr="0045358E" w:rsidRDefault="005B4F9F" w:rsidP="00B67246">
      <w:pPr>
        <w:pStyle w:val="ListParagraph"/>
        <w:spacing w:after="0" w:line="360" w:lineRule="auto"/>
        <w:ind w:left="0" w:firstLine="709"/>
        <w:jc w:val="both"/>
        <w:rPr>
          <w:rFonts w:ascii="Times New Roman" w:hAnsi="Times New Roman"/>
          <w:sz w:val="28"/>
          <w:szCs w:val="28"/>
        </w:rPr>
      </w:pP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Итак, в ходе анализа выявлено, что в 2015 году 76,24% актива баланса приходятся на внеоборотные активы, а 23,76% на оборотные активы.</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Ликвидность – легкость реализации, продажи, превращения материальных или иных ценностей в денежные средства для покрытия текущих финансовых обязательств. Анализ ликвидности предприятия- анализ возможности для предприятия покрыть все его финансовые обязательства [13</w:t>
      </w:r>
      <w:r w:rsidRPr="007F1696">
        <w:rPr>
          <w:rFonts w:ascii="Times New Roman" w:hAnsi="Times New Roman"/>
          <w:sz w:val="28"/>
          <w:szCs w:val="28"/>
        </w:rPr>
        <w:t>]</w:t>
      </w:r>
      <w:r>
        <w:rPr>
          <w:rFonts w:ascii="Times New Roman" w:hAnsi="Times New Roman"/>
          <w:sz w:val="28"/>
          <w:szCs w:val="28"/>
        </w:rPr>
        <w:t xml:space="preserve">. </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Активы предприятия отражаются в бухгалтерском балансе и имеют разную ликвидность (по убыванию):</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денежные средства на счетах м в кассах предприятия;</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банковские векселя, государственные ценные бумаги;</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текущая дебиторская задолженность, займы выданные, корпоративные ценные бумаги (акции предприятий, котирующихся на бирже, векселя);</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запасы сырья и товаров на складах;</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машины и оборудование;</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-здания и сооружения;</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незавершенное строительство.</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Коэффициенты ликвидности – финансовые показатели, рассчитываемые на основании отчетности предприятия (бухгалтерский баланс компании- форма №1) для определения способности компании погашать текущую задолженность за счет имеющихся текущих (оборотных) активов. Смысл этих показателей состоит в сравнении величины текущих задолженностей предприятия и его оборотных средств, которые должны обеспечить погашение этих задолженностей.</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Таблица 3– Анализ коэффициентов ликвидности и платежеспособности</w:t>
      </w:r>
    </w:p>
    <w:tbl>
      <w:tblPr>
        <w:tblW w:w="10009" w:type="dxa"/>
        <w:tblInd w:w="-176" w:type="dxa"/>
        <w:tblLook w:val="00A0"/>
      </w:tblPr>
      <w:tblGrid>
        <w:gridCol w:w="2898"/>
        <w:gridCol w:w="1931"/>
        <w:gridCol w:w="1020"/>
        <w:gridCol w:w="1000"/>
        <w:gridCol w:w="1120"/>
        <w:gridCol w:w="2040"/>
      </w:tblGrid>
      <w:tr w:rsidR="005B4F9F" w:rsidRPr="00EA71A5" w:rsidTr="00EF0440">
        <w:trPr>
          <w:trHeight w:val="315"/>
        </w:trPr>
        <w:tc>
          <w:tcPr>
            <w:tcW w:w="2898" w:type="dxa"/>
            <w:tcBorders>
              <w:top w:val="single" w:sz="4" w:space="0" w:color="auto"/>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b/>
                <w:bCs/>
                <w:color w:val="000000"/>
                <w:sz w:val="24"/>
                <w:szCs w:val="24"/>
                <w:lang w:eastAsia="ru-RU"/>
              </w:rPr>
              <w:t> </w:t>
            </w:r>
          </w:p>
        </w:tc>
        <w:tc>
          <w:tcPr>
            <w:tcW w:w="1931" w:type="dxa"/>
            <w:tcBorders>
              <w:top w:val="single" w:sz="4" w:space="0" w:color="auto"/>
              <w:left w:val="nil"/>
              <w:bottom w:val="nil"/>
              <w:right w:val="nil"/>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Рекомендуемое</w:t>
            </w:r>
          </w:p>
        </w:tc>
        <w:tc>
          <w:tcPr>
            <w:tcW w:w="1020" w:type="dxa"/>
            <w:tcBorders>
              <w:top w:val="single" w:sz="4" w:space="0" w:color="auto"/>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на конец</w:t>
            </w:r>
          </w:p>
        </w:tc>
        <w:tc>
          <w:tcPr>
            <w:tcW w:w="1000" w:type="dxa"/>
            <w:tcBorders>
              <w:top w:val="single" w:sz="4" w:space="0" w:color="auto"/>
              <w:left w:val="nil"/>
              <w:bottom w:val="nil"/>
              <w:right w:val="nil"/>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на конец</w:t>
            </w:r>
          </w:p>
        </w:tc>
        <w:tc>
          <w:tcPr>
            <w:tcW w:w="1120" w:type="dxa"/>
            <w:tcBorders>
              <w:top w:val="single" w:sz="4" w:space="0" w:color="auto"/>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на конец</w:t>
            </w:r>
          </w:p>
        </w:tc>
        <w:tc>
          <w:tcPr>
            <w:tcW w:w="2040" w:type="dxa"/>
            <w:tcBorders>
              <w:top w:val="single" w:sz="4" w:space="0" w:color="auto"/>
              <w:left w:val="nil"/>
              <w:bottom w:val="nil"/>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Изменения 2015 г.</w:t>
            </w:r>
          </w:p>
        </w:tc>
      </w:tr>
      <w:tr w:rsidR="005B4F9F" w:rsidRPr="00EA71A5" w:rsidTr="00EF0440">
        <w:trPr>
          <w:trHeight w:val="315"/>
        </w:trPr>
        <w:tc>
          <w:tcPr>
            <w:tcW w:w="2898"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Показатели</w:t>
            </w:r>
          </w:p>
        </w:tc>
        <w:tc>
          <w:tcPr>
            <w:tcW w:w="1931" w:type="dxa"/>
            <w:tcBorders>
              <w:top w:val="nil"/>
              <w:left w:val="nil"/>
              <w:bottom w:val="nil"/>
              <w:right w:val="nil"/>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значение</w:t>
            </w:r>
          </w:p>
        </w:tc>
        <w:tc>
          <w:tcPr>
            <w:tcW w:w="10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2013 г.</w:t>
            </w:r>
          </w:p>
        </w:tc>
        <w:tc>
          <w:tcPr>
            <w:tcW w:w="1000" w:type="dxa"/>
            <w:tcBorders>
              <w:top w:val="nil"/>
              <w:left w:val="nil"/>
              <w:bottom w:val="nil"/>
              <w:right w:val="nil"/>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2014 г.</w:t>
            </w:r>
          </w:p>
        </w:tc>
        <w:tc>
          <w:tcPr>
            <w:tcW w:w="11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2015 г.</w:t>
            </w:r>
          </w:p>
        </w:tc>
        <w:tc>
          <w:tcPr>
            <w:tcW w:w="2040" w:type="dxa"/>
            <w:tcBorders>
              <w:top w:val="nil"/>
              <w:left w:val="nil"/>
              <w:bottom w:val="nil"/>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rFonts w:ascii="Calibri Cyr" w:hAnsi="Calibri Cyr"/>
                <w:b/>
                <w:bCs/>
                <w:color w:val="000000"/>
                <w:sz w:val="24"/>
                <w:szCs w:val="24"/>
                <w:lang w:eastAsia="ru-RU"/>
              </w:rPr>
              <w:t>к 2013 г.</w:t>
            </w:r>
          </w:p>
        </w:tc>
      </w:tr>
      <w:tr w:rsidR="005B4F9F" w:rsidRPr="00EA71A5" w:rsidTr="00EF0440">
        <w:trPr>
          <w:trHeight w:val="315"/>
        </w:trPr>
        <w:tc>
          <w:tcPr>
            <w:tcW w:w="2898"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b/>
                <w:bCs/>
                <w:color w:val="000000"/>
                <w:sz w:val="24"/>
                <w:szCs w:val="24"/>
                <w:lang w:eastAsia="ru-RU"/>
              </w:rPr>
              <w:t> </w:t>
            </w:r>
          </w:p>
        </w:tc>
        <w:tc>
          <w:tcPr>
            <w:tcW w:w="1931" w:type="dxa"/>
            <w:tcBorders>
              <w:top w:val="nil"/>
              <w:left w:val="nil"/>
              <w:bottom w:val="single" w:sz="4" w:space="0" w:color="auto"/>
              <w:right w:val="nil"/>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b/>
                <w:bCs/>
                <w:color w:val="000000"/>
                <w:sz w:val="24"/>
                <w:szCs w:val="24"/>
                <w:lang w:eastAsia="ru-RU"/>
              </w:rPr>
              <w:t> </w:t>
            </w:r>
          </w:p>
        </w:tc>
        <w:tc>
          <w:tcPr>
            <w:tcW w:w="1020"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b/>
                <w:bCs/>
                <w:color w:val="000000"/>
                <w:sz w:val="24"/>
                <w:szCs w:val="24"/>
                <w:lang w:eastAsia="ru-RU"/>
              </w:rPr>
              <w:t> </w:t>
            </w:r>
          </w:p>
        </w:tc>
        <w:tc>
          <w:tcPr>
            <w:tcW w:w="1000" w:type="dxa"/>
            <w:tcBorders>
              <w:top w:val="nil"/>
              <w:left w:val="nil"/>
              <w:bottom w:val="single" w:sz="4" w:space="0" w:color="auto"/>
              <w:right w:val="nil"/>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b/>
                <w:bCs/>
                <w:color w:val="000000"/>
                <w:sz w:val="24"/>
                <w:szCs w:val="24"/>
                <w:lang w:eastAsia="ru-RU"/>
              </w:rPr>
              <w:t> </w:t>
            </w:r>
          </w:p>
        </w:tc>
        <w:tc>
          <w:tcPr>
            <w:tcW w:w="1120"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b/>
                <w:bCs/>
                <w:color w:val="000000"/>
                <w:sz w:val="24"/>
                <w:szCs w:val="24"/>
                <w:lang w:eastAsia="ru-RU"/>
              </w:rPr>
              <w:t> </w:t>
            </w:r>
          </w:p>
        </w:tc>
        <w:tc>
          <w:tcPr>
            <w:tcW w:w="2040" w:type="dxa"/>
            <w:tcBorders>
              <w:top w:val="nil"/>
              <w:left w:val="nil"/>
              <w:bottom w:val="single" w:sz="4" w:space="0" w:color="auto"/>
              <w:right w:val="single" w:sz="4" w:space="0" w:color="auto"/>
            </w:tcBorders>
            <w:noWrap/>
            <w:vAlign w:val="bottom"/>
          </w:tcPr>
          <w:p w:rsidR="005B4F9F" w:rsidRPr="00363C34" w:rsidRDefault="005B4F9F" w:rsidP="00363C34">
            <w:pPr>
              <w:spacing w:after="0" w:line="240" w:lineRule="auto"/>
              <w:jc w:val="center"/>
              <w:rPr>
                <w:b/>
                <w:bCs/>
                <w:color w:val="000000"/>
                <w:sz w:val="24"/>
                <w:szCs w:val="24"/>
                <w:lang w:eastAsia="ru-RU"/>
              </w:rPr>
            </w:pPr>
            <w:r w:rsidRPr="00363C34">
              <w:rPr>
                <w:b/>
                <w:bCs/>
                <w:color w:val="000000"/>
                <w:sz w:val="24"/>
                <w:szCs w:val="24"/>
                <w:lang w:eastAsia="ru-RU"/>
              </w:rPr>
              <w:t>(+), (-)</w:t>
            </w:r>
          </w:p>
        </w:tc>
      </w:tr>
      <w:tr w:rsidR="005B4F9F" w:rsidRPr="00EA71A5" w:rsidTr="00EF0440">
        <w:trPr>
          <w:trHeight w:val="315"/>
        </w:trPr>
        <w:tc>
          <w:tcPr>
            <w:tcW w:w="2898"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rFonts w:ascii="Calibri Cyr" w:hAnsi="Calibri Cyr"/>
                <w:color w:val="000000"/>
                <w:sz w:val="24"/>
                <w:szCs w:val="24"/>
                <w:lang w:eastAsia="ru-RU"/>
              </w:rPr>
              <w:t>Коэффициент абсолютной</w:t>
            </w:r>
          </w:p>
        </w:tc>
        <w:tc>
          <w:tcPr>
            <w:tcW w:w="1931" w:type="dxa"/>
            <w:tcBorders>
              <w:top w:val="nil"/>
              <w:left w:val="nil"/>
              <w:bottom w:val="nil"/>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rFonts w:ascii="Calibri Cyr" w:hAnsi="Calibri Cyr"/>
                <w:color w:val="000000"/>
                <w:sz w:val="24"/>
                <w:szCs w:val="24"/>
                <w:lang w:eastAsia="ru-RU"/>
              </w:rPr>
              <w:t xml:space="preserve">0,2 и </w:t>
            </w:r>
          </w:p>
        </w:tc>
        <w:tc>
          <w:tcPr>
            <w:tcW w:w="10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color w:val="000000"/>
                <w:sz w:val="24"/>
                <w:szCs w:val="24"/>
                <w:lang w:eastAsia="ru-RU"/>
              </w:rPr>
              <w:t> </w:t>
            </w:r>
          </w:p>
        </w:tc>
        <w:tc>
          <w:tcPr>
            <w:tcW w:w="1000" w:type="dxa"/>
            <w:tcBorders>
              <w:top w:val="nil"/>
              <w:left w:val="nil"/>
              <w:bottom w:val="nil"/>
              <w:right w:val="nil"/>
            </w:tcBorders>
            <w:noWrap/>
            <w:vAlign w:val="bottom"/>
          </w:tcPr>
          <w:p w:rsidR="005B4F9F" w:rsidRPr="00363C34" w:rsidRDefault="005B4F9F" w:rsidP="00363C34">
            <w:pPr>
              <w:spacing w:after="0" w:line="240" w:lineRule="auto"/>
              <w:rPr>
                <w:color w:val="000000"/>
                <w:sz w:val="24"/>
                <w:szCs w:val="24"/>
                <w:lang w:eastAsia="ru-RU"/>
              </w:rPr>
            </w:pPr>
            <w:r w:rsidRPr="00363C34">
              <w:rPr>
                <w:color w:val="000000"/>
                <w:sz w:val="24"/>
                <w:szCs w:val="24"/>
                <w:lang w:eastAsia="ru-RU"/>
              </w:rPr>
              <w:t> </w:t>
            </w:r>
          </w:p>
        </w:tc>
        <w:tc>
          <w:tcPr>
            <w:tcW w:w="11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color w:val="000000"/>
                <w:sz w:val="24"/>
                <w:szCs w:val="24"/>
                <w:lang w:eastAsia="ru-RU"/>
              </w:rPr>
              <w:t> </w:t>
            </w:r>
          </w:p>
        </w:tc>
        <w:tc>
          <w:tcPr>
            <w:tcW w:w="2040" w:type="dxa"/>
            <w:tcBorders>
              <w:top w:val="nil"/>
              <w:left w:val="nil"/>
              <w:bottom w:val="nil"/>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color w:val="000000"/>
                <w:sz w:val="24"/>
                <w:szCs w:val="24"/>
                <w:lang w:eastAsia="ru-RU"/>
              </w:rPr>
              <w:t> </w:t>
            </w:r>
          </w:p>
        </w:tc>
      </w:tr>
      <w:tr w:rsidR="005B4F9F" w:rsidRPr="00EA71A5" w:rsidTr="00EF0440">
        <w:trPr>
          <w:trHeight w:val="315"/>
        </w:trPr>
        <w:tc>
          <w:tcPr>
            <w:tcW w:w="2898"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rFonts w:ascii="Calibri Cyr" w:hAnsi="Calibri Cyr"/>
                <w:color w:val="000000"/>
                <w:sz w:val="24"/>
                <w:szCs w:val="24"/>
                <w:lang w:eastAsia="ru-RU"/>
              </w:rPr>
              <w:t>ликвидности (Кал)</w:t>
            </w:r>
          </w:p>
        </w:tc>
        <w:tc>
          <w:tcPr>
            <w:tcW w:w="1931" w:type="dxa"/>
            <w:tcBorders>
              <w:top w:val="nil"/>
              <w:left w:val="nil"/>
              <w:bottom w:val="single" w:sz="4" w:space="0" w:color="auto"/>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rFonts w:ascii="Calibri Cyr" w:hAnsi="Calibri Cyr"/>
                <w:color w:val="000000"/>
                <w:sz w:val="24"/>
                <w:szCs w:val="24"/>
                <w:lang w:eastAsia="ru-RU"/>
              </w:rPr>
              <w:t>более</w:t>
            </w:r>
          </w:p>
        </w:tc>
        <w:tc>
          <w:tcPr>
            <w:tcW w:w="1020"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0,03</w:t>
            </w:r>
          </w:p>
        </w:tc>
        <w:tc>
          <w:tcPr>
            <w:tcW w:w="1000" w:type="dxa"/>
            <w:tcBorders>
              <w:top w:val="nil"/>
              <w:left w:val="nil"/>
              <w:bottom w:val="single" w:sz="4" w:space="0" w:color="auto"/>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0,05</w:t>
            </w:r>
          </w:p>
        </w:tc>
        <w:tc>
          <w:tcPr>
            <w:tcW w:w="1120"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0,06</w:t>
            </w:r>
          </w:p>
        </w:tc>
        <w:tc>
          <w:tcPr>
            <w:tcW w:w="2040" w:type="dxa"/>
            <w:tcBorders>
              <w:top w:val="nil"/>
              <w:left w:val="nil"/>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0.03</w:t>
            </w:r>
          </w:p>
        </w:tc>
      </w:tr>
      <w:tr w:rsidR="005B4F9F" w:rsidRPr="00EA71A5" w:rsidTr="00EF0440">
        <w:trPr>
          <w:trHeight w:val="315"/>
        </w:trPr>
        <w:tc>
          <w:tcPr>
            <w:tcW w:w="2898"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rFonts w:ascii="Calibri Cyr" w:hAnsi="Calibri Cyr"/>
                <w:color w:val="000000"/>
                <w:sz w:val="24"/>
                <w:szCs w:val="24"/>
                <w:lang w:eastAsia="ru-RU"/>
              </w:rPr>
              <w:t>Коэффициент текущей</w:t>
            </w:r>
          </w:p>
        </w:tc>
        <w:tc>
          <w:tcPr>
            <w:tcW w:w="1931" w:type="dxa"/>
            <w:tcBorders>
              <w:top w:val="nil"/>
              <w:left w:val="nil"/>
              <w:bottom w:val="nil"/>
              <w:right w:val="nil"/>
            </w:tcBorders>
            <w:noWrap/>
            <w:vAlign w:val="bottom"/>
          </w:tcPr>
          <w:p w:rsidR="005B4F9F" w:rsidRPr="00363C34" w:rsidRDefault="005B4F9F" w:rsidP="00363C34">
            <w:pPr>
              <w:spacing w:after="0" w:line="240" w:lineRule="auto"/>
              <w:jc w:val="center"/>
              <w:rPr>
                <w:color w:val="000000"/>
                <w:sz w:val="24"/>
                <w:szCs w:val="24"/>
                <w:lang w:eastAsia="ru-RU"/>
              </w:rPr>
            </w:pPr>
            <w:r>
              <w:rPr>
                <w:rFonts w:ascii="Calibri Cyr" w:hAnsi="Calibri Cyr"/>
                <w:color w:val="000000"/>
                <w:sz w:val="24"/>
                <w:szCs w:val="24"/>
                <w:lang w:eastAsia="ru-RU"/>
              </w:rPr>
              <w:t>не мен</w:t>
            </w:r>
            <w:r w:rsidRPr="00363C34">
              <w:rPr>
                <w:rFonts w:ascii="Calibri Cyr" w:hAnsi="Calibri Cyr"/>
                <w:color w:val="000000"/>
                <w:sz w:val="24"/>
                <w:szCs w:val="24"/>
                <w:lang w:eastAsia="ru-RU"/>
              </w:rPr>
              <w:t>ее</w:t>
            </w:r>
          </w:p>
        </w:tc>
        <w:tc>
          <w:tcPr>
            <w:tcW w:w="10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1000" w:type="dxa"/>
            <w:tcBorders>
              <w:top w:val="nil"/>
              <w:left w:val="nil"/>
              <w:bottom w:val="nil"/>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11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2040" w:type="dxa"/>
            <w:tcBorders>
              <w:top w:val="nil"/>
              <w:left w:val="nil"/>
              <w:bottom w:val="nil"/>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color w:val="000000"/>
                <w:sz w:val="24"/>
                <w:szCs w:val="24"/>
                <w:lang w:eastAsia="ru-RU"/>
              </w:rPr>
              <w:t> </w:t>
            </w:r>
          </w:p>
        </w:tc>
      </w:tr>
      <w:tr w:rsidR="005B4F9F" w:rsidRPr="00EA71A5" w:rsidTr="00EF0440">
        <w:trPr>
          <w:trHeight w:val="315"/>
        </w:trPr>
        <w:tc>
          <w:tcPr>
            <w:tcW w:w="2898"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rFonts w:ascii="Calibri Cyr" w:hAnsi="Calibri Cyr"/>
                <w:color w:val="000000"/>
                <w:sz w:val="24"/>
                <w:szCs w:val="24"/>
                <w:lang w:eastAsia="ru-RU"/>
              </w:rPr>
              <w:t>ликвидности (Кал)</w:t>
            </w:r>
          </w:p>
        </w:tc>
        <w:tc>
          <w:tcPr>
            <w:tcW w:w="1931" w:type="dxa"/>
            <w:tcBorders>
              <w:top w:val="nil"/>
              <w:left w:val="nil"/>
              <w:bottom w:val="single" w:sz="4" w:space="0" w:color="auto"/>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2</w:t>
            </w:r>
          </w:p>
        </w:tc>
        <w:tc>
          <w:tcPr>
            <w:tcW w:w="1020"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2,39</w:t>
            </w:r>
          </w:p>
        </w:tc>
        <w:tc>
          <w:tcPr>
            <w:tcW w:w="1000" w:type="dxa"/>
            <w:tcBorders>
              <w:top w:val="nil"/>
              <w:left w:val="nil"/>
              <w:bottom w:val="single" w:sz="4" w:space="0" w:color="auto"/>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2</w:t>
            </w:r>
          </w:p>
        </w:tc>
        <w:tc>
          <w:tcPr>
            <w:tcW w:w="1120"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2,97</w:t>
            </w:r>
          </w:p>
        </w:tc>
        <w:tc>
          <w:tcPr>
            <w:tcW w:w="2040" w:type="dxa"/>
            <w:tcBorders>
              <w:top w:val="nil"/>
              <w:left w:val="nil"/>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0,58</w:t>
            </w:r>
          </w:p>
        </w:tc>
      </w:tr>
      <w:tr w:rsidR="005B4F9F" w:rsidRPr="00EA71A5" w:rsidTr="00EF0440">
        <w:trPr>
          <w:trHeight w:val="315"/>
        </w:trPr>
        <w:tc>
          <w:tcPr>
            <w:tcW w:w="2898"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rFonts w:ascii="Calibri Cyr" w:hAnsi="Calibri Cyr"/>
                <w:color w:val="000000"/>
                <w:sz w:val="24"/>
                <w:szCs w:val="24"/>
                <w:lang w:eastAsia="ru-RU"/>
              </w:rPr>
              <w:t>Коэффициент быстрой</w:t>
            </w:r>
          </w:p>
        </w:tc>
        <w:tc>
          <w:tcPr>
            <w:tcW w:w="1931" w:type="dxa"/>
            <w:tcBorders>
              <w:top w:val="nil"/>
              <w:left w:val="nil"/>
              <w:bottom w:val="nil"/>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10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1000" w:type="dxa"/>
            <w:tcBorders>
              <w:top w:val="nil"/>
              <w:left w:val="nil"/>
              <w:bottom w:val="nil"/>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11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2040" w:type="dxa"/>
            <w:tcBorders>
              <w:top w:val="nil"/>
              <w:left w:val="nil"/>
              <w:bottom w:val="nil"/>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r>
      <w:tr w:rsidR="005B4F9F" w:rsidRPr="00EA71A5" w:rsidTr="00EF0440">
        <w:trPr>
          <w:trHeight w:val="315"/>
        </w:trPr>
        <w:tc>
          <w:tcPr>
            <w:tcW w:w="2898"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rFonts w:ascii="Calibri Cyr" w:hAnsi="Calibri Cyr"/>
                <w:color w:val="000000"/>
                <w:sz w:val="24"/>
                <w:szCs w:val="24"/>
                <w:lang w:eastAsia="ru-RU"/>
              </w:rPr>
              <w:t>(промежуточной</w:t>
            </w:r>
          </w:p>
        </w:tc>
        <w:tc>
          <w:tcPr>
            <w:tcW w:w="1931" w:type="dxa"/>
            <w:tcBorders>
              <w:top w:val="nil"/>
              <w:left w:val="nil"/>
              <w:bottom w:val="nil"/>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rFonts w:ascii="Calibri Cyr" w:hAnsi="Calibri Cyr"/>
                <w:color w:val="000000"/>
                <w:sz w:val="24"/>
                <w:szCs w:val="24"/>
                <w:lang w:eastAsia="ru-RU"/>
              </w:rPr>
              <w:t>не менее</w:t>
            </w:r>
          </w:p>
        </w:tc>
        <w:tc>
          <w:tcPr>
            <w:tcW w:w="10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1000" w:type="dxa"/>
            <w:tcBorders>
              <w:top w:val="nil"/>
              <w:left w:val="nil"/>
              <w:bottom w:val="nil"/>
              <w:right w:val="nil"/>
            </w:tcBorders>
            <w:noWrap/>
            <w:vAlign w:val="bottom"/>
          </w:tcPr>
          <w:p w:rsidR="005B4F9F" w:rsidRPr="00363C34" w:rsidRDefault="005B4F9F" w:rsidP="00363C34">
            <w:pPr>
              <w:spacing w:after="0" w:line="240" w:lineRule="auto"/>
              <w:jc w:val="center"/>
              <w:rPr>
                <w:color w:val="000000"/>
                <w:sz w:val="24"/>
                <w:szCs w:val="24"/>
                <w:lang w:eastAsia="ru-RU"/>
              </w:rPr>
            </w:pPr>
          </w:p>
        </w:tc>
        <w:tc>
          <w:tcPr>
            <w:tcW w:w="1120" w:type="dxa"/>
            <w:tcBorders>
              <w:top w:val="nil"/>
              <w:left w:val="single" w:sz="4" w:space="0" w:color="auto"/>
              <w:bottom w:val="nil"/>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c>
          <w:tcPr>
            <w:tcW w:w="2040" w:type="dxa"/>
            <w:tcBorders>
              <w:top w:val="nil"/>
              <w:left w:val="nil"/>
              <w:bottom w:val="nil"/>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 </w:t>
            </w:r>
          </w:p>
        </w:tc>
      </w:tr>
      <w:tr w:rsidR="005B4F9F" w:rsidRPr="00EA71A5" w:rsidTr="00EF0440">
        <w:trPr>
          <w:trHeight w:val="315"/>
        </w:trPr>
        <w:tc>
          <w:tcPr>
            <w:tcW w:w="2898"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rPr>
                <w:color w:val="000000"/>
                <w:sz w:val="24"/>
                <w:szCs w:val="24"/>
                <w:lang w:eastAsia="ru-RU"/>
              </w:rPr>
            </w:pPr>
            <w:r w:rsidRPr="00363C34">
              <w:rPr>
                <w:rFonts w:ascii="Calibri Cyr" w:hAnsi="Calibri Cyr"/>
                <w:color w:val="000000"/>
                <w:sz w:val="24"/>
                <w:szCs w:val="24"/>
                <w:lang w:eastAsia="ru-RU"/>
              </w:rPr>
              <w:t>ликвидности (Кал)</w:t>
            </w:r>
          </w:p>
        </w:tc>
        <w:tc>
          <w:tcPr>
            <w:tcW w:w="1931" w:type="dxa"/>
            <w:tcBorders>
              <w:top w:val="nil"/>
              <w:left w:val="nil"/>
              <w:bottom w:val="single" w:sz="4" w:space="0" w:color="auto"/>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1</w:t>
            </w:r>
          </w:p>
        </w:tc>
        <w:tc>
          <w:tcPr>
            <w:tcW w:w="1020"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2,04</w:t>
            </w:r>
          </w:p>
        </w:tc>
        <w:tc>
          <w:tcPr>
            <w:tcW w:w="1000" w:type="dxa"/>
            <w:tcBorders>
              <w:top w:val="nil"/>
              <w:left w:val="nil"/>
              <w:bottom w:val="single" w:sz="4" w:space="0" w:color="auto"/>
              <w:right w:val="nil"/>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1,65</w:t>
            </w:r>
          </w:p>
        </w:tc>
        <w:tc>
          <w:tcPr>
            <w:tcW w:w="1120" w:type="dxa"/>
            <w:tcBorders>
              <w:top w:val="nil"/>
              <w:left w:val="single" w:sz="4" w:space="0" w:color="auto"/>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2,17</w:t>
            </w:r>
          </w:p>
        </w:tc>
        <w:tc>
          <w:tcPr>
            <w:tcW w:w="2040" w:type="dxa"/>
            <w:tcBorders>
              <w:top w:val="nil"/>
              <w:left w:val="nil"/>
              <w:bottom w:val="single" w:sz="4" w:space="0" w:color="auto"/>
              <w:right w:val="single" w:sz="4" w:space="0" w:color="auto"/>
            </w:tcBorders>
            <w:noWrap/>
            <w:vAlign w:val="bottom"/>
          </w:tcPr>
          <w:p w:rsidR="005B4F9F" w:rsidRPr="00363C34" w:rsidRDefault="005B4F9F" w:rsidP="00363C34">
            <w:pPr>
              <w:spacing w:after="0" w:line="240" w:lineRule="auto"/>
              <w:jc w:val="center"/>
              <w:rPr>
                <w:color w:val="000000"/>
                <w:sz w:val="24"/>
                <w:szCs w:val="24"/>
                <w:lang w:eastAsia="ru-RU"/>
              </w:rPr>
            </w:pPr>
            <w:r w:rsidRPr="00363C34">
              <w:rPr>
                <w:color w:val="000000"/>
                <w:sz w:val="24"/>
                <w:szCs w:val="24"/>
                <w:lang w:eastAsia="ru-RU"/>
              </w:rPr>
              <w:t>0,13</w:t>
            </w:r>
          </w:p>
        </w:tc>
      </w:tr>
    </w:tbl>
    <w:p w:rsidR="005B4F9F" w:rsidRDefault="005B4F9F" w:rsidP="00A5193E">
      <w:pPr>
        <w:pStyle w:val="ListParagraph"/>
        <w:spacing w:after="0" w:line="360" w:lineRule="auto"/>
        <w:ind w:left="0" w:firstLine="709"/>
        <w:jc w:val="both"/>
        <w:rPr>
          <w:rFonts w:ascii="Times New Roman" w:hAnsi="Times New Roman"/>
          <w:sz w:val="28"/>
          <w:szCs w:val="28"/>
          <w:lang w:val="en-US"/>
        </w:rPr>
      </w:pPr>
    </w:p>
    <w:p w:rsidR="005B4F9F" w:rsidRDefault="005B4F9F" w:rsidP="00C54D74">
      <w:pPr>
        <w:spacing w:after="0" w:line="360" w:lineRule="auto"/>
        <w:ind w:firstLine="709"/>
        <w:jc w:val="both"/>
        <w:rPr>
          <w:rFonts w:ascii="Times New Roman" w:hAnsi="Times New Roman"/>
          <w:sz w:val="28"/>
          <w:szCs w:val="28"/>
        </w:rPr>
      </w:pPr>
      <w:r>
        <w:rPr>
          <w:rFonts w:ascii="Times New Roman" w:hAnsi="Times New Roman"/>
          <w:sz w:val="28"/>
          <w:szCs w:val="28"/>
        </w:rPr>
        <w:t>В 2014 году коэффициент текущей (общей) ликвидности не укладывается в норму (2 против нормативного значения 2). При этом нужно обратить внимание на имевшее место за 2014 год негативное изменение – коэффициент снизился на -0,39. Коэффициент быстрой ликвидности имеет значение в норму (1.65). Это свидетельствует о достаточности ликвидных активов (т.е. наличности и других активов, которые можно легко обратить в денежные средства) для погашения краткосрочной кредиторской задолженности.</w:t>
      </w:r>
    </w:p>
    <w:p w:rsidR="005B4F9F" w:rsidRDefault="005B4F9F" w:rsidP="00C54D74">
      <w:pPr>
        <w:spacing w:after="0" w:line="360" w:lineRule="auto"/>
        <w:ind w:firstLine="709"/>
        <w:jc w:val="both"/>
        <w:rPr>
          <w:rFonts w:ascii="Times New Roman" w:hAnsi="Times New Roman"/>
          <w:sz w:val="28"/>
          <w:szCs w:val="28"/>
        </w:rPr>
      </w:pPr>
      <w:r>
        <w:rPr>
          <w:rFonts w:ascii="Times New Roman" w:hAnsi="Times New Roman"/>
          <w:sz w:val="28"/>
          <w:szCs w:val="28"/>
        </w:rPr>
        <w:t>При норме 0,2 значение коэффициент абсолютной ликвидности за 2014 год составило 0,05. При этом следует отметить. Что за год коэффициент абсолютной ликвидности вырос на 0,02.</w:t>
      </w:r>
    </w:p>
    <w:p w:rsidR="005B4F9F" w:rsidRDefault="005B4F9F" w:rsidP="00C54D74">
      <w:pPr>
        <w:spacing w:after="0" w:line="360" w:lineRule="auto"/>
        <w:ind w:firstLine="709"/>
        <w:jc w:val="both"/>
        <w:rPr>
          <w:rFonts w:ascii="Times New Roman" w:hAnsi="Times New Roman"/>
          <w:sz w:val="28"/>
          <w:szCs w:val="28"/>
        </w:rPr>
      </w:pPr>
      <w:r>
        <w:rPr>
          <w:rFonts w:ascii="Times New Roman" w:hAnsi="Times New Roman"/>
          <w:sz w:val="28"/>
          <w:szCs w:val="28"/>
        </w:rPr>
        <w:t>На конец 2015 года значение коэффициента текущей ликвидности 2,97 соответствует норме. При этом за весь рассматриваемый период коэффициент вырос на 0,97.</w:t>
      </w:r>
    </w:p>
    <w:p w:rsidR="005B4F9F" w:rsidRDefault="005B4F9F" w:rsidP="00C54D74">
      <w:pPr>
        <w:spacing w:after="0" w:line="360" w:lineRule="auto"/>
        <w:ind w:firstLine="709"/>
        <w:jc w:val="both"/>
        <w:rPr>
          <w:rFonts w:ascii="Times New Roman" w:hAnsi="Times New Roman"/>
          <w:sz w:val="28"/>
          <w:szCs w:val="28"/>
        </w:rPr>
      </w:pPr>
      <w:r>
        <w:rPr>
          <w:rFonts w:ascii="Times New Roman" w:hAnsi="Times New Roman"/>
          <w:sz w:val="28"/>
          <w:szCs w:val="28"/>
        </w:rPr>
        <w:t>Значение коэффициента быстрой (промежуточной) ликвидности также соответствует норме -2,17 при норме 1. Это говорит о наличии у организации ликвидных активов, которыми можно погасить срочные обязательства.</w:t>
      </w:r>
    </w:p>
    <w:p w:rsidR="005B4F9F" w:rsidRDefault="005B4F9F" w:rsidP="00C54D74">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норме 0,2 значение коэффициента абсолютной ликвидности за 2015 год составило 0.06. При этом сначала коэффициент абсолютной ликвидности практически не изменился. </w:t>
      </w:r>
    </w:p>
    <w:p w:rsidR="005B4F9F" w:rsidRDefault="005B4F9F" w:rsidP="00C54D74">
      <w:pPr>
        <w:spacing w:after="0" w:line="360" w:lineRule="auto"/>
        <w:ind w:firstLine="709"/>
        <w:jc w:val="both"/>
        <w:rPr>
          <w:rFonts w:ascii="Times New Roman" w:hAnsi="Times New Roman"/>
          <w:sz w:val="28"/>
          <w:szCs w:val="28"/>
        </w:rPr>
      </w:pPr>
      <w:r>
        <w:rPr>
          <w:rFonts w:ascii="Times New Roman" w:hAnsi="Times New Roman"/>
          <w:sz w:val="28"/>
          <w:szCs w:val="28"/>
        </w:rPr>
        <w:t>Смысл анализа ликвидности с помощью абсолютных показателей заключается в следующем: проверить, какие источники средств и в каком объеме использовались для покрытия краткосрочных обязательств. Для этого необходимо провести перегруппировку статей баланса: активов – по убыванию ликвидности, пассивов – по повышению сроков обязательств [11</w:t>
      </w:r>
      <w:r w:rsidRPr="007F1696">
        <w:rPr>
          <w:rFonts w:ascii="Times New Roman" w:hAnsi="Times New Roman"/>
          <w:sz w:val="28"/>
          <w:szCs w:val="28"/>
        </w:rPr>
        <w:t>]</w:t>
      </w:r>
      <w:r>
        <w:rPr>
          <w:rFonts w:ascii="Times New Roman" w:hAnsi="Times New Roman"/>
          <w:sz w:val="28"/>
          <w:szCs w:val="28"/>
        </w:rPr>
        <w:t>.</w:t>
      </w:r>
    </w:p>
    <w:p w:rsidR="005B4F9F" w:rsidRDefault="005B4F9F" w:rsidP="00C54D74">
      <w:pPr>
        <w:spacing w:after="0" w:line="360" w:lineRule="auto"/>
        <w:ind w:firstLine="709"/>
        <w:jc w:val="both"/>
        <w:rPr>
          <w:rFonts w:ascii="Times New Roman" w:hAnsi="Times New Roman"/>
          <w:sz w:val="28"/>
          <w:szCs w:val="28"/>
        </w:rPr>
      </w:pPr>
      <w:r>
        <w:rPr>
          <w:rFonts w:ascii="Times New Roman" w:hAnsi="Times New Roman"/>
          <w:sz w:val="28"/>
          <w:szCs w:val="28"/>
        </w:rPr>
        <w:t>Таблица 4 – Анализ соотношения активов по степени ликвидности  и обязательств по сроку погашения.</w:t>
      </w:r>
    </w:p>
    <w:tbl>
      <w:tblPr>
        <w:tblW w:w="10889" w:type="dxa"/>
        <w:tblInd w:w="-972" w:type="dxa"/>
        <w:tblLook w:val="00A0"/>
      </w:tblPr>
      <w:tblGrid>
        <w:gridCol w:w="2871"/>
        <w:gridCol w:w="1167"/>
        <w:gridCol w:w="1368"/>
        <w:gridCol w:w="1085"/>
        <w:gridCol w:w="1167"/>
        <w:gridCol w:w="1368"/>
        <w:gridCol w:w="1863"/>
      </w:tblGrid>
      <w:tr w:rsidR="005B4F9F" w:rsidRPr="00EA71A5" w:rsidTr="00880356">
        <w:trPr>
          <w:trHeight w:val="279"/>
        </w:trPr>
        <w:tc>
          <w:tcPr>
            <w:tcW w:w="2871" w:type="dxa"/>
            <w:tcBorders>
              <w:top w:val="single" w:sz="4" w:space="0" w:color="auto"/>
              <w:left w:val="single" w:sz="4" w:space="0" w:color="auto"/>
              <w:bottom w:val="nil"/>
              <w:right w:val="single" w:sz="4" w:space="0" w:color="auto"/>
            </w:tcBorders>
            <w:noWrap/>
            <w:vAlign w:val="bottom"/>
          </w:tcPr>
          <w:p w:rsidR="005B4F9F" w:rsidRPr="00216192" w:rsidRDefault="005B4F9F" w:rsidP="00880356">
            <w:pPr>
              <w:spacing w:after="0" w:line="240" w:lineRule="auto"/>
              <w:ind w:left="252"/>
              <w:jc w:val="center"/>
              <w:rPr>
                <w:b/>
                <w:bCs/>
                <w:color w:val="000000"/>
                <w:sz w:val="24"/>
                <w:szCs w:val="24"/>
                <w:lang w:eastAsia="ru-RU"/>
              </w:rPr>
            </w:pPr>
            <w:r w:rsidRPr="00216192">
              <w:rPr>
                <w:b/>
                <w:bCs/>
                <w:color w:val="000000"/>
                <w:sz w:val="24"/>
                <w:szCs w:val="24"/>
                <w:lang w:eastAsia="ru-RU"/>
              </w:rPr>
              <w:t> </w:t>
            </w:r>
          </w:p>
        </w:tc>
        <w:tc>
          <w:tcPr>
            <w:tcW w:w="1167" w:type="dxa"/>
            <w:tcBorders>
              <w:top w:val="single" w:sz="4" w:space="0" w:color="auto"/>
              <w:left w:val="nil"/>
              <w:bottom w:val="nil"/>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На конец</w:t>
            </w:r>
          </w:p>
        </w:tc>
        <w:tc>
          <w:tcPr>
            <w:tcW w:w="1368" w:type="dxa"/>
            <w:tcBorders>
              <w:top w:val="single" w:sz="4" w:space="0" w:color="auto"/>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Прирост за</w:t>
            </w:r>
          </w:p>
        </w:tc>
        <w:tc>
          <w:tcPr>
            <w:tcW w:w="1085" w:type="dxa"/>
            <w:tcBorders>
              <w:top w:val="single" w:sz="4" w:space="0" w:color="auto"/>
              <w:left w:val="nil"/>
              <w:bottom w:val="nil"/>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b/>
                <w:bCs/>
                <w:color w:val="000000"/>
                <w:sz w:val="24"/>
                <w:szCs w:val="24"/>
                <w:lang w:eastAsia="ru-RU"/>
              </w:rPr>
              <w:t> </w:t>
            </w:r>
          </w:p>
        </w:tc>
        <w:tc>
          <w:tcPr>
            <w:tcW w:w="1167" w:type="dxa"/>
            <w:tcBorders>
              <w:top w:val="single" w:sz="4" w:space="0" w:color="auto"/>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На конец</w:t>
            </w:r>
          </w:p>
        </w:tc>
        <w:tc>
          <w:tcPr>
            <w:tcW w:w="1368" w:type="dxa"/>
            <w:tcBorders>
              <w:top w:val="single" w:sz="4" w:space="0" w:color="auto"/>
              <w:left w:val="nil"/>
              <w:bottom w:val="nil"/>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Прирост за</w:t>
            </w:r>
          </w:p>
        </w:tc>
        <w:tc>
          <w:tcPr>
            <w:tcW w:w="1863" w:type="dxa"/>
            <w:tcBorders>
              <w:top w:val="single" w:sz="4" w:space="0" w:color="auto"/>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Излишек</w:t>
            </w:r>
          </w:p>
        </w:tc>
      </w:tr>
      <w:tr w:rsidR="005B4F9F" w:rsidRPr="00EA71A5" w:rsidTr="00880356">
        <w:trPr>
          <w:trHeight w:val="279"/>
        </w:trPr>
        <w:tc>
          <w:tcPr>
            <w:tcW w:w="2871"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Актив</w:t>
            </w:r>
          </w:p>
        </w:tc>
        <w:tc>
          <w:tcPr>
            <w:tcW w:w="1167" w:type="dxa"/>
            <w:tcBorders>
              <w:top w:val="nil"/>
              <w:left w:val="nil"/>
              <w:bottom w:val="nil"/>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 xml:space="preserve">2015 г, </w:t>
            </w:r>
          </w:p>
        </w:tc>
        <w:tc>
          <w:tcPr>
            <w:tcW w:w="1368"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анализ.</w:t>
            </w:r>
          </w:p>
        </w:tc>
        <w:tc>
          <w:tcPr>
            <w:tcW w:w="1085" w:type="dxa"/>
            <w:tcBorders>
              <w:top w:val="nil"/>
              <w:left w:val="nil"/>
              <w:bottom w:val="nil"/>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Пассив</w:t>
            </w:r>
          </w:p>
        </w:tc>
        <w:tc>
          <w:tcPr>
            <w:tcW w:w="1167"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 xml:space="preserve">2015 г, </w:t>
            </w:r>
          </w:p>
        </w:tc>
        <w:tc>
          <w:tcPr>
            <w:tcW w:w="1368" w:type="dxa"/>
            <w:tcBorders>
              <w:top w:val="nil"/>
              <w:left w:val="nil"/>
              <w:bottom w:val="nil"/>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анализ.</w:t>
            </w:r>
          </w:p>
        </w:tc>
        <w:tc>
          <w:tcPr>
            <w:tcW w:w="1863"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Недостаток</w:t>
            </w:r>
          </w:p>
        </w:tc>
      </w:tr>
      <w:tr w:rsidR="005B4F9F" w:rsidRPr="00EA71A5" w:rsidTr="00880356">
        <w:trPr>
          <w:trHeight w:val="279"/>
        </w:trPr>
        <w:tc>
          <w:tcPr>
            <w:tcW w:w="2871"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b/>
                <w:bCs/>
                <w:color w:val="000000"/>
                <w:sz w:val="24"/>
                <w:szCs w:val="24"/>
                <w:lang w:eastAsia="ru-RU"/>
              </w:rPr>
              <w:t> </w:t>
            </w:r>
          </w:p>
        </w:tc>
        <w:tc>
          <w:tcPr>
            <w:tcW w:w="1167"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тыс.руб</w:t>
            </w:r>
          </w:p>
        </w:tc>
        <w:tc>
          <w:tcPr>
            <w:tcW w:w="1368"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период,%</w:t>
            </w:r>
          </w:p>
        </w:tc>
        <w:tc>
          <w:tcPr>
            <w:tcW w:w="1085"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b/>
                <w:bCs/>
                <w:color w:val="000000"/>
                <w:sz w:val="24"/>
                <w:szCs w:val="24"/>
                <w:lang w:eastAsia="ru-RU"/>
              </w:rPr>
              <w:t> </w:t>
            </w:r>
          </w:p>
        </w:tc>
        <w:tc>
          <w:tcPr>
            <w:tcW w:w="1167"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тыс.руб</w:t>
            </w:r>
          </w:p>
        </w:tc>
        <w:tc>
          <w:tcPr>
            <w:tcW w:w="1368"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период,%</w:t>
            </w:r>
          </w:p>
        </w:tc>
        <w:tc>
          <w:tcPr>
            <w:tcW w:w="1863"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b/>
                <w:bCs/>
                <w:color w:val="000000"/>
                <w:sz w:val="24"/>
                <w:szCs w:val="24"/>
                <w:lang w:eastAsia="ru-RU"/>
              </w:rPr>
            </w:pPr>
            <w:r w:rsidRPr="00216192">
              <w:rPr>
                <w:rFonts w:ascii="Calibri Cyr" w:hAnsi="Calibri Cyr"/>
                <w:b/>
                <w:bCs/>
                <w:color w:val="000000"/>
                <w:sz w:val="24"/>
                <w:szCs w:val="24"/>
                <w:lang w:eastAsia="ru-RU"/>
              </w:rPr>
              <w:t>плат.средств, тыс.руб.</w:t>
            </w:r>
          </w:p>
        </w:tc>
      </w:tr>
      <w:tr w:rsidR="005B4F9F" w:rsidRPr="00EA71A5" w:rsidTr="00880356">
        <w:trPr>
          <w:trHeight w:val="265"/>
        </w:trPr>
        <w:tc>
          <w:tcPr>
            <w:tcW w:w="2871"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b/>
                <w:bCs/>
                <w:color w:val="000000"/>
                <w:lang w:eastAsia="ru-RU"/>
              </w:rPr>
            </w:pPr>
            <w:r w:rsidRPr="00216192">
              <w:rPr>
                <w:b/>
                <w:bCs/>
                <w:color w:val="000000"/>
                <w:lang w:eastAsia="ru-RU"/>
              </w:rPr>
              <w:t>1</w:t>
            </w:r>
          </w:p>
        </w:tc>
        <w:tc>
          <w:tcPr>
            <w:tcW w:w="1167"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b/>
                <w:bCs/>
                <w:color w:val="000000"/>
                <w:lang w:eastAsia="ru-RU"/>
              </w:rPr>
            </w:pPr>
            <w:r w:rsidRPr="00216192">
              <w:rPr>
                <w:b/>
                <w:bCs/>
                <w:color w:val="000000"/>
                <w:lang w:eastAsia="ru-RU"/>
              </w:rPr>
              <w:t>2</w:t>
            </w:r>
          </w:p>
        </w:tc>
        <w:tc>
          <w:tcPr>
            <w:tcW w:w="1368"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b/>
                <w:bCs/>
                <w:color w:val="000000"/>
                <w:lang w:eastAsia="ru-RU"/>
              </w:rPr>
            </w:pPr>
            <w:r w:rsidRPr="00216192">
              <w:rPr>
                <w:b/>
                <w:bCs/>
                <w:color w:val="000000"/>
                <w:lang w:eastAsia="ru-RU"/>
              </w:rPr>
              <w:t>3</w:t>
            </w:r>
          </w:p>
        </w:tc>
        <w:tc>
          <w:tcPr>
            <w:tcW w:w="1085"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b/>
                <w:bCs/>
                <w:color w:val="000000"/>
                <w:lang w:eastAsia="ru-RU"/>
              </w:rPr>
            </w:pPr>
            <w:r w:rsidRPr="00216192">
              <w:rPr>
                <w:b/>
                <w:bCs/>
                <w:color w:val="000000"/>
                <w:lang w:eastAsia="ru-RU"/>
              </w:rPr>
              <w:t>4</w:t>
            </w:r>
          </w:p>
        </w:tc>
        <w:tc>
          <w:tcPr>
            <w:tcW w:w="1167"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b/>
                <w:bCs/>
                <w:color w:val="000000"/>
                <w:lang w:eastAsia="ru-RU"/>
              </w:rPr>
            </w:pPr>
            <w:r w:rsidRPr="00216192">
              <w:rPr>
                <w:b/>
                <w:bCs/>
                <w:color w:val="000000"/>
                <w:lang w:eastAsia="ru-RU"/>
              </w:rPr>
              <w:t>5</w:t>
            </w:r>
          </w:p>
        </w:tc>
        <w:tc>
          <w:tcPr>
            <w:tcW w:w="1368"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b/>
                <w:bCs/>
                <w:color w:val="000000"/>
                <w:lang w:eastAsia="ru-RU"/>
              </w:rPr>
            </w:pPr>
            <w:r w:rsidRPr="00216192">
              <w:rPr>
                <w:b/>
                <w:bCs/>
                <w:color w:val="000000"/>
                <w:lang w:eastAsia="ru-RU"/>
              </w:rPr>
              <w:t>6</w:t>
            </w:r>
          </w:p>
        </w:tc>
        <w:tc>
          <w:tcPr>
            <w:tcW w:w="1863"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b/>
                <w:bCs/>
                <w:color w:val="000000"/>
                <w:lang w:eastAsia="ru-RU"/>
              </w:rPr>
            </w:pPr>
            <w:r w:rsidRPr="00216192">
              <w:rPr>
                <w:b/>
                <w:bCs/>
                <w:color w:val="000000"/>
                <w:lang w:eastAsia="ru-RU"/>
              </w:rPr>
              <w:t>7</w:t>
            </w:r>
          </w:p>
        </w:tc>
      </w:tr>
      <w:tr w:rsidR="005B4F9F" w:rsidRPr="00EA71A5" w:rsidTr="00880356">
        <w:trPr>
          <w:trHeight w:val="279"/>
        </w:trPr>
        <w:tc>
          <w:tcPr>
            <w:tcW w:w="2871"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rFonts w:ascii="Calibri Cyr" w:hAnsi="Calibri Cyr"/>
                <w:color w:val="000000"/>
                <w:sz w:val="24"/>
                <w:szCs w:val="24"/>
                <w:lang w:eastAsia="ru-RU"/>
              </w:rPr>
              <w:t>Быстрореализуемые</w:t>
            </w:r>
          </w:p>
        </w:tc>
        <w:tc>
          <w:tcPr>
            <w:tcW w:w="1167" w:type="dxa"/>
            <w:tcBorders>
              <w:top w:val="nil"/>
              <w:left w:val="nil"/>
              <w:bottom w:val="nil"/>
              <w:right w:val="nil"/>
            </w:tcBorders>
            <w:noWrap/>
            <w:vAlign w:val="bottom"/>
          </w:tcPr>
          <w:p w:rsidR="005B4F9F" w:rsidRPr="00216192" w:rsidRDefault="005B4F9F" w:rsidP="00216192">
            <w:pPr>
              <w:spacing w:after="0" w:line="240" w:lineRule="auto"/>
              <w:rPr>
                <w:color w:val="000000"/>
                <w:sz w:val="24"/>
                <w:szCs w:val="24"/>
                <w:lang w:eastAsia="ru-RU"/>
              </w:rPr>
            </w:pPr>
            <w:r w:rsidRPr="00216192">
              <w:rPr>
                <w:color w:val="000000"/>
                <w:sz w:val="24"/>
                <w:szCs w:val="24"/>
                <w:lang w:eastAsia="ru-RU"/>
              </w:rPr>
              <w:t> </w:t>
            </w:r>
          </w:p>
        </w:tc>
        <w:tc>
          <w:tcPr>
            <w:tcW w:w="1368"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color w:val="000000"/>
                <w:sz w:val="24"/>
                <w:szCs w:val="24"/>
                <w:lang w:eastAsia="ru-RU"/>
              </w:rPr>
              <w:t> </w:t>
            </w:r>
          </w:p>
        </w:tc>
        <w:tc>
          <w:tcPr>
            <w:tcW w:w="1085" w:type="dxa"/>
            <w:tcBorders>
              <w:top w:val="nil"/>
              <w:left w:val="nil"/>
              <w:bottom w:val="nil"/>
              <w:right w:val="nil"/>
            </w:tcBorders>
            <w:noWrap/>
            <w:vAlign w:val="bottom"/>
          </w:tcPr>
          <w:p w:rsidR="005B4F9F" w:rsidRPr="00216192" w:rsidRDefault="005B4F9F" w:rsidP="00216192">
            <w:pPr>
              <w:spacing w:after="0" w:line="240" w:lineRule="auto"/>
              <w:rPr>
                <w:color w:val="000000"/>
                <w:sz w:val="24"/>
                <w:szCs w:val="24"/>
                <w:lang w:eastAsia="ru-RU"/>
              </w:rPr>
            </w:pPr>
            <w:r w:rsidRPr="00216192">
              <w:rPr>
                <w:color w:val="000000"/>
                <w:sz w:val="24"/>
                <w:szCs w:val="24"/>
                <w:lang w:eastAsia="ru-RU"/>
              </w:rPr>
              <w:t> </w:t>
            </w:r>
          </w:p>
        </w:tc>
        <w:tc>
          <w:tcPr>
            <w:tcW w:w="1167"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color w:val="000000"/>
                <w:sz w:val="24"/>
                <w:szCs w:val="24"/>
                <w:lang w:eastAsia="ru-RU"/>
              </w:rPr>
              <w:t> </w:t>
            </w:r>
          </w:p>
        </w:tc>
        <w:tc>
          <w:tcPr>
            <w:tcW w:w="1368" w:type="dxa"/>
            <w:tcBorders>
              <w:top w:val="nil"/>
              <w:left w:val="nil"/>
              <w:bottom w:val="nil"/>
              <w:right w:val="nil"/>
            </w:tcBorders>
            <w:noWrap/>
            <w:vAlign w:val="bottom"/>
          </w:tcPr>
          <w:p w:rsidR="005B4F9F" w:rsidRPr="00216192" w:rsidRDefault="005B4F9F" w:rsidP="00216192">
            <w:pPr>
              <w:spacing w:after="0" w:line="240" w:lineRule="auto"/>
              <w:rPr>
                <w:color w:val="000000"/>
                <w:sz w:val="24"/>
                <w:szCs w:val="24"/>
                <w:lang w:eastAsia="ru-RU"/>
              </w:rPr>
            </w:pPr>
            <w:r w:rsidRPr="00216192">
              <w:rPr>
                <w:color w:val="000000"/>
                <w:sz w:val="24"/>
                <w:szCs w:val="24"/>
                <w:lang w:eastAsia="ru-RU"/>
              </w:rPr>
              <w:t> </w:t>
            </w:r>
          </w:p>
        </w:tc>
        <w:tc>
          <w:tcPr>
            <w:tcW w:w="1863"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color w:val="000000"/>
                <w:sz w:val="24"/>
                <w:szCs w:val="24"/>
                <w:lang w:eastAsia="ru-RU"/>
              </w:rPr>
              <w:t> </w:t>
            </w:r>
          </w:p>
        </w:tc>
      </w:tr>
      <w:tr w:rsidR="005B4F9F" w:rsidRPr="00EA71A5" w:rsidTr="00880356">
        <w:trPr>
          <w:trHeight w:val="279"/>
        </w:trPr>
        <w:tc>
          <w:tcPr>
            <w:tcW w:w="2871"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rFonts w:ascii="Calibri Cyr" w:hAnsi="Calibri Cyr"/>
                <w:color w:val="000000"/>
                <w:sz w:val="24"/>
                <w:szCs w:val="24"/>
                <w:lang w:eastAsia="ru-RU"/>
              </w:rPr>
              <w:t>активы (А1)</w:t>
            </w:r>
          </w:p>
        </w:tc>
        <w:tc>
          <w:tcPr>
            <w:tcW w:w="1167"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700</w:t>
            </w:r>
          </w:p>
        </w:tc>
        <w:tc>
          <w:tcPr>
            <w:tcW w:w="1368"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-9,6</w:t>
            </w:r>
          </w:p>
        </w:tc>
        <w:tc>
          <w:tcPr>
            <w:tcW w:w="1085"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rFonts w:ascii="Calibri Cyr" w:hAnsi="Calibri Cyr"/>
                <w:color w:val="000000"/>
                <w:sz w:val="24"/>
                <w:szCs w:val="24"/>
                <w:lang w:eastAsia="ru-RU"/>
              </w:rPr>
              <w:t>(П1)</w:t>
            </w:r>
          </w:p>
        </w:tc>
        <w:tc>
          <w:tcPr>
            <w:tcW w:w="1167"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11747</w:t>
            </w:r>
          </w:p>
        </w:tc>
        <w:tc>
          <w:tcPr>
            <w:tcW w:w="1368"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-22,4</w:t>
            </w:r>
          </w:p>
        </w:tc>
        <w:tc>
          <w:tcPr>
            <w:tcW w:w="1863"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-11047</w:t>
            </w:r>
          </w:p>
        </w:tc>
      </w:tr>
      <w:tr w:rsidR="005B4F9F" w:rsidRPr="00EA71A5" w:rsidTr="00880356">
        <w:trPr>
          <w:trHeight w:val="479"/>
        </w:trPr>
        <w:tc>
          <w:tcPr>
            <w:tcW w:w="2871"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rFonts w:ascii="Calibri Cyr" w:hAnsi="Calibri Cyr"/>
                <w:color w:val="000000"/>
                <w:sz w:val="24"/>
                <w:szCs w:val="24"/>
                <w:lang w:eastAsia="ru-RU"/>
              </w:rPr>
              <w:t>Среднереализуемые</w:t>
            </w:r>
          </w:p>
        </w:tc>
        <w:tc>
          <w:tcPr>
            <w:tcW w:w="1167"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368"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085"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167"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368"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863"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r>
      <w:tr w:rsidR="005B4F9F" w:rsidRPr="00EA71A5" w:rsidTr="00880356">
        <w:trPr>
          <w:trHeight w:val="279"/>
        </w:trPr>
        <w:tc>
          <w:tcPr>
            <w:tcW w:w="2871"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rFonts w:ascii="Calibri Cyr" w:hAnsi="Calibri Cyr"/>
                <w:color w:val="000000"/>
                <w:sz w:val="24"/>
                <w:szCs w:val="24"/>
                <w:lang w:eastAsia="ru-RU"/>
              </w:rPr>
              <w:t>активы (А2)</w:t>
            </w:r>
          </w:p>
        </w:tc>
        <w:tc>
          <w:tcPr>
            <w:tcW w:w="1167"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24849</w:t>
            </w:r>
          </w:p>
        </w:tc>
        <w:tc>
          <w:tcPr>
            <w:tcW w:w="1368"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2,6</w:t>
            </w:r>
          </w:p>
        </w:tc>
        <w:tc>
          <w:tcPr>
            <w:tcW w:w="1085"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rFonts w:ascii="Calibri Cyr" w:hAnsi="Calibri Cyr"/>
                <w:color w:val="000000"/>
                <w:sz w:val="24"/>
                <w:szCs w:val="24"/>
                <w:lang w:eastAsia="ru-RU"/>
              </w:rPr>
              <w:t>(П2)</w:t>
            </w:r>
          </w:p>
        </w:tc>
        <w:tc>
          <w:tcPr>
            <w:tcW w:w="1167"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0</w:t>
            </w:r>
          </w:p>
        </w:tc>
        <w:tc>
          <w:tcPr>
            <w:tcW w:w="1368"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w:t>
            </w:r>
          </w:p>
        </w:tc>
        <w:tc>
          <w:tcPr>
            <w:tcW w:w="1863"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24849</w:t>
            </w:r>
          </w:p>
        </w:tc>
      </w:tr>
      <w:tr w:rsidR="005B4F9F" w:rsidRPr="00EA71A5" w:rsidTr="00880356">
        <w:trPr>
          <w:trHeight w:val="279"/>
        </w:trPr>
        <w:tc>
          <w:tcPr>
            <w:tcW w:w="2871"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rFonts w:ascii="Calibri Cyr" w:hAnsi="Calibri Cyr"/>
                <w:color w:val="000000"/>
                <w:sz w:val="24"/>
                <w:szCs w:val="24"/>
                <w:lang w:eastAsia="ru-RU"/>
              </w:rPr>
              <w:t>Медленнореализуемые</w:t>
            </w:r>
          </w:p>
        </w:tc>
        <w:tc>
          <w:tcPr>
            <w:tcW w:w="1167"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368"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085"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167"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368"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863"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r>
      <w:tr w:rsidR="005B4F9F" w:rsidRPr="00EA71A5" w:rsidTr="00880356">
        <w:trPr>
          <w:trHeight w:val="279"/>
        </w:trPr>
        <w:tc>
          <w:tcPr>
            <w:tcW w:w="2871"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rFonts w:ascii="Calibri Cyr" w:hAnsi="Calibri Cyr"/>
                <w:color w:val="000000"/>
                <w:sz w:val="24"/>
                <w:szCs w:val="24"/>
                <w:lang w:eastAsia="ru-RU"/>
              </w:rPr>
              <w:t>активы (А3)</w:t>
            </w:r>
          </w:p>
        </w:tc>
        <w:tc>
          <w:tcPr>
            <w:tcW w:w="1167"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9308</w:t>
            </w:r>
          </w:p>
        </w:tc>
        <w:tc>
          <w:tcPr>
            <w:tcW w:w="1368"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78,6</w:t>
            </w:r>
          </w:p>
        </w:tc>
        <w:tc>
          <w:tcPr>
            <w:tcW w:w="1085"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rFonts w:ascii="Calibri Cyr" w:hAnsi="Calibri Cyr"/>
                <w:color w:val="000000"/>
                <w:sz w:val="24"/>
                <w:szCs w:val="24"/>
                <w:lang w:eastAsia="ru-RU"/>
              </w:rPr>
              <w:t>(П3)</w:t>
            </w:r>
          </w:p>
        </w:tc>
        <w:tc>
          <w:tcPr>
            <w:tcW w:w="1167"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0</w:t>
            </w:r>
          </w:p>
        </w:tc>
        <w:tc>
          <w:tcPr>
            <w:tcW w:w="1368"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w:t>
            </w:r>
          </w:p>
        </w:tc>
        <w:tc>
          <w:tcPr>
            <w:tcW w:w="1863"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9308</w:t>
            </w:r>
          </w:p>
        </w:tc>
      </w:tr>
      <w:tr w:rsidR="005B4F9F" w:rsidRPr="00EA71A5" w:rsidTr="00880356">
        <w:trPr>
          <w:trHeight w:val="279"/>
        </w:trPr>
        <w:tc>
          <w:tcPr>
            <w:tcW w:w="2871"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rFonts w:ascii="Calibri Cyr" w:hAnsi="Calibri Cyr"/>
                <w:color w:val="000000"/>
                <w:sz w:val="24"/>
                <w:szCs w:val="24"/>
                <w:lang w:eastAsia="ru-RU"/>
              </w:rPr>
              <w:t>Труднореализуемые</w:t>
            </w:r>
          </w:p>
        </w:tc>
        <w:tc>
          <w:tcPr>
            <w:tcW w:w="1167"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368"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085"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167"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368" w:type="dxa"/>
            <w:tcBorders>
              <w:top w:val="nil"/>
              <w:left w:val="nil"/>
              <w:bottom w:val="nil"/>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c>
          <w:tcPr>
            <w:tcW w:w="1863" w:type="dxa"/>
            <w:tcBorders>
              <w:top w:val="nil"/>
              <w:left w:val="single" w:sz="4" w:space="0" w:color="auto"/>
              <w:bottom w:val="nil"/>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 </w:t>
            </w:r>
          </w:p>
        </w:tc>
      </w:tr>
      <w:tr w:rsidR="005B4F9F" w:rsidRPr="00EA71A5" w:rsidTr="00880356">
        <w:trPr>
          <w:trHeight w:val="279"/>
        </w:trPr>
        <w:tc>
          <w:tcPr>
            <w:tcW w:w="2871"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rPr>
                <w:color w:val="000000"/>
                <w:sz w:val="24"/>
                <w:szCs w:val="24"/>
                <w:lang w:eastAsia="ru-RU"/>
              </w:rPr>
            </w:pPr>
            <w:r w:rsidRPr="00216192">
              <w:rPr>
                <w:rFonts w:ascii="Calibri Cyr" w:hAnsi="Calibri Cyr"/>
                <w:color w:val="000000"/>
                <w:sz w:val="24"/>
                <w:szCs w:val="24"/>
                <w:lang w:eastAsia="ru-RU"/>
              </w:rPr>
              <w:t>активы (А4)</w:t>
            </w:r>
          </w:p>
        </w:tc>
        <w:tc>
          <w:tcPr>
            <w:tcW w:w="1167"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111828</w:t>
            </w:r>
          </w:p>
        </w:tc>
        <w:tc>
          <w:tcPr>
            <w:tcW w:w="1368"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-4</w:t>
            </w:r>
          </w:p>
        </w:tc>
        <w:tc>
          <w:tcPr>
            <w:tcW w:w="1085"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rFonts w:ascii="Calibri Cyr" w:hAnsi="Calibri Cyr"/>
                <w:color w:val="000000"/>
                <w:sz w:val="24"/>
                <w:szCs w:val="24"/>
                <w:lang w:eastAsia="ru-RU"/>
              </w:rPr>
              <w:t>(П4)</w:t>
            </w:r>
          </w:p>
        </w:tc>
        <w:tc>
          <w:tcPr>
            <w:tcW w:w="1167"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134938</w:t>
            </w:r>
          </w:p>
        </w:tc>
        <w:tc>
          <w:tcPr>
            <w:tcW w:w="1368" w:type="dxa"/>
            <w:tcBorders>
              <w:top w:val="nil"/>
              <w:left w:val="nil"/>
              <w:bottom w:val="single" w:sz="4" w:space="0" w:color="auto"/>
              <w:right w:val="nil"/>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2,6</w:t>
            </w:r>
          </w:p>
        </w:tc>
        <w:tc>
          <w:tcPr>
            <w:tcW w:w="1863" w:type="dxa"/>
            <w:tcBorders>
              <w:top w:val="nil"/>
              <w:left w:val="single" w:sz="4" w:space="0" w:color="auto"/>
              <w:bottom w:val="single" w:sz="4" w:space="0" w:color="auto"/>
              <w:right w:val="single" w:sz="4" w:space="0" w:color="auto"/>
            </w:tcBorders>
            <w:noWrap/>
            <w:vAlign w:val="bottom"/>
          </w:tcPr>
          <w:p w:rsidR="005B4F9F" w:rsidRPr="00216192" w:rsidRDefault="005B4F9F" w:rsidP="00216192">
            <w:pPr>
              <w:spacing w:after="0" w:line="240" w:lineRule="auto"/>
              <w:jc w:val="center"/>
              <w:rPr>
                <w:color w:val="000000"/>
                <w:sz w:val="24"/>
                <w:szCs w:val="24"/>
                <w:lang w:eastAsia="ru-RU"/>
              </w:rPr>
            </w:pPr>
            <w:r w:rsidRPr="00216192">
              <w:rPr>
                <w:color w:val="000000"/>
                <w:sz w:val="24"/>
                <w:szCs w:val="24"/>
                <w:lang w:eastAsia="ru-RU"/>
              </w:rPr>
              <w:t>-23110,00</w:t>
            </w:r>
          </w:p>
        </w:tc>
      </w:tr>
    </w:tbl>
    <w:p w:rsidR="005B4F9F" w:rsidRPr="00363C34" w:rsidRDefault="005B4F9F" w:rsidP="00C54D74">
      <w:pPr>
        <w:spacing w:after="0" w:line="360" w:lineRule="auto"/>
        <w:ind w:firstLine="709"/>
        <w:jc w:val="both"/>
        <w:rPr>
          <w:rFonts w:ascii="Times New Roman" w:hAnsi="Times New Roman"/>
          <w:sz w:val="28"/>
          <w:szCs w:val="28"/>
        </w:rPr>
      </w:pP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Из четырех соотношений характеризующих наличие ликвидных активов у организации, выполняется все, кроме одного. Организация неспособна погасить наиболее срочные обязательства за счет высоколиквидных активов (денежных средств и краткосрочных финансовых вложений) которые составляют только лишь 6% от достаточной величины. В соответствии с принципами оптимальной структуры активов по степени ликвидности, краткосрочной дебиторской задолженности должно быть достаточно для покрытия среднесрочных обязательств (П2). В данном случае краткосрочные кредиты и займы (среднесрочные обязательства) отсутствуют.</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Таблица 5- Основные показатели финансовой устойчивости</w:t>
      </w:r>
    </w:p>
    <w:tbl>
      <w:tblPr>
        <w:tblW w:w="9465" w:type="dxa"/>
        <w:tblInd w:w="93" w:type="dxa"/>
        <w:tblLook w:val="00A0"/>
      </w:tblPr>
      <w:tblGrid>
        <w:gridCol w:w="1936"/>
        <w:gridCol w:w="1383"/>
        <w:gridCol w:w="1597"/>
        <w:gridCol w:w="1611"/>
        <w:gridCol w:w="2938"/>
      </w:tblGrid>
      <w:tr w:rsidR="005B4F9F" w:rsidRPr="00EA71A5" w:rsidTr="005302FB">
        <w:trPr>
          <w:trHeight w:val="325"/>
        </w:trPr>
        <w:tc>
          <w:tcPr>
            <w:tcW w:w="1936" w:type="dxa"/>
            <w:tcBorders>
              <w:top w:val="single" w:sz="4" w:space="0" w:color="auto"/>
              <w:left w:val="single" w:sz="4" w:space="0" w:color="auto"/>
              <w:bottom w:val="single" w:sz="4" w:space="0" w:color="auto"/>
              <w:right w:val="single" w:sz="4" w:space="0" w:color="auto"/>
            </w:tcBorders>
            <w:noWrap/>
            <w:vAlign w:val="bottom"/>
          </w:tcPr>
          <w:p w:rsidR="005B4F9F" w:rsidRPr="00D95EC6" w:rsidRDefault="005B4F9F" w:rsidP="00D95EC6">
            <w:pPr>
              <w:spacing w:after="0" w:line="240" w:lineRule="auto"/>
              <w:jc w:val="center"/>
              <w:rPr>
                <w:b/>
                <w:bCs/>
                <w:color w:val="000000"/>
                <w:sz w:val="24"/>
                <w:szCs w:val="24"/>
                <w:lang w:eastAsia="ru-RU"/>
              </w:rPr>
            </w:pPr>
            <w:r w:rsidRPr="00D95EC6">
              <w:rPr>
                <w:rFonts w:ascii="Calibri Cyr" w:hAnsi="Calibri Cyr"/>
                <w:b/>
                <w:bCs/>
                <w:color w:val="000000"/>
                <w:sz w:val="24"/>
                <w:szCs w:val="24"/>
                <w:lang w:eastAsia="ru-RU"/>
              </w:rPr>
              <w:t>Показатель</w:t>
            </w:r>
          </w:p>
        </w:tc>
        <w:tc>
          <w:tcPr>
            <w:tcW w:w="1383" w:type="dxa"/>
            <w:tcBorders>
              <w:top w:val="single" w:sz="4" w:space="0" w:color="auto"/>
              <w:left w:val="nil"/>
              <w:bottom w:val="single" w:sz="4" w:space="0" w:color="auto"/>
              <w:right w:val="nil"/>
            </w:tcBorders>
            <w:noWrap/>
            <w:vAlign w:val="bottom"/>
          </w:tcPr>
          <w:p w:rsidR="005B4F9F" w:rsidRPr="00D95EC6" w:rsidRDefault="005B4F9F" w:rsidP="00D95EC6">
            <w:pPr>
              <w:spacing w:after="0" w:line="240" w:lineRule="auto"/>
              <w:jc w:val="right"/>
              <w:rPr>
                <w:b/>
                <w:bCs/>
                <w:color w:val="000000"/>
                <w:sz w:val="24"/>
                <w:szCs w:val="24"/>
                <w:lang w:eastAsia="ru-RU"/>
              </w:rPr>
            </w:pPr>
            <w:r w:rsidRPr="00D95EC6">
              <w:rPr>
                <w:rFonts w:ascii="Calibri Cyr" w:hAnsi="Calibri Cyr"/>
                <w:b/>
                <w:bCs/>
                <w:color w:val="000000"/>
                <w:sz w:val="24"/>
                <w:szCs w:val="24"/>
                <w:lang w:eastAsia="ru-RU"/>
              </w:rPr>
              <w:t xml:space="preserve">Значения </w:t>
            </w:r>
          </w:p>
        </w:tc>
        <w:tc>
          <w:tcPr>
            <w:tcW w:w="1597" w:type="dxa"/>
            <w:tcBorders>
              <w:top w:val="single" w:sz="4" w:space="0" w:color="auto"/>
              <w:left w:val="nil"/>
              <w:bottom w:val="single" w:sz="4" w:space="0" w:color="auto"/>
              <w:right w:val="single" w:sz="4" w:space="0" w:color="auto"/>
            </w:tcBorders>
            <w:noWrap/>
            <w:vAlign w:val="bottom"/>
          </w:tcPr>
          <w:p w:rsidR="005B4F9F" w:rsidRPr="00D95EC6" w:rsidRDefault="005B4F9F" w:rsidP="00D95EC6">
            <w:pPr>
              <w:spacing w:after="0" w:line="240" w:lineRule="auto"/>
              <w:rPr>
                <w:b/>
                <w:bCs/>
                <w:color w:val="000000"/>
                <w:sz w:val="24"/>
                <w:szCs w:val="24"/>
                <w:lang w:eastAsia="ru-RU"/>
              </w:rPr>
            </w:pPr>
            <w:r w:rsidRPr="00D95EC6">
              <w:rPr>
                <w:rFonts w:ascii="Calibri Cyr" w:hAnsi="Calibri Cyr"/>
                <w:b/>
                <w:bCs/>
                <w:color w:val="000000"/>
                <w:sz w:val="24"/>
                <w:szCs w:val="24"/>
                <w:lang w:eastAsia="ru-RU"/>
              </w:rPr>
              <w:t>показателя</w:t>
            </w:r>
          </w:p>
        </w:tc>
        <w:tc>
          <w:tcPr>
            <w:tcW w:w="1611" w:type="dxa"/>
            <w:tcBorders>
              <w:top w:val="single" w:sz="4" w:space="0" w:color="auto"/>
              <w:left w:val="nil"/>
              <w:bottom w:val="single" w:sz="4" w:space="0" w:color="auto"/>
              <w:right w:val="nil"/>
            </w:tcBorders>
            <w:noWrap/>
            <w:vAlign w:val="bottom"/>
          </w:tcPr>
          <w:p w:rsidR="005B4F9F" w:rsidRPr="00D95EC6" w:rsidRDefault="005B4F9F" w:rsidP="00D95EC6">
            <w:pPr>
              <w:spacing w:after="0" w:line="240" w:lineRule="auto"/>
              <w:jc w:val="center"/>
              <w:rPr>
                <w:b/>
                <w:bCs/>
                <w:color w:val="000000"/>
                <w:sz w:val="24"/>
                <w:szCs w:val="24"/>
                <w:lang w:eastAsia="ru-RU"/>
              </w:rPr>
            </w:pPr>
            <w:r w:rsidRPr="00D95EC6">
              <w:rPr>
                <w:rFonts w:ascii="Calibri Cyr" w:hAnsi="Calibri Cyr"/>
                <w:b/>
                <w:bCs/>
                <w:color w:val="000000"/>
                <w:sz w:val="24"/>
                <w:szCs w:val="24"/>
                <w:lang w:eastAsia="ru-RU"/>
              </w:rPr>
              <w:t>Изменение</w:t>
            </w:r>
          </w:p>
        </w:tc>
        <w:tc>
          <w:tcPr>
            <w:tcW w:w="2938" w:type="dxa"/>
            <w:tcBorders>
              <w:top w:val="single" w:sz="4" w:space="0" w:color="auto"/>
              <w:left w:val="single" w:sz="4" w:space="0" w:color="auto"/>
              <w:bottom w:val="single" w:sz="4" w:space="0" w:color="auto"/>
              <w:right w:val="single" w:sz="4" w:space="0" w:color="auto"/>
            </w:tcBorders>
            <w:noWrap/>
            <w:vAlign w:val="bottom"/>
          </w:tcPr>
          <w:p w:rsidR="005B4F9F" w:rsidRPr="00D95EC6" w:rsidRDefault="005B4F9F" w:rsidP="00D95EC6">
            <w:pPr>
              <w:spacing w:after="0" w:line="240" w:lineRule="auto"/>
              <w:jc w:val="center"/>
              <w:rPr>
                <w:b/>
                <w:bCs/>
                <w:color w:val="000000"/>
                <w:sz w:val="24"/>
                <w:szCs w:val="24"/>
                <w:lang w:eastAsia="ru-RU"/>
              </w:rPr>
            </w:pPr>
            <w:r w:rsidRPr="00D95EC6">
              <w:rPr>
                <w:rFonts w:ascii="Calibri Cyr" w:hAnsi="Calibri Cyr"/>
                <w:b/>
                <w:bCs/>
                <w:color w:val="000000"/>
                <w:sz w:val="24"/>
                <w:szCs w:val="24"/>
                <w:lang w:eastAsia="ru-RU"/>
              </w:rPr>
              <w:t xml:space="preserve">Описание  показателя </w:t>
            </w:r>
          </w:p>
        </w:tc>
      </w:tr>
      <w:tr w:rsidR="005B4F9F" w:rsidRPr="00EA71A5" w:rsidTr="005302FB">
        <w:trPr>
          <w:trHeight w:val="309"/>
        </w:trPr>
        <w:tc>
          <w:tcPr>
            <w:tcW w:w="1936" w:type="dxa"/>
            <w:tcBorders>
              <w:top w:val="nil"/>
              <w:left w:val="single" w:sz="4" w:space="0" w:color="auto"/>
              <w:bottom w:val="single" w:sz="4" w:space="0" w:color="auto"/>
              <w:right w:val="nil"/>
            </w:tcBorders>
            <w:noWrap/>
            <w:vAlign w:val="bottom"/>
          </w:tcPr>
          <w:p w:rsidR="005B4F9F" w:rsidRPr="00D95EC6" w:rsidRDefault="005B4F9F" w:rsidP="00D95EC6">
            <w:pPr>
              <w:spacing w:after="0" w:line="240" w:lineRule="auto"/>
              <w:jc w:val="center"/>
              <w:rPr>
                <w:b/>
                <w:bCs/>
                <w:color w:val="000000"/>
                <w:lang w:eastAsia="ru-RU"/>
              </w:rPr>
            </w:pPr>
            <w:r w:rsidRPr="00D95EC6">
              <w:rPr>
                <w:b/>
                <w:bCs/>
                <w:color w:val="000000"/>
                <w:lang w:eastAsia="ru-RU"/>
              </w:rPr>
              <w:t>1</w:t>
            </w:r>
          </w:p>
        </w:tc>
        <w:tc>
          <w:tcPr>
            <w:tcW w:w="1383" w:type="dxa"/>
            <w:tcBorders>
              <w:top w:val="nil"/>
              <w:left w:val="single" w:sz="4" w:space="0" w:color="auto"/>
              <w:bottom w:val="single" w:sz="4" w:space="0" w:color="auto"/>
              <w:right w:val="single" w:sz="4" w:space="0" w:color="auto"/>
            </w:tcBorders>
            <w:noWrap/>
            <w:vAlign w:val="bottom"/>
          </w:tcPr>
          <w:p w:rsidR="005B4F9F" w:rsidRPr="00D95EC6" w:rsidRDefault="005B4F9F" w:rsidP="00D95EC6">
            <w:pPr>
              <w:spacing w:after="0" w:line="240" w:lineRule="auto"/>
              <w:jc w:val="center"/>
              <w:rPr>
                <w:b/>
                <w:bCs/>
                <w:color w:val="000000"/>
                <w:lang w:eastAsia="ru-RU"/>
              </w:rPr>
            </w:pPr>
            <w:r w:rsidRPr="00D95EC6">
              <w:rPr>
                <w:b/>
                <w:bCs/>
                <w:color w:val="000000"/>
                <w:lang w:eastAsia="ru-RU"/>
              </w:rPr>
              <w:t>2</w:t>
            </w:r>
          </w:p>
        </w:tc>
        <w:tc>
          <w:tcPr>
            <w:tcW w:w="1597" w:type="dxa"/>
            <w:tcBorders>
              <w:top w:val="nil"/>
              <w:left w:val="nil"/>
              <w:bottom w:val="single" w:sz="4" w:space="0" w:color="auto"/>
              <w:right w:val="nil"/>
            </w:tcBorders>
            <w:noWrap/>
            <w:vAlign w:val="bottom"/>
          </w:tcPr>
          <w:p w:rsidR="005B4F9F" w:rsidRPr="00D95EC6" w:rsidRDefault="005B4F9F" w:rsidP="00D95EC6">
            <w:pPr>
              <w:spacing w:after="0" w:line="240" w:lineRule="auto"/>
              <w:jc w:val="center"/>
              <w:rPr>
                <w:b/>
                <w:bCs/>
                <w:color w:val="000000"/>
                <w:lang w:eastAsia="ru-RU"/>
              </w:rPr>
            </w:pPr>
            <w:r w:rsidRPr="00D95EC6">
              <w:rPr>
                <w:b/>
                <w:bCs/>
                <w:color w:val="000000"/>
                <w:lang w:eastAsia="ru-RU"/>
              </w:rPr>
              <w:t>3</w:t>
            </w:r>
          </w:p>
        </w:tc>
        <w:tc>
          <w:tcPr>
            <w:tcW w:w="1611" w:type="dxa"/>
            <w:tcBorders>
              <w:top w:val="nil"/>
              <w:left w:val="single" w:sz="4" w:space="0" w:color="auto"/>
              <w:bottom w:val="single" w:sz="4" w:space="0" w:color="auto"/>
              <w:right w:val="single" w:sz="4" w:space="0" w:color="auto"/>
            </w:tcBorders>
            <w:noWrap/>
            <w:vAlign w:val="bottom"/>
          </w:tcPr>
          <w:p w:rsidR="005B4F9F" w:rsidRPr="00D95EC6" w:rsidRDefault="005B4F9F" w:rsidP="00D95EC6">
            <w:pPr>
              <w:spacing w:after="0" w:line="240" w:lineRule="auto"/>
              <w:jc w:val="center"/>
              <w:rPr>
                <w:b/>
                <w:bCs/>
                <w:color w:val="000000"/>
                <w:lang w:eastAsia="ru-RU"/>
              </w:rPr>
            </w:pPr>
            <w:r w:rsidRPr="00D95EC6">
              <w:rPr>
                <w:b/>
                <w:bCs/>
                <w:color w:val="000000"/>
                <w:lang w:eastAsia="ru-RU"/>
              </w:rPr>
              <w:t>4</w:t>
            </w:r>
          </w:p>
        </w:tc>
        <w:tc>
          <w:tcPr>
            <w:tcW w:w="2938" w:type="dxa"/>
            <w:tcBorders>
              <w:top w:val="nil"/>
              <w:left w:val="nil"/>
              <w:bottom w:val="single" w:sz="4" w:space="0" w:color="auto"/>
              <w:right w:val="single" w:sz="4" w:space="0" w:color="auto"/>
            </w:tcBorders>
            <w:noWrap/>
            <w:vAlign w:val="bottom"/>
          </w:tcPr>
          <w:p w:rsidR="005B4F9F" w:rsidRPr="00D95EC6" w:rsidRDefault="005B4F9F" w:rsidP="00D95EC6">
            <w:pPr>
              <w:spacing w:after="0" w:line="240" w:lineRule="auto"/>
              <w:jc w:val="center"/>
              <w:rPr>
                <w:b/>
                <w:bCs/>
                <w:color w:val="000000"/>
                <w:lang w:eastAsia="ru-RU"/>
              </w:rPr>
            </w:pPr>
            <w:r w:rsidRPr="00D95EC6">
              <w:rPr>
                <w:b/>
                <w:bCs/>
                <w:color w:val="000000"/>
                <w:lang w:eastAsia="ru-RU"/>
              </w:rPr>
              <w:t>5</w:t>
            </w:r>
          </w:p>
        </w:tc>
      </w:tr>
      <w:tr w:rsidR="005B4F9F" w:rsidRPr="00EA71A5" w:rsidTr="005302FB">
        <w:trPr>
          <w:trHeight w:val="309"/>
        </w:trPr>
        <w:tc>
          <w:tcPr>
            <w:tcW w:w="1936" w:type="dxa"/>
            <w:tcBorders>
              <w:top w:val="single" w:sz="4" w:space="0" w:color="auto"/>
              <w:left w:val="single" w:sz="4" w:space="0" w:color="auto"/>
              <w:bottom w:val="single" w:sz="4" w:space="0" w:color="auto"/>
              <w:right w:val="nil"/>
            </w:tcBorders>
            <w:noWrap/>
            <w:vAlign w:val="bottom"/>
          </w:tcPr>
          <w:p w:rsidR="005B4F9F" w:rsidRPr="0006090F" w:rsidRDefault="005B4F9F" w:rsidP="0006090F">
            <w:pPr>
              <w:spacing w:after="0" w:line="240" w:lineRule="auto"/>
              <w:jc w:val="center"/>
              <w:rPr>
                <w:b/>
                <w:bCs/>
                <w:color w:val="000000"/>
                <w:lang w:eastAsia="ru-RU"/>
              </w:rPr>
            </w:pPr>
            <w:r w:rsidRPr="0006090F">
              <w:rPr>
                <w:b/>
                <w:bCs/>
                <w:color w:val="000000"/>
                <w:lang w:eastAsia="ru-RU"/>
              </w:rPr>
              <w:t>1</w:t>
            </w:r>
          </w:p>
        </w:tc>
        <w:tc>
          <w:tcPr>
            <w:tcW w:w="1383" w:type="dxa"/>
            <w:tcBorders>
              <w:top w:val="single" w:sz="4" w:space="0" w:color="auto"/>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
                <w:bCs/>
                <w:color w:val="000000"/>
                <w:lang w:eastAsia="ru-RU"/>
              </w:rPr>
            </w:pPr>
            <w:r w:rsidRPr="0006090F">
              <w:rPr>
                <w:b/>
                <w:bCs/>
                <w:color w:val="000000"/>
                <w:lang w:eastAsia="ru-RU"/>
              </w:rPr>
              <w:t>2</w:t>
            </w:r>
          </w:p>
        </w:tc>
        <w:tc>
          <w:tcPr>
            <w:tcW w:w="1597" w:type="dxa"/>
            <w:tcBorders>
              <w:top w:val="single" w:sz="4" w:space="0" w:color="auto"/>
              <w:left w:val="nil"/>
              <w:bottom w:val="single" w:sz="4" w:space="0" w:color="auto"/>
              <w:right w:val="nil"/>
            </w:tcBorders>
            <w:noWrap/>
            <w:vAlign w:val="bottom"/>
          </w:tcPr>
          <w:p w:rsidR="005B4F9F" w:rsidRPr="0006090F" w:rsidRDefault="005B4F9F" w:rsidP="0006090F">
            <w:pPr>
              <w:spacing w:after="0" w:line="240" w:lineRule="auto"/>
              <w:jc w:val="center"/>
              <w:rPr>
                <w:b/>
                <w:bCs/>
                <w:color w:val="000000"/>
                <w:lang w:eastAsia="ru-RU"/>
              </w:rPr>
            </w:pPr>
            <w:r w:rsidRPr="0006090F">
              <w:rPr>
                <w:b/>
                <w:bCs/>
                <w:color w:val="000000"/>
                <w:lang w:eastAsia="ru-RU"/>
              </w:rPr>
              <w:t>3</w:t>
            </w:r>
          </w:p>
        </w:tc>
        <w:tc>
          <w:tcPr>
            <w:tcW w:w="1611" w:type="dxa"/>
            <w:tcBorders>
              <w:top w:val="single" w:sz="4" w:space="0" w:color="auto"/>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
                <w:bCs/>
                <w:color w:val="000000"/>
                <w:lang w:eastAsia="ru-RU"/>
              </w:rPr>
            </w:pPr>
            <w:r w:rsidRPr="0006090F">
              <w:rPr>
                <w:b/>
                <w:bCs/>
                <w:color w:val="000000"/>
                <w:lang w:eastAsia="ru-RU"/>
              </w:rPr>
              <w:t>4</w:t>
            </w:r>
          </w:p>
        </w:tc>
        <w:tc>
          <w:tcPr>
            <w:tcW w:w="2938" w:type="dxa"/>
            <w:tcBorders>
              <w:top w:val="single" w:sz="4" w:space="0" w:color="auto"/>
              <w:left w:val="nil"/>
              <w:bottom w:val="single" w:sz="4" w:space="0" w:color="auto"/>
              <w:right w:val="single" w:sz="4" w:space="0" w:color="auto"/>
            </w:tcBorders>
            <w:noWrap/>
            <w:vAlign w:val="bottom"/>
          </w:tcPr>
          <w:p w:rsidR="005B4F9F" w:rsidRPr="0006090F" w:rsidRDefault="005B4F9F" w:rsidP="0006090F">
            <w:pPr>
              <w:spacing w:after="0" w:line="240" w:lineRule="auto"/>
              <w:jc w:val="center"/>
              <w:rPr>
                <w:b/>
                <w:bCs/>
                <w:color w:val="000000"/>
                <w:lang w:eastAsia="ru-RU"/>
              </w:rPr>
            </w:pPr>
            <w:r w:rsidRPr="0006090F">
              <w:rPr>
                <w:b/>
                <w:bCs/>
                <w:color w:val="000000"/>
                <w:lang w:eastAsia="ru-RU"/>
              </w:rPr>
              <w:t>5</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383"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Отношение собственного</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line="360" w:lineRule="auto"/>
              <w:jc w:val="center"/>
              <w:rPr>
                <w:bCs/>
                <w:color w:val="000000"/>
                <w:sz w:val="24"/>
                <w:szCs w:val="24"/>
                <w:lang w:eastAsia="ru-RU"/>
              </w:rPr>
            </w:pPr>
            <w:r w:rsidRPr="0006090F">
              <w:rPr>
                <w:rFonts w:ascii="Calibri Cyr" w:hAnsi="Calibri Cyr"/>
                <w:bCs/>
                <w:color w:val="000000"/>
                <w:sz w:val="24"/>
                <w:szCs w:val="24"/>
                <w:lang w:eastAsia="ru-RU"/>
              </w:rPr>
              <w:t>1.Коэффициент</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капитала к общей сумме</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line="360" w:lineRule="auto"/>
              <w:jc w:val="center"/>
              <w:rPr>
                <w:bCs/>
                <w:color w:val="000000"/>
                <w:sz w:val="24"/>
                <w:szCs w:val="24"/>
                <w:lang w:eastAsia="ru-RU"/>
              </w:rPr>
            </w:pPr>
            <w:r w:rsidRPr="0006090F">
              <w:rPr>
                <w:rFonts w:ascii="Calibri Cyr" w:hAnsi="Calibri Cyr"/>
                <w:bCs/>
                <w:color w:val="000000"/>
                <w:sz w:val="24"/>
                <w:szCs w:val="24"/>
                <w:lang w:eastAsia="ru-RU"/>
              </w:rPr>
              <w:t>автономии</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капитала, нормальное значение:</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383"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0,9</w:t>
            </w:r>
          </w:p>
        </w:tc>
        <w:tc>
          <w:tcPr>
            <w:tcW w:w="1597"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92</w:t>
            </w:r>
          </w:p>
        </w:tc>
        <w:tc>
          <w:tcPr>
            <w:tcW w:w="1611"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0,02</w:t>
            </w:r>
          </w:p>
        </w:tc>
        <w:tc>
          <w:tcPr>
            <w:tcW w:w="2938"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0,5 и более (оптимальное 0,6-0,7)</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06090F" w:rsidRDefault="005B4F9F" w:rsidP="00C4639A">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2.Коэффициент</w:t>
            </w:r>
          </w:p>
        </w:tc>
        <w:tc>
          <w:tcPr>
            <w:tcW w:w="1383"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Отношение заемного капитала</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финансового</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к собственному, нормальное</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левериджа</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значение: не более 0,82</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jc w:val="center"/>
              <w:rPr>
                <w:bCs/>
                <w:color w:val="000000"/>
                <w:sz w:val="24"/>
                <w:szCs w:val="24"/>
                <w:lang w:eastAsia="ru-RU"/>
              </w:rPr>
            </w:pPr>
            <w:r w:rsidRPr="0006090F">
              <w:rPr>
                <w:bCs/>
                <w:color w:val="000000"/>
                <w:sz w:val="24"/>
                <w:szCs w:val="24"/>
                <w:lang w:eastAsia="ru-RU"/>
              </w:rPr>
              <w:t> </w:t>
            </w:r>
          </w:p>
        </w:tc>
        <w:tc>
          <w:tcPr>
            <w:tcW w:w="1383"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0,12</w:t>
            </w:r>
          </w:p>
        </w:tc>
        <w:tc>
          <w:tcPr>
            <w:tcW w:w="1597"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0,09</w:t>
            </w:r>
          </w:p>
        </w:tc>
        <w:tc>
          <w:tcPr>
            <w:tcW w:w="1611"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-0,03</w:t>
            </w:r>
          </w:p>
        </w:tc>
        <w:tc>
          <w:tcPr>
            <w:tcW w:w="2938"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(оптимальное 0,25-0,54)</w:t>
            </w:r>
          </w:p>
        </w:tc>
      </w:tr>
      <w:tr w:rsidR="005B4F9F" w:rsidRPr="00EA71A5" w:rsidTr="005302FB">
        <w:trPr>
          <w:trHeight w:val="386"/>
        </w:trPr>
        <w:tc>
          <w:tcPr>
            <w:tcW w:w="1936" w:type="dxa"/>
            <w:tcBorders>
              <w:top w:val="single" w:sz="4" w:space="0" w:color="auto"/>
              <w:left w:val="single" w:sz="4" w:space="0" w:color="auto"/>
              <w:right w:val="single" w:sz="4" w:space="0" w:color="auto"/>
            </w:tcBorders>
            <w:noWrap/>
            <w:vAlign w:val="bottom"/>
          </w:tcPr>
          <w:p w:rsidR="005B4F9F" w:rsidRPr="0006090F" w:rsidRDefault="005B4F9F" w:rsidP="00C4639A">
            <w:pPr>
              <w:spacing w:after="0"/>
              <w:jc w:val="both"/>
              <w:rPr>
                <w:bCs/>
                <w:color w:val="000000"/>
                <w:sz w:val="24"/>
                <w:szCs w:val="24"/>
                <w:lang w:eastAsia="ru-RU"/>
              </w:rPr>
            </w:pPr>
            <w:r w:rsidRPr="0006090F">
              <w:rPr>
                <w:rFonts w:ascii="Calibri Cyr" w:hAnsi="Calibri Cyr"/>
                <w:bCs/>
                <w:color w:val="000000"/>
                <w:sz w:val="24"/>
                <w:szCs w:val="24"/>
                <w:lang w:eastAsia="ru-RU"/>
              </w:rPr>
              <w:t>3. Коэффициент</w:t>
            </w:r>
          </w:p>
        </w:tc>
        <w:tc>
          <w:tcPr>
            <w:tcW w:w="1383"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both"/>
              <w:rPr>
                <w:bCs/>
                <w:color w:val="000000"/>
                <w:sz w:val="24"/>
                <w:szCs w:val="24"/>
                <w:lang w:eastAsia="ru-RU"/>
              </w:rPr>
            </w:pPr>
            <w:r w:rsidRPr="0006090F">
              <w:rPr>
                <w:rFonts w:ascii="Calibri Cyr" w:hAnsi="Calibri Cyr"/>
                <w:bCs/>
                <w:color w:val="000000"/>
                <w:sz w:val="24"/>
                <w:szCs w:val="24"/>
                <w:lang w:eastAsia="ru-RU"/>
              </w:rPr>
              <w:t>обеспеченности</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Отношение собственных</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собственными</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оборотных средств к оборотным</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оборотными</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активам, нормальное значение:</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средствами</w:t>
            </w:r>
          </w:p>
        </w:tc>
        <w:tc>
          <w:tcPr>
            <w:tcW w:w="1383"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0,5</w:t>
            </w:r>
          </w:p>
        </w:tc>
        <w:tc>
          <w:tcPr>
            <w:tcW w:w="1597"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0,66</w:t>
            </w:r>
          </w:p>
        </w:tc>
        <w:tc>
          <w:tcPr>
            <w:tcW w:w="1611"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0,16</w:t>
            </w:r>
          </w:p>
        </w:tc>
        <w:tc>
          <w:tcPr>
            <w:tcW w:w="2938"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0,1 и более</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4. Индекс</w:t>
            </w:r>
          </w:p>
        </w:tc>
        <w:tc>
          <w:tcPr>
            <w:tcW w:w="1383"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 xml:space="preserve">Отношение стоимости </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постоянного</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внеоборотных активов к величине</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актива</w:t>
            </w:r>
          </w:p>
        </w:tc>
        <w:tc>
          <w:tcPr>
            <w:tcW w:w="1383"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0,89</w:t>
            </w:r>
          </w:p>
        </w:tc>
        <w:tc>
          <w:tcPr>
            <w:tcW w:w="1597"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83</w:t>
            </w:r>
          </w:p>
        </w:tc>
        <w:tc>
          <w:tcPr>
            <w:tcW w:w="1611"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-0,06</w:t>
            </w:r>
          </w:p>
        </w:tc>
        <w:tc>
          <w:tcPr>
            <w:tcW w:w="2938"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собственного капитала организации</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383"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Отношение собственного</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5.Коэффициент</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 xml:space="preserve">капитала и долгосрочных </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покрытия</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обязательств к общей сумме</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инвестиций</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капитала. Нормальное значение для</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383"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0,9</w:t>
            </w:r>
          </w:p>
        </w:tc>
        <w:tc>
          <w:tcPr>
            <w:tcW w:w="1597"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0,92</w:t>
            </w:r>
          </w:p>
        </w:tc>
        <w:tc>
          <w:tcPr>
            <w:tcW w:w="1611"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0,02</w:t>
            </w:r>
          </w:p>
        </w:tc>
        <w:tc>
          <w:tcPr>
            <w:tcW w:w="2938"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данной отрасли: 0,75 и выше</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06090F" w:rsidRDefault="005B4F9F" w:rsidP="00C4639A">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6. Коэффициент</w:t>
            </w:r>
          </w:p>
        </w:tc>
        <w:tc>
          <w:tcPr>
            <w:tcW w:w="1383"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Отношение собственных</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маневренности</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оборотных средств к источникам</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собственного</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собственных средств, нормальное</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капитала</w:t>
            </w:r>
          </w:p>
        </w:tc>
        <w:tc>
          <w:tcPr>
            <w:tcW w:w="1383"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0,11</w:t>
            </w:r>
          </w:p>
        </w:tc>
        <w:tc>
          <w:tcPr>
            <w:tcW w:w="1597"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0,17</w:t>
            </w:r>
          </w:p>
        </w:tc>
        <w:tc>
          <w:tcPr>
            <w:tcW w:w="1611"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0,06</w:t>
            </w:r>
          </w:p>
        </w:tc>
        <w:tc>
          <w:tcPr>
            <w:tcW w:w="2938"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значение: 0,05 и выше</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383"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 xml:space="preserve">Отношение оборотных средств к </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7. Коэффициент</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стоимости всего имущества.</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мобильности</w:t>
            </w:r>
          </w:p>
        </w:tc>
        <w:tc>
          <w:tcPr>
            <w:tcW w:w="1383"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rFonts w:ascii="Calibri Cyr" w:hAnsi="Calibri Cyr"/>
                <w:bCs/>
                <w:color w:val="000000"/>
                <w:sz w:val="24"/>
                <w:szCs w:val="24"/>
                <w:lang w:eastAsia="ru-RU"/>
              </w:rPr>
              <w:t>Характеризует отраслевую</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06090F" w:rsidRDefault="005B4F9F" w:rsidP="00C4639A">
            <w:pPr>
              <w:spacing w:after="0"/>
              <w:jc w:val="center"/>
              <w:rPr>
                <w:bCs/>
                <w:color w:val="000000"/>
                <w:sz w:val="24"/>
                <w:szCs w:val="24"/>
                <w:lang w:eastAsia="ru-RU"/>
              </w:rPr>
            </w:pPr>
            <w:r w:rsidRPr="0006090F">
              <w:rPr>
                <w:rFonts w:ascii="Calibri Cyr" w:hAnsi="Calibri Cyr"/>
                <w:bCs/>
                <w:color w:val="000000"/>
                <w:sz w:val="24"/>
                <w:szCs w:val="24"/>
                <w:lang w:eastAsia="ru-RU"/>
              </w:rPr>
              <w:t>имущества</w:t>
            </w:r>
          </w:p>
        </w:tc>
        <w:tc>
          <w:tcPr>
            <w:tcW w:w="1383"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0,21</w:t>
            </w:r>
          </w:p>
        </w:tc>
        <w:tc>
          <w:tcPr>
            <w:tcW w:w="1597"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0.24</w:t>
            </w:r>
          </w:p>
        </w:tc>
        <w:tc>
          <w:tcPr>
            <w:tcW w:w="1611" w:type="dxa"/>
            <w:tcBorders>
              <w:left w:val="single" w:sz="4" w:space="0" w:color="auto"/>
              <w:bottom w:val="single" w:sz="4" w:space="0" w:color="auto"/>
              <w:right w:val="single" w:sz="4" w:space="0" w:color="auto"/>
            </w:tcBorders>
            <w:noWrap/>
            <w:vAlign w:val="bottom"/>
          </w:tcPr>
          <w:p w:rsidR="005B4F9F" w:rsidRPr="0006090F" w:rsidRDefault="005B4F9F" w:rsidP="0006090F">
            <w:pPr>
              <w:spacing w:after="0" w:line="240" w:lineRule="auto"/>
              <w:jc w:val="center"/>
              <w:rPr>
                <w:bCs/>
                <w:color w:val="000000"/>
                <w:sz w:val="24"/>
                <w:szCs w:val="24"/>
                <w:lang w:eastAsia="ru-RU"/>
              </w:rPr>
            </w:pPr>
            <w:r w:rsidRPr="0006090F">
              <w:rPr>
                <w:bCs/>
                <w:color w:val="000000"/>
                <w:sz w:val="24"/>
                <w:szCs w:val="24"/>
                <w:lang w:eastAsia="ru-RU"/>
              </w:rPr>
              <w:t>0,03</w:t>
            </w:r>
          </w:p>
        </w:tc>
        <w:tc>
          <w:tcPr>
            <w:tcW w:w="2938" w:type="dxa"/>
            <w:tcBorders>
              <w:left w:val="single" w:sz="4" w:space="0" w:color="auto"/>
              <w:bottom w:val="single" w:sz="4" w:space="0" w:color="auto"/>
              <w:right w:val="single" w:sz="4" w:space="0" w:color="auto"/>
            </w:tcBorders>
            <w:noWrap/>
            <w:vAlign w:val="bottom"/>
          </w:tcPr>
          <w:p w:rsidR="005B4F9F" w:rsidRDefault="005B4F9F" w:rsidP="0006090F">
            <w:pPr>
              <w:spacing w:after="0" w:line="240" w:lineRule="auto"/>
              <w:jc w:val="center"/>
              <w:rPr>
                <w:rFonts w:ascii="Calibri Cyr" w:hAnsi="Calibri Cyr"/>
                <w:bCs/>
                <w:color w:val="000000"/>
                <w:sz w:val="24"/>
                <w:szCs w:val="24"/>
                <w:lang w:eastAsia="ru-RU"/>
              </w:rPr>
            </w:pPr>
            <w:r w:rsidRPr="0006090F">
              <w:rPr>
                <w:rFonts w:ascii="Calibri Cyr" w:hAnsi="Calibri Cyr"/>
                <w:bCs/>
                <w:color w:val="000000"/>
                <w:sz w:val="24"/>
                <w:szCs w:val="24"/>
                <w:lang w:eastAsia="ru-RU"/>
              </w:rPr>
              <w:t>специфику организации</w:t>
            </w:r>
          </w:p>
          <w:p w:rsidR="005B4F9F" w:rsidRDefault="005B4F9F" w:rsidP="0006090F">
            <w:pPr>
              <w:spacing w:after="0" w:line="240" w:lineRule="auto"/>
              <w:jc w:val="center"/>
              <w:rPr>
                <w:rFonts w:ascii="Calibri Cyr" w:hAnsi="Calibri Cyr"/>
                <w:bCs/>
                <w:color w:val="000000"/>
                <w:sz w:val="24"/>
                <w:szCs w:val="24"/>
                <w:lang w:eastAsia="ru-RU"/>
              </w:rPr>
            </w:pPr>
          </w:p>
          <w:p w:rsidR="005B4F9F" w:rsidRPr="0006090F" w:rsidRDefault="005B4F9F" w:rsidP="0006090F">
            <w:pPr>
              <w:spacing w:after="0" w:line="240" w:lineRule="auto"/>
              <w:jc w:val="center"/>
              <w:rPr>
                <w:bCs/>
                <w:color w:val="000000"/>
                <w:sz w:val="24"/>
                <w:szCs w:val="24"/>
                <w:lang w:eastAsia="ru-RU"/>
              </w:rPr>
            </w:pPr>
          </w:p>
        </w:tc>
      </w:tr>
      <w:tr w:rsidR="005B4F9F" w:rsidRPr="00EA71A5" w:rsidTr="005302FB">
        <w:trPr>
          <w:trHeight w:val="309"/>
        </w:trPr>
        <w:tc>
          <w:tcPr>
            <w:tcW w:w="1936" w:type="dxa"/>
            <w:tcBorders>
              <w:top w:val="single" w:sz="4" w:space="0" w:color="auto"/>
              <w:left w:val="single" w:sz="4" w:space="0" w:color="auto"/>
              <w:bottom w:val="single" w:sz="4" w:space="0" w:color="auto"/>
              <w:right w:val="single" w:sz="4" w:space="0" w:color="auto"/>
            </w:tcBorders>
            <w:noWrap/>
            <w:vAlign w:val="bottom"/>
          </w:tcPr>
          <w:p w:rsidR="005B4F9F" w:rsidRPr="005302FB" w:rsidRDefault="005B4F9F" w:rsidP="00390132">
            <w:pPr>
              <w:spacing w:after="0"/>
              <w:jc w:val="center"/>
              <w:rPr>
                <w:b/>
                <w:bCs/>
                <w:color w:val="000000"/>
                <w:sz w:val="24"/>
                <w:szCs w:val="24"/>
                <w:lang w:eastAsia="ru-RU"/>
              </w:rPr>
            </w:pPr>
            <w:r w:rsidRPr="005302FB">
              <w:rPr>
                <w:b/>
                <w:bCs/>
                <w:color w:val="000000"/>
                <w:sz w:val="24"/>
                <w:szCs w:val="24"/>
                <w:lang w:eastAsia="ru-RU"/>
              </w:rPr>
              <w:t>1</w:t>
            </w:r>
          </w:p>
        </w:tc>
        <w:tc>
          <w:tcPr>
            <w:tcW w:w="1383" w:type="dxa"/>
            <w:tcBorders>
              <w:top w:val="single" w:sz="4" w:space="0" w:color="auto"/>
              <w:left w:val="single" w:sz="4" w:space="0" w:color="auto"/>
              <w:bottom w:val="single" w:sz="4" w:space="0" w:color="auto"/>
              <w:right w:val="single" w:sz="4" w:space="0" w:color="auto"/>
            </w:tcBorders>
            <w:noWrap/>
            <w:vAlign w:val="bottom"/>
          </w:tcPr>
          <w:p w:rsidR="005B4F9F" w:rsidRPr="005302FB" w:rsidRDefault="005B4F9F" w:rsidP="00390132">
            <w:pPr>
              <w:spacing w:after="0" w:line="240" w:lineRule="auto"/>
              <w:jc w:val="center"/>
              <w:rPr>
                <w:b/>
                <w:bCs/>
                <w:color w:val="000000"/>
                <w:sz w:val="24"/>
                <w:szCs w:val="24"/>
                <w:lang w:eastAsia="ru-RU"/>
              </w:rPr>
            </w:pPr>
            <w:r w:rsidRPr="005302FB">
              <w:rPr>
                <w:b/>
                <w:bCs/>
                <w:color w:val="000000"/>
                <w:sz w:val="24"/>
                <w:szCs w:val="24"/>
                <w:lang w:eastAsia="ru-RU"/>
              </w:rPr>
              <w:t>2</w:t>
            </w:r>
          </w:p>
        </w:tc>
        <w:tc>
          <w:tcPr>
            <w:tcW w:w="1597" w:type="dxa"/>
            <w:tcBorders>
              <w:top w:val="single" w:sz="4" w:space="0" w:color="auto"/>
              <w:left w:val="single" w:sz="4" w:space="0" w:color="auto"/>
              <w:bottom w:val="single" w:sz="4" w:space="0" w:color="auto"/>
              <w:right w:val="single" w:sz="4" w:space="0" w:color="auto"/>
            </w:tcBorders>
            <w:noWrap/>
            <w:vAlign w:val="bottom"/>
          </w:tcPr>
          <w:p w:rsidR="005B4F9F" w:rsidRPr="005302FB" w:rsidRDefault="005B4F9F" w:rsidP="00390132">
            <w:pPr>
              <w:spacing w:after="0" w:line="240" w:lineRule="auto"/>
              <w:jc w:val="center"/>
              <w:rPr>
                <w:b/>
                <w:bCs/>
                <w:color w:val="000000"/>
                <w:sz w:val="24"/>
                <w:szCs w:val="24"/>
                <w:lang w:eastAsia="ru-RU"/>
              </w:rPr>
            </w:pPr>
            <w:r w:rsidRPr="005302FB">
              <w:rPr>
                <w:b/>
                <w:bCs/>
                <w:color w:val="000000"/>
                <w:sz w:val="24"/>
                <w:szCs w:val="24"/>
                <w:lang w:eastAsia="ru-RU"/>
              </w:rPr>
              <w:t>3</w:t>
            </w:r>
          </w:p>
        </w:tc>
        <w:tc>
          <w:tcPr>
            <w:tcW w:w="1611" w:type="dxa"/>
            <w:tcBorders>
              <w:top w:val="single" w:sz="4" w:space="0" w:color="auto"/>
              <w:left w:val="single" w:sz="4" w:space="0" w:color="auto"/>
              <w:bottom w:val="single" w:sz="4" w:space="0" w:color="auto"/>
              <w:right w:val="single" w:sz="4" w:space="0" w:color="auto"/>
            </w:tcBorders>
            <w:noWrap/>
            <w:vAlign w:val="bottom"/>
          </w:tcPr>
          <w:p w:rsidR="005B4F9F" w:rsidRPr="005302FB" w:rsidRDefault="005B4F9F" w:rsidP="00390132">
            <w:pPr>
              <w:spacing w:after="0" w:line="240" w:lineRule="auto"/>
              <w:jc w:val="center"/>
              <w:rPr>
                <w:b/>
                <w:bCs/>
                <w:color w:val="000000"/>
                <w:sz w:val="24"/>
                <w:szCs w:val="24"/>
                <w:lang w:eastAsia="ru-RU"/>
              </w:rPr>
            </w:pPr>
            <w:r w:rsidRPr="005302FB">
              <w:rPr>
                <w:b/>
                <w:bCs/>
                <w:color w:val="000000"/>
                <w:sz w:val="24"/>
                <w:szCs w:val="24"/>
                <w:lang w:eastAsia="ru-RU"/>
              </w:rPr>
              <w:t>4</w:t>
            </w:r>
          </w:p>
        </w:tc>
        <w:tc>
          <w:tcPr>
            <w:tcW w:w="2938" w:type="dxa"/>
            <w:tcBorders>
              <w:top w:val="single" w:sz="4" w:space="0" w:color="auto"/>
              <w:left w:val="single" w:sz="4" w:space="0" w:color="auto"/>
              <w:bottom w:val="single" w:sz="4" w:space="0" w:color="auto"/>
              <w:right w:val="single" w:sz="4" w:space="0" w:color="auto"/>
            </w:tcBorders>
            <w:noWrap/>
            <w:vAlign w:val="bottom"/>
          </w:tcPr>
          <w:p w:rsidR="005B4F9F" w:rsidRPr="005302FB" w:rsidRDefault="005B4F9F" w:rsidP="00390132">
            <w:pPr>
              <w:spacing w:after="0" w:line="240" w:lineRule="auto"/>
              <w:jc w:val="center"/>
              <w:rPr>
                <w:b/>
                <w:bCs/>
                <w:color w:val="000000"/>
                <w:sz w:val="24"/>
                <w:szCs w:val="24"/>
                <w:lang w:eastAsia="ru-RU"/>
              </w:rPr>
            </w:pPr>
            <w:r w:rsidRPr="005302FB">
              <w:rPr>
                <w:b/>
                <w:bCs/>
                <w:color w:val="000000"/>
                <w:sz w:val="24"/>
                <w:szCs w:val="24"/>
                <w:lang w:eastAsia="ru-RU"/>
              </w:rPr>
              <w:t>5</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jc w:val="center"/>
              <w:rPr>
                <w:bCs/>
                <w:color w:val="000000"/>
                <w:sz w:val="24"/>
                <w:szCs w:val="24"/>
                <w:lang w:eastAsia="ru-RU"/>
              </w:rPr>
            </w:pPr>
            <w:r w:rsidRPr="00390132">
              <w:rPr>
                <w:rFonts w:ascii="Calibri Cyr" w:hAnsi="Calibri Cyr"/>
                <w:bCs/>
                <w:color w:val="000000"/>
                <w:sz w:val="24"/>
                <w:szCs w:val="24"/>
                <w:lang w:eastAsia="ru-RU"/>
              </w:rPr>
              <w:t>8.Коэффициент</w:t>
            </w:r>
          </w:p>
        </w:tc>
        <w:tc>
          <w:tcPr>
            <w:tcW w:w="1383"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390132" w:rsidRDefault="005B4F9F" w:rsidP="00390132">
            <w:pPr>
              <w:spacing w:after="0"/>
              <w:jc w:val="center"/>
              <w:rPr>
                <w:bCs/>
                <w:color w:val="000000"/>
                <w:sz w:val="24"/>
                <w:szCs w:val="24"/>
                <w:lang w:eastAsia="ru-RU"/>
              </w:rPr>
            </w:pPr>
            <w:r w:rsidRPr="00390132">
              <w:rPr>
                <w:rFonts w:ascii="Calibri Cyr" w:hAnsi="Calibri Cyr"/>
                <w:bCs/>
                <w:color w:val="000000"/>
                <w:sz w:val="24"/>
                <w:szCs w:val="24"/>
                <w:lang w:eastAsia="ru-RU"/>
              </w:rPr>
              <w:t>мобильности</w:t>
            </w:r>
          </w:p>
        </w:tc>
        <w:tc>
          <w:tcPr>
            <w:tcW w:w="1383"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Отношение наиболее мобильной</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390132" w:rsidRDefault="005B4F9F" w:rsidP="00390132">
            <w:pPr>
              <w:spacing w:after="0"/>
              <w:jc w:val="center"/>
              <w:rPr>
                <w:bCs/>
                <w:color w:val="000000"/>
                <w:sz w:val="24"/>
                <w:szCs w:val="24"/>
                <w:lang w:eastAsia="ru-RU"/>
              </w:rPr>
            </w:pPr>
            <w:r w:rsidRPr="00390132">
              <w:rPr>
                <w:rFonts w:ascii="Calibri Cyr" w:hAnsi="Calibri Cyr"/>
                <w:bCs/>
                <w:color w:val="000000"/>
                <w:sz w:val="24"/>
                <w:szCs w:val="24"/>
                <w:lang w:eastAsia="ru-RU"/>
              </w:rPr>
              <w:t>обор</w:t>
            </w:r>
            <w:r>
              <w:rPr>
                <w:rFonts w:ascii="Calibri Cyr" w:hAnsi="Calibri Cyr"/>
                <w:bCs/>
                <w:color w:val="000000"/>
                <w:sz w:val="24"/>
                <w:szCs w:val="24"/>
                <w:lang w:eastAsia="ru-RU"/>
              </w:rPr>
              <w:t>о</w:t>
            </w:r>
            <w:r w:rsidRPr="00390132">
              <w:rPr>
                <w:rFonts w:ascii="Calibri Cyr" w:hAnsi="Calibri Cyr"/>
                <w:bCs/>
                <w:color w:val="000000"/>
                <w:sz w:val="24"/>
                <w:szCs w:val="24"/>
                <w:lang w:eastAsia="ru-RU"/>
              </w:rPr>
              <w:t>тных</w:t>
            </w:r>
          </w:p>
        </w:tc>
        <w:tc>
          <w:tcPr>
            <w:tcW w:w="1383"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 xml:space="preserve">части оборотных средств к общей </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jc w:val="center"/>
              <w:rPr>
                <w:bCs/>
                <w:color w:val="000000"/>
                <w:sz w:val="24"/>
                <w:szCs w:val="24"/>
                <w:lang w:eastAsia="ru-RU"/>
              </w:rPr>
            </w:pPr>
            <w:r w:rsidRPr="00390132">
              <w:rPr>
                <w:rFonts w:ascii="Calibri Cyr" w:hAnsi="Calibri Cyr"/>
                <w:bCs/>
                <w:color w:val="000000"/>
                <w:sz w:val="24"/>
                <w:szCs w:val="24"/>
                <w:lang w:eastAsia="ru-RU"/>
              </w:rPr>
              <w:t>средств</w:t>
            </w:r>
          </w:p>
        </w:tc>
        <w:tc>
          <w:tcPr>
            <w:tcW w:w="1383"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0,03</w:t>
            </w:r>
          </w:p>
        </w:tc>
        <w:tc>
          <w:tcPr>
            <w:tcW w:w="1597"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0,02</w:t>
            </w:r>
          </w:p>
        </w:tc>
        <w:tc>
          <w:tcPr>
            <w:tcW w:w="1611"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-0,01</w:t>
            </w:r>
          </w:p>
        </w:tc>
        <w:tc>
          <w:tcPr>
            <w:tcW w:w="2938"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стоимости оборотных активов</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jc w:val="center"/>
              <w:rPr>
                <w:bCs/>
                <w:color w:val="000000"/>
                <w:sz w:val="24"/>
                <w:szCs w:val="24"/>
                <w:lang w:eastAsia="ru-RU"/>
              </w:rPr>
            </w:pPr>
            <w:r w:rsidRPr="00390132">
              <w:rPr>
                <w:bCs/>
                <w:color w:val="000000"/>
                <w:sz w:val="24"/>
                <w:szCs w:val="24"/>
                <w:lang w:eastAsia="ru-RU"/>
              </w:rPr>
              <w:t> </w:t>
            </w:r>
          </w:p>
        </w:tc>
        <w:tc>
          <w:tcPr>
            <w:tcW w:w="1383"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Отношение собственных</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9. Коэффициент</w:t>
            </w:r>
          </w:p>
        </w:tc>
        <w:tc>
          <w:tcPr>
            <w:tcW w:w="1383"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обор</w:t>
            </w:r>
            <w:r>
              <w:rPr>
                <w:rFonts w:ascii="Calibri Cyr" w:hAnsi="Calibri Cyr"/>
                <w:bCs/>
                <w:color w:val="000000"/>
                <w:sz w:val="24"/>
                <w:szCs w:val="24"/>
                <w:lang w:eastAsia="ru-RU"/>
              </w:rPr>
              <w:t>о</w:t>
            </w:r>
            <w:r w:rsidRPr="00390132">
              <w:rPr>
                <w:rFonts w:ascii="Calibri Cyr" w:hAnsi="Calibri Cyr"/>
                <w:bCs/>
                <w:color w:val="000000"/>
                <w:sz w:val="24"/>
                <w:szCs w:val="24"/>
                <w:lang w:eastAsia="ru-RU"/>
              </w:rPr>
              <w:t>тных средств к стоимости</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390132" w:rsidRDefault="005B4F9F" w:rsidP="00390132">
            <w:pPr>
              <w:spacing w:after="0" w:line="360" w:lineRule="auto"/>
              <w:jc w:val="center"/>
              <w:rPr>
                <w:bCs/>
                <w:color w:val="000000"/>
                <w:sz w:val="24"/>
                <w:szCs w:val="24"/>
                <w:lang w:eastAsia="ru-RU"/>
              </w:rPr>
            </w:pPr>
            <w:r w:rsidRPr="00390132">
              <w:rPr>
                <w:rFonts w:ascii="Calibri Cyr" w:hAnsi="Calibri Cyr"/>
                <w:bCs/>
                <w:color w:val="000000"/>
                <w:sz w:val="24"/>
                <w:szCs w:val="24"/>
                <w:lang w:eastAsia="ru-RU"/>
              </w:rPr>
              <w:t>обеспеченности</w:t>
            </w:r>
          </w:p>
        </w:tc>
        <w:tc>
          <w:tcPr>
            <w:tcW w:w="1383"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запасов, нормальное значение:</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360" w:lineRule="auto"/>
              <w:jc w:val="center"/>
              <w:rPr>
                <w:bCs/>
                <w:color w:val="000000"/>
                <w:sz w:val="24"/>
                <w:szCs w:val="24"/>
                <w:lang w:eastAsia="ru-RU"/>
              </w:rPr>
            </w:pPr>
            <w:r w:rsidRPr="00390132">
              <w:rPr>
                <w:rFonts w:ascii="Calibri Cyr" w:hAnsi="Calibri Cyr"/>
                <w:bCs/>
                <w:color w:val="000000"/>
                <w:sz w:val="24"/>
                <w:szCs w:val="24"/>
                <w:lang w:eastAsia="ru-RU"/>
              </w:rPr>
              <w:t>запасов</w:t>
            </w:r>
          </w:p>
        </w:tc>
        <w:tc>
          <w:tcPr>
            <w:tcW w:w="1383"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2,89</w:t>
            </w:r>
          </w:p>
        </w:tc>
        <w:tc>
          <w:tcPr>
            <w:tcW w:w="1597"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3,25</w:t>
            </w:r>
          </w:p>
        </w:tc>
        <w:tc>
          <w:tcPr>
            <w:tcW w:w="1611"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0,36</w:t>
            </w:r>
          </w:p>
        </w:tc>
        <w:tc>
          <w:tcPr>
            <w:tcW w:w="2938"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не менее 0,5</w:t>
            </w:r>
          </w:p>
        </w:tc>
      </w:tr>
      <w:tr w:rsidR="005B4F9F" w:rsidRPr="00EA71A5" w:rsidTr="005302FB">
        <w:trPr>
          <w:trHeight w:val="309"/>
        </w:trPr>
        <w:tc>
          <w:tcPr>
            <w:tcW w:w="1936"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Pr>
                <w:rFonts w:ascii="Calibri Cyr" w:hAnsi="Calibri Cyr"/>
                <w:bCs/>
                <w:color w:val="000000"/>
                <w:sz w:val="24"/>
                <w:szCs w:val="24"/>
                <w:lang w:eastAsia="ru-RU"/>
              </w:rPr>
              <w:t>10.Ко</w:t>
            </w:r>
            <w:r w:rsidRPr="00390132">
              <w:rPr>
                <w:rFonts w:ascii="Calibri Cyr" w:hAnsi="Calibri Cyr"/>
                <w:bCs/>
                <w:color w:val="000000"/>
                <w:sz w:val="24"/>
                <w:szCs w:val="24"/>
                <w:lang w:eastAsia="ru-RU"/>
              </w:rPr>
              <w:t>эффициент</w:t>
            </w:r>
          </w:p>
        </w:tc>
        <w:tc>
          <w:tcPr>
            <w:tcW w:w="1383"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597"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611"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2938" w:type="dxa"/>
            <w:tcBorders>
              <w:top w:val="single" w:sz="4" w:space="0" w:color="auto"/>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Отношение  краткосрочной</w:t>
            </w:r>
          </w:p>
        </w:tc>
      </w:tr>
      <w:tr w:rsidR="005B4F9F" w:rsidRPr="00EA71A5" w:rsidTr="005302FB">
        <w:trPr>
          <w:trHeight w:val="309"/>
        </w:trPr>
        <w:tc>
          <w:tcPr>
            <w:tcW w:w="1936" w:type="dxa"/>
            <w:tcBorders>
              <w:left w:val="single" w:sz="4" w:space="0" w:color="auto"/>
              <w:right w:val="single" w:sz="4" w:space="0" w:color="auto"/>
            </w:tcBorders>
            <w:noWrap/>
            <w:vAlign w:val="bottom"/>
          </w:tcPr>
          <w:p w:rsidR="005B4F9F" w:rsidRPr="00390132" w:rsidRDefault="005B4F9F" w:rsidP="00390132">
            <w:pPr>
              <w:spacing w:after="0" w:line="360" w:lineRule="auto"/>
              <w:jc w:val="center"/>
              <w:rPr>
                <w:bCs/>
                <w:color w:val="000000"/>
                <w:sz w:val="24"/>
                <w:szCs w:val="24"/>
                <w:lang w:eastAsia="ru-RU"/>
              </w:rPr>
            </w:pPr>
            <w:r w:rsidRPr="00390132">
              <w:rPr>
                <w:rFonts w:ascii="Calibri Cyr" w:hAnsi="Calibri Cyr"/>
                <w:bCs/>
                <w:color w:val="000000"/>
                <w:sz w:val="24"/>
                <w:szCs w:val="24"/>
                <w:lang w:eastAsia="ru-RU"/>
              </w:rPr>
              <w:t>краткосрочной</w:t>
            </w:r>
          </w:p>
        </w:tc>
        <w:tc>
          <w:tcPr>
            <w:tcW w:w="1383"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p>
        </w:tc>
        <w:tc>
          <w:tcPr>
            <w:tcW w:w="1597"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1611"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 </w:t>
            </w:r>
          </w:p>
        </w:tc>
        <w:tc>
          <w:tcPr>
            <w:tcW w:w="2938" w:type="dxa"/>
            <w:tcBorders>
              <w:left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задолженности к общей сумме</w:t>
            </w:r>
          </w:p>
        </w:tc>
      </w:tr>
      <w:tr w:rsidR="005B4F9F" w:rsidRPr="00EA71A5" w:rsidTr="005302FB">
        <w:trPr>
          <w:trHeight w:val="309"/>
        </w:trPr>
        <w:tc>
          <w:tcPr>
            <w:tcW w:w="1936"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360" w:lineRule="auto"/>
              <w:jc w:val="center"/>
              <w:rPr>
                <w:bCs/>
                <w:color w:val="000000"/>
                <w:sz w:val="24"/>
                <w:szCs w:val="24"/>
                <w:lang w:eastAsia="ru-RU"/>
              </w:rPr>
            </w:pPr>
            <w:r w:rsidRPr="00390132">
              <w:rPr>
                <w:rFonts w:ascii="Calibri Cyr" w:hAnsi="Calibri Cyr"/>
                <w:bCs/>
                <w:color w:val="000000"/>
                <w:sz w:val="24"/>
                <w:szCs w:val="24"/>
                <w:lang w:eastAsia="ru-RU"/>
              </w:rPr>
              <w:t>задолженности</w:t>
            </w:r>
          </w:p>
        </w:tc>
        <w:tc>
          <w:tcPr>
            <w:tcW w:w="1383"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1</w:t>
            </w:r>
          </w:p>
        </w:tc>
        <w:tc>
          <w:tcPr>
            <w:tcW w:w="1597"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1</w:t>
            </w:r>
          </w:p>
        </w:tc>
        <w:tc>
          <w:tcPr>
            <w:tcW w:w="1611"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bCs/>
                <w:color w:val="000000"/>
                <w:sz w:val="24"/>
                <w:szCs w:val="24"/>
                <w:lang w:eastAsia="ru-RU"/>
              </w:rPr>
              <w:t>(-)</w:t>
            </w:r>
          </w:p>
        </w:tc>
        <w:tc>
          <w:tcPr>
            <w:tcW w:w="2938" w:type="dxa"/>
            <w:tcBorders>
              <w:left w:val="single" w:sz="4" w:space="0" w:color="auto"/>
              <w:bottom w:val="single" w:sz="4" w:space="0" w:color="auto"/>
              <w:right w:val="single" w:sz="4" w:space="0" w:color="auto"/>
            </w:tcBorders>
            <w:noWrap/>
            <w:vAlign w:val="bottom"/>
          </w:tcPr>
          <w:p w:rsidR="005B4F9F" w:rsidRPr="00390132" w:rsidRDefault="005B4F9F" w:rsidP="00390132">
            <w:pPr>
              <w:spacing w:after="0" w:line="240" w:lineRule="auto"/>
              <w:jc w:val="center"/>
              <w:rPr>
                <w:bCs/>
                <w:color w:val="000000"/>
                <w:sz w:val="24"/>
                <w:szCs w:val="24"/>
                <w:lang w:eastAsia="ru-RU"/>
              </w:rPr>
            </w:pPr>
            <w:r w:rsidRPr="00390132">
              <w:rPr>
                <w:rFonts w:ascii="Calibri Cyr" w:hAnsi="Calibri Cyr"/>
                <w:bCs/>
                <w:color w:val="000000"/>
                <w:sz w:val="24"/>
                <w:szCs w:val="24"/>
                <w:lang w:eastAsia="ru-RU"/>
              </w:rPr>
              <w:t>задолженности</w:t>
            </w:r>
          </w:p>
        </w:tc>
      </w:tr>
    </w:tbl>
    <w:p w:rsidR="005B4F9F" w:rsidRDefault="005B4F9F" w:rsidP="00A5193E">
      <w:pPr>
        <w:pStyle w:val="ListParagraph"/>
        <w:spacing w:after="0" w:line="360" w:lineRule="auto"/>
        <w:ind w:left="0" w:firstLine="709"/>
        <w:jc w:val="both"/>
        <w:rPr>
          <w:rFonts w:ascii="Times New Roman" w:hAnsi="Times New Roman"/>
          <w:sz w:val="24"/>
          <w:szCs w:val="24"/>
        </w:rPr>
      </w:pPr>
    </w:p>
    <w:p w:rsidR="005B4F9F" w:rsidRDefault="005B4F9F" w:rsidP="00A5193E">
      <w:pPr>
        <w:pStyle w:val="ListParagraph"/>
        <w:spacing w:after="0" w:line="360" w:lineRule="auto"/>
        <w:ind w:left="0" w:firstLine="709"/>
        <w:jc w:val="both"/>
        <w:rPr>
          <w:rFonts w:ascii="Times New Roman" w:hAnsi="Times New Roman"/>
          <w:sz w:val="28"/>
          <w:szCs w:val="28"/>
        </w:rPr>
      </w:pPr>
      <w:r w:rsidRPr="00560B77">
        <w:rPr>
          <w:rFonts w:ascii="Times New Roman" w:hAnsi="Times New Roman"/>
          <w:sz w:val="28"/>
          <w:szCs w:val="28"/>
        </w:rPr>
        <w:t>Коэффициент</w:t>
      </w:r>
      <w:r>
        <w:rPr>
          <w:rFonts w:ascii="Times New Roman" w:hAnsi="Times New Roman"/>
          <w:sz w:val="28"/>
          <w:szCs w:val="28"/>
        </w:rPr>
        <w:t xml:space="preserve"> автономии организации на 31 декабря 2015 г. Составило 0.92. Данный коэффициент характеризует степень значимости организации от заемного капитала. Полученное здесь значение говорит о слищком осторожном отношении МУП «Чишмыэнергосервис» к привлечении заемных денежных средств (собственный капитал составляет 92% в общем капитале организации). За последний год изменение коэффициента автономии составило +0,02.</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обеспеченности собственными оборотными средствами на 31.12.2015равнялся 0,66, что существенно на 0,16 больше, чем на 31.12.2014 на последний день анализируемого периода 31.12.2015 значение коэффициента можно характеризовать полностью укладывающееся в норму.</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покрытия инвестиций за год несколько вырос до 0,92, т.е. +0,02. Значение коэффициента на 31.12.2015 полностью соответствует нормативному значению.</w:t>
      </w:r>
    </w:p>
    <w:p w:rsidR="005B4F9F" w:rsidRDefault="005B4F9F" w:rsidP="00A5193E">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Коэффициент обеспеченности материальных запасов на 31.12.2015 равняется 3,25. За год отмечен явный рост коэффициента обеспеченности </w:t>
      </w:r>
    </w:p>
    <w:p w:rsidR="005B4F9F" w:rsidRDefault="005B4F9F" w:rsidP="00A5193E">
      <w:pPr>
        <w:pStyle w:val="ListParagraph"/>
        <w:spacing w:after="0" w:line="360" w:lineRule="auto"/>
        <w:ind w:left="0" w:firstLine="709"/>
        <w:jc w:val="both"/>
        <w:rPr>
          <w:rFonts w:ascii="Times New Roman" w:hAnsi="Times New Roman"/>
          <w:sz w:val="28"/>
          <w:szCs w:val="28"/>
        </w:rPr>
      </w:pPr>
      <w:r w:rsidRPr="00EA71A5">
        <w:rPr>
          <w:rFonts w:ascii="Times New Roman" w:hAnsi="Times New Roman"/>
          <w:noProof/>
          <w:sz w:val="28"/>
          <w:szCs w:val="28"/>
          <w:lang w:eastAsia="ru-RU"/>
        </w:rPr>
        <w:object w:dxaOrig="8209" w:dyaOrig="5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10.25pt;height:255pt;visibility:visible" o:ole="">
            <v:imagedata r:id="rId9" o:title=""/>
            <o:lock v:ext="edit" aspectratio="f"/>
          </v:shape>
          <o:OLEObject Type="Embed" ProgID="Excel.Sheet.8" ShapeID="Диаграмма 1" DrawAspect="Content" ObjectID="_1551678605" r:id="rId10"/>
        </w:object>
      </w:r>
    </w:p>
    <w:p w:rsidR="005B4F9F" w:rsidRDefault="005B4F9F" w:rsidP="00A5193E">
      <w:pPr>
        <w:pStyle w:val="ListParagraph"/>
        <w:spacing w:after="0" w:line="360" w:lineRule="auto"/>
        <w:ind w:left="0" w:firstLine="709"/>
        <w:jc w:val="both"/>
        <w:rPr>
          <w:rFonts w:ascii="Times New Roman" w:hAnsi="Times New Roman"/>
          <w:sz w:val="28"/>
          <w:szCs w:val="28"/>
        </w:rPr>
      </w:pPr>
    </w:p>
    <w:p w:rsidR="005B4F9F" w:rsidRDefault="005B4F9F" w:rsidP="00863076">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Рисунок 1 – Структура капитала организации на 31 декабря 2015 года</w:t>
      </w:r>
    </w:p>
    <w:p w:rsidR="005B4F9F" w:rsidRDefault="005B4F9F" w:rsidP="0086307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Кв.1 -  краткосрочные обязательства – 8%</w:t>
      </w:r>
    </w:p>
    <w:p w:rsidR="005B4F9F" w:rsidRDefault="005B4F9F" w:rsidP="00863076">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Кв.2 – собственный капитал – 92%</w:t>
      </w:r>
    </w:p>
    <w:p w:rsidR="005B4F9F" w:rsidRDefault="005B4F9F" w:rsidP="00863076">
      <w:pPr>
        <w:pStyle w:val="ListParagraph"/>
        <w:spacing w:after="0" w:line="360" w:lineRule="auto"/>
        <w:ind w:left="0" w:firstLine="709"/>
        <w:rPr>
          <w:rFonts w:ascii="Times New Roman" w:hAnsi="Times New Roman"/>
          <w:sz w:val="28"/>
          <w:szCs w:val="28"/>
        </w:rPr>
      </w:pPr>
    </w:p>
    <w:p w:rsidR="005B4F9F" w:rsidRDefault="005B4F9F" w:rsidP="008468B3">
      <w:pPr>
        <w:pStyle w:val="ListParagraph"/>
        <w:spacing w:after="0" w:line="360" w:lineRule="auto"/>
        <w:ind w:left="0"/>
        <w:jc w:val="both"/>
        <w:rPr>
          <w:rFonts w:ascii="Times New Roman" w:hAnsi="Times New Roman"/>
          <w:sz w:val="28"/>
          <w:szCs w:val="28"/>
        </w:rPr>
      </w:pPr>
      <w:r>
        <w:rPr>
          <w:rFonts w:ascii="Times New Roman" w:hAnsi="Times New Roman"/>
          <w:sz w:val="28"/>
          <w:szCs w:val="28"/>
        </w:rPr>
        <w:t>материальных запасов на 0,36 – вполне соответствующее нормальное значение.</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краткосрочной задолженности организации показывает на отсутствие долгосрочной задолженности при 100% краткосрочной.</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За 2015 год организация по обычным видам деятельности получила убыток в размере -7,4 копеек с каждого рубля выручки от реализации. Однако имеет место положительная динамика рентабельности обычных видов деятельности по сравнении с данным показателем за аналогичный период года, предшествующий отчетному, +1,1 коп.</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Показатель рентабельности, рассчитанный как отношение прибыли до процентов к уплате налогообложения (</w:t>
      </w:r>
      <w:r w:rsidRPr="00144A59">
        <w:rPr>
          <w:color w:val="000000"/>
          <w:sz w:val="28"/>
          <w:szCs w:val="28"/>
          <w:lang w:eastAsia="ru-RU"/>
        </w:rPr>
        <w:t>EBIT</w:t>
      </w:r>
      <w:r>
        <w:rPr>
          <w:rFonts w:ascii="Calibri Cyr" w:hAnsi="Calibri Cyr"/>
          <w:color w:val="000000"/>
          <w:sz w:val="28"/>
          <w:szCs w:val="28"/>
          <w:lang w:eastAsia="ru-RU"/>
        </w:rPr>
        <w:t xml:space="preserve">) к выручке организации, за 2015 год составил 0,3%, т.е. в каждом рубле выручки организации содержалось 0,3 коп. прибыли до налогообложения и процентов к уплате </w:t>
      </w:r>
      <w:r>
        <w:rPr>
          <w:rFonts w:ascii="Times New Roman" w:hAnsi="Times New Roman"/>
          <w:sz w:val="28"/>
          <w:szCs w:val="28"/>
        </w:rPr>
        <w:t>[10</w:t>
      </w:r>
      <w:r w:rsidRPr="007F1696">
        <w:rPr>
          <w:rFonts w:ascii="Times New Roman" w:hAnsi="Times New Roman"/>
          <w:sz w:val="28"/>
          <w:szCs w:val="28"/>
        </w:rPr>
        <w:t>]</w:t>
      </w:r>
      <w:r>
        <w:rPr>
          <w:rFonts w:ascii="Times New Roman" w:hAnsi="Times New Roman"/>
          <w:sz w:val="28"/>
          <w:szCs w:val="28"/>
        </w:rPr>
        <w:t>.</w:t>
      </w:r>
    </w:p>
    <w:p w:rsidR="005B4F9F" w:rsidRPr="003C1D18" w:rsidRDefault="005B4F9F" w:rsidP="00EB5545">
      <w:pPr>
        <w:pStyle w:val="ListParagraph"/>
        <w:spacing w:after="0" w:line="360" w:lineRule="auto"/>
        <w:ind w:left="0" w:firstLine="709"/>
        <w:jc w:val="both"/>
        <w:rPr>
          <w:rFonts w:ascii="Times New Roman" w:hAnsi="Times New Roman"/>
          <w:sz w:val="28"/>
          <w:szCs w:val="28"/>
        </w:rPr>
      </w:pPr>
    </w:p>
    <w:p w:rsidR="005B4F9F" w:rsidRDefault="005B4F9F" w:rsidP="00EB5545">
      <w:pPr>
        <w:pStyle w:val="ListParagraph"/>
        <w:spacing w:after="0" w:line="360" w:lineRule="auto"/>
        <w:ind w:left="0" w:firstLine="709"/>
        <w:jc w:val="both"/>
        <w:rPr>
          <w:rFonts w:ascii="Times New Roman" w:hAnsi="Times New Roman"/>
          <w:sz w:val="28"/>
          <w:szCs w:val="28"/>
          <w:lang w:val="en-US"/>
        </w:rPr>
      </w:pPr>
      <w:r>
        <w:rPr>
          <w:rFonts w:ascii="Times New Roman" w:hAnsi="Times New Roman"/>
          <w:sz w:val="28"/>
          <w:szCs w:val="28"/>
        </w:rPr>
        <w:t>Таблица 6 – Анализ рентабельности</w:t>
      </w:r>
    </w:p>
    <w:tbl>
      <w:tblPr>
        <w:tblW w:w="9564" w:type="dxa"/>
        <w:tblInd w:w="103" w:type="dxa"/>
        <w:tblLook w:val="00A0"/>
      </w:tblPr>
      <w:tblGrid>
        <w:gridCol w:w="3151"/>
        <w:gridCol w:w="1980"/>
        <w:gridCol w:w="1488"/>
        <w:gridCol w:w="1456"/>
        <w:gridCol w:w="1497"/>
      </w:tblGrid>
      <w:tr w:rsidR="005B4F9F" w:rsidRPr="00EA71A5" w:rsidTr="004369DB">
        <w:trPr>
          <w:trHeight w:val="304"/>
        </w:trPr>
        <w:tc>
          <w:tcPr>
            <w:tcW w:w="3151" w:type="dxa"/>
            <w:tcBorders>
              <w:top w:val="single" w:sz="4" w:space="0" w:color="auto"/>
              <w:left w:val="single" w:sz="4" w:space="0" w:color="auto"/>
              <w:bottom w:val="nil"/>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b/>
                <w:bCs/>
                <w:color w:val="000000"/>
                <w:sz w:val="24"/>
                <w:szCs w:val="24"/>
                <w:lang w:eastAsia="ru-RU"/>
              </w:rPr>
              <w:t> </w:t>
            </w:r>
          </w:p>
        </w:tc>
        <w:tc>
          <w:tcPr>
            <w:tcW w:w="1980" w:type="dxa"/>
            <w:tcBorders>
              <w:top w:val="single" w:sz="4" w:space="0" w:color="auto"/>
              <w:left w:val="nil"/>
              <w:bottom w:val="nil"/>
              <w:right w:val="nil"/>
            </w:tcBorders>
            <w:noWrap/>
            <w:vAlign w:val="bottom"/>
          </w:tcPr>
          <w:p w:rsidR="005B4F9F" w:rsidRPr="00F506CC" w:rsidRDefault="005B4F9F" w:rsidP="00F506CC">
            <w:pPr>
              <w:spacing w:after="0" w:line="240" w:lineRule="auto"/>
              <w:jc w:val="right"/>
              <w:rPr>
                <w:b/>
                <w:bCs/>
                <w:color w:val="000000"/>
                <w:sz w:val="24"/>
                <w:szCs w:val="24"/>
                <w:lang w:eastAsia="ru-RU"/>
              </w:rPr>
            </w:pPr>
            <w:r w:rsidRPr="00F506CC">
              <w:rPr>
                <w:rFonts w:ascii="Calibri Cyr" w:hAnsi="Calibri Cyr"/>
                <w:b/>
                <w:bCs/>
                <w:color w:val="000000"/>
                <w:sz w:val="24"/>
                <w:szCs w:val="24"/>
                <w:lang w:eastAsia="ru-RU"/>
              </w:rPr>
              <w:t>Значение</w:t>
            </w:r>
          </w:p>
        </w:tc>
        <w:tc>
          <w:tcPr>
            <w:tcW w:w="1488" w:type="dxa"/>
            <w:tcBorders>
              <w:top w:val="single" w:sz="4" w:space="0" w:color="auto"/>
              <w:left w:val="nil"/>
              <w:bottom w:val="nil"/>
              <w:right w:val="single" w:sz="4" w:space="0" w:color="auto"/>
            </w:tcBorders>
            <w:noWrap/>
            <w:vAlign w:val="bottom"/>
          </w:tcPr>
          <w:p w:rsidR="005B4F9F" w:rsidRPr="00F506CC" w:rsidRDefault="005B4F9F" w:rsidP="00F506CC">
            <w:pPr>
              <w:spacing w:after="0" w:line="240" w:lineRule="auto"/>
              <w:rPr>
                <w:b/>
                <w:bCs/>
                <w:color w:val="000000"/>
                <w:sz w:val="24"/>
                <w:szCs w:val="24"/>
                <w:lang w:eastAsia="ru-RU"/>
              </w:rPr>
            </w:pPr>
            <w:r w:rsidRPr="00F506CC">
              <w:rPr>
                <w:rFonts w:ascii="Calibri Cyr" w:hAnsi="Calibri Cyr"/>
                <w:b/>
                <w:bCs/>
                <w:color w:val="000000"/>
                <w:sz w:val="24"/>
                <w:szCs w:val="24"/>
                <w:lang w:eastAsia="ru-RU"/>
              </w:rPr>
              <w:t xml:space="preserve"> показателя</w:t>
            </w:r>
          </w:p>
        </w:tc>
        <w:tc>
          <w:tcPr>
            <w:tcW w:w="1456" w:type="dxa"/>
            <w:tcBorders>
              <w:top w:val="single" w:sz="4" w:space="0" w:color="auto"/>
              <w:left w:val="nil"/>
              <w:bottom w:val="single" w:sz="4" w:space="0" w:color="auto"/>
              <w:right w:val="nil"/>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rFonts w:ascii="Calibri Cyr" w:hAnsi="Calibri Cyr"/>
                <w:b/>
                <w:bCs/>
                <w:color w:val="000000"/>
                <w:sz w:val="24"/>
                <w:szCs w:val="24"/>
                <w:lang w:eastAsia="ru-RU"/>
              </w:rPr>
              <w:t>Изменение</w:t>
            </w:r>
          </w:p>
        </w:tc>
        <w:tc>
          <w:tcPr>
            <w:tcW w:w="1489" w:type="dxa"/>
            <w:tcBorders>
              <w:top w:val="single" w:sz="4" w:space="0" w:color="auto"/>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rFonts w:ascii="Calibri Cyr" w:hAnsi="Calibri Cyr"/>
                <w:b/>
                <w:bCs/>
                <w:color w:val="000000"/>
                <w:sz w:val="24"/>
                <w:szCs w:val="24"/>
                <w:lang w:eastAsia="ru-RU"/>
              </w:rPr>
              <w:t>показателя</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rFonts w:ascii="Calibri Cyr" w:hAnsi="Calibri Cyr"/>
                <w:b/>
                <w:bCs/>
                <w:color w:val="000000"/>
                <w:sz w:val="24"/>
                <w:szCs w:val="24"/>
                <w:lang w:eastAsia="ru-RU"/>
              </w:rPr>
              <w:t>Показатели</w:t>
            </w:r>
          </w:p>
        </w:tc>
        <w:tc>
          <w:tcPr>
            <w:tcW w:w="1980" w:type="dxa"/>
            <w:tcBorders>
              <w:top w:val="nil"/>
              <w:left w:val="nil"/>
              <w:bottom w:val="single" w:sz="4" w:space="0" w:color="auto"/>
              <w:right w:val="nil"/>
            </w:tcBorders>
            <w:noWrap/>
            <w:vAlign w:val="bottom"/>
          </w:tcPr>
          <w:p w:rsidR="005B4F9F" w:rsidRPr="00F506CC" w:rsidRDefault="005B4F9F" w:rsidP="00F506CC">
            <w:pPr>
              <w:spacing w:after="0" w:line="240" w:lineRule="auto"/>
              <w:jc w:val="right"/>
              <w:rPr>
                <w:b/>
                <w:bCs/>
                <w:color w:val="000000"/>
                <w:sz w:val="24"/>
                <w:szCs w:val="24"/>
                <w:lang w:eastAsia="ru-RU"/>
              </w:rPr>
            </w:pPr>
            <w:r w:rsidRPr="00F506CC">
              <w:rPr>
                <w:rFonts w:ascii="Calibri Cyr" w:hAnsi="Calibri Cyr"/>
                <w:b/>
                <w:bCs/>
                <w:color w:val="000000"/>
                <w:sz w:val="24"/>
                <w:szCs w:val="24"/>
                <w:lang w:eastAsia="ru-RU"/>
              </w:rPr>
              <w:t>(в % или копейках</w:t>
            </w:r>
          </w:p>
        </w:tc>
        <w:tc>
          <w:tcPr>
            <w:tcW w:w="1488"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rPr>
                <w:b/>
                <w:bCs/>
                <w:color w:val="000000"/>
                <w:sz w:val="24"/>
                <w:szCs w:val="24"/>
                <w:lang w:eastAsia="ru-RU"/>
              </w:rPr>
            </w:pPr>
            <w:r w:rsidRPr="00F506CC">
              <w:rPr>
                <w:rFonts w:ascii="Calibri Cyr" w:hAnsi="Calibri Cyr"/>
                <w:b/>
                <w:bCs/>
                <w:color w:val="000000"/>
                <w:sz w:val="24"/>
                <w:szCs w:val="24"/>
                <w:lang w:eastAsia="ru-RU"/>
              </w:rPr>
              <w:t>с рубля)</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rFonts w:ascii="Calibri Cyr" w:hAnsi="Calibri Cyr"/>
                <w:b/>
                <w:bCs/>
                <w:color w:val="000000"/>
                <w:sz w:val="24"/>
                <w:szCs w:val="24"/>
                <w:lang w:eastAsia="ru-RU"/>
              </w:rPr>
              <w:t>Коп.,гр.3-</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b/>
                <w:bCs/>
                <w:color w:val="000000"/>
                <w:sz w:val="24"/>
                <w:szCs w:val="24"/>
                <w:lang w:eastAsia="ru-RU"/>
              </w:rPr>
              <w:t>(+) (-) %</w:t>
            </w:r>
          </w:p>
        </w:tc>
      </w:tr>
      <w:tr w:rsidR="005B4F9F" w:rsidRPr="00EA71A5" w:rsidTr="004369DB">
        <w:trPr>
          <w:trHeight w:val="304"/>
        </w:trPr>
        <w:tc>
          <w:tcPr>
            <w:tcW w:w="3151" w:type="dxa"/>
            <w:tcBorders>
              <w:top w:val="nil"/>
              <w:left w:val="single" w:sz="4" w:space="0" w:color="auto"/>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rFonts w:ascii="Calibri Cyr" w:hAnsi="Calibri Cyr"/>
                <w:b/>
                <w:bCs/>
                <w:color w:val="000000"/>
                <w:sz w:val="24"/>
                <w:szCs w:val="24"/>
                <w:lang w:eastAsia="ru-RU"/>
              </w:rPr>
              <w:t>рентабельности</w:t>
            </w:r>
          </w:p>
        </w:tc>
        <w:tc>
          <w:tcPr>
            <w:tcW w:w="1980"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rFonts w:ascii="Calibri Cyr" w:hAnsi="Calibri Cyr"/>
                <w:b/>
                <w:bCs/>
                <w:color w:val="000000"/>
                <w:sz w:val="24"/>
                <w:szCs w:val="24"/>
                <w:lang w:eastAsia="ru-RU"/>
              </w:rPr>
              <w:t>2014 г.</w:t>
            </w:r>
          </w:p>
        </w:tc>
        <w:tc>
          <w:tcPr>
            <w:tcW w:w="1488"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rFonts w:ascii="Calibri Cyr" w:hAnsi="Calibri Cyr"/>
                <w:b/>
                <w:bCs/>
                <w:color w:val="000000"/>
                <w:sz w:val="24"/>
                <w:szCs w:val="24"/>
                <w:lang w:eastAsia="ru-RU"/>
              </w:rPr>
              <w:t>2015 г.</w:t>
            </w:r>
          </w:p>
        </w:tc>
        <w:tc>
          <w:tcPr>
            <w:tcW w:w="1456"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rFonts w:ascii="Calibri Cyr" w:hAnsi="Calibri Cyr"/>
                <w:b/>
                <w:bCs/>
                <w:color w:val="000000"/>
                <w:sz w:val="24"/>
                <w:szCs w:val="24"/>
                <w:lang w:eastAsia="ru-RU"/>
              </w:rPr>
              <w:t>гр.2)</w:t>
            </w:r>
          </w:p>
        </w:tc>
        <w:tc>
          <w:tcPr>
            <w:tcW w:w="1489"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b/>
                <w:bCs/>
                <w:color w:val="000000"/>
                <w:sz w:val="24"/>
                <w:szCs w:val="24"/>
                <w:lang w:eastAsia="ru-RU"/>
              </w:rPr>
              <w:t>((3-2):2</w:t>
            </w:r>
          </w:p>
        </w:tc>
      </w:tr>
      <w:tr w:rsidR="005B4F9F" w:rsidRPr="00EA71A5" w:rsidTr="004369DB">
        <w:trPr>
          <w:trHeight w:val="450"/>
        </w:trPr>
        <w:tc>
          <w:tcPr>
            <w:tcW w:w="3151" w:type="dxa"/>
            <w:tcBorders>
              <w:top w:val="nil"/>
              <w:left w:val="single" w:sz="4" w:space="0" w:color="auto"/>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b/>
                <w:bCs/>
                <w:color w:val="000000"/>
                <w:sz w:val="24"/>
                <w:szCs w:val="24"/>
                <w:lang w:eastAsia="ru-RU"/>
              </w:rPr>
              <w:t>1</w:t>
            </w:r>
          </w:p>
        </w:tc>
        <w:tc>
          <w:tcPr>
            <w:tcW w:w="1980"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b/>
                <w:bCs/>
                <w:color w:val="000000"/>
                <w:sz w:val="24"/>
                <w:szCs w:val="24"/>
                <w:lang w:eastAsia="ru-RU"/>
              </w:rPr>
              <w:t>2</w:t>
            </w:r>
          </w:p>
        </w:tc>
        <w:tc>
          <w:tcPr>
            <w:tcW w:w="1488"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b/>
                <w:bCs/>
                <w:color w:val="000000"/>
                <w:sz w:val="24"/>
                <w:szCs w:val="24"/>
                <w:lang w:eastAsia="ru-RU"/>
              </w:rPr>
              <w:t>3</w:t>
            </w:r>
          </w:p>
        </w:tc>
        <w:tc>
          <w:tcPr>
            <w:tcW w:w="1456"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b/>
                <w:bCs/>
                <w:color w:val="000000"/>
                <w:sz w:val="24"/>
                <w:szCs w:val="24"/>
                <w:lang w:eastAsia="ru-RU"/>
              </w:rPr>
              <w:t>4</w:t>
            </w:r>
          </w:p>
        </w:tc>
        <w:tc>
          <w:tcPr>
            <w:tcW w:w="1489" w:type="dxa"/>
            <w:tcBorders>
              <w:top w:val="single" w:sz="4" w:space="0" w:color="auto"/>
              <w:left w:val="nil"/>
              <w:bottom w:val="single" w:sz="4" w:space="0" w:color="auto"/>
              <w:right w:val="single" w:sz="4" w:space="0" w:color="auto"/>
            </w:tcBorders>
            <w:noWrap/>
            <w:vAlign w:val="bottom"/>
          </w:tcPr>
          <w:p w:rsidR="005B4F9F" w:rsidRPr="00F506CC" w:rsidRDefault="005B4F9F" w:rsidP="00F506CC">
            <w:pPr>
              <w:spacing w:after="0" w:line="240" w:lineRule="auto"/>
              <w:jc w:val="center"/>
              <w:rPr>
                <w:b/>
                <w:bCs/>
                <w:color w:val="000000"/>
                <w:sz w:val="24"/>
                <w:szCs w:val="24"/>
                <w:lang w:eastAsia="ru-RU"/>
              </w:rPr>
            </w:pPr>
            <w:r w:rsidRPr="00F506CC">
              <w:rPr>
                <w:b/>
                <w:bCs/>
                <w:color w:val="000000"/>
                <w:sz w:val="24"/>
                <w:szCs w:val="24"/>
                <w:lang w:eastAsia="ru-RU"/>
              </w:rPr>
              <w:t>5</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Рентабельность</w:t>
            </w:r>
          </w:p>
        </w:tc>
        <w:tc>
          <w:tcPr>
            <w:tcW w:w="1980"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продаж (величина</w:t>
            </w:r>
          </w:p>
        </w:tc>
        <w:tc>
          <w:tcPr>
            <w:tcW w:w="1980"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прибыли от продаж</w:t>
            </w:r>
          </w:p>
        </w:tc>
        <w:tc>
          <w:tcPr>
            <w:tcW w:w="1980"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в каждом рубле</w:t>
            </w:r>
          </w:p>
        </w:tc>
        <w:tc>
          <w:tcPr>
            <w:tcW w:w="1980"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выручки), нормальное</w:t>
            </w:r>
          </w:p>
        </w:tc>
        <w:tc>
          <w:tcPr>
            <w:tcW w:w="1980"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lang w:eastAsia="ru-RU"/>
              </w:rPr>
            </w:pPr>
          </w:p>
          <w:tbl>
            <w:tblPr>
              <w:tblW w:w="0" w:type="auto"/>
              <w:tblCellSpacing w:w="0" w:type="dxa"/>
              <w:tblCellMar>
                <w:left w:w="0" w:type="dxa"/>
                <w:right w:w="0" w:type="dxa"/>
              </w:tblCellMar>
              <w:tblLook w:val="00A0"/>
            </w:tblPr>
            <w:tblGrid>
              <w:gridCol w:w="1276"/>
            </w:tblGrid>
            <w:tr w:rsidR="005B4F9F" w:rsidRPr="00EA71A5" w:rsidTr="004369DB">
              <w:trPr>
                <w:trHeight w:val="304"/>
                <w:tblCellSpacing w:w="0" w:type="dxa"/>
              </w:trPr>
              <w:tc>
                <w:tcPr>
                  <w:tcW w:w="1266"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eastAsia="ru-RU"/>
                    </w:rPr>
                  </w:pPr>
                  <w:r w:rsidRPr="00F506CC">
                    <w:rPr>
                      <w:color w:val="000000"/>
                      <w:sz w:val="24"/>
                      <w:szCs w:val="24"/>
                      <w:lang w:eastAsia="ru-RU"/>
                    </w:rPr>
                    <w:t> </w:t>
                  </w:r>
                </w:p>
              </w:tc>
            </w:tr>
          </w:tbl>
          <w:p w:rsidR="005B4F9F" w:rsidRPr="00F506CC" w:rsidRDefault="005B4F9F" w:rsidP="00F506CC">
            <w:pPr>
              <w:spacing w:after="0" w:line="240" w:lineRule="auto"/>
              <w:rPr>
                <w:color w:val="000000"/>
                <w:lang w:eastAsia="ru-RU"/>
              </w:rPr>
            </w:pP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 xml:space="preserve">значение для данной </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Pr>
                <w:noProof/>
                <w:lang w:eastAsia="ru-RU"/>
              </w:rPr>
              <w:pict>
                <v:shape id="Прямая со стрелкой 3" o:spid="_x0000_s1026" type="#_x0000_t75" style="position:absolute;left:0;text-align:left;margin-left:39.6pt;margin-top:8.3pt;width:10.55pt;height:21.6pt;z-index:251658240;visibility:visible;mso-wrap-distance-left:10.92pt;mso-wrap-distance-top:6.24pt;mso-wrap-distance-right:10.02pt;mso-wrap-distance-bottom:.66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">
                  <v:imagedata r:id="rId11" o:title=""/>
                  <o:lock v:ext="edit" aspectratio="f"/>
                </v:shape>
              </w:pict>
            </w: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отрасли: не менее 13%.</w:t>
            </w:r>
          </w:p>
        </w:tc>
        <w:tc>
          <w:tcPr>
            <w:tcW w:w="1980"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-8,5</w:t>
            </w:r>
          </w:p>
        </w:tc>
        <w:tc>
          <w:tcPr>
            <w:tcW w:w="1488"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-7,4</w:t>
            </w:r>
          </w:p>
        </w:tc>
        <w:tc>
          <w:tcPr>
            <w:tcW w:w="1456"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val="en-US" w:eastAsia="ru-RU"/>
              </w:rPr>
              <w:t>+</w:t>
            </w:r>
            <w:r w:rsidRPr="009D3794">
              <w:rPr>
                <w:rFonts w:ascii="Times New Roman" w:hAnsi="Times New Roman"/>
                <w:color w:val="000000"/>
                <w:sz w:val="24"/>
                <w:szCs w:val="24"/>
                <w:lang w:eastAsia="ru-RU"/>
              </w:rPr>
              <w:t>1,1</w:t>
            </w:r>
          </w:p>
        </w:tc>
        <w:tc>
          <w:tcPr>
            <w:tcW w:w="1489"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Рентабельность</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продаж по EBIT (величина</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 xml:space="preserve">прибыли продаж до </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уплаты налогов в каждом</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рубле выручки.</w:t>
            </w:r>
          </w:p>
        </w:tc>
        <w:tc>
          <w:tcPr>
            <w:tcW w:w="1980"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0,3</w:t>
            </w:r>
          </w:p>
        </w:tc>
        <w:tc>
          <w:tcPr>
            <w:tcW w:w="1488"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0,3</w:t>
            </w:r>
          </w:p>
        </w:tc>
        <w:tc>
          <w:tcPr>
            <w:tcW w:w="1456"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val="en-US" w:eastAsia="ru-RU"/>
              </w:rPr>
            </w:pPr>
            <w:r w:rsidRPr="009D3794">
              <w:rPr>
                <w:rFonts w:ascii="Times New Roman" w:hAnsi="Times New Roman"/>
                <w:color w:val="000000"/>
                <w:sz w:val="24"/>
                <w:szCs w:val="24"/>
                <w:lang w:eastAsia="ru-RU"/>
              </w:rPr>
              <w:t> </w:t>
            </w:r>
            <w:r w:rsidRPr="009D3794">
              <w:rPr>
                <w:rFonts w:ascii="Times New Roman" w:hAnsi="Times New Roman"/>
                <w:color w:val="000000"/>
                <w:sz w:val="24"/>
                <w:szCs w:val="24"/>
                <w:lang w:val="en-US" w:eastAsia="ru-RU"/>
              </w:rPr>
              <w:t>-</w:t>
            </w:r>
          </w:p>
        </w:tc>
        <w:tc>
          <w:tcPr>
            <w:tcW w:w="1489"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val="en-US" w:eastAsia="ru-RU"/>
              </w:rPr>
              <w:t>+</w:t>
            </w:r>
            <w:r w:rsidRPr="009D3794">
              <w:rPr>
                <w:rFonts w:ascii="Times New Roman" w:hAnsi="Times New Roman"/>
                <w:color w:val="000000"/>
                <w:sz w:val="24"/>
                <w:szCs w:val="24"/>
                <w:lang w:eastAsia="ru-RU"/>
              </w:rPr>
              <w:t>7,4</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Рентабельность</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single" w:sz="4" w:space="0" w:color="auto"/>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продаж по чистой прибыли</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val="en-US" w:eastAsia="ru-RU"/>
              </w:rPr>
              <w:t>+</w:t>
            </w:r>
            <w:r w:rsidRPr="009D3794">
              <w:rPr>
                <w:rFonts w:ascii="Times New Roman" w:hAnsi="Times New Roman"/>
                <w:color w:val="000000"/>
                <w:sz w:val="24"/>
                <w:szCs w:val="24"/>
                <w:lang w:eastAsia="ru-RU"/>
              </w:rPr>
              <w:t>6,7</w:t>
            </w:r>
          </w:p>
        </w:tc>
      </w:tr>
      <w:tr w:rsidR="005B4F9F" w:rsidRPr="00EA71A5" w:rsidTr="004369DB">
        <w:trPr>
          <w:trHeight w:val="304"/>
        </w:trPr>
        <w:tc>
          <w:tcPr>
            <w:tcW w:w="3151" w:type="dxa"/>
            <w:tcBorders>
              <w:top w:val="nil"/>
              <w:left w:val="single" w:sz="4" w:space="0" w:color="auto"/>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в каждом рубле выручки.</w:t>
            </w:r>
          </w:p>
        </w:tc>
        <w:tc>
          <w:tcPr>
            <w:tcW w:w="1980"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0,1</w:t>
            </w:r>
          </w:p>
        </w:tc>
        <w:tc>
          <w:tcPr>
            <w:tcW w:w="1488"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0.1</w:t>
            </w:r>
          </w:p>
        </w:tc>
        <w:tc>
          <w:tcPr>
            <w:tcW w:w="1456"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val="en-US" w:eastAsia="ru-RU"/>
              </w:rPr>
              <w:t>+</w:t>
            </w:r>
            <w:r w:rsidRPr="009D3794">
              <w:rPr>
                <w:rFonts w:ascii="Times New Roman" w:hAnsi="Times New Roman"/>
                <w:color w:val="000000"/>
                <w:sz w:val="24"/>
                <w:szCs w:val="24"/>
                <w:lang w:eastAsia="ru-RU"/>
              </w:rPr>
              <w:t>0,1</w:t>
            </w:r>
          </w:p>
        </w:tc>
        <w:tc>
          <w:tcPr>
            <w:tcW w:w="1489"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раза</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 xml:space="preserve">Справочно: прибыль от </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продаж на рубль, вложенный</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rPr>
                <w:rFonts w:ascii="Times New Roman" w:hAnsi="Times New Roman"/>
                <w:color w:val="000000"/>
                <w:lang w:eastAsia="ru-RU"/>
              </w:rPr>
            </w:pPr>
          </w:p>
          <w:tbl>
            <w:tblPr>
              <w:tblW w:w="0" w:type="auto"/>
              <w:tblCellSpacing w:w="0" w:type="dxa"/>
              <w:tblCellMar>
                <w:left w:w="0" w:type="dxa"/>
                <w:right w:w="0" w:type="dxa"/>
              </w:tblCellMar>
              <w:tblLook w:val="00A0"/>
            </w:tblPr>
            <w:tblGrid>
              <w:gridCol w:w="1276"/>
            </w:tblGrid>
            <w:tr w:rsidR="005B4F9F" w:rsidRPr="009D3794" w:rsidTr="004369DB">
              <w:trPr>
                <w:trHeight w:val="304"/>
                <w:tblCellSpacing w:w="0" w:type="dxa"/>
              </w:trPr>
              <w:tc>
                <w:tcPr>
                  <w:tcW w:w="126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bl>
          <w:p w:rsidR="005B4F9F" w:rsidRPr="009D3794" w:rsidRDefault="005B4F9F" w:rsidP="00F506CC">
            <w:pPr>
              <w:spacing w:after="0" w:line="240" w:lineRule="auto"/>
              <w:rPr>
                <w:rFonts w:ascii="Times New Roman" w:hAnsi="Times New Roman"/>
                <w:color w:val="000000"/>
                <w:lang w:eastAsia="ru-RU"/>
              </w:rPr>
            </w:pP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в производство и реализацию</w:t>
            </w:r>
          </w:p>
        </w:tc>
        <w:tc>
          <w:tcPr>
            <w:tcW w:w="1980"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Pr>
                <w:noProof/>
                <w:lang w:eastAsia="ru-RU"/>
              </w:rPr>
              <w:pict>
                <v:shape id="Прямая со стрелкой 18" o:spid="_x0000_s1027" type="#_x0000_t75" style="position:absolute;left:0;text-align:left;margin-left:43.2pt;margin-top:13.35pt;width:9pt;height:25.45pt;z-index:251659264;visibility:visible;mso-wrap-distance-left:10.92pt;mso-wrap-distance-top:6.24pt;mso-wrap-distance-right:10.98pt;mso-wrap-distance-bottom:.57pt;mso-position-horizontal-relative:text;mso-position-vertical-relative:text"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">
                  <v:imagedata r:id="rId12" o:title=""/>
                  <o:lock v:ext="edit" aspectratio="f"/>
                </v:shape>
              </w:pict>
            </w: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продукции (работ, услуг).</w:t>
            </w:r>
          </w:p>
        </w:tc>
        <w:tc>
          <w:tcPr>
            <w:tcW w:w="1980"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-7,9</w:t>
            </w:r>
          </w:p>
        </w:tc>
        <w:tc>
          <w:tcPr>
            <w:tcW w:w="1488"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-6,9</w:t>
            </w:r>
          </w:p>
        </w:tc>
        <w:tc>
          <w:tcPr>
            <w:tcW w:w="1456"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val="en-US" w:eastAsia="ru-RU"/>
              </w:rPr>
              <w:t>+</w:t>
            </w:r>
            <w:r w:rsidRPr="009D3794">
              <w:rPr>
                <w:rFonts w:ascii="Times New Roman" w:hAnsi="Times New Roman"/>
                <w:color w:val="000000"/>
                <w:sz w:val="24"/>
                <w:szCs w:val="24"/>
                <w:lang w:eastAsia="ru-RU"/>
              </w:rPr>
              <w:t>1</w:t>
            </w:r>
          </w:p>
        </w:tc>
        <w:tc>
          <w:tcPr>
            <w:tcW w:w="1489" w:type="dxa"/>
            <w:tcBorders>
              <w:top w:val="nil"/>
              <w:left w:val="nil"/>
              <w:bottom w:val="single" w:sz="4" w:space="0" w:color="auto"/>
              <w:right w:val="single" w:sz="4" w:space="0" w:color="auto"/>
            </w:tcBorders>
            <w:noWrap/>
            <w:vAlign w:val="bottom"/>
          </w:tcPr>
          <w:p w:rsidR="005B4F9F" w:rsidRPr="009D3794" w:rsidRDefault="005B4F9F" w:rsidP="00F506CC">
            <w:pPr>
              <w:spacing w:after="0" w:line="240" w:lineRule="auto"/>
              <w:jc w:val="center"/>
              <w:rPr>
                <w:rFonts w:ascii="Times New Roman" w:hAnsi="Times New Roman"/>
                <w:color w:val="000000"/>
                <w:sz w:val="24"/>
                <w:szCs w:val="24"/>
                <w:lang w:eastAsia="ru-RU"/>
              </w:rPr>
            </w:pPr>
            <w:r w:rsidRPr="009D3794">
              <w:rPr>
                <w:rFonts w:ascii="Times New Roman" w:hAnsi="Times New Roman"/>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Коэффициент покрытия</w:t>
            </w:r>
          </w:p>
        </w:tc>
        <w:tc>
          <w:tcPr>
            <w:tcW w:w="1980"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процентов к уплате (ICR),</w:t>
            </w:r>
          </w:p>
        </w:tc>
        <w:tc>
          <w:tcPr>
            <w:tcW w:w="1980"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8"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val="en-US" w:eastAsia="ru-RU"/>
              </w:rPr>
            </w:pPr>
            <w:r w:rsidRPr="00F506CC">
              <w:rPr>
                <w:color w:val="000000"/>
                <w:sz w:val="24"/>
                <w:szCs w:val="24"/>
                <w:lang w:eastAsia="ru-RU"/>
              </w:rPr>
              <w:t> </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r>
      <w:tr w:rsidR="005B4F9F" w:rsidRPr="00EA71A5" w:rsidTr="004369DB">
        <w:trPr>
          <w:trHeight w:val="304"/>
        </w:trPr>
        <w:tc>
          <w:tcPr>
            <w:tcW w:w="3151" w:type="dxa"/>
            <w:tcBorders>
              <w:top w:val="nil"/>
              <w:left w:val="single" w:sz="4" w:space="0" w:color="auto"/>
              <w:bottom w:val="nil"/>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 xml:space="preserve">нормальное значение: </w:t>
            </w:r>
          </w:p>
        </w:tc>
        <w:tc>
          <w:tcPr>
            <w:tcW w:w="1980"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val="en-US" w:eastAsia="ru-RU"/>
              </w:rPr>
            </w:pPr>
            <w:r>
              <w:rPr>
                <w:color w:val="000000"/>
                <w:sz w:val="24"/>
                <w:szCs w:val="24"/>
                <w:lang w:val="en-US" w:eastAsia="ru-RU"/>
              </w:rPr>
              <w:t>-</w:t>
            </w:r>
          </w:p>
        </w:tc>
        <w:tc>
          <w:tcPr>
            <w:tcW w:w="1488"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val="en-US" w:eastAsia="ru-RU"/>
              </w:rPr>
            </w:pPr>
            <w:r>
              <w:rPr>
                <w:color w:val="000000"/>
                <w:sz w:val="24"/>
                <w:szCs w:val="24"/>
                <w:lang w:val="en-US" w:eastAsia="ru-RU"/>
              </w:rPr>
              <w:t>-</w:t>
            </w:r>
          </w:p>
        </w:tc>
        <w:tc>
          <w:tcPr>
            <w:tcW w:w="1456"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val="en-US" w:eastAsia="ru-RU"/>
              </w:rPr>
            </w:pPr>
            <w:r>
              <w:rPr>
                <w:color w:val="000000"/>
                <w:sz w:val="24"/>
                <w:szCs w:val="24"/>
                <w:lang w:val="en-US" w:eastAsia="ru-RU"/>
              </w:rPr>
              <w:t>-</w:t>
            </w:r>
          </w:p>
        </w:tc>
        <w:tc>
          <w:tcPr>
            <w:tcW w:w="1489" w:type="dxa"/>
            <w:tcBorders>
              <w:top w:val="nil"/>
              <w:left w:val="nil"/>
              <w:bottom w:val="nil"/>
              <w:right w:val="single" w:sz="4" w:space="0" w:color="auto"/>
            </w:tcBorders>
            <w:noWrap/>
            <w:vAlign w:val="bottom"/>
          </w:tcPr>
          <w:p w:rsidR="005B4F9F" w:rsidRPr="00F506CC" w:rsidRDefault="005B4F9F" w:rsidP="00F506CC">
            <w:pPr>
              <w:spacing w:after="0" w:line="240" w:lineRule="auto"/>
              <w:jc w:val="center"/>
              <w:rPr>
                <w:color w:val="000000"/>
                <w:sz w:val="24"/>
                <w:szCs w:val="24"/>
                <w:lang w:val="en-US" w:eastAsia="ru-RU"/>
              </w:rPr>
            </w:pPr>
            <w:r>
              <w:rPr>
                <w:color w:val="000000"/>
                <w:sz w:val="24"/>
                <w:szCs w:val="24"/>
                <w:lang w:val="en-US" w:eastAsia="ru-RU"/>
              </w:rPr>
              <w:t>-</w:t>
            </w:r>
          </w:p>
        </w:tc>
      </w:tr>
      <w:tr w:rsidR="005B4F9F" w:rsidRPr="00EA71A5" w:rsidTr="004369DB">
        <w:trPr>
          <w:trHeight w:val="304"/>
        </w:trPr>
        <w:tc>
          <w:tcPr>
            <w:tcW w:w="3151" w:type="dxa"/>
            <w:tcBorders>
              <w:top w:val="nil"/>
              <w:left w:val="single" w:sz="4" w:space="0" w:color="auto"/>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rFonts w:ascii="Calibri Cyr" w:hAnsi="Calibri Cyr"/>
                <w:color w:val="000000"/>
                <w:sz w:val="24"/>
                <w:szCs w:val="24"/>
                <w:lang w:eastAsia="ru-RU"/>
              </w:rPr>
              <w:t>1,5 и более</w:t>
            </w:r>
          </w:p>
        </w:tc>
        <w:tc>
          <w:tcPr>
            <w:tcW w:w="1980"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8"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56"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c>
          <w:tcPr>
            <w:tcW w:w="1489" w:type="dxa"/>
            <w:tcBorders>
              <w:top w:val="nil"/>
              <w:left w:val="nil"/>
              <w:bottom w:val="single" w:sz="4" w:space="0" w:color="auto"/>
              <w:right w:val="single" w:sz="4" w:space="0" w:color="auto"/>
            </w:tcBorders>
            <w:noWrap/>
            <w:vAlign w:val="bottom"/>
          </w:tcPr>
          <w:p w:rsidR="005B4F9F" w:rsidRPr="00F506CC" w:rsidRDefault="005B4F9F" w:rsidP="00F506CC">
            <w:pPr>
              <w:spacing w:after="0" w:line="240" w:lineRule="auto"/>
              <w:rPr>
                <w:color w:val="000000"/>
                <w:sz w:val="24"/>
                <w:szCs w:val="24"/>
                <w:lang w:eastAsia="ru-RU"/>
              </w:rPr>
            </w:pPr>
            <w:r w:rsidRPr="00F506CC">
              <w:rPr>
                <w:color w:val="000000"/>
                <w:sz w:val="24"/>
                <w:szCs w:val="24"/>
                <w:lang w:eastAsia="ru-RU"/>
              </w:rPr>
              <w:t> </w:t>
            </w:r>
          </w:p>
        </w:tc>
      </w:tr>
    </w:tbl>
    <w:p w:rsidR="005B4F9F" w:rsidRDefault="005B4F9F" w:rsidP="00030FE7">
      <w:pPr>
        <w:pStyle w:val="ListParagraph"/>
        <w:spacing w:after="0" w:line="360" w:lineRule="auto"/>
        <w:ind w:left="0" w:firstLine="709"/>
        <w:jc w:val="center"/>
        <w:rPr>
          <w:rFonts w:ascii="Times New Roman" w:hAnsi="Times New Roman"/>
          <w:sz w:val="28"/>
          <w:szCs w:val="28"/>
          <w:lang w:val="en-US"/>
        </w:rPr>
      </w:pPr>
    </w:p>
    <w:p w:rsidR="005B4F9F" w:rsidRDefault="005B4F9F" w:rsidP="00030FE7">
      <w:pPr>
        <w:pStyle w:val="ListParagraph"/>
        <w:spacing w:after="0" w:line="360" w:lineRule="auto"/>
        <w:ind w:left="0" w:firstLine="709"/>
        <w:jc w:val="center"/>
        <w:rPr>
          <w:rFonts w:ascii="Times New Roman" w:hAnsi="Times New Roman"/>
          <w:sz w:val="28"/>
          <w:szCs w:val="28"/>
          <w:lang w:val="en-US"/>
        </w:rPr>
      </w:pPr>
    </w:p>
    <w:p w:rsidR="005B4F9F" w:rsidRDefault="005B4F9F" w:rsidP="00030FE7">
      <w:pPr>
        <w:pStyle w:val="ListParagraph"/>
        <w:spacing w:after="0" w:line="360" w:lineRule="auto"/>
        <w:ind w:left="0" w:firstLine="709"/>
        <w:jc w:val="center"/>
        <w:rPr>
          <w:rFonts w:ascii="Times New Roman" w:hAnsi="Times New Roman"/>
          <w:sz w:val="28"/>
          <w:szCs w:val="28"/>
        </w:rPr>
      </w:pPr>
      <w:r>
        <w:rPr>
          <w:rFonts w:ascii="Times New Roman" w:hAnsi="Times New Roman"/>
          <w:sz w:val="28"/>
          <w:szCs w:val="28"/>
        </w:rPr>
        <w:t>2.3. Анализ управления кредиторской задолженностью предприятия</w:t>
      </w:r>
    </w:p>
    <w:p w:rsidR="005B4F9F" w:rsidRDefault="005B4F9F" w:rsidP="00030FE7">
      <w:pPr>
        <w:pStyle w:val="ListParagraph"/>
        <w:spacing w:after="0" w:line="360" w:lineRule="auto"/>
        <w:ind w:left="0" w:firstLine="709"/>
        <w:jc w:val="center"/>
        <w:rPr>
          <w:rFonts w:ascii="Times New Roman" w:hAnsi="Times New Roman"/>
          <w:sz w:val="28"/>
          <w:szCs w:val="28"/>
        </w:rPr>
      </w:pPr>
    </w:p>
    <w:p w:rsidR="005B4F9F" w:rsidRDefault="005B4F9F" w:rsidP="0064729F">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Для того, чтобы оптимизировать кредиторскую задолженность необходимо определить ее плановые характеристики. Рассчитаем показатели эффективности управления кредиторской задолженности в таблице 7.</w:t>
      </w:r>
    </w:p>
    <w:p w:rsidR="005B4F9F" w:rsidRDefault="005B4F9F" w:rsidP="0064729F">
      <w:pPr>
        <w:pStyle w:val="ListParagraph"/>
        <w:spacing w:after="0" w:line="360" w:lineRule="auto"/>
        <w:ind w:left="0" w:firstLine="709"/>
        <w:rPr>
          <w:rFonts w:ascii="Times New Roman" w:hAnsi="Times New Roman"/>
          <w:sz w:val="28"/>
          <w:szCs w:val="28"/>
        </w:rPr>
      </w:pPr>
    </w:p>
    <w:p w:rsidR="005B4F9F" w:rsidRDefault="005B4F9F" w:rsidP="0064729F">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Таблица 7 – показатели эффективности управления кредиторской задолженности</w:t>
      </w:r>
    </w:p>
    <w:tbl>
      <w:tblPr>
        <w:tblW w:w="9760" w:type="dxa"/>
        <w:tblInd w:w="-72" w:type="dxa"/>
        <w:tblLook w:val="0000"/>
      </w:tblPr>
      <w:tblGrid>
        <w:gridCol w:w="3566"/>
        <w:gridCol w:w="1969"/>
        <w:gridCol w:w="1079"/>
        <w:gridCol w:w="964"/>
        <w:gridCol w:w="2182"/>
      </w:tblGrid>
      <w:tr w:rsidR="005B4F9F" w:rsidRPr="00E80941" w:rsidTr="003D4985">
        <w:trPr>
          <w:trHeight w:val="344"/>
        </w:trPr>
        <w:tc>
          <w:tcPr>
            <w:tcW w:w="3566" w:type="dxa"/>
            <w:tcBorders>
              <w:top w:val="single" w:sz="4" w:space="0" w:color="auto"/>
              <w:left w:val="single" w:sz="4" w:space="0" w:color="auto"/>
              <w:bottom w:val="nil"/>
              <w:right w:val="single" w:sz="4" w:space="0" w:color="auto"/>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Показатели</w:t>
            </w:r>
          </w:p>
        </w:tc>
        <w:tc>
          <w:tcPr>
            <w:tcW w:w="1969" w:type="dxa"/>
            <w:tcBorders>
              <w:top w:val="single" w:sz="4" w:space="0" w:color="auto"/>
              <w:left w:val="nil"/>
              <w:bottom w:val="nil"/>
              <w:right w:val="nil"/>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Нормативное</w:t>
            </w:r>
          </w:p>
        </w:tc>
        <w:tc>
          <w:tcPr>
            <w:tcW w:w="1079" w:type="dxa"/>
            <w:tcBorders>
              <w:top w:val="single" w:sz="4" w:space="0" w:color="auto"/>
              <w:left w:val="single" w:sz="4" w:space="0" w:color="auto"/>
              <w:bottom w:val="nil"/>
              <w:right w:val="single" w:sz="4" w:space="0" w:color="auto"/>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 </w:t>
            </w:r>
          </w:p>
        </w:tc>
        <w:tc>
          <w:tcPr>
            <w:tcW w:w="964" w:type="dxa"/>
            <w:tcBorders>
              <w:top w:val="single" w:sz="4" w:space="0" w:color="auto"/>
              <w:left w:val="nil"/>
              <w:bottom w:val="nil"/>
              <w:right w:val="nil"/>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 </w:t>
            </w:r>
          </w:p>
        </w:tc>
        <w:tc>
          <w:tcPr>
            <w:tcW w:w="2182" w:type="dxa"/>
            <w:tcBorders>
              <w:top w:val="single" w:sz="4" w:space="0" w:color="auto"/>
              <w:left w:val="single" w:sz="4" w:space="0" w:color="auto"/>
              <w:bottom w:val="nil"/>
              <w:right w:val="single" w:sz="4" w:space="0" w:color="auto"/>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Изменение</w:t>
            </w:r>
          </w:p>
        </w:tc>
      </w:tr>
      <w:tr w:rsidR="005B4F9F" w:rsidRPr="00E80941" w:rsidTr="003D4985">
        <w:trPr>
          <w:trHeight w:val="344"/>
        </w:trPr>
        <w:tc>
          <w:tcPr>
            <w:tcW w:w="3566" w:type="dxa"/>
            <w:tcBorders>
              <w:top w:val="nil"/>
              <w:left w:val="single" w:sz="4" w:space="0" w:color="auto"/>
              <w:bottom w:val="single" w:sz="4" w:space="0" w:color="auto"/>
              <w:right w:val="single" w:sz="4" w:space="0" w:color="auto"/>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 </w:t>
            </w:r>
          </w:p>
        </w:tc>
        <w:tc>
          <w:tcPr>
            <w:tcW w:w="1969" w:type="dxa"/>
            <w:tcBorders>
              <w:top w:val="nil"/>
              <w:left w:val="nil"/>
              <w:bottom w:val="single" w:sz="4" w:space="0" w:color="auto"/>
              <w:right w:val="nil"/>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значение</w:t>
            </w:r>
          </w:p>
        </w:tc>
        <w:tc>
          <w:tcPr>
            <w:tcW w:w="1079" w:type="dxa"/>
            <w:tcBorders>
              <w:top w:val="nil"/>
              <w:left w:val="single" w:sz="4" w:space="0" w:color="auto"/>
              <w:bottom w:val="single" w:sz="4" w:space="0" w:color="auto"/>
              <w:right w:val="single" w:sz="4" w:space="0" w:color="auto"/>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2014</w:t>
            </w:r>
          </w:p>
        </w:tc>
        <w:tc>
          <w:tcPr>
            <w:tcW w:w="964" w:type="dxa"/>
            <w:tcBorders>
              <w:top w:val="nil"/>
              <w:left w:val="nil"/>
              <w:bottom w:val="single" w:sz="4" w:space="0" w:color="auto"/>
              <w:right w:val="nil"/>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2015</w:t>
            </w:r>
          </w:p>
        </w:tc>
        <w:tc>
          <w:tcPr>
            <w:tcW w:w="2182" w:type="dxa"/>
            <w:tcBorders>
              <w:top w:val="nil"/>
              <w:left w:val="single" w:sz="4" w:space="0" w:color="auto"/>
              <w:bottom w:val="single" w:sz="4" w:space="0" w:color="auto"/>
              <w:right w:val="single" w:sz="4" w:space="0" w:color="auto"/>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2015 к 2014, (+/-)</w:t>
            </w:r>
          </w:p>
        </w:tc>
      </w:tr>
      <w:tr w:rsidR="005B4F9F" w:rsidRPr="00E80941" w:rsidTr="003D4985">
        <w:trPr>
          <w:trHeight w:val="344"/>
        </w:trPr>
        <w:tc>
          <w:tcPr>
            <w:tcW w:w="3566" w:type="dxa"/>
            <w:tcBorders>
              <w:top w:val="nil"/>
              <w:left w:val="single" w:sz="4" w:space="0" w:color="auto"/>
              <w:bottom w:val="single" w:sz="4" w:space="0" w:color="auto"/>
              <w:right w:val="single" w:sz="4" w:space="0" w:color="auto"/>
            </w:tcBorders>
            <w:noWrap/>
            <w:vAlign w:val="bottom"/>
          </w:tcPr>
          <w:p w:rsidR="005B4F9F" w:rsidRPr="00E80941" w:rsidRDefault="005B4F9F" w:rsidP="00E80941">
            <w:pPr>
              <w:spacing w:after="0" w:line="240" w:lineRule="auto"/>
              <w:jc w:val="center"/>
              <w:rPr>
                <w:rFonts w:ascii="Times New Roman" w:hAnsi="Times New Roman"/>
                <w:b/>
                <w:bCs/>
                <w:sz w:val="24"/>
                <w:szCs w:val="24"/>
                <w:lang w:eastAsia="ru-RU"/>
              </w:rPr>
            </w:pPr>
            <w:r w:rsidRPr="00E80941">
              <w:rPr>
                <w:rFonts w:ascii="Times New Roman" w:hAnsi="Times New Roman"/>
                <w:b/>
                <w:bCs/>
                <w:sz w:val="24"/>
                <w:szCs w:val="24"/>
                <w:lang w:eastAsia="ru-RU"/>
              </w:rPr>
              <w:t>1</w:t>
            </w:r>
          </w:p>
        </w:tc>
        <w:tc>
          <w:tcPr>
            <w:tcW w:w="1969" w:type="dxa"/>
            <w:tcBorders>
              <w:top w:val="nil"/>
              <w:left w:val="nil"/>
              <w:bottom w:val="single" w:sz="4" w:space="0" w:color="auto"/>
              <w:right w:val="nil"/>
            </w:tcBorders>
            <w:noWrap/>
            <w:vAlign w:val="bottom"/>
          </w:tcPr>
          <w:p w:rsidR="005B4F9F" w:rsidRPr="00E80941" w:rsidRDefault="005B4F9F" w:rsidP="00E80941">
            <w:pPr>
              <w:spacing w:after="0" w:line="240" w:lineRule="auto"/>
              <w:jc w:val="center"/>
              <w:rPr>
                <w:rFonts w:ascii="Times New Roman" w:hAnsi="Times New Roman"/>
                <w:b/>
                <w:bCs/>
                <w:sz w:val="24"/>
                <w:szCs w:val="24"/>
                <w:lang w:eastAsia="ru-RU"/>
              </w:rPr>
            </w:pPr>
            <w:r w:rsidRPr="00E80941">
              <w:rPr>
                <w:rFonts w:ascii="Times New Roman" w:hAnsi="Times New Roman"/>
                <w:b/>
                <w:bCs/>
                <w:sz w:val="24"/>
                <w:szCs w:val="24"/>
                <w:lang w:eastAsia="ru-RU"/>
              </w:rPr>
              <w:t>2</w:t>
            </w:r>
          </w:p>
        </w:tc>
        <w:tc>
          <w:tcPr>
            <w:tcW w:w="1079" w:type="dxa"/>
            <w:tcBorders>
              <w:top w:val="nil"/>
              <w:left w:val="single" w:sz="4" w:space="0" w:color="auto"/>
              <w:bottom w:val="single" w:sz="4" w:space="0" w:color="auto"/>
              <w:right w:val="single" w:sz="4" w:space="0" w:color="auto"/>
            </w:tcBorders>
            <w:noWrap/>
            <w:vAlign w:val="bottom"/>
          </w:tcPr>
          <w:p w:rsidR="005B4F9F" w:rsidRPr="00E80941" w:rsidRDefault="005B4F9F" w:rsidP="00E80941">
            <w:pPr>
              <w:spacing w:after="0" w:line="240" w:lineRule="auto"/>
              <w:jc w:val="center"/>
              <w:rPr>
                <w:rFonts w:ascii="Times New Roman" w:hAnsi="Times New Roman"/>
                <w:b/>
                <w:bCs/>
                <w:sz w:val="24"/>
                <w:szCs w:val="24"/>
                <w:lang w:eastAsia="ru-RU"/>
              </w:rPr>
            </w:pPr>
            <w:r w:rsidRPr="00E80941">
              <w:rPr>
                <w:rFonts w:ascii="Times New Roman" w:hAnsi="Times New Roman"/>
                <w:b/>
                <w:bCs/>
                <w:sz w:val="24"/>
                <w:szCs w:val="24"/>
                <w:lang w:eastAsia="ru-RU"/>
              </w:rPr>
              <w:t>3</w:t>
            </w:r>
          </w:p>
        </w:tc>
        <w:tc>
          <w:tcPr>
            <w:tcW w:w="964" w:type="dxa"/>
            <w:tcBorders>
              <w:top w:val="nil"/>
              <w:left w:val="nil"/>
              <w:bottom w:val="single" w:sz="4" w:space="0" w:color="auto"/>
              <w:right w:val="nil"/>
            </w:tcBorders>
            <w:noWrap/>
            <w:vAlign w:val="bottom"/>
          </w:tcPr>
          <w:p w:rsidR="005B4F9F" w:rsidRPr="00E80941" w:rsidRDefault="005B4F9F" w:rsidP="00E80941">
            <w:pPr>
              <w:spacing w:after="0" w:line="240" w:lineRule="auto"/>
              <w:jc w:val="center"/>
              <w:rPr>
                <w:rFonts w:ascii="Times New Roman" w:hAnsi="Times New Roman"/>
                <w:b/>
                <w:bCs/>
                <w:sz w:val="24"/>
                <w:szCs w:val="24"/>
                <w:lang w:eastAsia="ru-RU"/>
              </w:rPr>
            </w:pPr>
            <w:r w:rsidRPr="00E80941">
              <w:rPr>
                <w:rFonts w:ascii="Times New Roman" w:hAnsi="Times New Roman"/>
                <w:b/>
                <w:bCs/>
                <w:sz w:val="24"/>
                <w:szCs w:val="24"/>
                <w:lang w:eastAsia="ru-RU"/>
              </w:rPr>
              <w:t>4</w:t>
            </w:r>
          </w:p>
        </w:tc>
        <w:tc>
          <w:tcPr>
            <w:tcW w:w="2182" w:type="dxa"/>
            <w:tcBorders>
              <w:top w:val="nil"/>
              <w:left w:val="single" w:sz="4" w:space="0" w:color="auto"/>
              <w:bottom w:val="single" w:sz="4" w:space="0" w:color="auto"/>
              <w:right w:val="single" w:sz="4" w:space="0" w:color="auto"/>
            </w:tcBorders>
            <w:noWrap/>
            <w:vAlign w:val="bottom"/>
          </w:tcPr>
          <w:p w:rsidR="005B4F9F" w:rsidRPr="00E80941" w:rsidRDefault="005B4F9F" w:rsidP="00E80941">
            <w:pPr>
              <w:spacing w:after="0" w:line="240" w:lineRule="auto"/>
              <w:jc w:val="center"/>
              <w:rPr>
                <w:rFonts w:ascii="Times New Roman" w:hAnsi="Times New Roman"/>
                <w:b/>
                <w:bCs/>
                <w:sz w:val="24"/>
                <w:szCs w:val="24"/>
                <w:lang w:eastAsia="ru-RU"/>
              </w:rPr>
            </w:pPr>
            <w:r w:rsidRPr="00E80941">
              <w:rPr>
                <w:rFonts w:ascii="Times New Roman" w:hAnsi="Times New Roman"/>
                <w:b/>
                <w:bCs/>
                <w:sz w:val="24"/>
                <w:szCs w:val="24"/>
                <w:lang w:eastAsia="ru-RU"/>
              </w:rPr>
              <w:t>5</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Коэффициент</w:t>
            </w:r>
          </w:p>
        </w:tc>
        <w:tc>
          <w:tcPr>
            <w:tcW w:w="1969" w:type="dxa"/>
            <w:tcBorders>
              <w:top w:val="nil"/>
              <w:left w:val="nil"/>
              <w:bottom w:val="nil"/>
              <w:right w:val="nil"/>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 </w:t>
            </w:r>
          </w:p>
        </w:tc>
        <w:tc>
          <w:tcPr>
            <w:tcW w:w="1079" w:type="dxa"/>
            <w:tcBorders>
              <w:top w:val="nil"/>
              <w:left w:val="single" w:sz="4" w:space="0" w:color="auto"/>
              <w:bottom w:val="nil"/>
              <w:right w:val="single" w:sz="4" w:space="0" w:color="auto"/>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 </w:t>
            </w:r>
          </w:p>
        </w:tc>
        <w:tc>
          <w:tcPr>
            <w:tcW w:w="964" w:type="dxa"/>
            <w:tcBorders>
              <w:top w:val="nil"/>
              <w:left w:val="nil"/>
              <w:bottom w:val="nil"/>
              <w:right w:val="nil"/>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 </w:t>
            </w:r>
          </w:p>
        </w:tc>
        <w:tc>
          <w:tcPr>
            <w:tcW w:w="2182" w:type="dxa"/>
            <w:tcBorders>
              <w:top w:val="nil"/>
              <w:left w:val="single" w:sz="4" w:space="0" w:color="auto"/>
              <w:bottom w:val="nil"/>
              <w:right w:val="single" w:sz="4" w:space="0" w:color="auto"/>
            </w:tcBorders>
            <w:noWrap/>
            <w:vAlign w:val="bottom"/>
          </w:tcPr>
          <w:p w:rsidR="005B4F9F" w:rsidRPr="009D3794" w:rsidRDefault="005B4F9F" w:rsidP="00E80941">
            <w:pPr>
              <w:spacing w:after="0" w:line="240" w:lineRule="auto"/>
              <w:jc w:val="center"/>
              <w:rPr>
                <w:rFonts w:ascii="Times New Roman" w:hAnsi="Times New Roman"/>
                <w:b/>
                <w:bCs/>
                <w:sz w:val="28"/>
                <w:szCs w:val="28"/>
                <w:lang w:eastAsia="ru-RU"/>
              </w:rPr>
            </w:pPr>
            <w:r w:rsidRPr="009D3794">
              <w:rPr>
                <w:rFonts w:ascii="Times New Roman" w:hAnsi="Times New Roman"/>
                <w:b/>
                <w:bCs/>
                <w:sz w:val="28"/>
                <w:szCs w:val="28"/>
                <w:lang w:eastAsia="ru-RU"/>
              </w:rPr>
              <w:t> </w:t>
            </w:r>
          </w:p>
        </w:tc>
      </w:tr>
      <w:tr w:rsidR="005B4F9F" w:rsidRPr="00E80941" w:rsidTr="003D4985">
        <w:trPr>
          <w:trHeight w:val="327"/>
        </w:trPr>
        <w:tc>
          <w:tcPr>
            <w:tcW w:w="3566"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самофинансирования</w:t>
            </w:r>
          </w:p>
        </w:tc>
        <w:tc>
          <w:tcPr>
            <w:tcW w:w="1969"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&gt;=1</w:t>
            </w:r>
          </w:p>
        </w:tc>
        <w:tc>
          <w:tcPr>
            <w:tcW w:w="1079"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0,59</w:t>
            </w:r>
          </w:p>
        </w:tc>
        <w:tc>
          <w:tcPr>
            <w:tcW w:w="964"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1,08</w:t>
            </w:r>
          </w:p>
        </w:tc>
        <w:tc>
          <w:tcPr>
            <w:tcW w:w="2182"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0,49</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Коэффициент</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44"/>
        </w:trPr>
        <w:tc>
          <w:tcPr>
            <w:tcW w:w="3566"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зависимости</w:t>
            </w:r>
          </w:p>
        </w:tc>
        <w:tc>
          <w:tcPr>
            <w:tcW w:w="1969"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&lt;0,7</w:t>
            </w:r>
          </w:p>
        </w:tc>
        <w:tc>
          <w:tcPr>
            <w:tcW w:w="1079"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0,63</w:t>
            </w:r>
          </w:p>
        </w:tc>
        <w:tc>
          <w:tcPr>
            <w:tcW w:w="964"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0,48</w:t>
            </w:r>
          </w:p>
        </w:tc>
        <w:tc>
          <w:tcPr>
            <w:tcW w:w="2182"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-0,15</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Коэффициент</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не менее</w:t>
            </w: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ликвидности</w:t>
            </w:r>
          </w:p>
        </w:tc>
        <w:tc>
          <w:tcPr>
            <w:tcW w:w="1969"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0,2</w:t>
            </w:r>
          </w:p>
        </w:tc>
        <w:tc>
          <w:tcPr>
            <w:tcW w:w="1079"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0,05</w:t>
            </w:r>
          </w:p>
        </w:tc>
        <w:tc>
          <w:tcPr>
            <w:tcW w:w="964"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0,06</w:t>
            </w:r>
          </w:p>
        </w:tc>
        <w:tc>
          <w:tcPr>
            <w:tcW w:w="2182"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0,01</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Коэффициент</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оборачиваемости</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дебиторской</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задолженности</w:t>
            </w:r>
          </w:p>
        </w:tc>
        <w:tc>
          <w:tcPr>
            <w:tcW w:w="1969"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w:t>
            </w:r>
          </w:p>
        </w:tc>
        <w:tc>
          <w:tcPr>
            <w:tcW w:w="1079"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8,05</w:t>
            </w:r>
          </w:p>
        </w:tc>
        <w:tc>
          <w:tcPr>
            <w:tcW w:w="964"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9,39</w:t>
            </w:r>
          </w:p>
        </w:tc>
        <w:tc>
          <w:tcPr>
            <w:tcW w:w="2182"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1,34</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Коэффициент</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оборачиваемости</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кредиторской</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задолженности</w:t>
            </w:r>
          </w:p>
        </w:tc>
        <w:tc>
          <w:tcPr>
            <w:tcW w:w="1969"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w:t>
            </w:r>
          </w:p>
        </w:tc>
        <w:tc>
          <w:tcPr>
            <w:tcW w:w="1079"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8,07</w:t>
            </w:r>
          </w:p>
        </w:tc>
        <w:tc>
          <w:tcPr>
            <w:tcW w:w="964"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8,73</w:t>
            </w:r>
          </w:p>
        </w:tc>
        <w:tc>
          <w:tcPr>
            <w:tcW w:w="2182"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0,66</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Рентабельность</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кредиторской</w:t>
            </w:r>
          </w:p>
        </w:tc>
        <w:tc>
          <w:tcPr>
            <w:tcW w:w="1969"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1079"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c>
          <w:tcPr>
            <w:tcW w:w="964" w:type="dxa"/>
            <w:tcBorders>
              <w:top w:val="nil"/>
              <w:left w:val="nil"/>
              <w:bottom w:val="nil"/>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p>
        </w:tc>
        <w:tc>
          <w:tcPr>
            <w:tcW w:w="2182" w:type="dxa"/>
            <w:tcBorders>
              <w:top w:val="nil"/>
              <w:left w:val="single" w:sz="4" w:space="0" w:color="auto"/>
              <w:bottom w:val="nil"/>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 </w:t>
            </w:r>
          </w:p>
        </w:tc>
      </w:tr>
      <w:tr w:rsidR="005B4F9F" w:rsidRPr="00E80941" w:rsidTr="003D4985">
        <w:trPr>
          <w:trHeight w:val="327"/>
        </w:trPr>
        <w:tc>
          <w:tcPr>
            <w:tcW w:w="3566"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rPr>
                <w:rFonts w:ascii="Times New Roman" w:hAnsi="Times New Roman"/>
                <w:sz w:val="24"/>
                <w:szCs w:val="24"/>
                <w:lang w:eastAsia="ru-RU"/>
              </w:rPr>
            </w:pPr>
            <w:r w:rsidRPr="001B422C">
              <w:rPr>
                <w:rFonts w:ascii="Times New Roman" w:hAnsi="Times New Roman"/>
                <w:sz w:val="24"/>
                <w:szCs w:val="24"/>
                <w:lang w:eastAsia="ru-RU"/>
              </w:rPr>
              <w:t>задолженности, %</w:t>
            </w:r>
          </w:p>
        </w:tc>
        <w:tc>
          <w:tcPr>
            <w:tcW w:w="1969"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w:t>
            </w:r>
          </w:p>
        </w:tc>
        <w:tc>
          <w:tcPr>
            <w:tcW w:w="1079"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5,36</w:t>
            </w:r>
          </w:p>
        </w:tc>
        <w:tc>
          <w:tcPr>
            <w:tcW w:w="964" w:type="dxa"/>
            <w:tcBorders>
              <w:top w:val="nil"/>
              <w:left w:val="nil"/>
              <w:bottom w:val="single" w:sz="4" w:space="0" w:color="auto"/>
              <w:right w:val="nil"/>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27,28</w:t>
            </w:r>
          </w:p>
        </w:tc>
        <w:tc>
          <w:tcPr>
            <w:tcW w:w="2182" w:type="dxa"/>
            <w:tcBorders>
              <w:top w:val="nil"/>
              <w:left w:val="single" w:sz="4" w:space="0" w:color="auto"/>
              <w:bottom w:val="single" w:sz="4" w:space="0" w:color="auto"/>
              <w:right w:val="single" w:sz="4" w:space="0" w:color="auto"/>
            </w:tcBorders>
            <w:noWrap/>
            <w:vAlign w:val="bottom"/>
          </w:tcPr>
          <w:p w:rsidR="005B4F9F" w:rsidRPr="001B422C" w:rsidRDefault="005B4F9F" w:rsidP="00E80941">
            <w:pPr>
              <w:spacing w:after="0" w:line="240" w:lineRule="auto"/>
              <w:jc w:val="center"/>
              <w:rPr>
                <w:rFonts w:ascii="Times New Roman" w:hAnsi="Times New Roman"/>
                <w:sz w:val="24"/>
                <w:szCs w:val="24"/>
                <w:lang w:eastAsia="ru-RU"/>
              </w:rPr>
            </w:pPr>
            <w:r w:rsidRPr="001B422C">
              <w:rPr>
                <w:rFonts w:ascii="Times New Roman" w:hAnsi="Times New Roman"/>
                <w:sz w:val="24"/>
                <w:szCs w:val="24"/>
                <w:lang w:eastAsia="ru-RU"/>
              </w:rPr>
              <w:t>21,92</w:t>
            </w:r>
          </w:p>
        </w:tc>
      </w:tr>
    </w:tbl>
    <w:p w:rsidR="005B4F9F" w:rsidRDefault="005B4F9F" w:rsidP="0064729F">
      <w:pPr>
        <w:pStyle w:val="ListParagraph"/>
        <w:spacing w:after="0" w:line="360" w:lineRule="auto"/>
        <w:ind w:left="0" w:firstLine="709"/>
        <w:rPr>
          <w:rFonts w:ascii="Times New Roman" w:hAnsi="Times New Roman"/>
          <w:sz w:val="28"/>
          <w:szCs w:val="28"/>
        </w:rPr>
      </w:pP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Из таблицы видно, что коэффициент самофинансирования в отчетном году соответствует нормативному значению и равен 1,08. Это означает, что объем собственных источников  финансирования развития производства хозяйствующего субъекта в 1,08 раз больше  объема привлеченных средств. Также видно, что этот коэффициент в сравнении с 2014 годом возрос. Данный рост свидетельствует о повышении уровня самофинансирования на 83%.</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зависимости предприятия откланяется от нормативного значения и показывает снижение с 0,63 до 0,45, т.е. на 0,15. Это означает, что деятельность компании более, чем нужно зависит от активов, сформированных за чужой счет [12</w:t>
      </w:r>
      <w:r w:rsidRPr="007F1696">
        <w:rPr>
          <w:rFonts w:ascii="Times New Roman" w:hAnsi="Times New Roman"/>
          <w:sz w:val="28"/>
          <w:szCs w:val="28"/>
        </w:rPr>
        <w:t>]</w:t>
      </w:r>
      <w:r>
        <w:rPr>
          <w:rFonts w:ascii="Times New Roman" w:hAnsi="Times New Roman"/>
          <w:sz w:val="28"/>
          <w:szCs w:val="28"/>
        </w:rPr>
        <w:t>.</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ликвидности также отклоняется от нормативного значения, а также наблюдается повышение этого коэффициента на 0,01.</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оборачиваемости дебиторской задолженности в 2015 году в сравнении с 2014 годом повысился, это означает, что предприятие стало быстрее рассчитываться со своими покупателями.</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Коэффициент оборачиваемости кредиторской задолженности повысился на 8% и составил в 2015 году 8,73. Это также означает, что предприятие увеличило скорость расчетов с кредиторами.</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Наблюдается также увеличение рентабельности кредиторской задолженности до 27,28%.</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Баланс задолженностей 2014 = 15136/24211 = 0,63</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Баланс задолженностей 2015 = 11747/24849 = 0,47</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Можно выделить следующие положительные моменты в управлении кредиторской задолженности:</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повышение уровня  коэффициента самофинансирования на 83%;</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рост коэффициента оборачиваемости дебиторской задолженности на 0,66;</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коэффициент оборачиваемости кредиторской задолженности повысился на 8%;</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увеличение рентабельности кредиторской задолженности.</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Отрицательные моменты:</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коэффициент  зависимости предприятия отклоняется от нормативного значения и показывает снижение с 0,63 до 0,45;</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w:t>
      </w:r>
      <w:r w:rsidRPr="000643A4">
        <w:rPr>
          <w:rFonts w:ascii="Times New Roman" w:hAnsi="Times New Roman"/>
          <w:sz w:val="28"/>
          <w:szCs w:val="28"/>
        </w:rPr>
        <w:t xml:space="preserve"> </w:t>
      </w:r>
      <w:r>
        <w:rPr>
          <w:rFonts w:ascii="Times New Roman" w:hAnsi="Times New Roman"/>
          <w:sz w:val="28"/>
          <w:szCs w:val="28"/>
        </w:rPr>
        <w:t>коэффициент ликвидности также отклоняется от нормативного значения.</w:t>
      </w:r>
    </w:p>
    <w:p w:rsidR="005B4F9F" w:rsidRPr="00911F43" w:rsidRDefault="005B4F9F" w:rsidP="00AD4154">
      <w:pPr>
        <w:pStyle w:val="ListParagraph"/>
        <w:spacing w:after="0" w:line="360" w:lineRule="auto"/>
        <w:ind w:left="0" w:firstLine="709"/>
        <w:jc w:val="center"/>
        <w:rPr>
          <w:rFonts w:ascii="Times New Roman" w:hAnsi="Times New Roman"/>
          <w:sz w:val="28"/>
          <w:szCs w:val="28"/>
        </w:rPr>
      </w:pPr>
    </w:p>
    <w:p w:rsidR="005B4F9F" w:rsidRDefault="005B4F9F" w:rsidP="00AD4154">
      <w:pPr>
        <w:pStyle w:val="ListParagraph"/>
        <w:spacing w:after="0" w:line="360" w:lineRule="auto"/>
        <w:ind w:left="0" w:firstLine="709"/>
        <w:jc w:val="center"/>
        <w:rPr>
          <w:rFonts w:ascii="Times New Roman" w:hAnsi="Times New Roman"/>
          <w:sz w:val="28"/>
          <w:szCs w:val="28"/>
        </w:rPr>
      </w:pPr>
    </w:p>
    <w:p w:rsidR="005B4F9F" w:rsidRDefault="005B4F9F" w:rsidP="00AD4154">
      <w:pPr>
        <w:pStyle w:val="ListParagraph"/>
        <w:spacing w:after="0" w:line="360" w:lineRule="auto"/>
        <w:ind w:left="0" w:firstLine="709"/>
        <w:jc w:val="center"/>
        <w:rPr>
          <w:rFonts w:ascii="Times New Roman" w:hAnsi="Times New Roman"/>
          <w:sz w:val="28"/>
          <w:szCs w:val="28"/>
        </w:rPr>
      </w:pPr>
    </w:p>
    <w:p w:rsidR="005B4F9F" w:rsidRDefault="005B4F9F" w:rsidP="00AD4154">
      <w:pPr>
        <w:pStyle w:val="ListParagraph"/>
        <w:spacing w:after="0" w:line="360" w:lineRule="auto"/>
        <w:ind w:left="0" w:firstLine="709"/>
        <w:jc w:val="center"/>
        <w:rPr>
          <w:rFonts w:ascii="Times New Roman" w:hAnsi="Times New Roman"/>
          <w:sz w:val="28"/>
          <w:szCs w:val="28"/>
        </w:rPr>
      </w:pPr>
    </w:p>
    <w:p w:rsidR="005B4F9F" w:rsidRDefault="005B4F9F" w:rsidP="00AD4154">
      <w:pPr>
        <w:pStyle w:val="ListParagraph"/>
        <w:spacing w:after="0" w:line="360" w:lineRule="auto"/>
        <w:ind w:left="0" w:firstLine="709"/>
        <w:jc w:val="center"/>
        <w:rPr>
          <w:rFonts w:ascii="Times New Roman" w:hAnsi="Times New Roman"/>
          <w:sz w:val="28"/>
          <w:szCs w:val="28"/>
        </w:rPr>
      </w:pPr>
      <w:r>
        <w:rPr>
          <w:rFonts w:ascii="Times New Roman" w:hAnsi="Times New Roman"/>
          <w:sz w:val="28"/>
          <w:szCs w:val="28"/>
        </w:rPr>
        <w:t>2.4 Мероприятия по совершенствованию управления кредиторской задолженностью в МУП «Чишмыэнергосервис»</w:t>
      </w:r>
    </w:p>
    <w:p w:rsidR="005B4F9F" w:rsidRDefault="005B4F9F" w:rsidP="00AD4154">
      <w:pPr>
        <w:pStyle w:val="ListParagraph"/>
        <w:spacing w:after="0" w:line="360" w:lineRule="auto"/>
        <w:ind w:left="0" w:firstLine="709"/>
        <w:jc w:val="center"/>
        <w:rPr>
          <w:rFonts w:ascii="Times New Roman" w:hAnsi="Times New Roman"/>
          <w:sz w:val="28"/>
          <w:szCs w:val="28"/>
        </w:rPr>
      </w:pP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Финансовая устойчивость предприятия- это экономическая категория, выражающая такую систему экономических отношений, при которых предприятие формирует платежеспособный спрос, способно при сбалансированном привлечении кредита обеспечивать за счет собственных источников активное инвестирование и прирост оборотных средств, создавать финансовые резервы, участвовать в формировании бюджета. Платежеспособность выступает внешним проявлением финансовой устойчивости предприятия и отражает способность хозяйствующего субъекта по своим долгам и обязательствам в данный конкретный период времени.</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Основной задачей любого аналитика является не только проведение анализа и представление его результатов, но и формулировка на их основе рекомендаций и путей по увеличению показателей или качественных характеристик анализируемого объекта. Поэтому, на основе проведенного выше финансового анализа предприятия, было бы немаловажным представить предложения по улучшению его финансового состояния.</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Одним из основных и наиболее радикальных направлений финансового оздоровления предприятия является поиск внутренних резервов по увеличению прибыльности производства и достижению безубыточной работы за счет более полного использования производственной мощности предприятия, повышения качества и конкурентоспособности продукции, снижения ее себестоимости, рационального использования материальных, трудовых и финансовых ресурсов, сокращения непроизводственных расходов и потерь [13</w:t>
      </w:r>
      <w:r w:rsidRPr="007F1696">
        <w:rPr>
          <w:rFonts w:ascii="Times New Roman" w:hAnsi="Times New Roman"/>
          <w:sz w:val="28"/>
          <w:szCs w:val="28"/>
        </w:rPr>
        <w:t>]</w:t>
      </w:r>
      <w:r>
        <w:rPr>
          <w:rFonts w:ascii="Times New Roman" w:hAnsi="Times New Roman"/>
          <w:sz w:val="28"/>
          <w:szCs w:val="28"/>
        </w:rPr>
        <w:t>.</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Можно рекомендовать предприятию использование механизма взаимозачетов, чтобы снизить объемы кредиторской задолженности. Кроме того, это позволит ускорить оборот ресурсов предприятия.</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Важным аспектом контроля кредиторской задолженности является отслеживание сроков оплаты. И не только из-за того, что в случае просрочек применяется повышенный процент платежей по договору. Если первое нарушение срока оплаты не влияет на отгрузку товара, то после второго отгрузка может быть прекращена. Пропуск срока платежа влияет и на бонусы, предоставляемые нам поставщиком. Следует отметить, что политика наших поставщиков направлена на сокращение маржи, получаемой их дилерами. Поэтому бонусы становятся одним из важных источников наших доходов. Ответственность за соблюдение сроков оплаты по контрактам несут подразделения логистики, входящие в отделы продаж каждого из наших центров. Финансовая служба также отслеживает оплату поставщикам в соответствии с составленным графиком и отвечает за то, чтобы предприятие располагало денежными средствами в дни проведения платежей. Такая двойная система позволяет не заставить в зависимость от одного сотрудника отдела логистики успех деятельности компании в целом [10</w:t>
      </w:r>
      <w:r w:rsidRPr="007F1696">
        <w:rPr>
          <w:rFonts w:ascii="Times New Roman" w:hAnsi="Times New Roman"/>
          <w:sz w:val="28"/>
          <w:szCs w:val="28"/>
        </w:rPr>
        <w:t>]</w:t>
      </w:r>
      <w:r>
        <w:rPr>
          <w:rFonts w:ascii="Times New Roman" w:hAnsi="Times New Roman"/>
          <w:sz w:val="28"/>
          <w:szCs w:val="28"/>
        </w:rPr>
        <w:t>.</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Чтобы избежать проблемы при проведении аудиторской проверки, предприятие должно иметь полную документацию, подтверждающую правильность отражения по соответствующим статьям баланса остатков задолженности, обосновывающую причины образования задолженности, реальность ее получения ( акты сверки расчетов или гарантийные письма, в которых должники признают задолженность). Очень важно следить за сроками задолженности по каждому кредитору в отдельности и своевременное принятие мер для погашения  задолженности. Чтобы не пропустить срока исковой давности в случае необходимости взыскания задолженности в судебном порядке, а также чтобы иск не подали на рассматриваемое предприятие.</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Несмотря на то, что ситуация на рассматриваемом предприятии достаточно благополучна, тем не менее, рост объемов кредиторской задолженности определяет необходимость повышенного внимания ко всему, что с ней связано.</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Рассчитаем проектный баланс и проектный отчет о финансовых результатах.</w:t>
      </w:r>
    </w:p>
    <w:p w:rsidR="005B4F9F" w:rsidRDefault="005B4F9F" w:rsidP="00276B3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Для расчета проектного отчета о финансовых результатах:</w:t>
      </w:r>
    </w:p>
    <w:p w:rsidR="005B4F9F" w:rsidRDefault="005B4F9F" w:rsidP="00276B3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Заложим рост выручки в прогнозном периоде на основе сложившейся тенденции роста за 2013-2015 гг.;</w:t>
      </w:r>
    </w:p>
    <w:p w:rsidR="005B4F9F" w:rsidRDefault="005B4F9F" w:rsidP="00276B3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Снизим показатель затраты на 1 руб. продукции на 2 копейки.</w:t>
      </w:r>
    </w:p>
    <w:p w:rsidR="005B4F9F" w:rsidRDefault="005B4F9F" w:rsidP="00276B3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Определим тенденцию изменения выручки (таблица 8).</w:t>
      </w:r>
    </w:p>
    <w:p w:rsidR="005B4F9F" w:rsidRDefault="005B4F9F" w:rsidP="00276B3F">
      <w:pPr>
        <w:pStyle w:val="ListParagraph"/>
        <w:spacing w:after="0" w:line="360" w:lineRule="auto"/>
        <w:ind w:left="0" w:firstLine="709"/>
        <w:jc w:val="both"/>
        <w:rPr>
          <w:rFonts w:ascii="Times New Roman" w:hAnsi="Times New Roman"/>
          <w:sz w:val="28"/>
          <w:szCs w:val="28"/>
        </w:rPr>
      </w:pPr>
    </w:p>
    <w:p w:rsidR="005B4F9F" w:rsidRDefault="005B4F9F" w:rsidP="00276B3F">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Таблица 8 – Расчет тенденции изменения выручки</w:t>
      </w:r>
    </w:p>
    <w:tbl>
      <w:tblPr>
        <w:tblW w:w="9457" w:type="dxa"/>
        <w:tblInd w:w="93" w:type="dxa"/>
        <w:tblLook w:val="00A0"/>
      </w:tblPr>
      <w:tblGrid>
        <w:gridCol w:w="3479"/>
        <w:gridCol w:w="1963"/>
        <w:gridCol w:w="1755"/>
        <w:gridCol w:w="2260"/>
      </w:tblGrid>
      <w:tr w:rsidR="005B4F9F" w:rsidRPr="00F553E3" w:rsidTr="00F553E3">
        <w:trPr>
          <w:trHeight w:val="381"/>
        </w:trPr>
        <w:tc>
          <w:tcPr>
            <w:tcW w:w="3479" w:type="dxa"/>
            <w:tcBorders>
              <w:top w:val="single" w:sz="4" w:space="0" w:color="auto"/>
              <w:left w:val="single" w:sz="4" w:space="0" w:color="auto"/>
              <w:bottom w:val="single" w:sz="4" w:space="0" w:color="auto"/>
              <w:right w:val="single" w:sz="4" w:space="0" w:color="auto"/>
            </w:tcBorders>
            <w:noWrap/>
            <w:vAlign w:val="bottom"/>
          </w:tcPr>
          <w:p w:rsidR="005B4F9F" w:rsidRPr="00F553E3" w:rsidRDefault="005B4F9F" w:rsidP="00F553E3">
            <w:pPr>
              <w:spacing w:after="0" w:line="240" w:lineRule="auto"/>
              <w:rPr>
                <w:rFonts w:ascii="Times New Roman" w:hAnsi="Times New Roman"/>
                <w:color w:val="000000"/>
                <w:sz w:val="28"/>
                <w:szCs w:val="28"/>
                <w:lang w:eastAsia="ru-RU"/>
              </w:rPr>
            </w:pPr>
            <w:r w:rsidRPr="00F553E3">
              <w:rPr>
                <w:rFonts w:ascii="Times New Roman" w:hAnsi="Times New Roman"/>
                <w:color w:val="000000"/>
                <w:sz w:val="28"/>
                <w:szCs w:val="28"/>
                <w:lang w:eastAsia="ru-RU"/>
              </w:rPr>
              <w:t> </w:t>
            </w:r>
          </w:p>
        </w:tc>
        <w:tc>
          <w:tcPr>
            <w:tcW w:w="1963" w:type="dxa"/>
            <w:tcBorders>
              <w:top w:val="single" w:sz="4" w:space="0" w:color="auto"/>
              <w:left w:val="nil"/>
              <w:bottom w:val="single" w:sz="4" w:space="0" w:color="auto"/>
              <w:right w:val="nil"/>
            </w:tcBorders>
            <w:noWrap/>
            <w:vAlign w:val="bottom"/>
          </w:tcPr>
          <w:p w:rsidR="005B4F9F" w:rsidRPr="00F553E3" w:rsidRDefault="005B4F9F" w:rsidP="00F553E3">
            <w:pPr>
              <w:spacing w:after="0" w:line="240" w:lineRule="auto"/>
              <w:jc w:val="center"/>
              <w:rPr>
                <w:rFonts w:ascii="Times New Roman" w:hAnsi="Times New Roman"/>
                <w:b/>
                <w:color w:val="000000"/>
                <w:sz w:val="28"/>
                <w:szCs w:val="28"/>
                <w:lang w:eastAsia="ru-RU"/>
              </w:rPr>
            </w:pPr>
            <w:r w:rsidRPr="00F553E3">
              <w:rPr>
                <w:rFonts w:ascii="Times New Roman" w:hAnsi="Times New Roman"/>
                <w:b/>
                <w:color w:val="000000"/>
                <w:sz w:val="28"/>
                <w:szCs w:val="28"/>
                <w:lang w:eastAsia="ru-RU"/>
              </w:rPr>
              <w:t>2013 г.</w:t>
            </w:r>
          </w:p>
        </w:tc>
        <w:tc>
          <w:tcPr>
            <w:tcW w:w="1755" w:type="dxa"/>
            <w:tcBorders>
              <w:top w:val="single" w:sz="4" w:space="0" w:color="auto"/>
              <w:left w:val="single" w:sz="4" w:space="0" w:color="auto"/>
              <w:bottom w:val="single" w:sz="4" w:space="0" w:color="auto"/>
              <w:right w:val="single" w:sz="4" w:space="0" w:color="auto"/>
            </w:tcBorders>
            <w:noWrap/>
            <w:vAlign w:val="bottom"/>
          </w:tcPr>
          <w:p w:rsidR="005B4F9F" w:rsidRPr="00F553E3" w:rsidRDefault="005B4F9F" w:rsidP="00F553E3">
            <w:pPr>
              <w:spacing w:after="0" w:line="240" w:lineRule="auto"/>
              <w:jc w:val="center"/>
              <w:rPr>
                <w:rFonts w:ascii="Times New Roman" w:hAnsi="Times New Roman"/>
                <w:b/>
                <w:color w:val="000000"/>
                <w:sz w:val="28"/>
                <w:szCs w:val="28"/>
                <w:lang w:eastAsia="ru-RU"/>
              </w:rPr>
            </w:pPr>
            <w:r w:rsidRPr="00F553E3">
              <w:rPr>
                <w:rFonts w:ascii="Times New Roman" w:hAnsi="Times New Roman"/>
                <w:b/>
                <w:color w:val="000000"/>
                <w:sz w:val="28"/>
                <w:szCs w:val="28"/>
                <w:lang w:eastAsia="ru-RU"/>
              </w:rPr>
              <w:t>2014 г.</w:t>
            </w:r>
          </w:p>
        </w:tc>
        <w:tc>
          <w:tcPr>
            <w:tcW w:w="2260" w:type="dxa"/>
            <w:tcBorders>
              <w:top w:val="single" w:sz="4" w:space="0" w:color="auto"/>
              <w:left w:val="nil"/>
              <w:bottom w:val="single" w:sz="4" w:space="0" w:color="auto"/>
              <w:right w:val="single" w:sz="4" w:space="0" w:color="auto"/>
            </w:tcBorders>
            <w:noWrap/>
            <w:vAlign w:val="bottom"/>
          </w:tcPr>
          <w:p w:rsidR="005B4F9F" w:rsidRPr="00F553E3" w:rsidRDefault="005B4F9F" w:rsidP="00F553E3">
            <w:pPr>
              <w:spacing w:after="0" w:line="240" w:lineRule="auto"/>
              <w:jc w:val="center"/>
              <w:rPr>
                <w:rFonts w:ascii="Times New Roman" w:hAnsi="Times New Roman"/>
                <w:b/>
                <w:color w:val="000000"/>
                <w:sz w:val="28"/>
                <w:szCs w:val="28"/>
                <w:lang w:eastAsia="ru-RU"/>
              </w:rPr>
            </w:pPr>
            <w:r w:rsidRPr="00F553E3">
              <w:rPr>
                <w:rFonts w:ascii="Times New Roman" w:hAnsi="Times New Roman"/>
                <w:b/>
                <w:color w:val="000000"/>
                <w:sz w:val="28"/>
                <w:szCs w:val="28"/>
                <w:lang w:eastAsia="ru-RU"/>
              </w:rPr>
              <w:t>2015 г.</w:t>
            </w:r>
          </w:p>
        </w:tc>
      </w:tr>
      <w:tr w:rsidR="005B4F9F" w:rsidRPr="00F553E3" w:rsidTr="00F553E3">
        <w:trPr>
          <w:trHeight w:val="381"/>
        </w:trPr>
        <w:tc>
          <w:tcPr>
            <w:tcW w:w="3479" w:type="dxa"/>
            <w:tcBorders>
              <w:top w:val="nil"/>
              <w:left w:val="single" w:sz="4" w:space="0" w:color="auto"/>
              <w:bottom w:val="single" w:sz="4" w:space="0" w:color="auto"/>
              <w:right w:val="single" w:sz="4" w:space="0" w:color="auto"/>
            </w:tcBorders>
            <w:noWrap/>
            <w:vAlign w:val="bottom"/>
          </w:tcPr>
          <w:p w:rsidR="005B4F9F" w:rsidRPr="00F553E3" w:rsidRDefault="005B4F9F" w:rsidP="00F553E3">
            <w:pPr>
              <w:spacing w:after="0" w:line="240" w:lineRule="auto"/>
              <w:rPr>
                <w:rFonts w:ascii="Times New Roman" w:hAnsi="Times New Roman"/>
                <w:color w:val="000000"/>
                <w:sz w:val="24"/>
                <w:szCs w:val="24"/>
                <w:lang w:eastAsia="ru-RU"/>
              </w:rPr>
            </w:pPr>
            <w:r w:rsidRPr="00F553E3">
              <w:rPr>
                <w:rFonts w:ascii="Times New Roman" w:hAnsi="Times New Roman"/>
                <w:color w:val="000000"/>
                <w:sz w:val="24"/>
                <w:szCs w:val="24"/>
                <w:lang w:eastAsia="ru-RU"/>
              </w:rPr>
              <w:t>Выручка, тыс.руб.</w:t>
            </w:r>
          </w:p>
        </w:tc>
        <w:tc>
          <w:tcPr>
            <w:tcW w:w="1963" w:type="dxa"/>
            <w:tcBorders>
              <w:top w:val="nil"/>
              <w:left w:val="nil"/>
              <w:bottom w:val="single" w:sz="4" w:space="0" w:color="auto"/>
              <w:right w:val="nil"/>
            </w:tcBorders>
            <w:noWrap/>
            <w:vAlign w:val="bottom"/>
          </w:tcPr>
          <w:p w:rsidR="005B4F9F" w:rsidRPr="00F553E3" w:rsidRDefault="005B4F9F" w:rsidP="00F553E3">
            <w:pPr>
              <w:spacing w:after="0" w:line="240" w:lineRule="auto"/>
              <w:jc w:val="center"/>
              <w:rPr>
                <w:rFonts w:ascii="Times New Roman" w:hAnsi="Times New Roman"/>
                <w:color w:val="000000"/>
                <w:sz w:val="24"/>
                <w:szCs w:val="24"/>
                <w:lang w:eastAsia="ru-RU"/>
              </w:rPr>
            </w:pPr>
            <w:r w:rsidRPr="00F553E3">
              <w:rPr>
                <w:rFonts w:ascii="Times New Roman" w:hAnsi="Times New Roman"/>
                <w:color w:val="000000"/>
                <w:sz w:val="24"/>
                <w:szCs w:val="24"/>
                <w:lang w:eastAsia="ru-RU"/>
              </w:rPr>
              <w:t>115705</w:t>
            </w:r>
          </w:p>
        </w:tc>
        <w:tc>
          <w:tcPr>
            <w:tcW w:w="1755" w:type="dxa"/>
            <w:tcBorders>
              <w:top w:val="nil"/>
              <w:left w:val="single" w:sz="4" w:space="0" w:color="auto"/>
              <w:bottom w:val="single" w:sz="4" w:space="0" w:color="auto"/>
              <w:right w:val="single" w:sz="4" w:space="0" w:color="auto"/>
            </w:tcBorders>
            <w:noWrap/>
            <w:vAlign w:val="bottom"/>
          </w:tcPr>
          <w:p w:rsidR="005B4F9F" w:rsidRPr="00F553E3" w:rsidRDefault="005B4F9F" w:rsidP="00F553E3">
            <w:pPr>
              <w:spacing w:after="0" w:line="240" w:lineRule="auto"/>
              <w:jc w:val="center"/>
              <w:rPr>
                <w:rFonts w:ascii="Times New Roman" w:hAnsi="Times New Roman"/>
                <w:color w:val="000000"/>
                <w:sz w:val="24"/>
                <w:szCs w:val="24"/>
                <w:lang w:eastAsia="ru-RU"/>
              </w:rPr>
            </w:pPr>
            <w:r w:rsidRPr="00F553E3">
              <w:rPr>
                <w:rFonts w:ascii="Times New Roman" w:hAnsi="Times New Roman"/>
                <w:color w:val="000000"/>
                <w:sz w:val="24"/>
                <w:szCs w:val="24"/>
                <w:lang w:eastAsia="ru-RU"/>
              </w:rPr>
              <w:t>127808</w:t>
            </w:r>
          </w:p>
        </w:tc>
        <w:tc>
          <w:tcPr>
            <w:tcW w:w="2260" w:type="dxa"/>
            <w:tcBorders>
              <w:top w:val="nil"/>
              <w:left w:val="nil"/>
              <w:bottom w:val="single" w:sz="4" w:space="0" w:color="auto"/>
              <w:right w:val="single" w:sz="4" w:space="0" w:color="auto"/>
            </w:tcBorders>
            <w:noWrap/>
            <w:vAlign w:val="bottom"/>
          </w:tcPr>
          <w:p w:rsidR="005B4F9F" w:rsidRPr="00F553E3" w:rsidRDefault="005B4F9F" w:rsidP="00F553E3">
            <w:pPr>
              <w:spacing w:after="0" w:line="240" w:lineRule="auto"/>
              <w:jc w:val="center"/>
              <w:rPr>
                <w:rFonts w:ascii="Times New Roman" w:hAnsi="Times New Roman"/>
                <w:color w:val="000000"/>
                <w:sz w:val="24"/>
                <w:szCs w:val="24"/>
                <w:lang w:eastAsia="ru-RU"/>
              </w:rPr>
            </w:pPr>
            <w:r w:rsidRPr="00F553E3">
              <w:rPr>
                <w:rFonts w:ascii="Times New Roman" w:hAnsi="Times New Roman"/>
                <w:color w:val="000000"/>
                <w:sz w:val="24"/>
                <w:szCs w:val="24"/>
                <w:lang w:eastAsia="ru-RU"/>
              </w:rPr>
              <w:t>132118</w:t>
            </w:r>
          </w:p>
        </w:tc>
      </w:tr>
      <w:tr w:rsidR="005B4F9F" w:rsidRPr="00F553E3" w:rsidTr="00F553E3">
        <w:trPr>
          <w:trHeight w:val="381"/>
        </w:trPr>
        <w:tc>
          <w:tcPr>
            <w:tcW w:w="3479" w:type="dxa"/>
            <w:tcBorders>
              <w:top w:val="nil"/>
              <w:left w:val="single" w:sz="4" w:space="0" w:color="auto"/>
              <w:bottom w:val="single" w:sz="4" w:space="0" w:color="auto"/>
              <w:right w:val="single" w:sz="4" w:space="0" w:color="auto"/>
            </w:tcBorders>
            <w:noWrap/>
            <w:vAlign w:val="bottom"/>
          </w:tcPr>
          <w:p w:rsidR="005B4F9F" w:rsidRPr="00F553E3" w:rsidRDefault="005B4F9F" w:rsidP="00F553E3">
            <w:pPr>
              <w:spacing w:after="0" w:line="240" w:lineRule="auto"/>
              <w:rPr>
                <w:rFonts w:ascii="Times New Roman" w:hAnsi="Times New Roman"/>
                <w:color w:val="000000"/>
                <w:sz w:val="24"/>
                <w:szCs w:val="24"/>
                <w:lang w:eastAsia="ru-RU"/>
              </w:rPr>
            </w:pPr>
            <w:r w:rsidRPr="00F553E3">
              <w:rPr>
                <w:rFonts w:ascii="Times New Roman" w:hAnsi="Times New Roman"/>
                <w:color w:val="000000"/>
                <w:sz w:val="24"/>
                <w:szCs w:val="24"/>
                <w:lang w:eastAsia="ru-RU"/>
              </w:rPr>
              <w:t>Рост, %</w:t>
            </w:r>
          </w:p>
        </w:tc>
        <w:tc>
          <w:tcPr>
            <w:tcW w:w="1963" w:type="dxa"/>
            <w:tcBorders>
              <w:top w:val="nil"/>
              <w:left w:val="nil"/>
              <w:bottom w:val="single" w:sz="4" w:space="0" w:color="auto"/>
              <w:right w:val="nil"/>
            </w:tcBorders>
            <w:noWrap/>
            <w:vAlign w:val="bottom"/>
          </w:tcPr>
          <w:p w:rsidR="005B4F9F" w:rsidRPr="00F553E3" w:rsidRDefault="005B4F9F" w:rsidP="00F553E3">
            <w:pPr>
              <w:spacing w:after="0" w:line="240" w:lineRule="auto"/>
              <w:jc w:val="center"/>
              <w:rPr>
                <w:rFonts w:ascii="Times New Roman" w:hAnsi="Times New Roman"/>
                <w:color w:val="000000"/>
                <w:sz w:val="24"/>
                <w:szCs w:val="24"/>
                <w:lang w:eastAsia="ru-RU"/>
              </w:rPr>
            </w:pPr>
            <w:r w:rsidRPr="001B422C">
              <w:rPr>
                <w:rFonts w:ascii="Times New Roman" w:hAnsi="Times New Roman"/>
                <w:color w:val="000000"/>
                <w:sz w:val="24"/>
                <w:szCs w:val="24"/>
                <w:lang w:eastAsia="ru-RU"/>
              </w:rPr>
              <w:t>-</w:t>
            </w:r>
          </w:p>
        </w:tc>
        <w:tc>
          <w:tcPr>
            <w:tcW w:w="1755" w:type="dxa"/>
            <w:tcBorders>
              <w:top w:val="nil"/>
              <w:left w:val="single" w:sz="4" w:space="0" w:color="auto"/>
              <w:bottom w:val="single" w:sz="4" w:space="0" w:color="auto"/>
              <w:right w:val="single" w:sz="4" w:space="0" w:color="auto"/>
            </w:tcBorders>
            <w:noWrap/>
            <w:vAlign w:val="bottom"/>
          </w:tcPr>
          <w:p w:rsidR="005B4F9F" w:rsidRPr="00F553E3" w:rsidRDefault="005B4F9F" w:rsidP="00F553E3">
            <w:pPr>
              <w:spacing w:after="0" w:line="240" w:lineRule="auto"/>
              <w:jc w:val="center"/>
              <w:rPr>
                <w:rFonts w:ascii="Times New Roman" w:hAnsi="Times New Roman"/>
                <w:color w:val="000000"/>
                <w:sz w:val="24"/>
                <w:szCs w:val="24"/>
                <w:lang w:eastAsia="ru-RU"/>
              </w:rPr>
            </w:pPr>
            <w:r w:rsidRPr="00F553E3">
              <w:rPr>
                <w:rFonts w:ascii="Times New Roman" w:hAnsi="Times New Roman"/>
                <w:color w:val="000000"/>
                <w:sz w:val="24"/>
                <w:szCs w:val="24"/>
                <w:lang w:eastAsia="ru-RU"/>
              </w:rPr>
              <w:t>110,46</w:t>
            </w:r>
          </w:p>
        </w:tc>
        <w:tc>
          <w:tcPr>
            <w:tcW w:w="2260" w:type="dxa"/>
            <w:tcBorders>
              <w:top w:val="nil"/>
              <w:left w:val="nil"/>
              <w:bottom w:val="single" w:sz="4" w:space="0" w:color="auto"/>
              <w:right w:val="single" w:sz="4" w:space="0" w:color="auto"/>
            </w:tcBorders>
            <w:noWrap/>
            <w:vAlign w:val="bottom"/>
          </w:tcPr>
          <w:p w:rsidR="005B4F9F" w:rsidRPr="00F553E3" w:rsidRDefault="005B4F9F" w:rsidP="00F553E3">
            <w:pPr>
              <w:spacing w:after="0" w:line="240" w:lineRule="auto"/>
              <w:jc w:val="center"/>
              <w:rPr>
                <w:rFonts w:ascii="Times New Roman" w:hAnsi="Times New Roman"/>
                <w:color w:val="000000"/>
                <w:sz w:val="24"/>
                <w:szCs w:val="24"/>
                <w:lang w:eastAsia="ru-RU"/>
              </w:rPr>
            </w:pPr>
            <w:r w:rsidRPr="00F553E3">
              <w:rPr>
                <w:rFonts w:ascii="Times New Roman" w:hAnsi="Times New Roman"/>
                <w:color w:val="000000"/>
                <w:sz w:val="24"/>
                <w:szCs w:val="24"/>
                <w:lang w:eastAsia="ru-RU"/>
              </w:rPr>
              <w:t>103,37</w:t>
            </w:r>
          </w:p>
        </w:tc>
      </w:tr>
      <w:tr w:rsidR="005B4F9F" w:rsidRPr="00F553E3" w:rsidTr="00F553E3">
        <w:trPr>
          <w:trHeight w:val="381"/>
        </w:trPr>
        <w:tc>
          <w:tcPr>
            <w:tcW w:w="3479" w:type="dxa"/>
            <w:tcBorders>
              <w:top w:val="nil"/>
              <w:left w:val="single" w:sz="4" w:space="0" w:color="auto"/>
              <w:bottom w:val="single" w:sz="4" w:space="0" w:color="auto"/>
              <w:right w:val="single" w:sz="4" w:space="0" w:color="auto"/>
            </w:tcBorders>
            <w:noWrap/>
            <w:vAlign w:val="bottom"/>
          </w:tcPr>
          <w:p w:rsidR="005B4F9F" w:rsidRPr="00F553E3" w:rsidRDefault="005B4F9F" w:rsidP="00F553E3">
            <w:pPr>
              <w:spacing w:after="0" w:line="240" w:lineRule="auto"/>
              <w:rPr>
                <w:rFonts w:ascii="Times New Roman" w:hAnsi="Times New Roman"/>
                <w:color w:val="000000"/>
                <w:sz w:val="24"/>
                <w:szCs w:val="24"/>
                <w:lang w:eastAsia="ru-RU"/>
              </w:rPr>
            </w:pPr>
            <w:r w:rsidRPr="00F553E3">
              <w:rPr>
                <w:rFonts w:ascii="Times New Roman" w:hAnsi="Times New Roman"/>
                <w:color w:val="000000"/>
                <w:sz w:val="24"/>
                <w:szCs w:val="24"/>
                <w:lang w:eastAsia="ru-RU"/>
              </w:rPr>
              <w:t>Средний рост</w:t>
            </w:r>
          </w:p>
        </w:tc>
        <w:tc>
          <w:tcPr>
            <w:tcW w:w="1963" w:type="dxa"/>
            <w:tcBorders>
              <w:top w:val="nil"/>
              <w:left w:val="nil"/>
              <w:bottom w:val="single" w:sz="4" w:space="0" w:color="auto"/>
              <w:right w:val="nil"/>
            </w:tcBorders>
            <w:noWrap/>
            <w:vAlign w:val="bottom"/>
          </w:tcPr>
          <w:p w:rsidR="005B4F9F" w:rsidRPr="00F553E3" w:rsidRDefault="005B4F9F" w:rsidP="00F553E3">
            <w:pPr>
              <w:spacing w:after="0" w:line="240" w:lineRule="auto"/>
              <w:jc w:val="center"/>
              <w:rPr>
                <w:rFonts w:ascii="Times New Roman" w:hAnsi="Times New Roman"/>
                <w:color w:val="000000"/>
                <w:sz w:val="24"/>
                <w:szCs w:val="24"/>
                <w:lang w:eastAsia="ru-RU"/>
              </w:rPr>
            </w:pPr>
            <w:r w:rsidRPr="001B422C">
              <w:rPr>
                <w:rFonts w:ascii="Times New Roman" w:hAnsi="Times New Roman"/>
                <w:color w:val="000000"/>
                <w:sz w:val="24"/>
                <w:szCs w:val="24"/>
                <w:lang w:eastAsia="ru-RU"/>
              </w:rPr>
              <w:t>-</w:t>
            </w:r>
          </w:p>
        </w:tc>
        <w:tc>
          <w:tcPr>
            <w:tcW w:w="1755" w:type="dxa"/>
            <w:tcBorders>
              <w:top w:val="nil"/>
              <w:left w:val="single" w:sz="4" w:space="0" w:color="auto"/>
              <w:bottom w:val="single" w:sz="4" w:space="0" w:color="auto"/>
              <w:right w:val="single" w:sz="4" w:space="0" w:color="auto"/>
            </w:tcBorders>
            <w:noWrap/>
            <w:vAlign w:val="bottom"/>
          </w:tcPr>
          <w:p w:rsidR="005B4F9F" w:rsidRPr="00F553E3" w:rsidRDefault="005B4F9F" w:rsidP="00F553E3">
            <w:pPr>
              <w:spacing w:after="0" w:line="240" w:lineRule="auto"/>
              <w:jc w:val="right"/>
              <w:rPr>
                <w:rFonts w:ascii="Times New Roman" w:hAnsi="Times New Roman"/>
                <w:color w:val="000000"/>
                <w:sz w:val="24"/>
                <w:szCs w:val="24"/>
                <w:lang w:eastAsia="ru-RU"/>
              </w:rPr>
            </w:pPr>
            <w:r w:rsidRPr="001B422C">
              <w:rPr>
                <w:rFonts w:ascii="Times New Roman" w:hAnsi="Times New Roman"/>
                <w:color w:val="000000"/>
                <w:sz w:val="24"/>
                <w:szCs w:val="24"/>
                <w:lang w:eastAsia="ru-RU"/>
              </w:rPr>
              <w:t xml:space="preserve">       </w:t>
            </w:r>
            <w:r w:rsidRPr="00F553E3">
              <w:rPr>
                <w:rFonts w:ascii="Times New Roman" w:hAnsi="Times New Roman"/>
                <w:color w:val="000000"/>
                <w:sz w:val="24"/>
                <w:szCs w:val="24"/>
                <w:lang w:eastAsia="ru-RU"/>
              </w:rPr>
              <w:t>106,9</w:t>
            </w:r>
          </w:p>
        </w:tc>
        <w:tc>
          <w:tcPr>
            <w:tcW w:w="2260" w:type="dxa"/>
            <w:tcBorders>
              <w:top w:val="nil"/>
              <w:left w:val="nil"/>
              <w:bottom w:val="single" w:sz="4" w:space="0" w:color="auto"/>
              <w:right w:val="single" w:sz="4" w:space="0" w:color="auto"/>
            </w:tcBorders>
            <w:noWrap/>
            <w:vAlign w:val="bottom"/>
          </w:tcPr>
          <w:p w:rsidR="005B4F9F" w:rsidRPr="00F553E3" w:rsidRDefault="005B4F9F" w:rsidP="00F553E3">
            <w:pPr>
              <w:spacing w:after="0" w:line="240" w:lineRule="auto"/>
              <w:jc w:val="center"/>
              <w:rPr>
                <w:rFonts w:ascii="Times New Roman" w:hAnsi="Times New Roman"/>
                <w:color w:val="000000"/>
                <w:sz w:val="24"/>
                <w:szCs w:val="24"/>
                <w:lang w:eastAsia="ru-RU"/>
              </w:rPr>
            </w:pPr>
          </w:p>
        </w:tc>
      </w:tr>
    </w:tbl>
    <w:p w:rsidR="005B4F9F" w:rsidRPr="001B422C" w:rsidRDefault="005B4F9F" w:rsidP="00276B3F">
      <w:pPr>
        <w:pStyle w:val="ListParagraph"/>
        <w:spacing w:after="0" w:line="360" w:lineRule="auto"/>
        <w:ind w:left="0" w:firstLine="709"/>
        <w:jc w:val="both"/>
        <w:rPr>
          <w:rFonts w:ascii="Times New Roman" w:hAnsi="Times New Roman"/>
          <w:sz w:val="24"/>
          <w:szCs w:val="24"/>
        </w:rPr>
      </w:pP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Выручка прогнозная 132118*1.069 = 141234 тыс.руб.</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1 руб. = себестоимость продаж/выручка;</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1 руб. фактические = 141883/132118 = 1,0744;</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Затраты на 1 руб. прогнозные = 1,074- 0,02 = 1,054;</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Себестоимость проектная = 1,054*141234 = 148861 тыс.руб.;</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Налог на прибыль фактический = 224/373*100 = 60%.</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Теперь рассчитаем проектный отчет о финансовых результатах (таблица 9).</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Теперь рассчитаем прогнозный баланс. Для этого у нас известны: прогнозная выручка, себестоимость. Нужно найти прогнозную рентабельность.</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Рентабельность прогнозная = чистая прибыль/выручка*100;</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Таблица 9 – Прогнозный отчет о финансовых результатах</w:t>
      </w:r>
    </w:p>
    <w:tbl>
      <w:tblPr>
        <w:tblW w:w="9558" w:type="dxa"/>
        <w:tblInd w:w="93" w:type="dxa"/>
        <w:tblLook w:val="00A0"/>
      </w:tblPr>
      <w:tblGrid>
        <w:gridCol w:w="4050"/>
        <w:gridCol w:w="2322"/>
        <w:gridCol w:w="1606"/>
        <w:gridCol w:w="1580"/>
      </w:tblGrid>
      <w:tr w:rsidR="005B4F9F" w:rsidRPr="009D3794" w:rsidTr="00AD10A8">
        <w:trPr>
          <w:trHeight w:val="375"/>
        </w:trPr>
        <w:tc>
          <w:tcPr>
            <w:tcW w:w="4050" w:type="dxa"/>
            <w:tcBorders>
              <w:top w:val="single" w:sz="4" w:space="0" w:color="auto"/>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rFonts w:ascii="Times New Roman" w:hAnsi="Times New Roman"/>
                <w:b/>
                <w:bCs/>
                <w:color w:val="000000"/>
                <w:sz w:val="28"/>
                <w:szCs w:val="28"/>
                <w:lang w:eastAsia="ru-RU"/>
              </w:rPr>
            </w:pPr>
            <w:r w:rsidRPr="009D3794">
              <w:rPr>
                <w:rFonts w:ascii="Times New Roman" w:hAnsi="Times New Roman"/>
                <w:b/>
                <w:bCs/>
                <w:color w:val="000000"/>
                <w:sz w:val="28"/>
                <w:szCs w:val="28"/>
                <w:lang w:eastAsia="ru-RU"/>
              </w:rPr>
              <w:t>Показатели</w:t>
            </w:r>
          </w:p>
        </w:tc>
        <w:tc>
          <w:tcPr>
            <w:tcW w:w="2322" w:type="dxa"/>
            <w:tcBorders>
              <w:top w:val="single" w:sz="4" w:space="0" w:color="auto"/>
              <w:left w:val="nil"/>
              <w:bottom w:val="single" w:sz="4" w:space="0" w:color="auto"/>
              <w:right w:val="nil"/>
            </w:tcBorders>
            <w:noWrap/>
            <w:vAlign w:val="bottom"/>
          </w:tcPr>
          <w:p w:rsidR="005B4F9F" w:rsidRPr="009D3794" w:rsidRDefault="005B4F9F" w:rsidP="009D3794">
            <w:pPr>
              <w:spacing w:after="0" w:line="240" w:lineRule="auto"/>
              <w:jc w:val="center"/>
              <w:rPr>
                <w:rFonts w:ascii="Times New Roman" w:hAnsi="Times New Roman"/>
                <w:b/>
                <w:bCs/>
                <w:color w:val="000000"/>
                <w:sz w:val="28"/>
                <w:szCs w:val="28"/>
                <w:lang w:eastAsia="ru-RU"/>
              </w:rPr>
            </w:pPr>
            <w:r w:rsidRPr="009D3794">
              <w:rPr>
                <w:rFonts w:ascii="Times New Roman" w:hAnsi="Times New Roman"/>
                <w:b/>
                <w:bCs/>
                <w:color w:val="000000"/>
                <w:sz w:val="28"/>
                <w:szCs w:val="28"/>
                <w:lang w:eastAsia="ru-RU"/>
              </w:rPr>
              <w:t>2014 г.</w:t>
            </w:r>
          </w:p>
        </w:tc>
        <w:tc>
          <w:tcPr>
            <w:tcW w:w="1606" w:type="dxa"/>
            <w:tcBorders>
              <w:top w:val="single" w:sz="4" w:space="0" w:color="auto"/>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rFonts w:ascii="Times New Roman" w:hAnsi="Times New Roman"/>
                <w:b/>
                <w:bCs/>
                <w:color w:val="000000"/>
                <w:sz w:val="28"/>
                <w:szCs w:val="28"/>
                <w:lang w:eastAsia="ru-RU"/>
              </w:rPr>
            </w:pPr>
            <w:r w:rsidRPr="009D3794">
              <w:rPr>
                <w:rFonts w:ascii="Times New Roman" w:hAnsi="Times New Roman"/>
                <w:b/>
                <w:bCs/>
                <w:color w:val="000000"/>
                <w:sz w:val="28"/>
                <w:szCs w:val="28"/>
                <w:lang w:eastAsia="ru-RU"/>
              </w:rPr>
              <w:t>Проект</w:t>
            </w:r>
          </w:p>
        </w:tc>
        <w:tc>
          <w:tcPr>
            <w:tcW w:w="1580" w:type="dxa"/>
            <w:tcBorders>
              <w:top w:val="single" w:sz="4" w:space="0" w:color="auto"/>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rFonts w:ascii="Times New Roman" w:hAnsi="Times New Roman"/>
                <w:b/>
                <w:bCs/>
                <w:color w:val="000000"/>
                <w:sz w:val="28"/>
                <w:szCs w:val="28"/>
                <w:lang w:eastAsia="ru-RU"/>
              </w:rPr>
            </w:pPr>
            <w:r w:rsidRPr="009D3794">
              <w:rPr>
                <w:rFonts w:ascii="Times New Roman" w:hAnsi="Times New Roman"/>
                <w:b/>
                <w:bCs/>
                <w:color w:val="000000"/>
                <w:sz w:val="28"/>
                <w:szCs w:val="28"/>
                <w:lang w:eastAsia="ru-RU"/>
              </w:rPr>
              <w:t>Рост, %</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rFonts w:ascii="Times New Roman" w:hAnsi="Times New Roman"/>
                <w:b/>
                <w:bCs/>
                <w:color w:val="000000"/>
                <w:sz w:val="24"/>
                <w:szCs w:val="24"/>
                <w:lang w:eastAsia="ru-RU"/>
              </w:rPr>
            </w:pPr>
            <w:r w:rsidRPr="009D3794">
              <w:rPr>
                <w:rFonts w:ascii="Times New Roman" w:hAnsi="Times New Roman"/>
                <w:b/>
                <w:bCs/>
                <w:color w:val="000000"/>
                <w:sz w:val="24"/>
                <w:szCs w:val="24"/>
                <w:lang w:eastAsia="ru-RU"/>
              </w:rPr>
              <w:t>1</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rFonts w:ascii="Times New Roman" w:hAnsi="Times New Roman"/>
                <w:b/>
                <w:bCs/>
                <w:color w:val="000000"/>
                <w:sz w:val="24"/>
                <w:szCs w:val="24"/>
                <w:lang w:eastAsia="ru-RU"/>
              </w:rPr>
            </w:pPr>
            <w:r w:rsidRPr="009D3794">
              <w:rPr>
                <w:rFonts w:ascii="Times New Roman" w:hAnsi="Times New Roman"/>
                <w:b/>
                <w:bCs/>
                <w:color w:val="000000"/>
                <w:sz w:val="24"/>
                <w:szCs w:val="24"/>
                <w:lang w:eastAsia="ru-RU"/>
              </w:rPr>
              <w:t>2</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rFonts w:ascii="Times New Roman" w:hAnsi="Times New Roman"/>
                <w:b/>
                <w:bCs/>
                <w:color w:val="000000"/>
                <w:sz w:val="24"/>
                <w:szCs w:val="24"/>
                <w:lang w:eastAsia="ru-RU"/>
              </w:rPr>
            </w:pPr>
            <w:r w:rsidRPr="009D3794">
              <w:rPr>
                <w:rFonts w:ascii="Times New Roman" w:hAnsi="Times New Roman"/>
                <w:b/>
                <w:bCs/>
                <w:color w:val="000000"/>
                <w:sz w:val="24"/>
                <w:szCs w:val="24"/>
                <w:lang w:eastAsia="ru-RU"/>
              </w:rPr>
              <w:t>3</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rFonts w:ascii="Times New Roman" w:hAnsi="Times New Roman"/>
                <w:b/>
                <w:bCs/>
                <w:color w:val="000000"/>
                <w:sz w:val="24"/>
                <w:szCs w:val="24"/>
                <w:lang w:eastAsia="ru-RU"/>
              </w:rPr>
            </w:pPr>
            <w:r w:rsidRPr="009D3794">
              <w:rPr>
                <w:rFonts w:ascii="Times New Roman" w:hAnsi="Times New Roman"/>
                <w:b/>
                <w:bCs/>
                <w:color w:val="000000"/>
                <w:sz w:val="24"/>
                <w:szCs w:val="24"/>
                <w:lang w:eastAsia="ru-RU"/>
              </w:rPr>
              <w:t>4</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Выручка</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131118</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141234</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108</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Себестоимость</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141883</w:t>
            </w:r>
            <w:r w:rsidRPr="001B422C">
              <w:rPr>
                <w:color w:val="000000"/>
                <w:sz w:val="24"/>
                <w:szCs w:val="24"/>
                <w:lang w:eastAsia="ru-RU"/>
              </w:rPr>
              <w:t>)</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148861</w:t>
            </w:r>
            <w:r w:rsidRPr="001B422C">
              <w:rPr>
                <w:color w:val="000000"/>
                <w:sz w:val="24"/>
                <w:szCs w:val="24"/>
                <w:lang w:eastAsia="ru-RU"/>
              </w:rPr>
              <w:t>)</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105</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Валовая прибыль</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9765</w:t>
            </w:r>
            <w:r w:rsidRPr="001B422C">
              <w:rPr>
                <w:color w:val="000000"/>
                <w:sz w:val="24"/>
                <w:szCs w:val="24"/>
                <w:lang w:eastAsia="ru-RU"/>
              </w:rPr>
              <w:t>)</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7627</w:t>
            </w:r>
            <w:r w:rsidRPr="001B422C">
              <w:rPr>
                <w:color w:val="000000"/>
                <w:sz w:val="24"/>
                <w:szCs w:val="24"/>
                <w:lang w:eastAsia="ru-RU"/>
              </w:rPr>
              <w:t>)</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78</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Коммерческие расходы</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 </w:t>
            </w:r>
            <w:r w:rsidRPr="001B422C">
              <w:rPr>
                <w:color w:val="000000"/>
                <w:sz w:val="24"/>
                <w:szCs w:val="24"/>
                <w:lang w:eastAsia="ru-RU"/>
              </w:rPr>
              <w:t>-</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 </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 </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Прибыль от продаж</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9765</w:t>
            </w:r>
            <w:r w:rsidRPr="001B422C">
              <w:rPr>
                <w:color w:val="000000"/>
                <w:sz w:val="24"/>
                <w:szCs w:val="24"/>
                <w:lang w:eastAsia="ru-RU"/>
              </w:rPr>
              <w:t>)</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7627</w:t>
            </w:r>
            <w:r w:rsidRPr="001B422C">
              <w:rPr>
                <w:color w:val="000000"/>
                <w:sz w:val="24"/>
                <w:szCs w:val="24"/>
                <w:lang w:eastAsia="ru-RU"/>
              </w:rPr>
              <w:t>)</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78</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Проценты к получению</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 </w:t>
            </w:r>
            <w:r w:rsidRPr="001B422C">
              <w:rPr>
                <w:color w:val="000000"/>
                <w:sz w:val="24"/>
                <w:szCs w:val="24"/>
                <w:lang w:eastAsia="ru-RU"/>
              </w:rPr>
              <w:t>-</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 </w:t>
            </w:r>
            <w:r w:rsidRPr="001B422C">
              <w:rPr>
                <w:color w:val="000000"/>
                <w:sz w:val="24"/>
                <w:szCs w:val="24"/>
                <w:lang w:eastAsia="ru-RU"/>
              </w:rPr>
              <w:t>-</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 </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Проценты к уплате</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 </w:t>
            </w:r>
            <w:r w:rsidRPr="001B422C">
              <w:rPr>
                <w:color w:val="000000"/>
                <w:sz w:val="24"/>
                <w:szCs w:val="24"/>
                <w:lang w:eastAsia="ru-RU"/>
              </w:rPr>
              <w:t>-</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 </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 </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Прочие доходы</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14331</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14331</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0</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Прочие расходы</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4193</w:t>
            </w:r>
            <w:r w:rsidRPr="001B422C">
              <w:rPr>
                <w:color w:val="000000"/>
                <w:sz w:val="24"/>
                <w:szCs w:val="24"/>
                <w:lang w:eastAsia="ru-RU"/>
              </w:rPr>
              <w:t>)</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4193</w:t>
            </w:r>
            <w:r w:rsidRPr="001B422C">
              <w:rPr>
                <w:color w:val="000000"/>
                <w:sz w:val="24"/>
                <w:szCs w:val="24"/>
                <w:lang w:eastAsia="ru-RU"/>
              </w:rPr>
              <w:t>)</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0</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Прибыль до налогообложения</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373</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2511</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673</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Текущий налог на прибыль</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224</w:t>
            </w:r>
            <w:r w:rsidRPr="001B422C">
              <w:rPr>
                <w:color w:val="000000"/>
                <w:sz w:val="24"/>
                <w:szCs w:val="24"/>
                <w:lang w:eastAsia="ru-RU"/>
              </w:rPr>
              <w:t>)</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1B422C">
              <w:rPr>
                <w:color w:val="000000"/>
                <w:sz w:val="24"/>
                <w:szCs w:val="24"/>
                <w:lang w:eastAsia="ru-RU"/>
              </w:rPr>
              <w:t>(</w:t>
            </w:r>
            <w:r w:rsidRPr="009D3794">
              <w:rPr>
                <w:color w:val="000000"/>
                <w:sz w:val="24"/>
                <w:szCs w:val="24"/>
                <w:lang w:eastAsia="ru-RU"/>
              </w:rPr>
              <w:t>1508</w:t>
            </w:r>
            <w:r w:rsidRPr="001B422C">
              <w:rPr>
                <w:color w:val="000000"/>
                <w:sz w:val="24"/>
                <w:szCs w:val="24"/>
                <w:lang w:eastAsia="ru-RU"/>
              </w:rPr>
              <w:t>)</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673</w:t>
            </w:r>
          </w:p>
        </w:tc>
      </w:tr>
      <w:tr w:rsidR="005B4F9F" w:rsidRPr="009D3794" w:rsidTr="00AD10A8">
        <w:trPr>
          <w:trHeight w:val="375"/>
        </w:trPr>
        <w:tc>
          <w:tcPr>
            <w:tcW w:w="4050"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rPr>
                <w:rFonts w:ascii="Times New Roman" w:hAnsi="Times New Roman"/>
                <w:color w:val="000000"/>
                <w:sz w:val="24"/>
                <w:szCs w:val="24"/>
                <w:lang w:eastAsia="ru-RU"/>
              </w:rPr>
            </w:pPr>
            <w:r w:rsidRPr="009D3794">
              <w:rPr>
                <w:rFonts w:ascii="Times New Roman" w:hAnsi="Times New Roman"/>
                <w:color w:val="000000"/>
                <w:sz w:val="24"/>
                <w:szCs w:val="24"/>
                <w:lang w:eastAsia="ru-RU"/>
              </w:rPr>
              <w:t>Чистая прибыль</w:t>
            </w:r>
          </w:p>
        </w:tc>
        <w:tc>
          <w:tcPr>
            <w:tcW w:w="2322" w:type="dxa"/>
            <w:tcBorders>
              <w:top w:val="nil"/>
              <w:left w:val="nil"/>
              <w:bottom w:val="single" w:sz="4" w:space="0" w:color="auto"/>
              <w:right w:val="nil"/>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139</w:t>
            </w:r>
          </w:p>
        </w:tc>
        <w:tc>
          <w:tcPr>
            <w:tcW w:w="1606" w:type="dxa"/>
            <w:tcBorders>
              <w:top w:val="nil"/>
              <w:left w:val="single" w:sz="4" w:space="0" w:color="auto"/>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936</w:t>
            </w:r>
          </w:p>
        </w:tc>
        <w:tc>
          <w:tcPr>
            <w:tcW w:w="1580" w:type="dxa"/>
            <w:tcBorders>
              <w:top w:val="nil"/>
              <w:left w:val="nil"/>
              <w:bottom w:val="single" w:sz="4" w:space="0" w:color="auto"/>
              <w:right w:val="single" w:sz="4" w:space="0" w:color="auto"/>
            </w:tcBorders>
            <w:noWrap/>
            <w:vAlign w:val="bottom"/>
          </w:tcPr>
          <w:p w:rsidR="005B4F9F" w:rsidRPr="009D3794" w:rsidRDefault="005B4F9F" w:rsidP="009D3794">
            <w:pPr>
              <w:spacing w:after="0" w:line="240" w:lineRule="auto"/>
              <w:jc w:val="center"/>
              <w:rPr>
                <w:color w:val="000000"/>
                <w:sz w:val="24"/>
                <w:szCs w:val="24"/>
                <w:lang w:eastAsia="ru-RU"/>
              </w:rPr>
            </w:pPr>
            <w:r w:rsidRPr="009D3794">
              <w:rPr>
                <w:color w:val="000000"/>
                <w:sz w:val="24"/>
                <w:szCs w:val="24"/>
                <w:lang w:eastAsia="ru-RU"/>
              </w:rPr>
              <w:t>673</w:t>
            </w:r>
          </w:p>
        </w:tc>
      </w:tr>
    </w:tbl>
    <w:p w:rsidR="005B4F9F" w:rsidRPr="0006232D" w:rsidRDefault="005B4F9F" w:rsidP="00137435">
      <w:pPr>
        <w:pStyle w:val="ListParagraph"/>
        <w:spacing w:after="0" w:line="360" w:lineRule="auto"/>
        <w:ind w:left="0" w:firstLine="709"/>
        <w:jc w:val="both"/>
        <w:rPr>
          <w:rFonts w:ascii="Times New Roman" w:hAnsi="Times New Roman"/>
          <w:sz w:val="28"/>
          <w:szCs w:val="28"/>
        </w:rPr>
      </w:pP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Рентабельность прогнозная =936/141234*100 = 0,66 %.</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Вне оборотные активы, оборотные активы и краткосрочные обязательства увеличиваем согласно тенденции роста выручки.</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Долгосрочные обязательства оставляем без изменения.</w:t>
      </w:r>
    </w:p>
    <w:p w:rsidR="005B4F9F" w:rsidRDefault="005B4F9F" w:rsidP="0013743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Нераспределенная прибыль прогнозная = нераспределенная прибыль</w:t>
      </w:r>
    </w:p>
    <w:p w:rsidR="005B4F9F" w:rsidRDefault="005B4F9F" w:rsidP="0064729F">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базовая + выручка проектная * рентабельность проектная.</w:t>
      </w:r>
    </w:p>
    <w:p w:rsidR="005B4F9F" w:rsidRDefault="005B4F9F" w:rsidP="00A00BD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Согласно расчетам, предприятие в плановом периоде не нуждается во внешнем финансировании [14</w:t>
      </w:r>
      <w:r w:rsidRPr="007F1696">
        <w:rPr>
          <w:rFonts w:ascii="Times New Roman" w:hAnsi="Times New Roman"/>
          <w:sz w:val="28"/>
          <w:szCs w:val="28"/>
        </w:rPr>
        <w:t>]</w:t>
      </w:r>
      <w:r>
        <w:rPr>
          <w:rFonts w:ascii="Times New Roman" w:hAnsi="Times New Roman"/>
          <w:sz w:val="28"/>
          <w:szCs w:val="28"/>
        </w:rPr>
        <w:t>.</w:t>
      </w:r>
    </w:p>
    <w:p w:rsidR="005B4F9F" w:rsidRDefault="005B4F9F" w:rsidP="0064729F">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На основе плановых показателей рассчитаем плановые показатели управления кредиторской задолженностью, (в таблице 11).</w:t>
      </w:r>
    </w:p>
    <w:p w:rsidR="005B4F9F" w:rsidRDefault="005B4F9F" w:rsidP="0064729F">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Таблица 10 – Прогнозный баланс</w:t>
      </w:r>
    </w:p>
    <w:tbl>
      <w:tblPr>
        <w:tblW w:w="9216" w:type="dxa"/>
        <w:tblInd w:w="93" w:type="dxa"/>
        <w:tblLook w:val="00A0"/>
      </w:tblPr>
      <w:tblGrid>
        <w:gridCol w:w="3335"/>
        <w:gridCol w:w="1440"/>
        <w:gridCol w:w="2882"/>
        <w:gridCol w:w="1559"/>
      </w:tblGrid>
      <w:tr w:rsidR="005B4F9F" w:rsidRPr="0051356D" w:rsidTr="00A008C8">
        <w:trPr>
          <w:trHeight w:val="299"/>
        </w:trPr>
        <w:tc>
          <w:tcPr>
            <w:tcW w:w="3335" w:type="dxa"/>
            <w:tcBorders>
              <w:top w:val="single" w:sz="4" w:space="0" w:color="auto"/>
              <w:left w:val="single" w:sz="4" w:space="0" w:color="auto"/>
              <w:bottom w:val="nil"/>
              <w:right w:val="single" w:sz="4" w:space="0" w:color="auto"/>
            </w:tcBorders>
            <w:noWrap/>
            <w:vAlign w:val="bottom"/>
          </w:tcPr>
          <w:p w:rsidR="005B4F9F" w:rsidRPr="0051356D" w:rsidRDefault="005B4F9F" w:rsidP="0051356D">
            <w:pPr>
              <w:spacing w:after="0" w:line="240" w:lineRule="auto"/>
              <w:rPr>
                <w:rFonts w:ascii="Times New Roman" w:hAnsi="Times New Roman"/>
                <w:b/>
                <w:bCs/>
                <w:color w:val="000000"/>
                <w:sz w:val="24"/>
                <w:szCs w:val="24"/>
                <w:lang w:eastAsia="ru-RU"/>
              </w:rPr>
            </w:pPr>
          </w:p>
        </w:tc>
        <w:tc>
          <w:tcPr>
            <w:tcW w:w="1440" w:type="dxa"/>
            <w:tcBorders>
              <w:top w:val="single" w:sz="4" w:space="0" w:color="auto"/>
              <w:left w:val="nil"/>
              <w:bottom w:val="single" w:sz="4" w:space="0" w:color="auto"/>
              <w:right w:val="nil"/>
            </w:tcBorders>
            <w:noWrap/>
            <w:vAlign w:val="bottom"/>
          </w:tcPr>
          <w:p w:rsidR="005B4F9F" w:rsidRPr="0051356D" w:rsidRDefault="005B4F9F" w:rsidP="0051356D">
            <w:pPr>
              <w:spacing w:after="0" w:line="240" w:lineRule="auto"/>
              <w:jc w:val="right"/>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 xml:space="preserve">Значение </w:t>
            </w:r>
          </w:p>
        </w:tc>
        <w:tc>
          <w:tcPr>
            <w:tcW w:w="2882" w:type="dxa"/>
            <w:tcBorders>
              <w:top w:val="single" w:sz="4" w:space="0" w:color="auto"/>
              <w:left w:val="nil"/>
              <w:bottom w:val="single" w:sz="4" w:space="0" w:color="auto"/>
              <w:right w:val="single" w:sz="4" w:space="0" w:color="auto"/>
            </w:tcBorders>
            <w:noWrap/>
            <w:vAlign w:val="bottom"/>
          </w:tcPr>
          <w:p w:rsidR="005B4F9F" w:rsidRPr="0051356D" w:rsidRDefault="005B4F9F" w:rsidP="0051356D">
            <w:pPr>
              <w:spacing w:after="0" w:line="240" w:lineRule="auto"/>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показателя, тыс.руб.</w:t>
            </w:r>
          </w:p>
        </w:tc>
        <w:tc>
          <w:tcPr>
            <w:tcW w:w="1559" w:type="dxa"/>
            <w:tcBorders>
              <w:top w:val="single" w:sz="4" w:space="0" w:color="auto"/>
              <w:left w:val="nil"/>
              <w:bottom w:val="nil"/>
              <w:right w:val="single" w:sz="4" w:space="0" w:color="auto"/>
            </w:tcBorders>
            <w:noWrap/>
            <w:vAlign w:val="bottom"/>
          </w:tcPr>
          <w:p w:rsidR="005B4F9F" w:rsidRPr="0051356D" w:rsidRDefault="005B4F9F" w:rsidP="0051356D">
            <w:pPr>
              <w:spacing w:after="0" w:line="240" w:lineRule="auto"/>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Изменение</w:t>
            </w:r>
          </w:p>
        </w:tc>
      </w:tr>
      <w:tr w:rsidR="005B4F9F" w:rsidRPr="0051356D" w:rsidTr="00A008C8">
        <w:trPr>
          <w:trHeight w:val="299"/>
        </w:trPr>
        <w:tc>
          <w:tcPr>
            <w:tcW w:w="3335" w:type="dxa"/>
            <w:tcBorders>
              <w:top w:val="nil"/>
              <w:left w:val="single" w:sz="4" w:space="0" w:color="auto"/>
              <w:bottom w:val="single" w:sz="4" w:space="0" w:color="auto"/>
              <w:right w:val="single" w:sz="4" w:space="0" w:color="auto"/>
            </w:tcBorders>
            <w:noWrap/>
            <w:vAlign w:val="bottom"/>
          </w:tcPr>
          <w:p w:rsidR="005B4F9F" w:rsidRPr="0051356D" w:rsidRDefault="005B4F9F" w:rsidP="0051356D">
            <w:pPr>
              <w:spacing w:after="0" w:line="240" w:lineRule="auto"/>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Показатели</w:t>
            </w:r>
          </w:p>
        </w:tc>
        <w:tc>
          <w:tcPr>
            <w:tcW w:w="1440" w:type="dxa"/>
            <w:tcBorders>
              <w:top w:val="nil"/>
              <w:left w:val="nil"/>
              <w:bottom w:val="single" w:sz="4" w:space="0" w:color="auto"/>
              <w:right w:val="nil"/>
            </w:tcBorders>
            <w:noWrap/>
            <w:vAlign w:val="bottom"/>
          </w:tcPr>
          <w:p w:rsidR="005B4F9F" w:rsidRPr="0051356D" w:rsidRDefault="005B4F9F" w:rsidP="0051356D">
            <w:pPr>
              <w:spacing w:after="0" w:line="240" w:lineRule="auto"/>
              <w:jc w:val="center"/>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2015 г.</w:t>
            </w:r>
          </w:p>
        </w:tc>
        <w:tc>
          <w:tcPr>
            <w:tcW w:w="2882" w:type="dxa"/>
            <w:tcBorders>
              <w:top w:val="nil"/>
              <w:left w:val="nil"/>
              <w:bottom w:val="single" w:sz="4" w:space="0" w:color="auto"/>
              <w:right w:val="single" w:sz="4" w:space="0" w:color="auto"/>
            </w:tcBorders>
            <w:noWrap/>
            <w:vAlign w:val="bottom"/>
          </w:tcPr>
          <w:p w:rsidR="005B4F9F" w:rsidRPr="0051356D" w:rsidRDefault="005B4F9F" w:rsidP="0051356D">
            <w:pPr>
              <w:spacing w:after="0" w:line="240" w:lineRule="auto"/>
              <w:jc w:val="center"/>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Проект</w:t>
            </w:r>
          </w:p>
        </w:tc>
        <w:tc>
          <w:tcPr>
            <w:tcW w:w="1559" w:type="dxa"/>
            <w:tcBorders>
              <w:top w:val="nil"/>
              <w:left w:val="nil"/>
              <w:bottom w:val="single" w:sz="4" w:space="0" w:color="auto"/>
              <w:right w:val="single" w:sz="4" w:space="0" w:color="auto"/>
            </w:tcBorders>
            <w:noWrap/>
            <w:vAlign w:val="bottom"/>
          </w:tcPr>
          <w:p w:rsidR="005B4F9F" w:rsidRPr="0051356D" w:rsidRDefault="005B4F9F" w:rsidP="0051356D">
            <w:pPr>
              <w:spacing w:after="0" w:line="240" w:lineRule="auto"/>
              <w:jc w:val="center"/>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w:t>
            </w:r>
          </w:p>
        </w:tc>
      </w:tr>
      <w:tr w:rsidR="005B4F9F" w:rsidRPr="0051356D" w:rsidTr="00A008C8">
        <w:trPr>
          <w:trHeight w:val="299"/>
        </w:trPr>
        <w:tc>
          <w:tcPr>
            <w:tcW w:w="3335" w:type="dxa"/>
            <w:tcBorders>
              <w:top w:val="nil"/>
              <w:left w:val="single" w:sz="4" w:space="0" w:color="auto"/>
              <w:bottom w:val="single" w:sz="4" w:space="0" w:color="auto"/>
              <w:right w:val="single" w:sz="4" w:space="0" w:color="auto"/>
            </w:tcBorders>
            <w:noWrap/>
            <w:vAlign w:val="bottom"/>
          </w:tcPr>
          <w:p w:rsidR="005B4F9F" w:rsidRPr="001861E9" w:rsidRDefault="005B4F9F" w:rsidP="0051356D">
            <w:pPr>
              <w:spacing w:after="0" w:line="240" w:lineRule="auto"/>
              <w:jc w:val="center"/>
              <w:rPr>
                <w:rFonts w:ascii="Times New Roman" w:hAnsi="Times New Roman"/>
                <w:b/>
                <w:bCs/>
                <w:color w:val="000000"/>
                <w:lang w:eastAsia="ru-RU"/>
              </w:rPr>
            </w:pPr>
            <w:r w:rsidRPr="001861E9">
              <w:rPr>
                <w:rFonts w:ascii="Times New Roman" w:hAnsi="Times New Roman"/>
                <w:b/>
                <w:bCs/>
                <w:color w:val="000000"/>
                <w:lang w:eastAsia="ru-RU"/>
              </w:rPr>
              <w:t>1</w:t>
            </w:r>
          </w:p>
        </w:tc>
        <w:tc>
          <w:tcPr>
            <w:tcW w:w="1440" w:type="dxa"/>
            <w:tcBorders>
              <w:top w:val="nil"/>
              <w:left w:val="nil"/>
              <w:bottom w:val="single" w:sz="4" w:space="0" w:color="auto"/>
              <w:right w:val="nil"/>
            </w:tcBorders>
            <w:noWrap/>
            <w:vAlign w:val="bottom"/>
          </w:tcPr>
          <w:p w:rsidR="005B4F9F" w:rsidRPr="0051356D" w:rsidRDefault="005B4F9F" w:rsidP="0051356D">
            <w:pPr>
              <w:spacing w:after="0" w:line="240" w:lineRule="auto"/>
              <w:jc w:val="center"/>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2</w:t>
            </w:r>
          </w:p>
        </w:tc>
        <w:tc>
          <w:tcPr>
            <w:tcW w:w="2882" w:type="dxa"/>
            <w:tcBorders>
              <w:top w:val="nil"/>
              <w:left w:val="single" w:sz="4" w:space="0" w:color="auto"/>
              <w:bottom w:val="single" w:sz="4" w:space="0" w:color="auto"/>
              <w:right w:val="single" w:sz="4" w:space="0" w:color="auto"/>
            </w:tcBorders>
            <w:noWrap/>
            <w:vAlign w:val="bottom"/>
          </w:tcPr>
          <w:p w:rsidR="005B4F9F" w:rsidRPr="0051356D" w:rsidRDefault="005B4F9F" w:rsidP="0051356D">
            <w:pPr>
              <w:spacing w:after="0" w:line="240" w:lineRule="auto"/>
              <w:jc w:val="center"/>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3</w:t>
            </w:r>
          </w:p>
        </w:tc>
        <w:tc>
          <w:tcPr>
            <w:tcW w:w="1559" w:type="dxa"/>
            <w:tcBorders>
              <w:top w:val="nil"/>
              <w:left w:val="nil"/>
              <w:bottom w:val="single" w:sz="4" w:space="0" w:color="auto"/>
              <w:right w:val="single" w:sz="4" w:space="0" w:color="auto"/>
            </w:tcBorders>
            <w:noWrap/>
            <w:vAlign w:val="bottom"/>
          </w:tcPr>
          <w:p w:rsidR="005B4F9F" w:rsidRPr="0051356D" w:rsidRDefault="005B4F9F" w:rsidP="0051356D">
            <w:pPr>
              <w:spacing w:after="0" w:line="240" w:lineRule="auto"/>
              <w:jc w:val="center"/>
              <w:rPr>
                <w:rFonts w:ascii="Times New Roman" w:hAnsi="Times New Roman"/>
                <w:b/>
                <w:bCs/>
                <w:color w:val="000000"/>
                <w:sz w:val="24"/>
                <w:szCs w:val="24"/>
                <w:lang w:eastAsia="ru-RU"/>
              </w:rPr>
            </w:pPr>
            <w:r w:rsidRPr="0051356D">
              <w:rPr>
                <w:rFonts w:ascii="Times New Roman" w:hAnsi="Times New Roman"/>
                <w:b/>
                <w:bCs/>
                <w:color w:val="000000"/>
                <w:sz w:val="24"/>
                <w:szCs w:val="24"/>
                <w:lang w:eastAsia="ru-RU"/>
              </w:rPr>
              <w:t>4</w:t>
            </w:r>
          </w:p>
        </w:tc>
      </w:tr>
      <w:tr w:rsidR="005B4F9F" w:rsidRPr="0051356D" w:rsidTr="00A008C8">
        <w:trPr>
          <w:trHeight w:val="299"/>
        </w:trPr>
        <w:tc>
          <w:tcPr>
            <w:tcW w:w="3335" w:type="dxa"/>
            <w:tcBorders>
              <w:top w:val="nil"/>
              <w:left w:val="single" w:sz="4" w:space="0" w:color="auto"/>
              <w:bottom w:val="nil"/>
              <w:right w:val="single" w:sz="4" w:space="0" w:color="auto"/>
            </w:tcBorders>
            <w:noWrap/>
            <w:vAlign w:val="bottom"/>
          </w:tcPr>
          <w:p w:rsidR="005B4F9F" w:rsidRPr="0051356D" w:rsidRDefault="005B4F9F" w:rsidP="0051356D">
            <w:pPr>
              <w:spacing w:after="0" w:line="240" w:lineRule="auto"/>
              <w:rPr>
                <w:rFonts w:ascii="Times New Roman" w:hAnsi="Times New Roman"/>
                <w:color w:val="000000"/>
                <w:sz w:val="24"/>
                <w:szCs w:val="24"/>
                <w:lang w:eastAsia="ru-RU"/>
              </w:rPr>
            </w:pPr>
            <w:r w:rsidRPr="0051356D">
              <w:rPr>
                <w:rFonts w:ascii="Times New Roman" w:hAnsi="Times New Roman"/>
                <w:color w:val="000000"/>
                <w:sz w:val="24"/>
                <w:szCs w:val="24"/>
                <w:lang w:eastAsia="ru-RU"/>
              </w:rPr>
              <w:t>1. ВНЕОБОРОТНЫЕ АКТИВЫ</w:t>
            </w:r>
          </w:p>
        </w:tc>
        <w:tc>
          <w:tcPr>
            <w:tcW w:w="1440" w:type="dxa"/>
            <w:tcBorders>
              <w:top w:val="nil"/>
              <w:left w:val="nil"/>
              <w:bottom w:val="nil"/>
              <w:right w:val="nil"/>
            </w:tcBorders>
            <w:noWrap/>
            <w:vAlign w:val="bottom"/>
          </w:tcPr>
          <w:p w:rsidR="005B4F9F" w:rsidRPr="0051356D" w:rsidRDefault="005B4F9F" w:rsidP="00C47906">
            <w:pPr>
              <w:spacing w:after="0" w:line="240" w:lineRule="auto"/>
              <w:jc w:val="center"/>
              <w:rPr>
                <w:color w:val="000000"/>
                <w:lang w:eastAsia="ru-RU"/>
              </w:rPr>
            </w:pPr>
            <w:r>
              <w:rPr>
                <w:color w:val="000000"/>
                <w:lang w:eastAsia="ru-RU"/>
              </w:rPr>
              <w:t>-</w:t>
            </w:r>
          </w:p>
        </w:tc>
        <w:tc>
          <w:tcPr>
            <w:tcW w:w="2882" w:type="dxa"/>
            <w:tcBorders>
              <w:top w:val="nil"/>
              <w:left w:val="single" w:sz="4" w:space="0" w:color="auto"/>
              <w:bottom w:val="nil"/>
              <w:right w:val="single" w:sz="4" w:space="0" w:color="auto"/>
            </w:tcBorders>
            <w:noWrap/>
            <w:vAlign w:val="bottom"/>
          </w:tcPr>
          <w:p w:rsidR="005B4F9F" w:rsidRPr="0051356D" w:rsidRDefault="005B4F9F" w:rsidP="00C47906">
            <w:pPr>
              <w:spacing w:after="0" w:line="240" w:lineRule="auto"/>
              <w:jc w:val="center"/>
              <w:rPr>
                <w:color w:val="000000"/>
                <w:lang w:eastAsia="ru-RU"/>
              </w:rPr>
            </w:pPr>
            <w:r>
              <w:rPr>
                <w:color w:val="000000"/>
                <w:lang w:eastAsia="ru-RU"/>
              </w:rPr>
              <w:t>-</w:t>
            </w:r>
          </w:p>
        </w:tc>
        <w:tc>
          <w:tcPr>
            <w:tcW w:w="1559" w:type="dxa"/>
            <w:tcBorders>
              <w:top w:val="nil"/>
              <w:left w:val="nil"/>
              <w:bottom w:val="nil"/>
              <w:right w:val="single" w:sz="4" w:space="0" w:color="auto"/>
            </w:tcBorders>
            <w:noWrap/>
            <w:vAlign w:val="bottom"/>
          </w:tcPr>
          <w:p w:rsidR="005B4F9F" w:rsidRPr="0051356D" w:rsidRDefault="005B4F9F" w:rsidP="00C47906">
            <w:pPr>
              <w:spacing w:after="0" w:line="240" w:lineRule="auto"/>
              <w:jc w:val="center"/>
              <w:rPr>
                <w:color w:val="000000"/>
                <w:lang w:eastAsia="ru-RU"/>
              </w:rPr>
            </w:pPr>
            <w:r>
              <w:rPr>
                <w:color w:val="000000"/>
                <w:lang w:eastAsia="ru-RU"/>
              </w:rPr>
              <w:t>-</w:t>
            </w:r>
          </w:p>
        </w:tc>
      </w:tr>
      <w:tr w:rsidR="005B4F9F" w:rsidRPr="0051356D" w:rsidTr="00A008C8">
        <w:trPr>
          <w:trHeight w:val="299"/>
        </w:trPr>
        <w:tc>
          <w:tcPr>
            <w:tcW w:w="3335" w:type="dxa"/>
            <w:tcBorders>
              <w:top w:val="nil"/>
              <w:left w:val="single" w:sz="4" w:space="0" w:color="auto"/>
              <w:bottom w:val="single" w:sz="4" w:space="0" w:color="auto"/>
              <w:right w:val="single" w:sz="4" w:space="0" w:color="auto"/>
            </w:tcBorders>
            <w:noWrap/>
            <w:vAlign w:val="bottom"/>
          </w:tcPr>
          <w:p w:rsidR="005B4F9F" w:rsidRPr="0051356D" w:rsidRDefault="005B4F9F" w:rsidP="0051356D">
            <w:pPr>
              <w:spacing w:after="0" w:line="240" w:lineRule="auto"/>
              <w:rPr>
                <w:rFonts w:ascii="Times New Roman" w:hAnsi="Times New Roman"/>
                <w:color w:val="000000"/>
                <w:sz w:val="24"/>
                <w:szCs w:val="24"/>
                <w:lang w:eastAsia="ru-RU"/>
              </w:rPr>
            </w:pPr>
            <w:r w:rsidRPr="0051356D">
              <w:rPr>
                <w:rFonts w:ascii="Times New Roman" w:hAnsi="Times New Roman"/>
                <w:color w:val="000000"/>
                <w:sz w:val="24"/>
                <w:szCs w:val="24"/>
                <w:lang w:eastAsia="ru-RU"/>
              </w:rPr>
              <w:t>Нематериальные активы</w:t>
            </w:r>
          </w:p>
        </w:tc>
        <w:tc>
          <w:tcPr>
            <w:tcW w:w="1440" w:type="dxa"/>
            <w:tcBorders>
              <w:top w:val="nil"/>
              <w:left w:val="nil"/>
              <w:bottom w:val="single" w:sz="4" w:space="0" w:color="auto"/>
              <w:right w:val="nil"/>
            </w:tcBorders>
            <w:noWrap/>
            <w:vAlign w:val="bottom"/>
          </w:tcPr>
          <w:p w:rsidR="005B4F9F" w:rsidRPr="0051356D" w:rsidRDefault="005B4F9F" w:rsidP="0051356D">
            <w:pPr>
              <w:spacing w:after="0" w:line="240" w:lineRule="auto"/>
              <w:rPr>
                <w:color w:val="000000"/>
                <w:lang w:eastAsia="ru-RU"/>
              </w:rPr>
            </w:pPr>
            <w:r w:rsidRPr="0051356D">
              <w:rPr>
                <w:color w:val="000000"/>
                <w:lang w:eastAsia="ru-RU"/>
              </w:rPr>
              <w:t> </w:t>
            </w:r>
          </w:p>
        </w:tc>
        <w:tc>
          <w:tcPr>
            <w:tcW w:w="2882" w:type="dxa"/>
            <w:tcBorders>
              <w:top w:val="nil"/>
              <w:left w:val="single" w:sz="4" w:space="0" w:color="auto"/>
              <w:bottom w:val="single" w:sz="4" w:space="0" w:color="auto"/>
              <w:right w:val="single" w:sz="4" w:space="0" w:color="auto"/>
            </w:tcBorders>
            <w:noWrap/>
            <w:vAlign w:val="bottom"/>
          </w:tcPr>
          <w:p w:rsidR="005B4F9F" w:rsidRPr="0051356D" w:rsidRDefault="005B4F9F" w:rsidP="0051356D">
            <w:pPr>
              <w:spacing w:after="0" w:line="240" w:lineRule="auto"/>
              <w:rPr>
                <w:color w:val="000000"/>
                <w:lang w:eastAsia="ru-RU"/>
              </w:rPr>
            </w:pPr>
            <w:r w:rsidRPr="0051356D">
              <w:rPr>
                <w:color w:val="000000"/>
                <w:lang w:eastAsia="ru-RU"/>
              </w:rPr>
              <w:t> </w:t>
            </w:r>
          </w:p>
        </w:tc>
        <w:tc>
          <w:tcPr>
            <w:tcW w:w="1559" w:type="dxa"/>
            <w:tcBorders>
              <w:top w:val="nil"/>
              <w:left w:val="nil"/>
              <w:bottom w:val="single" w:sz="4" w:space="0" w:color="auto"/>
              <w:right w:val="single" w:sz="4" w:space="0" w:color="auto"/>
            </w:tcBorders>
            <w:noWrap/>
            <w:vAlign w:val="bottom"/>
          </w:tcPr>
          <w:p w:rsidR="005B4F9F" w:rsidRPr="0051356D" w:rsidRDefault="005B4F9F" w:rsidP="0051356D">
            <w:pPr>
              <w:spacing w:after="0" w:line="240" w:lineRule="auto"/>
              <w:rPr>
                <w:color w:val="000000"/>
                <w:lang w:eastAsia="ru-RU"/>
              </w:rPr>
            </w:pPr>
            <w:r w:rsidRPr="0051356D">
              <w:rPr>
                <w:color w:val="000000"/>
                <w:lang w:eastAsia="ru-RU"/>
              </w:rPr>
              <w:t> </w:t>
            </w:r>
          </w:p>
        </w:tc>
      </w:tr>
      <w:tr w:rsidR="005B4F9F" w:rsidRPr="00C47906" w:rsidTr="00A008C8">
        <w:trPr>
          <w:trHeight w:val="299"/>
        </w:trPr>
        <w:tc>
          <w:tcPr>
            <w:tcW w:w="3335" w:type="dxa"/>
            <w:tcBorders>
              <w:top w:val="nil"/>
              <w:left w:val="single" w:sz="4" w:space="0" w:color="auto"/>
              <w:bottom w:val="single" w:sz="4" w:space="0" w:color="auto"/>
              <w:right w:val="single" w:sz="4" w:space="0" w:color="auto"/>
            </w:tcBorders>
            <w:noWrap/>
            <w:vAlign w:val="bottom"/>
          </w:tcPr>
          <w:p w:rsidR="005B4F9F" w:rsidRPr="00C47906" w:rsidRDefault="005B4F9F" w:rsidP="00C47906">
            <w:pPr>
              <w:spacing w:after="0" w:line="240" w:lineRule="auto"/>
              <w:rPr>
                <w:rFonts w:ascii="Times New Roman" w:hAnsi="Times New Roman"/>
                <w:color w:val="000000"/>
                <w:sz w:val="24"/>
                <w:szCs w:val="24"/>
                <w:lang w:eastAsia="ru-RU"/>
              </w:rPr>
            </w:pPr>
            <w:r w:rsidRPr="00C47906">
              <w:rPr>
                <w:rFonts w:ascii="Times New Roman" w:hAnsi="Times New Roman"/>
                <w:color w:val="000000"/>
                <w:sz w:val="24"/>
                <w:szCs w:val="24"/>
                <w:lang w:eastAsia="ru-RU"/>
              </w:rPr>
              <w:t>Основные средства</w:t>
            </w:r>
          </w:p>
        </w:tc>
        <w:tc>
          <w:tcPr>
            <w:tcW w:w="1440" w:type="dxa"/>
            <w:tcBorders>
              <w:top w:val="nil"/>
              <w:left w:val="nil"/>
              <w:bottom w:val="single" w:sz="4" w:space="0" w:color="auto"/>
              <w:right w:val="nil"/>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111421</w:t>
            </w:r>
          </w:p>
        </w:tc>
        <w:tc>
          <w:tcPr>
            <w:tcW w:w="2882" w:type="dxa"/>
            <w:tcBorders>
              <w:top w:val="nil"/>
              <w:left w:val="single" w:sz="4" w:space="0" w:color="auto"/>
              <w:bottom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119109</w:t>
            </w:r>
          </w:p>
        </w:tc>
        <w:tc>
          <w:tcPr>
            <w:tcW w:w="1559" w:type="dxa"/>
            <w:tcBorders>
              <w:top w:val="nil"/>
              <w:left w:val="nil"/>
              <w:bottom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7688</w:t>
            </w:r>
          </w:p>
        </w:tc>
      </w:tr>
      <w:tr w:rsidR="005B4F9F" w:rsidRPr="00C47906" w:rsidTr="00A008C8">
        <w:trPr>
          <w:trHeight w:val="299"/>
        </w:trPr>
        <w:tc>
          <w:tcPr>
            <w:tcW w:w="3335" w:type="dxa"/>
            <w:tcBorders>
              <w:top w:val="single" w:sz="4" w:space="0" w:color="auto"/>
              <w:left w:val="single" w:sz="4" w:space="0" w:color="auto"/>
              <w:bottom w:val="single" w:sz="4" w:space="0" w:color="auto"/>
              <w:right w:val="single" w:sz="4" w:space="0" w:color="auto"/>
            </w:tcBorders>
            <w:noWrap/>
            <w:vAlign w:val="bottom"/>
          </w:tcPr>
          <w:p w:rsidR="005B4F9F" w:rsidRPr="00C47906" w:rsidRDefault="005B4F9F" w:rsidP="00D512D1">
            <w:pPr>
              <w:spacing w:after="0" w:line="240" w:lineRule="auto"/>
              <w:rPr>
                <w:rFonts w:ascii="Times New Roman" w:hAnsi="Times New Roman"/>
                <w:color w:val="000000"/>
                <w:sz w:val="24"/>
                <w:szCs w:val="24"/>
                <w:lang w:eastAsia="ru-RU"/>
              </w:rPr>
            </w:pPr>
            <w:r w:rsidRPr="00C47906">
              <w:rPr>
                <w:rFonts w:ascii="Times New Roman" w:hAnsi="Times New Roman"/>
                <w:color w:val="000000"/>
                <w:sz w:val="24"/>
                <w:szCs w:val="24"/>
                <w:lang w:eastAsia="ru-RU"/>
              </w:rPr>
              <w:t>Финансовые вложения</w:t>
            </w:r>
          </w:p>
        </w:tc>
        <w:tc>
          <w:tcPr>
            <w:tcW w:w="1440" w:type="dxa"/>
            <w:tcBorders>
              <w:top w:val="single" w:sz="4" w:space="0" w:color="auto"/>
              <w:left w:val="nil"/>
              <w:bottom w:val="single" w:sz="4" w:space="0" w:color="auto"/>
              <w:right w:val="nil"/>
            </w:tcBorders>
            <w:noWrap/>
            <w:vAlign w:val="bottom"/>
          </w:tcPr>
          <w:p w:rsidR="005B4F9F" w:rsidRPr="00C47906" w:rsidRDefault="005B4F9F" w:rsidP="00D512D1">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882" w:type="dxa"/>
            <w:tcBorders>
              <w:top w:val="single" w:sz="4" w:space="0" w:color="auto"/>
              <w:left w:val="single" w:sz="4" w:space="0" w:color="auto"/>
              <w:bottom w:val="single" w:sz="4" w:space="0" w:color="auto"/>
              <w:right w:val="single" w:sz="4" w:space="0" w:color="auto"/>
            </w:tcBorders>
            <w:noWrap/>
            <w:vAlign w:val="bottom"/>
          </w:tcPr>
          <w:p w:rsidR="005B4F9F" w:rsidRPr="00C47906" w:rsidRDefault="005B4F9F" w:rsidP="00D512D1">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59" w:type="dxa"/>
            <w:tcBorders>
              <w:top w:val="single" w:sz="4" w:space="0" w:color="auto"/>
              <w:left w:val="nil"/>
              <w:bottom w:val="single" w:sz="4" w:space="0" w:color="auto"/>
              <w:right w:val="single" w:sz="4" w:space="0" w:color="auto"/>
            </w:tcBorders>
            <w:noWrap/>
            <w:vAlign w:val="bottom"/>
          </w:tcPr>
          <w:p w:rsidR="005B4F9F" w:rsidRPr="00C47906" w:rsidRDefault="005B4F9F" w:rsidP="00D512D1">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r w:rsidR="005B4F9F" w:rsidRPr="00C47906" w:rsidTr="00A008C8">
        <w:trPr>
          <w:trHeight w:val="349"/>
        </w:trPr>
        <w:tc>
          <w:tcPr>
            <w:tcW w:w="3335" w:type="dxa"/>
            <w:tcBorders>
              <w:top w:val="single" w:sz="4" w:space="0" w:color="auto"/>
              <w:left w:val="single" w:sz="4" w:space="0" w:color="auto"/>
              <w:bottom w:val="single" w:sz="4" w:space="0" w:color="auto"/>
              <w:right w:val="single" w:sz="4" w:space="0" w:color="auto"/>
            </w:tcBorders>
            <w:noWrap/>
            <w:vAlign w:val="bottom"/>
          </w:tcPr>
          <w:p w:rsidR="005B4F9F" w:rsidRPr="001861E9" w:rsidRDefault="005B4F9F" w:rsidP="00D512D1">
            <w:pPr>
              <w:spacing w:after="0" w:line="240" w:lineRule="auto"/>
              <w:jc w:val="center"/>
              <w:rPr>
                <w:rFonts w:ascii="Times New Roman" w:hAnsi="Times New Roman"/>
                <w:b/>
                <w:bCs/>
                <w:color w:val="000000"/>
                <w:lang w:eastAsia="ru-RU"/>
              </w:rPr>
            </w:pPr>
            <w:r w:rsidRPr="001861E9">
              <w:rPr>
                <w:rFonts w:ascii="Times New Roman" w:hAnsi="Times New Roman"/>
                <w:b/>
                <w:bCs/>
                <w:color w:val="000000"/>
                <w:lang w:eastAsia="ru-RU"/>
              </w:rPr>
              <w:t>1</w:t>
            </w:r>
          </w:p>
        </w:tc>
        <w:tc>
          <w:tcPr>
            <w:tcW w:w="1440" w:type="dxa"/>
            <w:tcBorders>
              <w:top w:val="single" w:sz="4" w:space="0" w:color="auto"/>
              <w:left w:val="nil"/>
              <w:bottom w:val="single" w:sz="4" w:space="0" w:color="auto"/>
              <w:right w:val="nil"/>
            </w:tcBorders>
            <w:noWrap/>
            <w:vAlign w:val="bottom"/>
          </w:tcPr>
          <w:p w:rsidR="005B4F9F" w:rsidRPr="00A008C8" w:rsidRDefault="005B4F9F" w:rsidP="00D512D1">
            <w:pPr>
              <w:spacing w:after="0" w:line="240" w:lineRule="auto"/>
              <w:jc w:val="center"/>
              <w:rPr>
                <w:rFonts w:ascii="Times New Roman" w:hAnsi="Times New Roman"/>
                <w:b/>
                <w:bCs/>
                <w:color w:val="000000"/>
                <w:sz w:val="24"/>
                <w:szCs w:val="24"/>
                <w:lang w:eastAsia="ru-RU"/>
              </w:rPr>
            </w:pPr>
            <w:r w:rsidRPr="00A008C8">
              <w:rPr>
                <w:rFonts w:ascii="Times New Roman" w:hAnsi="Times New Roman"/>
                <w:b/>
                <w:bCs/>
                <w:color w:val="000000"/>
                <w:sz w:val="24"/>
                <w:szCs w:val="24"/>
                <w:lang w:eastAsia="ru-RU"/>
              </w:rPr>
              <w:t>2</w:t>
            </w:r>
          </w:p>
        </w:tc>
        <w:tc>
          <w:tcPr>
            <w:tcW w:w="2882" w:type="dxa"/>
            <w:tcBorders>
              <w:top w:val="single" w:sz="4" w:space="0" w:color="auto"/>
              <w:left w:val="single" w:sz="4" w:space="0" w:color="auto"/>
              <w:bottom w:val="single" w:sz="4" w:space="0" w:color="auto"/>
              <w:right w:val="single" w:sz="4" w:space="0" w:color="auto"/>
            </w:tcBorders>
            <w:noWrap/>
            <w:vAlign w:val="bottom"/>
          </w:tcPr>
          <w:p w:rsidR="005B4F9F" w:rsidRPr="00A008C8" w:rsidRDefault="005B4F9F" w:rsidP="00D512D1">
            <w:pPr>
              <w:spacing w:after="0" w:line="240" w:lineRule="auto"/>
              <w:jc w:val="center"/>
              <w:rPr>
                <w:rFonts w:ascii="Times New Roman" w:hAnsi="Times New Roman"/>
                <w:b/>
                <w:bCs/>
                <w:color w:val="000000"/>
                <w:sz w:val="24"/>
                <w:szCs w:val="24"/>
                <w:lang w:eastAsia="ru-RU"/>
              </w:rPr>
            </w:pPr>
            <w:r w:rsidRPr="00A008C8">
              <w:rPr>
                <w:rFonts w:ascii="Times New Roman" w:hAnsi="Times New Roman"/>
                <w:b/>
                <w:bCs/>
                <w:color w:val="000000"/>
                <w:sz w:val="24"/>
                <w:szCs w:val="24"/>
                <w:lang w:eastAsia="ru-RU"/>
              </w:rPr>
              <w:t>3</w:t>
            </w:r>
          </w:p>
        </w:tc>
        <w:tc>
          <w:tcPr>
            <w:tcW w:w="1559" w:type="dxa"/>
            <w:tcBorders>
              <w:top w:val="single" w:sz="4" w:space="0" w:color="auto"/>
              <w:left w:val="nil"/>
              <w:bottom w:val="single" w:sz="4" w:space="0" w:color="auto"/>
              <w:right w:val="single" w:sz="4" w:space="0" w:color="auto"/>
            </w:tcBorders>
            <w:noWrap/>
            <w:vAlign w:val="bottom"/>
          </w:tcPr>
          <w:p w:rsidR="005B4F9F" w:rsidRPr="00A008C8" w:rsidRDefault="005B4F9F" w:rsidP="00D512D1">
            <w:pPr>
              <w:spacing w:after="0" w:line="240" w:lineRule="auto"/>
              <w:jc w:val="center"/>
              <w:rPr>
                <w:rFonts w:ascii="Times New Roman" w:hAnsi="Times New Roman"/>
                <w:b/>
                <w:bCs/>
                <w:color w:val="000000"/>
                <w:sz w:val="24"/>
                <w:szCs w:val="24"/>
                <w:lang w:eastAsia="ru-RU"/>
              </w:rPr>
            </w:pPr>
            <w:r w:rsidRPr="00A008C8">
              <w:rPr>
                <w:rFonts w:ascii="Times New Roman" w:hAnsi="Times New Roman"/>
                <w:b/>
                <w:bCs/>
                <w:color w:val="000000"/>
                <w:sz w:val="24"/>
                <w:szCs w:val="24"/>
                <w:lang w:eastAsia="ru-RU"/>
              </w:rPr>
              <w:t>4</w:t>
            </w:r>
          </w:p>
        </w:tc>
      </w:tr>
      <w:tr w:rsidR="005B4F9F" w:rsidRPr="00C47906" w:rsidTr="00A008C8">
        <w:trPr>
          <w:trHeight w:val="299"/>
        </w:trPr>
        <w:tc>
          <w:tcPr>
            <w:tcW w:w="3335" w:type="dxa"/>
            <w:tcBorders>
              <w:top w:val="single" w:sz="4" w:space="0" w:color="auto"/>
              <w:left w:val="single" w:sz="4" w:space="0" w:color="auto"/>
              <w:right w:val="single" w:sz="4" w:space="0" w:color="auto"/>
            </w:tcBorders>
            <w:noWrap/>
            <w:vAlign w:val="bottom"/>
          </w:tcPr>
          <w:p w:rsidR="005B4F9F" w:rsidRPr="00C47906" w:rsidRDefault="005B4F9F" w:rsidP="00C47906">
            <w:pPr>
              <w:spacing w:after="0" w:line="240" w:lineRule="auto"/>
              <w:rPr>
                <w:rFonts w:ascii="Times New Roman" w:hAnsi="Times New Roman"/>
                <w:color w:val="000000"/>
                <w:sz w:val="24"/>
                <w:szCs w:val="24"/>
                <w:lang w:eastAsia="ru-RU"/>
              </w:rPr>
            </w:pPr>
            <w:r w:rsidRPr="00C47906">
              <w:rPr>
                <w:rFonts w:ascii="Times New Roman" w:hAnsi="Times New Roman"/>
                <w:color w:val="000000"/>
                <w:sz w:val="24"/>
                <w:szCs w:val="24"/>
                <w:lang w:eastAsia="ru-RU"/>
              </w:rPr>
              <w:t>Отложенные налоговые</w:t>
            </w:r>
          </w:p>
        </w:tc>
        <w:tc>
          <w:tcPr>
            <w:tcW w:w="1440" w:type="dxa"/>
            <w:tcBorders>
              <w:top w:val="single" w:sz="4" w:space="0" w:color="auto"/>
              <w:left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c>
          <w:tcPr>
            <w:tcW w:w="2882" w:type="dxa"/>
            <w:tcBorders>
              <w:top w:val="single" w:sz="4" w:space="0" w:color="auto"/>
              <w:left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c>
          <w:tcPr>
            <w:tcW w:w="1559" w:type="dxa"/>
            <w:tcBorders>
              <w:top w:val="single" w:sz="4" w:space="0" w:color="auto"/>
              <w:left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r>
      <w:tr w:rsidR="005B4F9F" w:rsidRPr="00C47906" w:rsidTr="00A008C8">
        <w:trPr>
          <w:trHeight w:val="299"/>
        </w:trPr>
        <w:tc>
          <w:tcPr>
            <w:tcW w:w="3335" w:type="dxa"/>
            <w:tcBorders>
              <w:top w:val="nil"/>
              <w:left w:val="single" w:sz="4" w:space="0" w:color="auto"/>
              <w:bottom w:val="single" w:sz="4" w:space="0" w:color="auto"/>
              <w:right w:val="single" w:sz="4" w:space="0" w:color="auto"/>
            </w:tcBorders>
            <w:noWrap/>
            <w:vAlign w:val="bottom"/>
          </w:tcPr>
          <w:p w:rsidR="005B4F9F" w:rsidRPr="00C47906" w:rsidRDefault="005B4F9F" w:rsidP="00C47906">
            <w:pPr>
              <w:spacing w:after="0" w:line="240" w:lineRule="auto"/>
              <w:rPr>
                <w:rFonts w:ascii="Times New Roman" w:hAnsi="Times New Roman"/>
                <w:color w:val="000000"/>
                <w:sz w:val="24"/>
                <w:szCs w:val="24"/>
                <w:lang w:eastAsia="ru-RU"/>
              </w:rPr>
            </w:pPr>
            <w:r w:rsidRPr="00C47906">
              <w:rPr>
                <w:rFonts w:ascii="Times New Roman" w:hAnsi="Times New Roman"/>
                <w:color w:val="000000"/>
                <w:sz w:val="24"/>
                <w:szCs w:val="24"/>
                <w:lang w:eastAsia="ru-RU"/>
              </w:rPr>
              <w:t>обязательства</w:t>
            </w:r>
          </w:p>
        </w:tc>
        <w:tc>
          <w:tcPr>
            <w:tcW w:w="1440" w:type="dxa"/>
            <w:tcBorders>
              <w:top w:val="nil"/>
              <w:left w:val="single" w:sz="4" w:space="0" w:color="auto"/>
              <w:bottom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c>
          <w:tcPr>
            <w:tcW w:w="2882" w:type="dxa"/>
            <w:tcBorders>
              <w:top w:val="nil"/>
              <w:left w:val="single" w:sz="4" w:space="0" w:color="auto"/>
              <w:bottom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c>
          <w:tcPr>
            <w:tcW w:w="1559" w:type="dxa"/>
            <w:tcBorders>
              <w:top w:val="nil"/>
              <w:left w:val="single" w:sz="4" w:space="0" w:color="auto"/>
              <w:bottom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r>
      <w:tr w:rsidR="005B4F9F" w:rsidRPr="00C47906" w:rsidTr="00A008C8">
        <w:trPr>
          <w:trHeight w:val="299"/>
        </w:trPr>
        <w:tc>
          <w:tcPr>
            <w:tcW w:w="3335" w:type="dxa"/>
            <w:tcBorders>
              <w:top w:val="single" w:sz="4" w:space="0" w:color="auto"/>
              <w:left w:val="single" w:sz="4" w:space="0" w:color="auto"/>
              <w:bottom w:val="single" w:sz="4" w:space="0" w:color="auto"/>
              <w:right w:val="single" w:sz="4" w:space="0" w:color="auto"/>
            </w:tcBorders>
            <w:noWrap/>
            <w:vAlign w:val="bottom"/>
          </w:tcPr>
          <w:p w:rsidR="005B4F9F" w:rsidRPr="00C47906" w:rsidRDefault="005B4F9F" w:rsidP="00C47906">
            <w:pPr>
              <w:spacing w:after="0" w:line="240" w:lineRule="auto"/>
              <w:rPr>
                <w:rFonts w:ascii="Times New Roman" w:hAnsi="Times New Roman"/>
                <w:color w:val="000000"/>
                <w:sz w:val="24"/>
                <w:szCs w:val="24"/>
                <w:lang w:eastAsia="ru-RU"/>
              </w:rPr>
            </w:pPr>
            <w:r w:rsidRPr="00C47906">
              <w:rPr>
                <w:rFonts w:ascii="Times New Roman" w:hAnsi="Times New Roman"/>
                <w:color w:val="000000"/>
                <w:sz w:val="24"/>
                <w:szCs w:val="24"/>
                <w:lang w:eastAsia="ru-RU"/>
              </w:rPr>
              <w:t>Прочие внеоборотные активы</w:t>
            </w:r>
          </w:p>
        </w:tc>
        <w:tc>
          <w:tcPr>
            <w:tcW w:w="1440" w:type="dxa"/>
            <w:tcBorders>
              <w:top w:val="single" w:sz="4" w:space="0" w:color="auto"/>
              <w:left w:val="nil"/>
              <w:bottom w:val="single" w:sz="4" w:space="0" w:color="auto"/>
              <w:right w:val="nil"/>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c>
          <w:tcPr>
            <w:tcW w:w="2882" w:type="dxa"/>
            <w:tcBorders>
              <w:top w:val="single" w:sz="4" w:space="0" w:color="auto"/>
              <w:left w:val="single" w:sz="4" w:space="0" w:color="auto"/>
              <w:bottom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c>
          <w:tcPr>
            <w:tcW w:w="1559" w:type="dxa"/>
            <w:tcBorders>
              <w:top w:val="single" w:sz="4" w:space="0" w:color="auto"/>
              <w:left w:val="nil"/>
              <w:bottom w:val="single" w:sz="4" w:space="0" w:color="auto"/>
              <w:right w:val="single" w:sz="4" w:space="0" w:color="auto"/>
            </w:tcBorders>
            <w:noWrap/>
            <w:vAlign w:val="bottom"/>
          </w:tcPr>
          <w:p w:rsidR="005B4F9F" w:rsidRPr="00C47906" w:rsidRDefault="005B4F9F" w:rsidP="00C47906">
            <w:pPr>
              <w:spacing w:after="0" w:line="240" w:lineRule="auto"/>
              <w:jc w:val="center"/>
              <w:rPr>
                <w:rFonts w:ascii="Times New Roman" w:hAnsi="Times New Roman"/>
                <w:color w:val="000000"/>
                <w:sz w:val="24"/>
                <w:szCs w:val="24"/>
                <w:lang w:eastAsia="ru-RU"/>
              </w:rPr>
            </w:pPr>
            <w:r w:rsidRPr="00C47906">
              <w:rPr>
                <w:rFonts w:ascii="Times New Roman" w:hAnsi="Times New Roman"/>
                <w:color w:val="000000"/>
                <w:sz w:val="24"/>
                <w:szCs w:val="24"/>
                <w:lang w:eastAsia="ru-RU"/>
              </w:rPr>
              <w:t> -</w:t>
            </w:r>
          </w:p>
        </w:tc>
      </w:tr>
      <w:tr w:rsidR="005B4F9F" w:rsidRPr="00EF6912" w:rsidTr="00A008C8">
        <w:trPr>
          <w:trHeight w:val="299"/>
        </w:trPr>
        <w:tc>
          <w:tcPr>
            <w:tcW w:w="3335"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1. ВНЕОБОРОТНЫЕ АКТИВЫ</w:t>
            </w:r>
          </w:p>
        </w:tc>
        <w:tc>
          <w:tcPr>
            <w:tcW w:w="1440" w:type="dxa"/>
            <w:tcBorders>
              <w:top w:val="nil"/>
              <w:left w:val="nil"/>
              <w:bottom w:val="nil"/>
              <w:right w:val="nil"/>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c>
          <w:tcPr>
            <w:tcW w:w="2882"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c>
          <w:tcPr>
            <w:tcW w:w="1559" w:type="dxa"/>
            <w:tcBorders>
              <w:top w:val="nil"/>
              <w:left w:val="nil"/>
              <w:bottom w:val="nil"/>
              <w:right w:val="single" w:sz="4" w:space="0" w:color="auto"/>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r>
      <w:tr w:rsidR="005B4F9F" w:rsidRPr="00EF6912" w:rsidTr="00A008C8">
        <w:trPr>
          <w:trHeight w:val="299"/>
        </w:trPr>
        <w:tc>
          <w:tcPr>
            <w:tcW w:w="3335"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Нематериальные активы</w:t>
            </w:r>
          </w:p>
        </w:tc>
        <w:tc>
          <w:tcPr>
            <w:tcW w:w="1440" w:type="dxa"/>
            <w:tcBorders>
              <w:top w:val="nil"/>
              <w:left w:val="nil"/>
              <w:bottom w:val="single" w:sz="4" w:space="0" w:color="auto"/>
              <w:right w:val="nil"/>
            </w:tcBorders>
            <w:noWrap/>
            <w:vAlign w:val="bottom"/>
          </w:tcPr>
          <w:p w:rsidR="005B4F9F" w:rsidRPr="00EF6912" w:rsidRDefault="005B4F9F" w:rsidP="00EF6912">
            <w:pPr>
              <w:spacing w:after="0" w:line="240" w:lineRule="auto"/>
              <w:rPr>
                <w:color w:val="000000"/>
                <w:lang w:eastAsia="ru-RU"/>
              </w:rPr>
            </w:pPr>
            <w:r w:rsidRPr="00EF6912">
              <w:rPr>
                <w:color w:val="000000"/>
                <w:lang w:eastAsia="ru-RU"/>
              </w:rPr>
              <w:t> </w:t>
            </w:r>
          </w:p>
        </w:tc>
        <w:tc>
          <w:tcPr>
            <w:tcW w:w="2882"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p>
        </w:tc>
        <w:tc>
          <w:tcPr>
            <w:tcW w:w="1559" w:type="dxa"/>
            <w:tcBorders>
              <w:top w:val="nil"/>
              <w:left w:val="nil"/>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Основные средства</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111421</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119109</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7688</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Финансовые вложения</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r>
      <w:tr w:rsidR="005B4F9F" w:rsidRPr="00EF6912" w:rsidTr="00A008C8">
        <w:trPr>
          <w:trHeight w:val="299"/>
        </w:trPr>
        <w:tc>
          <w:tcPr>
            <w:tcW w:w="3335" w:type="dxa"/>
            <w:tcBorders>
              <w:top w:val="nil"/>
              <w:left w:val="single" w:sz="4" w:space="0" w:color="auto"/>
              <w:bottom w:val="nil"/>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Отложенные налоговые</w:t>
            </w:r>
          </w:p>
        </w:tc>
        <w:tc>
          <w:tcPr>
            <w:tcW w:w="1440"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color w:val="000000"/>
                <w:lang w:eastAsia="ru-RU"/>
              </w:rPr>
            </w:pPr>
          </w:p>
        </w:tc>
        <w:tc>
          <w:tcPr>
            <w:tcW w:w="2882" w:type="dxa"/>
            <w:tcBorders>
              <w:top w:val="nil"/>
              <w:left w:val="nil"/>
              <w:bottom w:val="nil"/>
              <w:right w:val="nil"/>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c>
          <w:tcPr>
            <w:tcW w:w="1559"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color w:val="000000"/>
                <w:lang w:eastAsia="ru-RU"/>
              </w:rPr>
            </w:pP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обязательства</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color w:val="000000"/>
                <w:lang w:eastAsia="ru-RU"/>
              </w:rPr>
            </w:pP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Прочие внеоборотные активы</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r>
              <w:rPr>
                <w:color w:val="000000"/>
                <w:lang w:eastAsia="ru-RU"/>
              </w:rPr>
              <w:t>-</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Итого по разделу 1</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r w:rsidRPr="00EF6912">
              <w:rPr>
                <w:color w:val="000000"/>
                <w:lang w:eastAsia="ru-RU"/>
              </w:rPr>
              <w:t>111828</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color w:val="000000"/>
                <w:lang w:eastAsia="ru-RU"/>
              </w:rPr>
            </w:pPr>
            <w:r w:rsidRPr="00EF6912">
              <w:rPr>
                <w:color w:val="000000"/>
                <w:lang w:eastAsia="ru-RU"/>
              </w:rPr>
              <w:t>119544</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color w:val="000000"/>
                <w:lang w:eastAsia="ru-RU"/>
              </w:rPr>
            </w:pPr>
            <w:r w:rsidRPr="00EF6912">
              <w:rPr>
                <w:color w:val="000000"/>
                <w:lang w:eastAsia="ru-RU"/>
              </w:rPr>
              <w:t>7716</w:t>
            </w:r>
          </w:p>
        </w:tc>
      </w:tr>
      <w:tr w:rsidR="005B4F9F" w:rsidRPr="00EF6912" w:rsidTr="00A008C8">
        <w:trPr>
          <w:trHeight w:val="299"/>
        </w:trPr>
        <w:tc>
          <w:tcPr>
            <w:tcW w:w="3335" w:type="dxa"/>
            <w:tcBorders>
              <w:top w:val="nil"/>
              <w:left w:val="single" w:sz="4" w:space="0" w:color="auto"/>
              <w:bottom w:val="nil"/>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2. ОБОРОТНЫЕ АКТИВЫ</w:t>
            </w:r>
          </w:p>
        </w:tc>
        <w:tc>
          <w:tcPr>
            <w:tcW w:w="1440"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rPr>
                <w:color w:val="000000"/>
                <w:lang w:eastAsia="ru-RU"/>
              </w:rPr>
            </w:pPr>
            <w:r w:rsidRPr="00EF6912">
              <w:rPr>
                <w:color w:val="000000"/>
                <w:lang w:eastAsia="ru-RU"/>
              </w:rPr>
              <w:t> </w:t>
            </w:r>
          </w:p>
        </w:tc>
        <w:tc>
          <w:tcPr>
            <w:tcW w:w="2882" w:type="dxa"/>
            <w:tcBorders>
              <w:top w:val="nil"/>
              <w:left w:val="nil"/>
              <w:bottom w:val="nil"/>
              <w:right w:val="nil"/>
            </w:tcBorders>
            <w:noWrap/>
            <w:vAlign w:val="bottom"/>
          </w:tcPr>
          <w:p w:rsidR="005B4F9F" w:rsidRPr="00EF6912" w:rsidRDefault="005B4F9F" w:rsidP="00EF6912">
            <w:pPr>
              <w:spacing w:after="0" w:line="240" w:lineRule="auto"/>
              <w:rPr>
                <w:color w:val="000000"/>
                <w:lang w:eastAsia="ru-RU"/>
              </w:rPr>
            </w:pPr>
            <w:r w:rsidRPr="00EF6912">
              <w:rPr>
                <w:color w:val="000000"/>
                <w:lang w:eastAsia="ru-RU"/>
              </w:rPr>
              <w:t> </w:t>
            </w:r>
          </w:p>
        </w:tc>
        <w:tc>
          <w:tcPr>
            <w:tcW w:w="1559"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rPr>
                <w:color w:val="000000"/>
                <w:lang w:eastAsia="ru-RU"/>
              </w:rPr>
            </w:pPr>
            <w:r w:rsidRPr="00EF6912">
              <w:rPr>
                <w:color w:val="000000"/>
                <w:lang w:eastAsia="ru-RU"/>
              </w:rPr>
              <w:t> </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Запасы</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7121</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7612</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491</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Дебиторская задолженность</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24849</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26564</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1715</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Финансовые вложения</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r>
              <w:rPr>
                <w:rFonts w:ascii="Times New Roman" w:hAnsi="Times New Roman"/>
                <w:color w:val="000000"/>
                <w:sz w:val="24"/>
                <w:szCs w:val="24"/>
                <w:lang w:eastAsia="ru-RU"/>
              </w:rPr>
              <w:t>-</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r w:rsidRPr="00EF6912">
              <w:rPr>
                <w:rFonts w:ascii="Times New Roman" w:hAnsi="Times New Roman"/>
                <w:color w:val="000000"/>
                <w:sz w:val="24"/>
                <w:szCs w:val="24"/>
                <w:lang w:eastAsia="ru-RU"/>
              </w:rPr>
              <w:t> </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r w:rsidRPr="00EF6912">
              <w:rPr>
                <w:rFonts w:ascii="Times New Roman" w:hAnsi="Times New Roman"/>
                <w:color w:val="000000"/>
                <w:sz w:val="24"/>
                <w:szCs w:val="24"/>
                <w:lang w:eastAsia="ru-RU"/>
              </w:rPr>
              <w:t> </w:t>
            </w:r>
          </w:p>
        </w:tc>
      </w:tr>
      <w:tr w:rsidR="005B4F9F" w:rsidRPr="00EF6912" w:rsidTr="00A008C8">
        <w:trPr>
          <w:trHeight w:val="299"/>
        </w:trPr>
        <w:tc>
          <w:tcPr>
            <w:tcW w:w="3335" w:type="dxa"/>
            <w:tcBorders>
              <w:top w:val="nil"/>
              <w:left w:val="single" w:sz="4" w:space="0" w:color="auto"/>
              <w:bottom w:val="nil"/>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Денежные средства и денежные</w:t>
            </w:r>
          </w:p>
        </w:tc>
        <w:tc>
          <w:tcPr>
            <w:tcW w:w="1440"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c>
          <w:tcPr>
            <w:tcW w:w="2882" w:type="dxa"/>
            <w:tcBorders>
              <w:top w:val="nil"/>
              <w:left w:val="nil"/>
              <w:bottom w:val="nil"/>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c>
          <w:tcPr>
            <w:tcW w:w="1559"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эквиваленты</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700</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748</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48</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Прочие оборотные активы</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2187</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2338</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151</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Итого по разделу 2</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34857</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37262</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2405</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БАЛАНС</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146685</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156806</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10121</w:t>
            </w:r>
          </w:p>
        </w:tc>
      </w:tr>
      <w:tr w:rsidR="005B4F9F" w:rsidRPr="00EF6912" w:rsidTr="00A008C8">
        <w:trPr>
          <w:trHeight w:val="299"/>
        </w:trPr>
        <w:tc>
          <w:tcPr>
            <w:tcW w:w="3335" w:type="dxa"/>
            <w:tcBorders>
              <w:top w:val="nil"/>
              <w:left w:val="single" w:sz="4" w:space="0" w:color="auto"/>
              <w:bottom w:val="nil"/>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3. КАПИТАЛ и РЕЗЕРВЫ</w:t>
            </w:r>
          </w:p>
        </w:tc>
        <w:tc>
          <w:tcPr>
            <w:tcW w:w="1440"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c>
          <w:tcPr>
            <w:tcW w:w="2882" w:type="dxa"/>
            <w:tcBorders>
              <w:top w:val="nil"/>
              <w:left w:val="nil"/>
              <w:bottom w:val="nil"/>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c>
          <w:tcPr>
            <w:tcW w:w="1559"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Уставной капитал</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46451</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46451</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0</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Добавочный капитал</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r>
              <w:rPr>
                <w:rFonts w:ascii="Times New Roman" w:hAnsi="Times New Roman"/>
                <w:color w:val="000000"/>
                <w:sz w:val="24"/>
                <w:szCs w:val="24"/>
                <w:lang w:eastAsia="ru-RU"/>
              </w:rPr>
              <w:t>-</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r w:rsidRPr="00EF6912">
              <w:rPr>
                <w:rFonts w:ascii="Times New Roman" w:hAnsi="Times New Roman"/>
                <w:color w:val="000000"/>
                <w:sz w:val="24"/>
                <w:szCs w:val="24"/>
                <w:lang w:eastAsia="ru-RU"/>
              </w:rPr>
              <w:t> </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r w:rsidRPr="00EF6912">
              <w:rPr>
                <w:rFonts w:ascii="Times New Roman" w:hAnsi="Times New Roman"/>
                <w:color w:val="000000"/>
                <w:sz w:val="24"/>
                <w:szCs w:val="24"/>
                <w:lang w:eastAsia="ru-RU"/>
              </w:rPr>
              <w:t> </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Резервный капитал</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r>
              <w:rPr>
                <w:rFonts w:ascii="Times New Roman" w:hAnsi="Times New Roman"/>
                <w:color w:val="000000"/>
                <w:sz w:val="24"/>
                <w:szCs w:val="24"/>
                <w:lang w:eastAsia="ru-RU"/>
              </w:rPr>
              <w:t>-</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r>
              <w:rPr>
                <w:rFonts w:ascii="Times New Roman" w:hAnsi="Times New Roman"/>
                <w:color w:val="000000"/>
                <w:sz w:val="24"/>
                <w:szCs w:val="24"/>
                <w:lang w:eastAsia="ru-RU"/>
              </w:rPr>
              <w:t>-</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r w:rsidRPr="00EF6912">
              <w:rPr>
                <w:rFonts w:ascii="Times New Roman" w:hAnsi="Times New Roman"/>
                <w:color w:val="000000"/>
                <w:sz w:val="24"/>
                <w:szCs w:val="24"/>
                <w:lang w:eastAsia="ru-RU"/>
              </w:rPr>
              <w:t> </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Нераспределенная прибыль</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88487</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89420</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933</w:t>
            </w:r>
          </w:p>
        </w:tc>
      </w:tr>
      <w:tr w:rsidR="005B4F9F" w:rsidRPr="00EF6912" w:rsidTr="00A008C8">
        <w:trPr>
          <w:trHeight w:val="299"/>
        </w:trPr>
        <w:tc>
          <w:tcPr>
            <w:tcW w:w="3335" w:type="dxa"/>
            <w:tcBorders>
              <w:top w:val="nil"/>
              <w:left w:val="single" w:sz="4" w:space="0" w:color="auto"/>
              <w:bottom w:val="nil"/>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Итого по разделу 3</w:t>
            </w:r>
          </w:p>
        </w:tc>
        <w:tc>
          <w:tcPr>
            <w:tcW w:w="1440"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134938</w:t>
            </w:r>
          </w:p>
        </w:tc>
        <w:tc>
          <w:tcPr>
            <w:tcW w:w="2882" w:type="dxa"/>
            <w:tcBorders>
              <w:top w:val="nil"/>
              <w:left w:val="nil"/>
              <w:bottom w:val="nil"/>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135871</w:t>
            </w:r>
          </w:p>
        </w:tc>
        <w:tc>
          <w:tcPr>
            <w:tcW w:w="1559"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933</w:t>
            </w:r>
          </w:p>
        </w:tc>
      </w:tr>
      <w:tr w:rsidR="005B4F9F" w:rsidRPr="00EF6912" w:rsidTr="00A008C8">
        <w:trPr>
          <w:trHeight w:val="299"/>
        </w:trPr>
        <w:tc>
          <w:tcPr>
            <w:tcW w:w="3335" w:type="dxa"/>
            <w:tcBorders>
              <w:top w:val="single" w:sz="4" w:space="0" w:color="auto"/>
              <w:left w:val="single" w:sz="4" w:space="0" w:color="auto"/>
              <w:bottom w:val="nil"/>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 xml:space="preserve">4.ДОЛГОСРОЧНЫЕ </w:t>
            </w:r>
          </w:p>
        </w:tc>
        <w:tc>
          <w:tcPr>
            <w:tcW w:w="1440" w:type="dxa"/>
            <w:tcBorders>
              <w:top w:val="single" w:sz="4" w:space="0" w:color="auto"/>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c>
          <w:tcPr>
            <w:tcW w:w="2882" w:type="dxa"/>
            <w:tcBorders>
              <w:top w:val="single" w:sz="4" w:space="0" w:color="auto"/>
              <w:left w:val="nil"/>
              <w:bottom w:val="nil"/>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c>
          <w:tcPr>
            <w:tcW w:w="1559" w:type="dxa"/>
            <w:tcBorders>
              <w:top w:val="single" w:sz="4" w:space="0" w:color="auto"/>
              <w:left w:val="single" w:sz="4" w:space="0" w:color="auto"/>
              <w:bottom w:val="nil"/>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r>
      <w:tr w:rsidR="005B4F9F" w:rsidRPr="00EF6912" w:rsidTr="00A008C8">
        <w:trPr>
          <w:trHeight w:val="299"/>
        </w:trPr>
        <w:tc>
          <w:tcPr>
            <w:tcW w:w="3335" w:type="dxa"/>
            <w:tcBorders>
              <w:top w:val="nil"/>
              <w:left w:val="single" w:sz="4" w:space="0" w:color="auto"/>
              <w:bottom w:val="nil"/>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ОБЯЗАТЕЛЬСТВА</w:t>
            </w:r>
          </w:p>
        </w:tc>
        <w:tc>
          <w:tcPr>
            <w:tcW w:w="1440"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c>
          <w:tcPr>
            <w:tcW w:w="2882" w:type="dxa"/>
            <w:tcBorders>
              <w:top w:val="nil"/>
              <w:left w:val="nil"/>
              <w:bottom w:val="nil"/>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p>
        </w:tc>
        <w:tc>
          <w:tcPr>
            <w:tcW w:w="1559" w:type="dxa"/>
            <w:tcBorders>
              <w:top w:val="nil"/>
              <w:left w:val="single" w:sz="4" w:space="0" w:color="auto"/>
              <w:bottom w:val="nil"/>
              <w:right w:val="single" w:sz="4" w:space="0" w:color="auto"/>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 </w:t>
            </w:r>
          </w:p>
        </w:tc>
      </w:tr>
      <w:tr w:rsidR="005B4F9F" w:rsidRPr="00EF6912" w:rsidTr="00A008C8">
        <w:trPr>
          <w:trHeight w:val="299"/>
        </w:trPr>
        <w:tc>
          <w:tcPr>
            <w:tcW w:w="3335" w:type="dxa"/>
            <w:tcBorders>
              <w:top w:val="nil"/>
              <w:left w:val="single" w:sz="4" w:space="0" w:color="auto"/>
              <w:bottom w:val="single" w:sz="4" w:space="0" w:color="auto"/>
              <w:right w:val="nil"/>
            </w:tcBorders>
            <w:noWrap/>
            <w:vAlign w:val="bottom"/>
          </w:tcPr>
          <w:p w:rsidR="005B4F9F" w:rsidRPr="00EF6912" w:rsidRDefault="005B4F9F" w:rsidP="00EF6912">
            <w:pPr>
              <w:spacing w:after="0" w:line="240" w:lineRule="auto"/>
              <w:rPr>
                <w:rFonts w:ascii="Times New Roman" w:hAnsi="Times New Roman"/>
                <w:color w:val="000000"/>
                <w:sz w:val="24"/>
                <w:szCs w:val="24"/>
                <w:lang w:eastAsia="ru-RU"/>
              </w:rPr>
            </w:pPr>
            <w:r w:rsidRPr="00EF6912">
              <w:rPr>
                <w:rFonts w:ascii="Times New Roman" w:hAnsi="Times New Roman"/>
                <w:color w:val="000000"/>
                <w:sz w:val="24"/>
                <w:szCs w:val="24"/>
                <w:lang w:eastAsia="ru-RU"/>
              </w:rPr>
              <w:t>Заемные средства</w:t>
            </w:r>
          </w:p>
        </w:tc>
        <w:tc>
          <w:tcPr>
            <w:tcW w:w="1440"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2882" w:type="dxa"/>
            <w:tcBorders>
              <w:top w:val="nil"/>
              <w:left w:val="nil"/>
              <w:bottom w:val="single" w:sz="4" w:space="0" w:color="auto"/>
              <w:right w:val="nil"/>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c>
          <w:tcPr>
            <w:tcW w:w="1559" w:type="dxa"/>
            <w:tcBorders>
              <w:top w:val="nil"/>
              <w:left w:val="single" w:sz="4" w:space="0" w:color="auto"/>
              <w:bottom w:val="single" w:sz="4" w:space="0" w:color="auto"/>
              <w:right w:val="single" w:sz="4" w:space="0" w:color="auto"/>
            </w:tcBorders>
            <w:noWrap/>
            <w:vAlign w:val="bottom"/>
          </w:tcPr>
          <w:p w:rsidR="005B4F9F" w:rsidRPr="00EF6912" w:rsidRDefault="005B4F9F" w:rsidP="00EF691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w:t>
            </w:r>
          </w:p>
        </w:tc>
      </w:tr>
      <w:tr w:rsidR="005B4F9F" w:rsidRPr="00911F43" w:rsidTr="00A008C8">
        <w:trPr>
          <w:trHeight w:val="299"/>
        </w:trPr>
        <w:tc>
          <w:tcPr>
            <w:tcW w:w="3335" w:type="dxa"/>
            <w:tcBorders>
              <w:top w:val="single" w:sz="4" w:space="0" w:color="auto"/>
              <w:left w:val="single" w:sz="4" w:space="0" w:color="auto"/>
              <w:right w:val="single" w:sz="4" w:space="0" w:color="auto"/>
            </w:tcBorders>
            <w:noWrap/>
            <w:vAlign w:val="bottom"/>
          </w:tcPr>
          <w:p w:rsidR="005B4F9F" w:rsidRPr="00911F43" w:rsidRDefault="005B4F9F" w:rsidP="00911F43">
            <w:pPr>
              <w:spacing w:after="0" w:line="240" w:lineRule="auto"/>
              <w:rPr>
                <w:rFonts w:ascii="Times New Roman" w:hAnsi="Times New Roman"/>
                <w:color w:val="000000"/>
                <w:sz w:val="24"/>
                <w:szCs w:val="24"/>
                <w:lang w:eastAsia="ru-RU"/>
              </w:rPr>
            </w:pPr>
            <w:r w:rsidRPr="00911F43">
              <w:rPr>
                <w:rFonts w:ascii="Times New Roman" w:hAnsi="Times New Roman"/>
                <w:color w:val="000000"/>
                <w:sz w:val="24"/>
                <w:szCs w:val="24"/>
                <w:lang w:eastAsia="ru-RU"/>
              </w:rPr>
              <w:t>Отложенные налоговые</w:t>
            </w:r>
          </w:p>
        </w:tc>
        <w:tc>
          <w:tcPr>
            <w:tcW w:w="1440" w:type="dxa"/>
            <w:tcBorders>
              <w:top w:val="single" w:sz="4" w:space="0" w:color="auto"/>
              <w:left w:val="single" w:sz="4" w:space="0" w:color="auto"/>
              <w:right w:val="single" w:sz="4" w:space="0" w:color="auto"/>
            </w:tcBorders>
            <w:noWrap/>
            <w:vAlign w:val="bottom"/>
          </w:tcPr>
          <w:p w:rsidR="005B4F9F" w:rsidRPr="00911F43" w:rsidRDefault="005B4F9F" w:rsidP="00911F43">
            <w:pPr>
              <w:spacing w:after="0" w:line="240" w:lineRule="auto"/>
              <w:jc w:val="center"/>
              <w:rPr>
                <w:color w:val="000000"/>
                <w:lang w:eastAsia="ru-RU"/>
              </w:rPr>
            </w:pPr>
          </w:p>
        </w:tc>
        <w:tc>
          <w:tcPr>
            <w:tcW w:w="2882" w:type="dxa"/>
            <w:tcBorders>
              <w:top w:val="single" w:sz="4" w:space="0" w:color="auto"/>
              <w:left w:val="single" w:sz="4" w:space="0" w:color="auto"/>
              <w:right w:val="single" w:sz="4" w:space="0" w:color="auto"/>
            </w:tcBorders>
            <w:noWrap/>
            <w:vAlign w:val="bottom"/>
          </w:tcPr>
          <w:p w:rsidR="005B4F9F" w:rsidRPr="00911F43" w:rsidRDefault="005B4F9F" w:rsidP="00911F43">
            <w:pPr>
              <w:spacing w:after="0" w:line="240" w:lineRule="auto"/>
              <w:rPr>
                <w:color w:val="000000"/>
                <w:lang w:eastAsia="ru-RU"/>
              </w:rPr>
            </w:pPr>
          </w:p>
        </w:tc>
        <w:tc>
          <w:tcPr>
            <w:tcW w:w="1559" w:type="dxa"/>
            <w:tcBorders>
              <w:top w:val="single" w:sz="4" w:space="0" w:color="auto"/>
              <w:left w:val="single" w:sz="4" w:space="0" w:color="auto"/>
              <w:right w:val="single" w:sz="4" w:space="0" w:color="auto"/>
            </w:tcBorders>
            <w:noWrap/>
            <w:vAlign w:val="bottom"/>
          </w:tcPr>
          <w:p w:rsidR="005B4F9F" w:rsidRPr="00911F43" w:rsidRDefault="005B4F9F" w:rsidP="00911F43">
            <w:pPr>
              <w:spacing w:after="0" w:line="240" w:lineRule="auto"/>
              <w:rPr>
                <w:color w:val="000000"/>
                <w:lang w:eastAsia="ru-RU"/>
              </w:rPr>
            </w:pPr>
            <w:r w:rsidRPr="00911F43">
              <w:rPr>
                <w:color w:val="000000"/>
                <w:lang w:eastAsia="ru-RU"/>
              </w:rPr>
              <w:t> </w:t>
            </w:r>
          </w:p>
        </w:tc>
      </w:tr>
      <w:tr w:rsidR="005B4F9F" w:rsidRPr="00911F43" w:rsidTr="00A008C8">
        <w:trPr>
          <w:trHeight w:val="299"/>
        </w:trPr>
        <w:tc>
          <w:tcPr>
            <w:tcW w:w="3335" w:type="dxa"/>
            <w:tcBorders>
              <w:top w:val="nil"/>
              <w:left w:val="single" w:sz="4" w:space="0" w:color="auto"/>
              <w:bottom w:val="single" w:sz="4" w:space="0" w:color="auto"/>
              <w:right w:val="single" w:sz="4" w:space="0" w:color="auto"/>
            </w:tcBorders>
            <w:noWrap/>
            <w:vAlign w:val="bottom"/>
          </w:tcPr>
          <w:p w:rsidR="005B4F9F" w:rsidRPr="00911F43" w:rsidRDefault="005B4F9F" w:rsidP="00911F43">
            <w:pPr>
              <w:spacing w:after="0" w:line="240" w:lineRule="auto"/>
              <w:rPr>
                <w:rFonts w:ascii="Times New Roman" w:hAnsi="Times New Roman"/>
                <w:color w:val="000000"/>
                <w:sz w:val="24"/>
                <w:szCs w:val="24"/>
                <w:lang w:eastAsia="ru-RU"/>
              </w:rPr>
            </w:pPr>
            <w:r w:rsidRPr="00911F43">
              <w:rPr>
                <w:rFonts w:ascii="Times New Roman" w:hAnsi="Times New Roman"/>
                <w:color w:val="000000"/>
                <w:sz w:val="24"/>
                <w:szCs w:val="24"/>
                <w:lang w:eastAsia="ru-RU"/>
              </w:rPr>
              <w:t>обязательства</w:t>
            </w:r>
          </w:p>
        </w:tc>
        <w:tc>
          <w:tcPr>
            <w:tcW w:w="1440" w:type="dxa"/>
            <w:tcBorders>
              <w:top w:val="nil"/>
              <w:left w:val="single" w:sz="4" w:space="0" w:color="auto"/>
              <w:bottom w:val="single" w:sz="4" w:space="0" w:color="auto"/>
              <w:right w:val="single" w:sz="4" w:space="0" w:color="auto"/>
            </w:tcBorders>
            <w:noWrap/>
            <w:vAlign w:val="bottom"/>
          </w:tcPr>
          <w:p w:rsidR="005B4F9F" w:rsidRPr="00911F43" w:rsidRDefault="005B4F9F" w:rsidP="00911F43">
            <w:pPr>
              <w:spacing w:after="0" w:line="240" w:lineRule="auto"/>
              <w:jc w:val="center"/>
              <w:rPr>
                <w:color w:val="000000"/>
                <w:lang w:eastAsia="ru-RU"/>
              </w:rPr>
            </w:pPr>
            <w:r>
              <w:rPr>
                <w:color w:val="000000"/>
                <w:lang w:eastAsia="ru-RU"/>
              </w:rPr>
              <w:t>-</w:t>
            </w:r>
          </w:p>
        </w:tc>
        <w:tc>
          <w:tcPr>
            <w:tcW w:w="2882" w:type="dxa"/>
            <w:tcBorders>
              <w:top w:val="nil"/>
              <w:left w:val="single" w:sz="4" w:space="0" w:color="auto"/>
              <w:bottom w:val="single" w:sz="4" w:space="0" w:color="auto"/>
              <w:right w:val="single" w:sz="4" w:space="0" w:color="auto"/>
            </w:tcBorders>
            <w:noWrap/>
            <w:vAlign w:val="bottom"/>
          </w:tcPr>
          <w:p w:rsidR="005B4F9F" w:rsidRPr="00911F43" w:rsidRDefault="005B4F9F" w:rsidP="00911F43">
            <w:pPr>
              <w:spacing w:after="0" w:line="240" w:lineRule="auto"/>
              <w:jc w:val="center"/>
              <w:rPr>
                <w:color w:val="000000"/>
                <w:lang w:eastAsia="ru-RU"/>
              </w:rPr>
            </w:pPr>
            <w:r>
              <w:rPr>
                <w:color w:val="000000"/>
                <w:lang w:eastAsia="ru-RU"/>
              </w:rPr>
              <w:t>-</w:t>
            </w:r>
          </w:p>
        </w:tc>
        <w:tc>
          <w:tcPr>
            <w:tcW w:w="1559" w:type="dxa"/>
            <w:tcBorders>
              <w:top w:val="nil"/>
              <w:left w:val="single" w:sz="4" w:space="0" w:color="auto"/>
              <w:bottom w:val="single" w:sz="4" w:space="0" w:color="auto"/>
              <w:right w:val="single" w:sz="4" w:space="0" w:color="auto"/>
            </w:tcBorders>
            <w:noWrap/>
            <w:vAlign w:val="bottom"/>
          </w:tcPr>
          <w:p w:rsidR="005B4F9F" w:rsidRPr="00911F43" w:rsidRDefault="005B4F9F" w:rsidP="00911F43">
            <w:pPr>
              <w:spacing w:after="0" w:line="240" w:lineRule="auto"/>
              <w:jc w:val="center"/>
              <w:rPr>
                <w:color w:val="000000"/>
                <w:lang w:eastAsia="ru-RU"/>
              </w:rPr>
            </w:pPr>
            <w:r>
              <w:rPr>
                <w:color w:val="000000"/>
                <w:lang w:eastAsia="ru-RU"/>
              </w:rPr>
              <w:t>-</w:t>
            </w:r>
          </w:p>
        </w:tc>
      </w:tr>
      <w:tr w:rsidR="005B4F9F" w:rsidRPr="00911F43" w:rsidTr="00A008C8">
        <w:trPr>
          <w:trHeight w:val="299"/>
        </w:trPr>
        <w:tc>
          <w:tcPr>
            <w:tcW w:w="3335" w:type="dxa"/>
            <w:tcBorders>
              <w:top w:val="single" w:sz="4" w:space="0" w:color="auto"/>
              <w:left w:val="single" w:sz="4" w:space="0" w:color="auto"/>
              <w:bottom w:val="single" w:sz="4" w:space="0" w:color="auto"/>
              <w:right w:val="nil"/>
            </w:tcBorders>
            <w:noWrap/>
            <w:vAlign w:val="bottom"/>
          </w:tcPr>
          <w:p w:rsidR="005B4F9F" w:rsidRPr="00911F43" w:rsidRDefault="005B4F9F" w:rsidP="00911F43">
            <w:pPr>
              <w:spacing w:after="0" w:line="240" w:lineRule="auto"/>
              <w:rPr>
                <w:rFonts w:ascii="Times New Roman" w:hAnsi="Times New Roman"/>
                <w:color w:val="000000"/>
                <w:sz w:val="24"/>
                <w:szCs w:val="24"/>
                <w:lang w:eastAsia="ru-RU"/>
              </w:rPr>
            </w:pPr>
            <w:r w:rsidRPr="00911F43">
              <w:rPr>
                <w:rFonts w:ascii="Times New Roman" w:hAnsi="Times New Roman"/>
                <w:color w:val="000000"/>
                <w:sz w:val="24"/>
                <w:szCs w:val="24"/>
                <w:lang w:eastAsia="ru-RU"/>
              </w:rPr>
              <w:t>Итого по разделу 4</w:t>
            </w:r>
          </w:p>
        </w:tc>
        <w:tc>
          <w:tcPr>
            <w:tcW w:w="1440" w:type="dxa"/>
            <w:tcBorders>
              <w:top w:val="single" w:sz="4" w:space="0" w:color="auto"/>
              <w:left w:val="single" w:sz="4" w:space="0" w:color="auto"/>
              <w:bottom w:val="single" w:sz="4" w:space="0" w:color="auto"/>
              <w:right w:val="single" w:sz="4" w:space="0" w:color="auto"/>
            </w:tcBorders>
            <w:noWrap/>
            <w:vAlign w:val="bottom"/>
          </w:tcPr>
          <w:p w:rsidR="005B4F9F" w:rsidRPr="00911F43" w:rsidRDefault="005B4F9F" w:rsidP="00911F43">
            <w:pPr>
              <w:spacing w:after="0" w:line="240" w:lineRule="auto"/>
              <w:jc w:val="center"/>
              <w:rPr>
                <w:color w:val="000000"/>
                <w:lang w:eastAsia="ru-RU"/>
              </w:rPr>
            </w:pPr>
            <w:r>
              <w:rPr>
                <w:color w:val="000000"/>
                <w:lang w:eastAsia="ru-RU"/>
              </w:rPr>
              <w:t>-</w:t>
            </w:r>
          </w:p>
        </w:tc>
        <w:tc>
          <w:tcPr>
            <w:tcW w:w="2882" w:type="dxa"/>
            <w:tcBorders>
              <w:top w:val="single" w:sz="4" w:space="0" w:color="auto"/>
              <w:left w:val="nil"/>
              <w:bottom w:val="single" w:sz="4" w:space="0" w:color="auto"/>
              <w:right w:val="nil"/>
            </w:tcBorders>
            <w:noWrap/>
            <w:vAlign w:val="bottom"/>
          </w:tcPr>
          <w:p w:rsidR="005B4F9F" w:rsidRPr="00911F43" w:rsidRDefault="005B4F9F" w:rsidP="00911F43">
            <w:pPr>
              <w:spacing w:after="0" w:line="240" w:lineRule="auto"/>
              <w:jc w:val="center"/>
              <w:rPr>
                <w:color w:val="000000"/>
                <w:lang w:eastAsia="ru-RU"/>
              </w:rPr>
            </w:pPr>
            <w:r>
              <w:rPr>
                <w:color w:val="000000"/>
                <w:lang w:eastAsia="ru-RU"/>
              </w:rPr>
              <w:t>-</w:t>
            </w:r>
          </w:p>
        </w:tc>
        <w:tc>
          <w:tcPr>
            <w:tcW w:w="1559" w:type="dxa"/>
            <w:tcBorders>
              <w:top w:val="single" w:sz="4" w:space="0" w:color="auto"/>
              <w:left w:val="single" w:sz="4" w:space="0" w:color="auto"/>
              <w:bottom w:val="single" w:sz="4" w:space="0" w:color="auto"/>
              <w:right w:val="single" w:sz="4" w:space="0" w:color="auto"/>
            </w:tcBorders>
            <w:noWrap/>
            <w:vAlign w:val="bottom"/>
          </w:tcPr>
          <w:p w:rsidR="005B4F9F" w:rsidRPr="00911F43" w:rsidRDefault="005B4F9F" w:rsidP="00911F43">
            <w:pPr>
              <w:spacing w:after="0" w:line="240" w:lineRule="auto"/>
              <w:jc w:val="center"/>
              <w:rPr>
                <w:color w:val="000000"/>
                <w:lang w:eastAsia="ru-RU"/>
              </w:rPr>
            </w:pPr>
            <w:r>
              <w:rPr>
                <w:color w:val="000000"/>
                <w:lang w:eastAsia="ru-RU"/>
              </w:rPr>
              <w:t>-</w:t>
            </w:r>
          </w:p>
        </w:tc>
      </w:tr>
      <w:tr w:rsidR="005B4F9F" w:rsidRPr="00F007DA" w:rsidTr="00A008C8">
        <w:trPr>
          <w:trHeight w:val="299"/>
        </w:trPr>
        <w:tc>
          <w:tcPr>
            <w:tcW w:w="3335" w:type="dxa"/>
            <w:tcBorders>
              <w:top w:val="single" w:sz="4" w:space="0" w:color="auto"/>
              <w:left w:val="single" w:sz="4" w:space="0" w:color="auto"/>
              <w:right w:val="single" w:sz="4" w:space="0" w:color="auto"/>
            </w:tcBorders>
            <w:noWrap/>
            <w:vAlign w:val="bottom"/>
          </w:tcPr>
          <w:p w:rsidR="005B4F9F" w:rsidRPr="00F007DA" w:rsidRDefault="005B4F9F" w:rsidP="00F007DA">
            <w:pPr>
              <w:spacing w:after="0" w:line="240" w:lineRule="auto"/>
              <w:rPr>
                <w:rFonts w:ascii="Times New Roman" w:hAnsi="Times New Roman"/>
                <w:color w:val="000000"/>
                <w:sz w:val="24"/>
                <w:szCs w:val="24"/>
                <w:lang w:eastAsia="ru-RU"/>
              </w:rPr>
            </w:pPr>
            <w:r w:rsidRPr="00F007DA">
              <w:rPr>
                <w:rFonts w:ascii="Times New Roman" w:hAnsi="Times New Roman"/>
                <w:color w:val="000000"/>
                <w:sz w:val="24"/>
                <w:szCs w:val="24"/>
                <w:lang w:eastAsia="ru-RU"/>
              </w:rPr>
              <w:t>5. КРАТКОСРОЧНЫЕ</w:t>
            </w:r>
          </w:p>
        </w:tc>
        <w:tc>
          <w:tcPr>
            <w:tcW w:w="1440" w:type="dxa"/>
            <w:tcBorders>
              <w:top w:val="single" w:sz="4" w:space="0" w:color="auto"/>
              <w:left w:val="single" w:sz="4" w:space="0" w:color="auto"/>
              <w:right w:val="single" w:sz="4" w:space="0" w:color="auto"/>
            </w:tcBorders>
            <w:noWrap/>
            <w:vAlign w:val="bottom"/>
          </w:tcPr>
          <w:p w:rsidR="005B4F9F" w:rsidRPr="00F007DA" w:rsidRDefault="005B4F9F" w:rsidP="00F007DA">
            <w:pPr>
              <w:spacing w:after="0" w:line="240" w:lineRule="auto"/>
              <w:rPr>
                <w:color w:val="000000"/>
                <w:lang w:eastAsia="ru-RU"/>
              </w:rPr>
            </w:pPr>
            <w:r w:rsidRPr="00F007DA">
              <w:rPr>
                <w:color w:val="000000"/>
                <w:lang w:eastAsia="ru-RU"/>
              </w:rPr>
              <w:t> </w:t>
            </w:r>
          </w:p>
        </w:tc>
        <w:tc>
          <w:tcPr>
            <w:tcW w:w="2882" w:type="dxa"/>
            <w:tcBorders>
              <w:top w:val="single" w:sz="4" w:space="0" w:color="auto"/>
              <w:left w:val="single" w:sz="4" w:space="0" w:color="auto"/>
              <w:right w:val="single" w:sz="4" w:space="0" w:color="auto"/>
            </w:tcBorders>
            <w:noWrap/>
            <w:vAlign w:val="bottom"/>
          </w:tcPr>
          <w:p w:rsidR="005B4F9F" w:rsidRPr="00F007DA" w:rsidRDefault="005B4F9F" w:rsidP="00F007DA">
            <w:pPr>
              <w:spacing w:after="0" w:line="240" w:lineRule="auto"/>
              <w:rPr>
                <w:color w:val="000000"/>
                <w:lang w:eastAsia="ru-RU"/>
              </w:rPr>
            </w:pPr>
            <w:r w:rsidRPr="00F007DA">
              <w:rPr>
                <w:color w:val="000000"/>
                <w:lang w:eastAsia="ru-RU"/>
              </w:rPr>
              <w:t> </w:t>
            </w:r>
          </w:p>
        </w:tc>
        <w:tc>
          <w:tcPr>
            <w:tcW w:w="1559" w:type="dxa"/>
            <w:tcBorders>
              <w:top w:val="single" w:sz="4" w:space="0" w:color="auto"/>
              <w:left w:val="single" w:sz="4" w:space="0" w:color="auto"/>
              <w:right w:val="single" w:sz="4" w:space="0" w:color="auto"/>
            </w:tcBorders>
            <w:noWrap/>
            <w:vAlign w:val="bottom"/>
          </w:tcPr>
          <w:p w:rsidR="005B4F9F" w:rsidRPr="00F007DA" w:rsidRDefault="005B4F9F" w:rsidP="00F007DA">
            <w:pPr>
              <w:spacing w:after="0" w:line="240" w:lineRule="auto"/>
              <w:rPr>
                <w:color w:val="000000"/>
                <w:lang w:eastAsia="ru-RU"/>
              </w:rPr>
            </w:pPr>
            <w:r w:rsidRPr="00F007DA">
              <w:rPr>
                <w:color w:val="000000"/>
                <w:lang w:eastAsia="ru-RU"/>
              </w:rPr>
              <w:t> </w:t>
            </w:r>
          </w:p>
        </w:tc>
      </w:tr>
      <w:tr w:rsidR="005B4F9F" w:rsidRPr="00F007DA" w:rsidTr="00A008C8">
        <w:trPr>
          <w:trHeight w:val="299"/>
        </w:trPr>
        <w:tc>
          <w:tcPr>
            <w:tcW w:w="3335" w:type="dxa"/>
            <w:tcBorders>
              <w:left w:val="single" w:sz="4" w:space="0" w:color="auto"/>
              <w:right w:val="single" w:sz="4" w:space="0" w:color="auto"/>
            </w:tcBorders>
            <w:noWrap/>
            <w:vAlign w:val="bottom"/>
          </w:tcPr>
          <w:p w:rsidR="005B4F9F" w:rsidRPr="00F007DA" w:rsidRDefault="005B4F9F" w:rsidP="00F007DA">
            <w:pPr>
              <w:spacing w:after="0" w:line="240" w:lineRule="auto"/>
              <w:rPr>
                <w:rFonts w:ascii="Times New Roman" w:hAnsi="Times New Roman"/>
                <w:color w:val="000000"/>
                <w:sz w:val="24"/>
                <w:szCs w:val="24"/>
                <w:lang w:eastAsia="ru-RU"/>
              </w:rPr>
            </w:pPr>
            <w:r w:rsidRPr="00F007DA">
              <w:rPr>
                <w:rFonts w:ascii="Times New Roman" w:hAnsi="Times New Roman"/>
                <w:color w:val="000000"/>
                <w:sz w:val="24"/>
                <w:szCs w:val="24"/>
                <w:lang w:eastAsia="ru-RU"/>
              </w:rPr>
              <w:t>ОБЯЗАТЕЛЬСТВА</w:t>
            </w:r>
          </w:p>
        </w:tc>
        <w:tc>
          <w:tcPr>
            <w:tcW w:w="1440" w:type="dxa"/>
            <w:tcBorders>
              <w:left w:val="single" w:sz="4" w:space="0" w:color="auto"/>
              <w:right w:val="single" w:sz="4" w:space="0" w:color="auto"/>
            </w:tcBorders>
            <w:noWrap/>
            <w:vAlign w:val="bottom"/>
          </w:tcPr>
          <w:p w:rsidR="005B4F9F" w:rsidRPr="00F007DA" w:rsidRDefault="005B4F9F" w:rsidP="00F007DA">
            <w:pPr>
              <w:spacing w:after="0" w:line="240" w:lineRule="auto"/>
              <w:rPr>
                <w:color w:val="000000"/>
                <w:lang w:eastAsia="ru-RU"/>
              </w:rPr>
            </w:pPr>
          </w:p>
        </w:tc>
        <w:tc>
          <w:tcPr>
            <w:tcW w:w="2882" w:type="dxa"/>
            <w:tcBorders>
              <w:left w:val="single" w:sz="4" w:space="0" w:color="auto"/>
              <w:right w:val="single" w:sz="4" w:space="0" w:color="auto"/>
            </w:tcBorders>
            <w:noWrap/>
            <w:vAlign w:val="bottom"/>
          </w:tcPr>
          <w:p w:rsidR="005B4F9F" w:rsidRPr="00F007DA" w:rsidRDefault="005B4F9F" w:rsidP="00F007DA">
            <w:pPr>
              <w:spacing w:after="0" w:line="240" w:lineRule="auto"/>
              <w:rPr>
                <w:color w:val="000000"/>
                <w:lang w:eastAsia="ru-RU"/>
              </w:rPr>
            </w:pPr>
            <w:r w:rsidRPr="00F007DA">
              <w:rPr>
                <w:color w:val="000000"/>
                <w:lang w:eastAsia="ru-RU"/>
              </w:rPr>
              <w:t> </w:t>
            </w:r>
          </w:p>
        </w:tc>
        <w:tc>
          <w:tcPr>
            <w:tcW w:w="1559" w:type="dxa"/>
            <w:tcBorders>
              <w:left w:val="single" w:sz="4" w:space="0" w:color="auto"/>
              <w:right w:val="single" w:sz="4" w:space="0" w:color="auto"/>
            </w:tcBorders>
            <w:noWrap/>
            <w:vAlign w:val="bottom"/>
          </w:tcPr>
          <w:p w:rsidR="005B4F9F" w:rsidRPr="00F007DA" w:rsidRDefault="005B4F9F" w:rsidP="00F007DA">
            <w:pPr>
              <w:spacing w:after="0" w:line="240" w:lineRule="auto"/>
              <w:rPr>
                <w:color w:val="000000"/>
                <w:lang w:eastAsia="ru-RU"/>
              </w:rPr>
            </w:pPr>
            <w:r w:rsidRPr="00F007DA">
              <w:rPr>
                <w:color w:val="000000"/>
                <w:lang w:eastAsia="ru-RU"/>
              </w:rPr>
              <w:t> </w:t>
            </w:r>
          </w:p>
        </w:tc>
      </w:tr>
      <w:tr w:rsidR="005B4F9F" w:rsidRPr="00F007DA" w:rsidTr="00A008C8">
        <w:trPr>
          <w:trHeight w:val="299"/>
        </w:trPr>
        <w:tc>
          <w:tcPr>
            <w:tcW w:w="3335" w:type="dxa"/>
            <w:tcBorders>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rPr>
                <w:rFonts w:ascii="Times New Roman" w:hAnsi="Times New Roman"/>
                <w:color w:val="000000"/>
                <w:sz w:val="24"/>
                <w:szCs w:val="24"/>
                <w:lang w:eastAsia="ru-RU"/>
              </w:rPr>
            </w:pPr>
            <w:r w:rsidRPr="00F007DA">
              <w:rPr>
                <w:rFonts w:ascii="Times New Roman" w:hAnsi="Times New Roman"/>
                <w:color w:val="000000"/>
                <w:sz w:val="24"/>
                <w:szCs w:val="24"/>
                <w:lang w:eastAsia="ru-RU"/>
              </w:rPr>
              <w:t>Заемные средства</w:t>
            </w:r>
          </w:p>
        </w:tc>
        <w:tc>
          <w:tcPr>
            <w:tcW w:w="1440" w:type="dxa"/>
            <w:tcBorders>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Pr>
                <w:color w:val="000000"/>
                <w:lang w:eastAsia="ru-RU"/>
              </w:rPr>
              <w:t>-</w:t>
            </w:r>
          </w:p>
        </w:tc>
        <w:tc>
          <w:tcPr>
            <w:tcW w:w="2882" w:type="dxa"/>
            <w:tcBorders>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Pr>
                <w:color w:val="000000"/>
                <w:lang w:eastAsia="ru-RU"/>
              </w:rPr>
              <w:t>-</w:t>
            </w:r>
          </w:p>
        </w:tc>
        <w:tc>
          <w:tcPr>
            <w:tcW w:w="1559" w:type="dxa"/>
            <w:tcBorders>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Pr>
                <w:color w:val="000000"/>
                <w:lang w:eastAsia="ru-RU"/>
              </w:rPr>
              <w:t>-</w:t>
            </w:r>
          </w:p>
        </w:tc>
      </w:tr>
      <w:tr w:rsidR="005B4F9F" w:rsidRPr="00F007DA" w:rsidTr="00A008C8">
        <w:trPr>
          <w:trHeight w:val="299"/>
        </w:trPr>
        <w:tc>
          <w:tcPr>
            <w:tcW w:w="3335" w:type="dxa"/>
            <w:tcBorders>
              <w:top w:val="single" w:sz="4" w:space="0" w:color="auto"/>
              <w:left w:val="single" w:sz="4" w:space="0" w:color="auto"/>
              <w:bottom w:val="single" w:sz="4" w:space="0" w:color="auto"/>
              <w:right w:val="nil"/>
            </w:tcBorders>
            <w:noWrap/>
            <w:vAlign w:val="bottom"/>
          </w:tcPr>
          <w:p w:rsidR="005B4F9F" w:rsidRPr="00F007DA" w:rsidRDefault="005B4F9F" w:rsidP="00F007DA">
            <w:pPr>
              <w:spacing w:after="0" w:line="240" w:lineRule="auto"/>
              <w:rPr>
                <w:rFonts w:ascii="Times New Roman" w:hAnsi="Times New Roman"/>
                <w:color w:val="000000"/>
                <w:sz w:val="24"/>
                <w:szCs w:val="24"/>
                <w:lang w:eastAsia="ru-RU"/>
              </w:rPr>
            </w:pPr>
            <w:r w:rsidRPr="00F007DA">
              <w:rPr>
                <w:rFonts w:ascii="Times New Roman" w:hAnsi="Times New Roman"/>
                <w:color w:val="000000"/>
                <w:sz w:val="24"/>
                <w:szCs w:val="24"/>
                <w:lang w:eastAsia="ru-RU"/>
              </w:rPr>
              <w:t>Кредиторская задолженность</w:t>
            </w:r>
          </w:p>
        </w:tc>
        <w:tc>
          <w:tcPr>
            <w:tcW w:w="1440" w:type="dxa"/>
            <w:tcBorders>
              <w:top w:val="single" w:sz="4" w:space="0" w:color="auto"/>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11747</w:t>
            </w:r>
          </w:p>
        </w:tc>
        <w:tc>
          <w:tcPr>
            <w:tcW w:w="2882" w:type="dxa"/>
            <w:tcBorders>
              <w:top w:val="single" w:sz="4" w:space="0" w:color="auto"/>
              <w:left w:val="nil"/>
              <w:bottom w:val="single" w:sz="4" w:space="0" w:color="auto"/>
              <w:right w:val="nil"/>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12557</w:t>
            </w:r>
          </w:p>
        </w:tc>
        <w:tc>
          <w:tcPr>
            <w:tcW w:w="1559" w:type="dxa"/>
            <w:tcBorders>
              <w:top w:val="single" w:sz="4" w:space="0" w:color="auto"/>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810</w:t>
            </w:r>
          </w:p>
        </w:tc>
      </w:tr>
      <w:tr w:rsidR="005B4F9F" w:rsidRPr="00F007DA" w:rsidTr="00A008C8">
        <w:trPr>
          <w:trHeight w:val="299"/>
        </w:trPr>
        <w:tc>
          <w:tcPr>
            <w:tcW w:w="3335" w:type="dxa"/>
            <w:tcBorders>
              <w:top w:val="single" w:sz="4" w:space="0" w:color="auto"/>
              <w:left w:val="single" w:sz="4" w:space="0" w:color="auto"/>
              <w:bottom w:val="single" w:sz="4" w:space="0" w:color="auto"/>
              <w:right w:val="nil"/>
            </w:tcBorders>
            <w:noWrap/>
            <w:vAlign w:val="bottom"/>
          </w:tcPr>
          <w:p w:rsidR="005B4F9F" w:rsidRPr="00F007DA" w:rsidRDefault="005B4F9F" w:rsidP="00F007DA">
            <w:pPr>
              <w:spacing w:after="0" w:line="240" w:lineRule="auto"/>
              <w:rPr>
                <w:rFonts w:ascii="Times New Roman" w:hAnsi="Times New Roman"/>
                <w:color w:val="000000"/>
                <w:sz w:val="24"/>
                <w:szCs w:val="24"/>
                <w:lang w:eastAsia="ru-RU"/>
              </w:rPr>
            </w:pPr>
            <w:r w:rsidRPr="00F007DA">
              <w:rPr>
                <w:rFonts w:ascii="Times New Roman" w:hAnsi="Times New Roman"/>
                <w:color w:val="000000"/>
                <w:sz w:val="24"/>
                <w:szCs w:val="24"/>
                <w:lang w:eastAsia="ru-RU"/>
              </w:rPr>
              <w:t>Прочие обязательства</w:t>
            </w:r>
          </w:p>
        </w:tc>
        <w:tc>
          <w:tcPr>
            <w:tcW w:w="1440" w:type="dxa"/>
            <w:tcBorders>
              <w:top w:val="single" w:sz="4" w:space="0" w:color="auto"/>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Pr>
                <w:color w:val="000000"/>
                <w:lang w:eastAsia="ru-RU"/>
              </w:rPr>
              <w:t>-</w:t>
            </w:r>
            <w:r w:rsidRPr="00F007DA">
              <w:rPr>
                <w:color w:val="000000"/>
                <w:lang w:eastAsia="ru-RU"/>
              </w:rPr>
              <w:t> </w:t>
            </w:r>
          </w:p>
        </w:tc>
        <w:tc>
          <w:tcPr>
            <w:tcW w:w="2882" w:type="dxa"/>
            <w:tcBorders>
              <w:top w:val="single" w:sz="4" w:space="0" w:color="auto"/>
              <w:left w:val="nil"/>
              <w:bottom w:val="single" w:sz="4" w:space="0" w:color="auto"/>
              <w:right w:val="nil"/>
            </w:tcBorders>
            <w:noWrap/>
            <w:vAlign w:val="bottom"/>
          </w:tcPr>
          <w:p w:rsidR="005B4F9F" w:rsidRPr="00F007DA" w:rsidRDefault="005B4F9F" w:rsidP="00F007DA">
            <w:pPr>
              <w:spacing w:after="0" w:line="240" w:lineRule="auto"/>
              <w:jc w:val="center"/>
              <w:rPr>
                <w:color w:val="000000"/>
                <w:lang w:eastAsia="ru-RU"/>
              </w:rPr>
            </w:pPr>
            <w:r>
              <w:rPr>
                <w:color w:val="000000"/>
                <w:lang w:eastAsia="ru-RU"/>
              </w:rPr>
              <w:t>-</w:t>
            </w:r>
            <w:r w:rsidRPr="00F007DA">
              <w:rPr>
                <w:color w:val="000000"/>
                <w:lang w:eastAsia="ru-RU"/>
              </w:rPr>
              <w:t> </w:t>
            </w:r>
          </w:p>
        </w:tc>
        <w:tc>
          <w:tcPr>
            <w:tcW w:w="1559" w:type="dxa"/>
            <w:tcBorders>
              <w:top w:val="single" w:sz="4" w:space="0" w:color="auto"/>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 </w:t>
            </w:r>
            <w:r>
              <w:rPr>
                <w:color w:val="000000"/>
                <w:lang w:eastAsia="ru-RU"/>
              </w:rPr>
              <w:t>-</w:t>
            </w:r>
          </w:p>
        </w:tc>
      </w:tr>
      <w:tr w:rsidR="005B4F9F" w:rsidRPr="00F007DA" w:rsidTr="00A008C8">
        <w:trPr>
          <w:trHeight w:val="299"/>
        </w:trPr>
        <w:tc>
          <w:tcPr>
            <w:tcW w:w="3335" w:type="dxa"/>
            <w:tcBorders>
              <w:top w:val="single" w:sz="4" w:space="0" w:color="auto"/>
              <w:left w:val="single" w:sz="4" w:space="0" w:color="auto"/>
              <w:bottom w:val="single" w:sz="4" w:space="0" w:color="auto"/>
              <w:right w:val="nil"/>
            </w:tcBorders>
            <w:noWrap/>
            <w:vAlign w:val="bottom"/>
          </w:tcPr>
          <w:p w:rsidR="005B4F9F" w:rsidRPr="00F007DA" w:rsidRDefault="005B4F9F" w:rsidP="00F007DA">
            <w:pPr>
              <w:spacing w:after="0" w:line="240" w:lineRule="auto"/>
              <w:rPr>
                <w:rFonts w:ascii="Times New Roman" w:hAnsi="Times New Roman"/>
                <w:color w:val="000000"/>
                <w:sz w:val="24"/>
                <w:szCs w:val="24"/>
                <w:lang w:eastAsia="ru-RU"/>
              </w:rPr>
            </w:pPr>
            <w:r w:rsidRPr="00F007DA">
              <w:rPr>
                <w:rFonts w:ascii="Times New Roman" w:hAnsi="Times New Roman"/>
                <w:color w:val="000000"/>
                <w:sz w:val="24"/>
                <w:szCs w:val="24"/>
                <w:lang w:eastAsia="ru-RU"/>
              </w:rPr>
              <w:t>Итого по разделу 5</w:t>
            </w:r>
          </w:p>
        </w:tc>
        <w:tc>
          <w:tcPr>
            <w:tcW w:w="1440" w:type="dxa"/>
            <w:tcBorders>
              <w:top w:val="single" w:sz="4" w:space="0" w:color="auto"/>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11747</w:t>
            </w:r>
          </w:p>
        </w:tc>
        <w:tc>
          <w:tcPr>
            <w:tcW w:w="2882" w:type="dxa"/>
            <w:tcBorders>
              <w:top w:val="single" w:sz="4" w:space="0" w:color="auto"/>
              <w:left w:val="nil"/>
              <w:bottom w:val="single" w:sz="4" w:space="0" w:color="auto"/>
              <w:right w:val="nil"/>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12557</w:t>
            </w:r>
          </w:p>
        </w:tc>
        <w:tc>
          <w:tcPr>
            <w:tcW w:w="1559" w:type="dxa"/>
            <w:tcBorders>
              <w:top w:val="single" w:sz="4" w:space="0" w:color="auto"/>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810</w:t>
            </w:r>
          </w:p>
        </w:tc>
      </w:tr>
      <w:tr w:rsidR="005B4F9F" w:rsidRPr="00F007DA" w:rsidTr="00A008C8">
        <w:trPr>
          <w:trHeight w:val="299"/>
        </w:trPr>
        <w:tc>
          <w:tcPr>
            <w:tcW w:w="3335" w:type="dxa"/>
            <w:tcBorders>
              <w:top w:val="single" w:sz="4" w:space="0" w:color="auto"/>
              <w:left w:val="single" w:sz="4" w:space="0" w:color="auto"/>
              <w:bottom w:val="single" w:sz="4" w:space="0" w:color="auto"/>
              <w:right w:val="nil"/>
            </w:tcBorders>
            <w:noWrap/>
            <w:vAlign w:val="bottom"/>
          </w:tcPr>
          <w:p w:rsidR="005B4F9F" w:rsidRPr="00F007DA" w:rsidRDefault="005B4F9F" w:rsidP="00F007DA">
            <w:pPr>
              <w:spacing w:after="0" w:line="240" w:lineRule="auto"/>
              <w:rPr>
                <w:rFonts w:ascii="Times New Roman" w:hAnsi="Times New Roman"/>
                <w:color w:val="000000"/>
                <w:sz w:val="24"/>
                <w:szCs w:val="24"/>
                <w:lang w:eastAsia="ru-RU"/>
              </w:rPr>
            </w:pPr>
            <w:r w:rsidRPr="00F007DA">
              <w:rPr>
                <w:rFonts w:ascii="Times New Roman" w:hAnsi="Times New Roman"/>
                <w:color w:val="000000"/>
                <w:sz w:val="24"/>
                <w:szCs w:val="24"/>
                <w:lang w:eastAsia="ru-RU"/>
              </w:rPr>
              <w:t>БАЛАНС</w:t>
            </w:r>
          </w:p>
        </w:tc>
        <w:tc>
          <w:tcPr>
            <w:tcW w:w="1440" w:type="dxa"/>
            <w:tcBorders>
              <w:top w:val="single" w:sz="4" w:space="0" w:color="auto"/>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146685</w:t>
            </w:r>
          </w:p>
        </w:tc>
        <w:tc>
          <w:tcPr>
            <w:tcW w:w="2882" w:type="dxa"/>
            <w:tcBorders>
              <w:top w:val="single" w:sz="4" w:space="0" w:color="auto"/>
              <w:left w:val="nil"/>
              <w:bottom w:val="single" w:sz="4" w:space="0" w:color="auto"/>
              <w:right w:val="nil"/>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156806</w:t>
            </w:r>
          </w:p>
        </w:tc>
        <w:tc>
          <w:tcPr>
            <w:tcW w:w="1559" w:type="dxa"/>
            <w:tcBorders>
              <w:top w:val="single" w:sz="4" w:space="0" w:color="auto"/>
              <w:left w:val="single" w:sz="4" w:space="0" w:color="auto"/>
              <w:bottom w:val="single" w:sz="4" w:space="0" w:color="auto"/>
              <w:right w:val="single" w:sz="4" w:space="0" w:color="auto"/>
            </w:tcBorders>
            <w:noWrap/>
            <w:vAlign w:val="bottom"/>
          </w:tcPr>
          <w:p w:rsidR="005B4F9F" w:rsidRPr="00F007DA" w:rsidRDefault="005B4F9F" w:rsidP="00F007DA">
            <w:pPr>
              <w:spacing w:after="0" w:line="240" w:lineRule="auto"/>
              <w:jc w:val="center"/>
              <w:rPr>
                <w:color w:val="000000"/>
                <w:lang w:eastAsia="ru-RU"/>
              </w:rPr>
            </w:pPr>
            <w:r w:rsidRPr="00F007DA">
              <w:rPr>
                <w:color w:val="000000"/>
                <w:lang w:eastAsia="ru-RU"/>
              </w:rPr>
              <w:t>10121</w:t>
            </w:r>
          </w:p>
        </w:tc>
      </w:tr>
    </w:tbl>
    <w:p w:rsidR="005B4F9F" w:rsidRDefault="005B4F9F" w:rsidP="00EB5545">
      <w:pPr>
        <w:pStyle w:val="ListParagraph"/>
        <w:spacing w:after="0" w:line="360" w:lineRule="auto"/>
        <w:ind w:left="0" w:firstLine="709"/>
        <w:jc w:val="both"/>
        <w:rPr>
          <w:rFonts w:ascii="Times New Roman" w:hAnsi="Times New Roman"/>
          <w:sz w:val="28"/>
          <w:szCs w:val="28"/>
        </w:rPr>
      </w:pPr>
    </w:p>
    <w:p w:rsidR="005B4F9F" w:rsidRDefault="005B4F9F" w:rsidP="00EB5545">
      <w:pPr>
        <w:pStyle w:val="ListParagraph"/>
        <w:spacing w:after="0" w:line="360" w:lineRule="auto"/>
        <w:ind w:left="0" w:firstLine="709"/>
        <w:jc w:val="both"/>
        <w:rPr>
          <w:rFonts w:ascii="Times New Roman" w:hAnsi="Times New Roman"/>
          <w:sz w:val="28"/>
          <w:szCs w:val="28"/>
        </w:rPr>
      </w:pP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Таблица 11 –Плановые показатели управления кредиторской задолженности</w:t>
      </w:r>
    </w:p>
    <w:tbl>
      <w:tblPr>
        <w:tblW w:w="9928" w:type="dxa"/>
        <w:tblInd w:w="-432" w:type="dxa"/>
        <w:tblLook w:val="0000"/>
      </w:tblPr>
      <w:tblGrid>
        <w:gridCol w:w="3637"/>
        <w:gridCol w:w="1966"/>
        <w:gridCol w:w="1023"/>
        <w:gridCol w:w="1093"/>
        <w:gridCol w:w="2209"/>
      </w:tblGrid>
      <w:tr w:rsidR="005B4F9F" w:rsidRPr="00F255BA" w:rsidTr="00F255BA">
        <w:trPr>
          <w:trHeight w:val="325"/>
        </w:trPr>
        <w:tc>
          <w:tcPr>
            <w:tcW w:w="3637" w:type="dxa"/>
            <w:tcBorders>
              <w:top w:val="single" w:sz="4" w:space="0" w:color="auto"/>
              <w:left w:val="single" w:sz="4" w:space="0" w:color="auto"/>
              <w:bottom w:val="nil"/>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Показатели</w:t>
            </w:r>
          </w:p>
        </w:tc>
        <w:tc>
          <w:tcPr>
            <w:tcW w:w="1966" w:type="dxa"/>
            <w:tcBorders>
              <w:top w:val="single" w:sz="4" w:space="0" w:color="auto"/>
              <w:left w:val="nil"/>
              <w:bottom w:val="nil"/>
              <w:right w:val="nil"/>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Нормативное</w:t>
            </w:r>
          </w:p>
        </w:tc>
        <w:tc>
          <w:tcPr>
            <w:tcW w:w="1023" w:type="dxa"/>
            <w:tcBorders>
              <w:top w:val="single" w:sz="4" w:space="0" w:color="auto"/>
              <w:left w:val="single" w:sz="4" w:space="0" w:color="auto"/>
              <w:bottom w:val="nil"/>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 </w:t>
            </w:r>
          </w:p>
        </w:tc>
        <w:tc>
          <w:tcPr>
            <w:tcW w:w="1093" w:type="dxa"/>
            <w:tcBorders>
              <w:top w:val="single" w:sz="4" w:space="0" w:color="auto"/>
              <w:left w:val="nil"/>
              <w:bottom w:val="nil"/>
              <w:right w:val="nil"/>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 </w:t>
            </w:r>
          </w:p>
        </w:tc>
        <w:tc>
          <w:tcPr>
            <w:tcW w:w="2209" w:type="dxa"/>
            <w:tcBorders>
              <w:top w:val="single" w:sz="4" w:space="0" w:color="auto"/>
              <w:left w:val="single" w:sz="4" w:space="0" w:color="auto"/>
              <w:bottom w:val="nil"/>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Изменение</w:t>
            </w:r>
          </w:p>
        </w:tc>
      </w:tr>
      <w:tr w:rsidR="005B4F9F" w:rsidRPr="00F255BA" w:rsidTr="00F255BA">
        <w:trPr>
          <w:trHeight w:val="325"/>
        </w:trPr>
        <w:tc>
          <w:tcPr>
            <w:tcW w:w="3637" w:type="dxa"/>
            <w:tcBorders>
              <w:top w:val="nil"/>
              <w:left w:val="single" w:sz="4" w:space="0" w:color="auto"/>
              <w:bottom w:val="single" w:sz="4" w:space="0" w:color="auto"/>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 </w:t>
            </w:r>
          </w:p>
        </w:tc>
        <w:tc>
          <w:tcPr>
            <w:tcW w:w="1966" w:type="dxa"/>
            <w:tcBorders>
              <w:top w:val="nil"/>
              <w:left w:val="nil"/>
              <w:bottom w:val="single" w:sz="4" w:space="0" w:color="auto"/>
              <w:right w:val="nil"/>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значение</w:t>
            </w:r>
          </w:p>
        </w:tc>
        <w:tc>
          <w:tcPr>
            <w:tcW w:w="1023" w:type="dxa"/>
            <w:tcBorders>
              <w:top w:val="nil"/>
              <w:left w:val="single" w:sz="4" w:space="0" w:color="auto"/>
              <w:bottom w:val="single" w:sz="4" w:space="0" w:color="auto"/>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2015</w:t>
            </w:r>
          </w:p>
        </w:tc>
        <w:tc>
          <w:tcPr>
            <w:tcW w:w="1093" w:type="dxa"/>
            <w:tcBorders>
              <w:top w:val="nil"/>
              <w:left w:val="nil"/>
              <w:bottom w:val="single" w:sz="4" w:space="0" w:color="auto"/>
              <w:right w:val="nil"/>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2016</w:t>
            </w:r>
          </w:p>
        </w:tc>
        <w:tc>
          <w:tcPr>
            <w:tcW w:w="2209" w:type="dxa"/>
            <w:tcBorders>
              <w:top w:val="nil"/>
              <w:left w:val="single" w:sz="4" w:space="0" w:color="auto"/>
              <w:bottom w:val="single" w:sz="4" w:space="0" w:color="auto"/>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2016 к 2015, (+/-)</w:t>
            </w:r>
          </w:p>
        </w:tc>
      </w:tr>
      <w:tr w:rsidR="005B4F9F" w:rsidRPr="00F255BA" w:rsidTr="00F255BA">
        <w:trPr>
          <w:trHeight w:val="325"/>
        </w:trPr>
        <w:tc>
          <w:tcPr>
            <w:tcW w:w="3637" w:type="dxa"/>
            <w:tcBorders>
              <w:top w:val="nil"/>
              <w:left w:val="single" w:sz="4" w:space="0" w:color="auto"/>
              <w:bottom w:val="single" w:sz="4" w:space="0" w:color="auto"/>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1</w:t>
            </w:r>
          </w:p>
        </w:tc>
        <w:tc>
          <w:tcPr>
            <w:tcW w:w="1966" w:type="dxa"/>
            <w:tcBorders>
              <w:top w:val="nil"/>
              <w:left w:val="nil"/>
              <w:bottom w:val="single" w:sz="4" w:space="0" w:color="auto"/>
              <w:right w:val="nil"/>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2</w:t>
            </w:r>
          </w:p>
        </w:tc>
        <w:tc>
          <w:tcPr>
            <w:tcW w:w="1023" w:type="dxa"/>
            <w:tcBorders>
              <w:top w:val="nil"/>
              <w:left w:val="single" w:sz="4" w:space="0" w:color="auto"/>
              <w:bottom w:val="single" w:sz="4" w:space="0" w:color="auto"/>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3</w:t>
            </w:r>
          </w:p>
        </w:tc>
        <w:tc>
          <w:tcPr>
            <w:tcW w:w="1093" w:type="dxa"/>
            <w:tcBorders>
              <w:top w:val="nil"/>
              <w:left w:val="nil"/>
              <w:bottom w:val="single" w:sz="4" w:space="0" w:color="auto"/>
              <w:right w:val="nil"/>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4</w:t>
            </w:r>
          </w:p>
        </w:tc>
        <w:tc>
          <w:tcPr>
            <w:tcW w:w="2209" w:type="dxa"/>
            <w:tcBorders>
              <w:top w:val="nil"/>
              <w:left w:val="single" w:sz="4" w:space="0" w:color="auto"/>
              <w:bottom w:val="single" w:sz="4" w:space="0" w:color="auto"/>
              <w:right w:val="single" w:sz="4" w:space="0" w:color="auto"/>
            </w:tcBorders>
            <w:noWrap/>
            <w:vAlign w:val="bottom"/>
          </w:tcPr>
          <w:p w:rsidR="005B4F9F" w:rsidRPr="00F255BA" w:rsidRDefault="005B4F9F" w:rsidP="00F255BA">
            <w:pPr>
              <w:spacing w:after="0" w:line="240" w:lineRule="auto"/>
              <w:jc w:val="center"/>
              <w:rPr>
                <w:rFonts w:ascii="Times New Roman" w:hAnsi="Times New Roman"/>
                <w:b/>
                <w:bCs/>
                <w:sz w:val="24"/>
                <w:szCs w:val="24"/>
                <w:lang w:eastAsia="ru-RU"/>
              </w:rPr>
            </w:pPr>
            <w:r w:rsidRPr="00F255BA">
              <w:rPr>
                <w:rFonts w:ascii="Times New Roman" w:hAnsi="Times New Roman"/>
                <w:b/>
                <w:bCs/>
                <w:sz w:val="24"/>
                <w:szCs w:val="24"/>
                <w:lang w:eastAsia="ru-RU"/>
              </w:rPr>
              <w:t>5</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Коэффициент</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b/>
                <w:bCs/>
                <w:sz w:val="24"/>
                <w:szCs w:val="24"/>
                <w:lang w:eastAsia="ru-RU"/>
              </w:rPr>
            </w:pPr>
            <w:r w:rsidRPr="007864EE">
              <w:rPr>
                <w:rFonts w:ascii="Times New Roman" w:hAnsi="Times New Roman"/>
                <w:b/>
                <w:bCs/>
                <w:sz w:val="24"/>
                <w:szCs w:val="24"/>
                <w:lang w:eastAsia="ru-RU"/>
              </w:rPr>
              <w:t> </w:t>
            </w: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b/>
                <w:bCs/>
                <w:sz w:val="24"/>
                <w:szCs w:val="24"/>
                <w:lang w:eastAsia="ru-RU"/>
              </w:rPr>
            </w:pPr>
            <w:r w:rsidRPr="007864EE">
              <w:rPr>
                <w:rFonts w:ascii="Times New Roman" w:hAnsi="Times New Roman"/>
                <w:b/>
                <w:bCs/>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b/>
                <w:bCs/>
                <w:sz w:val="24"/>
                <w:szCs w:val="24"/>
                <w:lang w:eastAsia="ru-RU"/>
              </w:rPr>
            </w:pPr>
            <w:r w:rsidRPr="007864EE">
              <w:rPr>
                <w:rFonts w:ascii="Times New Roman" w:hAnsi="Times New Roman"/>
                <w:b/>
                <w:bCs/>
                <w:sz w:val="24"/>
                <w:szCs w:val="24"/>
                <w:lang w:eastAsia="ru-RU"/>
              </w:rPr>
              <w:t> </w:t>
            </w: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b/>
                <w:bCs/>
                <w:sz w:val="24"/>
                <w:szCs w:val="24"/>
                <w:lang w:eastAsia="ru-RU"/>
              </w:rPr>
            </w:pPr>
            <w:r w:rsidRPr="007864EE">
              <w:rPr>
                <w:rFonts w:ascii="Times New Roman" w:hAnsi="Times New Roman"/>
                <w:b/>
                <w:bCs/>
                <w:sz w:val="24"/>
                <w:szCs w:val="24"/>
                <w:lang w:eastAsia="ru-RU"/>
              </w:rPr>
              <w:t> </w:t>
            </w:r>
          </w:p>
        </w:tc>
      </w:tr>
      <w:tr w:rsidR="005B4F9F" w:rsidRPr="00F255BA" w:rsidTr="00F255BA">
        <w:trPr>
          <w:trHeight w:val="310"/>
        </w:trPr>
        <w:tc>
          <w:tcPr>
            <w:tcW w:w="3637"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самофинансирования</w:t>
            </w:r>
          </w:p>
        </w:tc>
        <w:tc>
          <w:tcPr>
            <w:tcW w:w="1966"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≥1</w:t>
            </w:r>
          </w:p>
        </w:tc>
        <w:tc>
          <w:tcPr>
            <w:tcW w:w="1023"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1,08</w:t>
            </w:r>
          </w:p>
        </w:tc>
        <w:tc>
          <w:tcPr>
            <w:tcW w:w="1093"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1,35</w:t>
            </w:r>
          </w:p>
        </w:tc>
        <w:tc>
          <w:tcPr>
            <w:tcW w:w="2209"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0,27</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Коэффициент</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25"/>
        </w:trPr>
        <w:tc>
          <w:tcPr>
            <w:tcW w:w="3637"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зависимости</w:t>
            </w:r>
          </w:p>
        </w:tc>
        <w:tc>
          <w:tcPr>
            <w:tcW w:w="1966"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&lt;0,7</w:t>
            </w:r>
          </w:p>
        </w:tc>
        <w:tc>
          <w:tcPr>
            <w:tcW w:w="1023"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0,48</w:t>
            </w:r>
          </w:p>
        </w:tc>
        <w:tc>
          <w:tcPr>
            <w:tcW w:w="1093"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0,47</w:t>
            </w:r>
          </w:p>
        </w:tc>
        <w:tc>
          <w:tcPr>
            <w:tcW w:w="2209"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-0,01</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Коэффициент</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ликвидности</w:t>
            </w:r>
          </w:p>
        </w:tc>
        <w:tc>
          <w:tcPr>
            <w:tcW w:w="1966"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0,2-0,3</w:t>
            </w:r>
          </w:p>
        </w:tc>
        <w:tc>
          <w:tcPr>
            <w:tcW w:w="1023"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0,06</w:t>
            </w:r>
          </w:p>
        </w:tc>
        <w:tc>
          <w:tcPr>
            <w:tcW w:w="1093"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0,06</w:t>
            </w:r>
          </w:p>
        </w:tc>
        <w:tc>
          <w:tcPr>
            <w:tcW w:w="2209"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Коэффициент</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оборачиваемости</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дебиторской</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задолженности</w:t>
            </w:r>
          </w:p>
        </w:tc>
        <w:tc>
          <w:tcPr>
            <w:tcW w:w="1966"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w:t>
            </w:r>
          </w:p>
        </w:tc>
        <w:tc>
          <w:tcPr>
            <w:tcW w:w="1023"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9,39</w:t>
            </w:r>
          </w:p>
        </w:tc>
        <w:tc>
          <w:tcPr>
            <w:tcW w:w="1093"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11,94</w:t>
            </w:r>
          </w:p>
        </w:tc>
        <w:tc>
          <w:tcPr>
            <w:tcW w:w="2209"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2,55</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Коэффициент</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оборачиваемости</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кредиторской</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задолженности</w:t>
            </w:r>
          </w:p>
        </w:tc>
        <w:tc>
          <w:tcPr>
            <w:tcW w:w="1966"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w:t>
            </w:r>
          </w:p>
        </w:tc>
        <w:tc>
          <w:tcPr>
            <w:tcW w:w="1023"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8,73</w:t>
            </w:r>
          </w:p>
        </w:tc>
        <w:tc>
          <w:tcPr>
            <w:tcW w:w="1093"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8,98</w:t>
            </w:r>
          </w:p>
        </w:tc>
        <w:tc>
          <w:tcPr>
            <w:tcW w:w="2209"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0,25</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Рентабельность</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кредиторской</w:t>
            </w:r>
          </w:p>
        </w:tc>
        <w:tc>
          <w:tcPr>
            <w:tcW w:w="1966"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1023"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c>
          <w:tcPr>
            <w:tcW w:w="1093" w:type="dxa"/>
            <w:tcBorders>
              <w:top w:val="nil"/>
              <w:left w:val="nil"/>
              <w:bottom w:val="nil"/>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p>
        </w:tc>
        <w:tc>
          <w:tcPr>
            <w:tcW w:w="2209" w:type="dxa"/>
            <w:tcBorders>
              <w:top w:val="nil"/>
              <w:left w:val="single" w:sz="4" w:space="0" w:color="auto"/>
              <w:bottom w:val="nil"/>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 </w:t>
            </w:r>
          </w:p>
        </w:tc>
      </w:tr>
      <w:tr w:rsidR="005B4F9F" w:rsidRPr="00F255BA" w:rsidTr="00F255BA">
        <w:trPr>
          <w:trHeight w:val="310"/>
        </w:trPr>
        <w:tc>
          <w:tcPr>
            <w:tcW w:w="3637"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rPr>
                <w:rFonts w:ascii="Times New Roman" w:hAnsi="Times New Roman"/>
                <w:sz w:val="24"/>
                <w:szCs w:val="24"/>
                <w:lang w:eastAsia="ru-RU"/>
              </w:rPr>
            </w:pPr>
            <w:r w:rsidRPr="007864EE">
              <w:rPr>
                <w:rFonts w:ascii="Times New Roman" w:hAnsi="Times New Roman"/>
                <w:sz w:val="24"/>
                <w:szCs w:val="24"/>
                <w:lang w:eastAsia="ru-RU"/>
              </w:rPr>
              <w:t>задолженности, %</w:t>
            </w:r>
          </w:p>
        </w:tc>
        <w:tc>
          <w:tcPr>
            <w:tcW w:w="1966"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w:t>
            </w:r>
          </w:p>
        </w:tc>
        <w:tc>
          <w:tcPr>
            <w:tcW w:w="1023"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27,28</w:t>
            </w:r>
          </w:p>
        </w:tc>
        <w:tc>
          <w:tcPr>
            <w:tcW w:w="1093" w:type="dxa"/>
            <w:tcBorders>
              <w:top w:val="nil"/>
              <w:left w:val="nil"/>
              <w:bottom w:val="single" w:sz="4" w:space="0" w:color="auto"/>
              <w:right w:val="nil"/>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70,08</w:t>
            </w:r>
          </w:p>
        </w:tc>
        <w:tc>
          <w:tcPr>
            <w:tcW w:w="2209" w:type="dxa"/>
            <w:tcBorders>
              <w:top w:val="nil"/>
              <w:left w:val="single" w:sz="4" w:space="0" w:color="auto"/>
              <w:bottom w:val="single" w:sz="4" w:space="0" w:color="auto"/>
              <w:right w:val="single" w:sz="4" w:space="0" w:color="auto"/>
            </w:tcBorders>
            <w:noWrap/>
            <w:vAlign w:val="bottom"/>
          </w:tcPr>
          <w:p w:rsidR="005B4F9F" w:rsidRPr="007864EE" w:rsidRDefault="005B4F9F" w:rsidP="00F255BA">
            <w:pPr>
              <w:spacing w:after="0" w:line="240" w:lineRule="auto"/>
              <w:jc w:val="center"/>
              <w:rPr>
                <w:rFonts w:ascii="Times New Roman" w:hAnsi="Times New Roman"/>
                <w:sz w:val="24"/>
                <w:szCs w:val="24"/>
                <w:lang w:eastAsia="ru-RU"/>
              </w:rPr>
            </w:pPr>
            <w:r w:rsidRPr="007864EE">
              <w:rPr>
                <w:rFonts w:ascii="Times New Roman" w:hAnsi="Times New Roman"/>
                <w:sz w:val="24"/>
                <w:szCs w:val="24"/>
                <w:lang w:eastAsia="ru-RU"/>
              </w:rPr>
              <w:t>42,8</w:t>
            </w:r>
          </w:p>
        </w:tc>
      </w:tr>
    </w:tbl>
    <w:p w:rsidR="005B4F9F" w:rsidRDefault="005B4F9F" w:rsidP="00EB5545">
      <w:pPr>
        <w:pStyle w:val="ListParagraph"/>
        <w:spacing w:after="0" w:line="360" w:lineRule="auto"/>
        <w:ind w:left="0" w:firstLine="709"/>
        <w:jc w:val="both"/>
        <w:rPr>
          <w:rFonts w:ascii="Times New Roman" w:hAnsi="Times New Roman"/>
          <w:sz w:val="28"/>
          <w:szCs w:val="28"/>
        </w:rPr>
      </w:pP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Баланс задолженностей 2015 = 11747/24849 = 0,47</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Баланс задолженностей прогнозный 2016 = 12557/26564 = 0,47.</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Показатель баланса задолженностей в прогнозном 2016 году не изменится.</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Как видно из таблицы 11 при плановых значениях увеличатся такие показатели, как:</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коэффициент самофинансирования;</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коэффициент оборачиваемости дебиторской задолженности;</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коэффициент оборачиваемости кредиторской задолженности;</w:t>
      </w:r>
    </w:p>
    <w:p w:rsidR="005B4F9F" w:rsidRDefault="005B4F9F" w:rsidP="00EB5545">
      <w:pPr>
        <w:pStyle w:val="ListParagraph"/>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рентабельность кредиторской задолженности. </w:t>
      </w:r>
    </w:p>
    <w:p w:rsidR="005B4F9F" w:rsidRPr="00177655" w:rsidRDefault="005B4F9F" w:rsidP="00F24F43">
      <w:pPr>
        <w:pStyle w:val="ListParagraph"/>
        <w:spacing w:after="0" w:line="360" w:lineRule="auto"/>
        <w:ind w:left="0" w:firstLine="709"/>
        <w:jc w:val="center"/>
        <w:rPr>
          <w:rFonts w:ascii="Times New Roman" w:hAnsi="Times New Roman"/>
          <w:sz w:val="28"/>
          <w:szCs w:val="28"/>
        </w:rPr>
      </w:pPr>
      <w:r>
        <w:rPr>
          <w:rFonts w:ascii="Times New Roman" w:hAnsi="Times New Roman"/>
          <w:sz w:val="28"/>
          <w:szCs w:val="28"/>
        </w:rPr>
        <w:br w:type="page"/>
        <w:t>ЗАКЛЮЧЕНИЕ</w:t>
      </w:r>
    </w:p>
    <w:p w:rsidR="005B4F9F" w:rsidRPr="00177655" w:rsidRDefault="005B4F9F" w:rsidP="00F24F43">
      <w:pPr>
        <w:pStyle w:val="ListParagraph"/>
        <w:spacing w:after="0" w:line="360" w:lineRule="auto"/>
        <w:ind w:left="0" w:firstLine="709"/>
        <w:jc w:val="center"/>
        <w:rPr>
          <w:rFonts w:ascii="Times New Roman" w:hAnsi="Times New Roman"/>
          <w:sz w:val="28"/>
          <w:szCs w:val="28"/>
        </w:rPr>
      </w:pP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По итогам выполненного исследования можно сделать следующие выводы:</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 Цель курсовой работы заключалась анализе управления кредиторской задолженностью предприятия и разработке мероприятий по совершенствованию их управления.</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Рассмотрим результаты проведенного анализа финансовых показателей организации и в частности  оборотных активов.</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По результатам проведенного анализа структуры и динамики баланса можно сказать, что внеоборотные активы в 2015 году снизились, а в 2014 году в сравнении с 2013 годом возросли на 6,84 %. Оборотные активы в 2015 году составили 34857 тыс.руб., что больше чем в 2013 году на 29,42 %.</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2. Краткосрочные обязательства в 2015 году в сравнении с 2013 годом, возросли на 4,19 % и составили 11747 тыс.руб.</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Валюта баланса увеличилась на 8 %.</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В 2015 году 76,24 % актива баланса приходятся на внеоборотные активы, а 23,76 % на оборотные активы.</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В 2015 году коэффициент текущей (общей) ликвидности не укладывается в норму ( 2 против нормального значения 2). При этом нужно обратить внимание на имевшее место за 2014 год негативное изменение – коэффициент снизился на -0,39. Коэффициент быстрой ликвидности имеет значение в норму (1,65). Это свидетельствует о достаточности ликвидных активов ( т.е. наличности и других активов, которые можно легко обратить в денежные средства) для погашения краткосрочной кредиторской задолженности.</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3. При расчете коэффициентов ликвидности, в 2015 году в границах рекомендуемых значений состоят: коэффициент текущей ликвидности и коэффициент быстрой ликвидности.</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Входят за рамки рекомендуемых значений: коэффициент абсолютной ликвидности [15</w:t>
      </w:r>
      <w:r w:rsidRPr="007F1696">
        <w:rPr>
          <w:rFonts w:ascii="Times New Roman" w:hAnsi="Times New Roman"/>
          <w:sz w:val="28"/>
          <w:szCs w:val="28"/>
        </w:rPr>
        <w:t>]</w:t>
      </w:r>
      <w:r>
        <w:rPr>
          <w:rFonts w:ascii="Times New Roman" w:hAnsi="Times New Roman"/>
          <w:sz w:val="28"/>
          <w:szCs w:val="28"/>
        </w:rPr>
        <w:t>.</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Можно выделить следующие положительные моменты в управлении кредиторской задолженности:</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 повышение уровня коэффициента самофинансирования на 83%;</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 рост коэффициента оборачиваемости дебиторской задолженности на 0,66;</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 коэффициент оборачиваемости кредиторской задолженности повысился на 8 %;</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 увеличение рентабельности кредиторской задолженности.</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Отрицательные моменты:</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 коэффициент зависимости предприятия отклоняется от нормативного значения и показывает снижение с 0,63 до 0,45;</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 коэффициент ликвидности также отклоняется от нормативного значения.</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4. При планировании увеличивается такие показатели, как:</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 коэффициент самофинансирования;</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2) коэффициент оборачиваемости дебиторской задолженности;</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3) коэффициент оборачиваемости кредиторской задолженности;</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4) рентабельности кредиторской задолженности;</w:t>
      </w:r>
    </w:p>
    <w:p w:rsidR="005B4F9F" w:rsidRDefault="005B4F9F" w:rsidP="00F24F43">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5) снизится коэффициент зависимости.</w:t>
      </w:r>
    </w:p>
    <w:p w:rsidR="005B4F9F" w:rsidRPr="007154CA" w:rsidRDefault="005B4F9F" w:rsidP="00280465">
      <w:pPr>
        <w:pStyle w:val="ListParagraph"/>
        <w:spacing w:after="0" w:line="360" w:lineRule="auto"/>
        <w:ind w:left="0" w:firstLine="709"/>
        <w:jc w:val="center"/>
        <w:rPr>
          <w:rFonts w:ascii="Times New Roman" w:hAnsi="Times New Roman"/>
          <w:sz w:val="28"/>
          <w:szCs w:val="28"/>
        </w:rPr>
      </w:pPr>
      <w:r>
        <w:rPr>
          <w:rFonts w:ascii="Times New Roman" w:hAnsi="Times New Roman"/>
          <w:sz w:val="28"/>
          <w:szCs w:val="28"/>
        </w:rPr>
        <w:br w:type="page"/>
        <w:t xml:space="preserve">СПИСОК ИСПОЛЬЗОВАННЫХ ИСТОЧНИКОВ </w:t>
      </w:r>
    </w:p>
    <w:p w:rsidR="005B4F9F" w:rsidRPr="007154CA" w:rsidRDefault="005B4F9F" w:rsidP="00280465">
      <w:pPr>
        <w:pStyle w:val="ListParagraph"/>
        <w:spacing w:after="0" w:line="360" w:lineRule="auto"/>
        <w:ind w:left="0" w:firstLine="709"/>
        <w:jc w:val="center"/>
        <w:rPr>
          <w:rFonts w:ascii="Times New Roman" w:hAnsi="Times New Roman"/>
          <w:sz w:val="28"/>
          <w:szCs w:val="28"/>
        </w:rPr>
      </w:pPr>
    </w:p>
    <w:p w:rsidR="005B4F9F" w:rsidRPr="0014322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 Анализ финансовой отчетности: Учебное пособие / Под ред. О.В. Ефимовой, М.В. Мельник.- М.: Омега – Л, 2009.</w:t>
      </w:r>
      <w:r w:rsidRPr="007154CA">
        <w:rPr>
          <w:rFonts w:ascii="Times New Roman" w:hAnsi="Times New Roman"/>
          <w:sz w:val="28"/>
          <w:szCs w:val="28"/>
        </w:rPr>
        <w:t>-</w:t>
      </w:r>
      <w:r w:rsidRPr="0014322F">
        <w:rPr>
          <w:rFonts w:ascii="Times New Roman" w:hAnsi="Times New Roman"/>
          <w:sz w:val="28"/>
          <w:szCs w:val="28"/>
        </w:rPr>
        <w:t>451</w:t>
      </w:r>
      <w:r>
        <w:rPr>
          <w:rFonts w:ascii="Times New Roman" w:hAnsi="Times New Roman"/>
          <w:sz w:val="28"/>
          <w:szCs w:val="28"/>
          <w:lang w:val="en-US"/>
        </w:rPr>
        <w:t>c</w:t>
      </w:r>
      <w:r w:rsidRPr="0014322F">
        <w:rPr>
          <w:rFonts w:ascii="Times New Roman" w:hAnsi="Times New Roman"/>
          <w:sz w:val="28"/>
          <w:szCs w:val="28"/>
        </w:rPr>
        <w:t>.</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2. Бородина Е.И., Голикова Ю.С. и др. Финансы предприятий. – М.: Банки и биржи, ЮНИТИ, 2008.</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3. Волкова О.И., Девяткина О.В. Экономика предприятия (фирмы): Учебник – М.: ИНФРА – М, 2012.-600 с.</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4. Герасимова Е.Б., Мельник М.В. Анализ финансово-хозяйственной деятельности предприятия: Учебное пособие.- М.: Инфра - М, 2008.</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5. Ефимова О.В., Мельник М.В., Бородина Е.И. Анализ финансовой отчетности: Учебное пособие для вузов.- М.: Омега – Л, 2008.</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6. Донцова Л.В., Никифорова Н.А. Комплексный анализ бухгалтерской отчетности.- М.: Дело и Сервис, 2011.- 304с.</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7. Захарьин В.Р. Годовая бухгалтерская отчетность.- М.: Налоговый вестник, 2011.- 288с.</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8. Камышанов П.И. Бухгалтерская финансовая отчетность: составление и анализ.- М.: Омега –Л, 2012.- 287с.</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9. Ковалев А.И., Привалов В.П. Анализ финансового состояния предприятия.- М.: Центр экономики и маркетинга, 2012.- 412 с.</w:t>
      </w:r>
    </w:p>
    <w:p w:rsidR="005B4F9F" w:rsidRDefault="005B4F9F" w:rsidP="00280465">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10. Моляков Д.С. Финансы предприятий отраслей народного хозяйства- М.: ФиС, 2012.-212 с.</w:t>
      </w:r>
    </w:p>
    <w:p w:rsidR="005B4F9F" w:rsidRDefault="005B4F9F" w:rsidP="00236A66">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11. Поляк Г.Б. Финансовый менеджмент: Учебник для вузов.- М.: Изд-во Волтерс Клувер 2009.</w:t>
      </w:r>
    </w:p>
    <w:p w:rsidR="005B4F9F" w:rsidRDefault="005B4F9F" w:rsidP="00236A66">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12. Савчук В.П. Управление финансами предприятия: Учебное пособие.- Изд-во Бином, 2009.</w:t>
      </w:r>
    </w:p>
    <w:p w:rsidR="005B4F9F" w:rsidRDefault="005B4F9F" w:rsidP="00236A66">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13. Стоянова Е.С. Финансовый менеджмент: теория и практика: Учебник для вузов.- М.: Изд-во Перспектива, 20</w:t>
      </w:r>
      <w:r w:rsidRPr="0014322F">
        <w:rPr>
          <w:rFonts w:ascii="Times New Roman" w:hAnsi="Times New Roman"/>
          <w:sz w:val="28"/>
          <w:szCs w:val="28"/>
        </w:rPr>
        <w:t>14</w:t>
      </w:r>
      <w:r>
        <w:rPr>
          <w:rFonts w:ascii="Times New Roman" w:hAnsi="Times New Roman"/>
          <w:sz w:val="28"/>
          <w:szCs w:val="28"/>
        </w:rPr>
        <w:t>.</w:t>
      </w:r>
    </w:p>
    <w:p w:rsidR="005B4F9F" w:rsidRDefault="005B4F9F" w:rsidP="00236A66">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14. Самсонов Н.Ф. Финансовый менеджмент: Учебное пособие. М.: ИНФРА – М, 2002.-495 с.</w:t>
      </w:r>
    </w:p>
    <w:p w:rsidR="005B4F9F" w:rsidRDefault="005B4F9F" w:rsidP="00236A66">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15. Стоянова Е.С. Финансовый менеджмент. Учебник для вузов М.: Перспектива, 2012.- 425 с.</w:t>
      </w:r>
    </w:p>
    <w:p w:rsidR="005B4F9F" w:rsidRDefault="005B4F9F" w:rsidP="00236A66">
      <w:pPr>
        <w:pStyle w:val="ListParagraph"/>
        <w:spacing w:after="0" w:line="360" w:lineRule="auto"/>
        <w:ind w:left="0" w:firstLine="709"/>
        <w:rPr>
          <w:rFonts w:ascii="Times New Roman" w:hAnsi="Times New Roman"/>
          <w:sz w:val="28"/>
          <w:szCs w:val="28"/>
        </w:rPr>
      </w:pPr>
      <w:r>
        <w:rPr>
          <w:rFonts w:ascii="Times New Roman" w:hAnsi="Times New Roman"/>
          <w:sz w:val="28"/>
          <w:szCs w:val="28"/>
        </w:rPr>
        <w:t>16. Материалы отчетности МУП «Чишмыэнергосервис» за 2013г, 2014г,2015г.</w:t>
      </w:r>
    </w:p>
    <w:sectPr w:rsidR="005B4F9F" w:rsidSect="00AE2B2E">
      <w:pgSz w:w="11906" w:h="16838" w:code="9"/>
      <w:pgMar w:top="1134" w:right="85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F9F" w:rsidRDefault="005B4F9F">
      <w:r>
        <w:separator/>
      </w:r>
    </w:p>
  </w:endnote>
  <w:endnote w:type="continuationSeparator" w:id="0">
    <w:p w:rsidR="005B4F9F" w:rsidRDefault="005B4F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libri Cyr">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F9F" w:rsidRDefault="005B4F9F" w:rsidP="00915D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B4F9F" w:rsidRDefault="005B4F9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F9F" w:rsidRDefault="005B4F9F" w:rsidP="00915DB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5B4F9F" w:rsidRDefault="005B4F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F9F" w:rsidRDefault="005B4F9F">
      <w:r>
        <w:separator/>
      </w:r>
    </w:p>
  </w:footnote>
  <w:footnote w:type="continuationSeparator" w:id="0">
    <w:p w:rsidR="005B4F9F" w:rsidRDefault="005B4F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667E5"/>
    <w:multiLevelType w:val="hybridMultilevel"/>
    <w:tmpl w:val="6374B42E"/>
    <w:lvl w:ilvl="0" w:tplc="916452E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11BA44CF"/>
    <w:multiLevelType w:val="hybridMultilevel"/>
    <w:tmpl w:val="7112344E"/>
    <w:lvl w:ilvl="0" w:tplc="6DA8328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1CDB2BF4"/>
    <w:multiLevelType w:val="hybridMultilevel"/>
    <w:tmpl w:val="244E2A18"/>
    <w:lvl w:ilvl="0" w:tplc="7324859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3CC02AC"/>
    <w:multiLevelType w:val="multilevel"/>
    <w:tmpl w:val="3418F13E"/>
    <w:lvl w:ilvl="0">
      <w:start w:val="1"/>
      <w:numFmt w:val="decimal"/>
      <w:lvlText w:val="%1."/>
      <w:lvlJc w:val="left"/>
      <w:pPr>
        <w:ind w:left="1069" w:hanging="360"/>
      </w:pPr>
      <w:rPr>
        <w:rFonts w:cs="Times New Roman" w:hint="default"/>
      </w:rPr>
    </w:lvl>
    <w:lvl w:ilvl="1">
      <w:start w:val="1"/>
      <w:numFmt w:val="decimal"/>
      <w:isLgl/>
      <w:lvlText w:val="%1.%2"/>
      <w:lvlJc w:val="left"/>
      <w:pPr>
        <w:ind w:left="1159" w:hanging="45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
    <w:nsid w:val="242C712C"/>
    <w:multiLevelType w:val="multilevel"/>
    <w:tmpl w:val="26DE854E"/>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3F182CA3"/>
    <w:multiLevelType w:val="hybridMultilevel"/>
    <w:tmpl w:val="78108450"/>
    <w:lvl w:ilvl="0" w:tplc="6E3C4F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5BFC1445"/>
    <w:multiLevelType w:val="hybridMultilevel"/>
    <w:tmpl w:val="6526CADA"/>
    <w:lvl w:ilvl="0" w:tplc="8C980F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4"/>
  </w:num>
  <w:num w:numId="2">
    <w:abstractNumId w:val="0"/>
  </w:num>
  <w:num w:numId="3">
    <w:abstractNumId w:val="6"/>
  </w:num>
  <w:num w:numId="4">
    <w:abstractNumId w:val="3"/>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2B2E"/>
    <w:rsid w:val="00002566"/>
    <w:rsid w:val="00007E48"/>
    <w:rsid w:val="000123B5"/>
    <w:rsid w:val="00030FE7"/>
    <w:rsid w:val="00032D5E"/>
    <w:rsid w:val="00045E22"/>
    <w:rsid w:val="00056FCD"/>
    <w:rsid w:val="0006090F"/>
    <w:rsid w:val="0006232D"/>
    <w:rsid w:val="00064218"/>
    <w:rsid w:val="000643A4"/>
    <w:rsid w:val="00064F41"/>
    <w:rsid w:val="000934D7"/>
    <w:rsid w:val="000B687D"/>
    <w:rsid w:val="000C0C37"/>
    <w:rsid w:val="000D6391"/>
    <w:rsid w:val="000F0D18"/>
    <w:rsid w:val="00107202"/>
    <w:rsid w:val="00110654"/>
    <w:rsid w:val="00132433"/>
    <w:rsid w:val="00137435"/>
    <w:rsid w:val="0014322F"/>
    <w:rsid w:val="00144A59"/>
    <w:rsid w:val="001546E4"/>
    <w:rsid w:val="00164ED0"/>
    <w:rsid w:val="00177655"/>
    <w:rsid w:val="001861E9"/>
    <w:rsid w:val="001871DD"/>
    <w:rsid w:val="00191837"/>
    <w:rsid w:val="001B422C"/>
    <w:rsid w:val="001D11E4"/>
    <w:rsid w:val="001D417D"/>
    <w:rsid w:val="0021130E"/>
    <w:rsid w:val="00216026"/>
    <w:rsid w:val="00216192"/>
    <w:rsid w:val="00225BBA"/>
    <w:rsid w:val="002320AD"/>
    <w:rsid w:val="00236A66"/>
    <w:rsid w:val="0024432B"/>
    <w:rsid w:val="00256CF1"/>
    <w:rsid w:val="002576C3"/>
    <w:rsid w:val="00274BE6"/>
    <w:rsid w:val="00276B3F"/>
    <w:rsid w:val="00276D3E"/>
    <w:rsid w:val="00280465"/>
    <w:rsid w:val="00294BC0"/>
    <w:rsid w:val="002A73F5"/>
    <w:rsid w:val="002D5F9D"/>
    <w:rsid w:val="00300CC6"/>
    <w:rsid w:val="00304B64"/>
    <w:rsid w:val="0036288E"/>
    <w:rsid w:val="00363C34"/>
    <w:rsid w:val="00390132"/>
    <w:rsid w:val="003956D1"/>
    <w:rsid w:val="003A2DA5"/>
    <w:rsid w:val="003A3C48"/>
    <w:rsid w:val="003B54F4"/>
    <w:rsid w:val="003C1D18"/>
    <w:rsid w:val="003C47B7"/>
    <w:rsid w:val="003D4985"/>
    <w:rsid w:val="00401FB1"/>
    <w:rsid w:val="004043F1"/>
    <w:rsid w:val="00413E40"/>
    <w:rsid w:val="004369DB"/>
    <w:rsid w:val="004410AF"/>
    <w:rsid w:val="004452D5"/>
    <w:rsid w:val="0045358E"/>
    <w:rsid w:val="00456947"/>
    <w:rsid w:val="004604CA"/>
    <w:rsid w:val="00471AEC"/>
    <w:rsid w:val="00476379"/>
    <w:rsid w:val="0049012F"/>
    <w:rsid w:val="00493FD1"/>
    <w:rsid w:val="004B6323"/>
    <w:rsid w:val="004B6565"/>
    <w:rsid w:val="004B7747"/>
    <w:rsid w:val="004C4AE2"/>
    <w:rsid w:val="004D00CE"/>
    <w:rsid w:val="004E153F"/>
    <w:rsid w:val="004F3AEF"/>
    <w:rsid w:val="00501D29"/>
    <w:rsid w:val="0050207A"/>
    <w:rsid w:val="00511A80"/>
    <w:rsid w:val="0051356D"/>
    <w:rsid w:val="00513867"/>
    <w:rsid w:val="00514457"/>
    <w:rsid w:val="005224DE"/>
    <w:rsid w:val="00523355"/>
    <w:rsid w:val="00525AE4"/>
    <w:rsid w:val="00526595"/>
    <w:rsid w:val="005302FB"/>
    <w:rsid w:val="00547EEF"/>
    <w:rsid w:val="005573BD"/>
    <w:rsid w:val="00560B77"/>
    <w:rsid w:val="005B4F9F"/>
    <w:rsid w:val="005C4E6C"/>
    <w:rsid w:val="005C5CC8"/>
    <w:rsid w:val="005E0536"/>
    <w:rsid w:val="005E487B"/>
    <w:rsid w:val="005F48E5"/>
    <w:rsid w:val="00616999"/>
    <w:rsid w:val="0061751A"/>
    <w:rsid w:val="006460D7"/>
    <w:rsid w:val="0064729F"/>
    <w:rsid w:val="006528DD"/>
    <w:rsid w:val="006557EC"/>
    <w:rsid w:val="00657CC0"/>
    <w:rsid w:val="0068441F"/>
    <w:rsid w:val="00694B67"/>
    <w:rsid w:val="006B11AE"/>
    <w:rsid w:val="006B1692"/>
    <w:rsid w:val="006B52A1"/>
    <w:rsid w:val="006D0927"/>
    <w:rsid w:val="006D6DF1"/>
    <w:rsid w:val="006E2233"/>
    <w:rsid w:val="006E715B"/>
    <w:rsid w:val="006F7B98"/>
    <w:rsid w:val="007150AB"/>
    <w:rsid w:val="007154CA"/>
    <w:rsid w:val="007864EE"/>
    <w:rsid w:val="007950E5"/>
    <w:rsid w:val="007A7F1F"/>
    <w:rsid w:val="007D506D"/>
    <w:rsid w:val="007E20DC"/>
    <w:rsid w:val="007F0B8C"/>
    <w:rsid w:val="007F1696"/>
    <w:rsid w:val="00826C41"/>
    <w:rsid w:val="00833A97"/>
    <w:rsid w:val="00840C0F"/>
    <w:rsid w:val="008468B3"/>
    <w:rsid w:val="00847931"/>
    <w:rsid w:val="00852825"/>
    <w:rsid w:val="00856CB3"/>
    <w:rsid w:val="00862BD1"/>
    <w:rsid w:val="00863076"/>
    <w:rsid w:val="00866BBF"/>
    <w:rsid w:val="00875C1F"/>
    <w:rsid w:val="00877D4C"/>
    <w:rsid w:val="00880356"/>
    <w:rsid w:val="008945C6"/>
    <w:rsid w:val="008B79E3"/>
    <w:rsid w:val="008D7203"/>
    <w:rsid w:val="008E405F"/>
    <w:rsid w:val="008F5FB9"/>
    <w:rsid w:val="00911F43"/>
    <w:rsid w:val="00915DB1"/>
    <w:rsid w:val="009307A6"/>
    <w:rsid w:val="009503DD"/>
    <w:rsid w:val="00952492"/>
    <w:rsid w:val="00962118"/>
    <w:rsid w:val="00973E5C"/>
    <w:rsid w:val="00974936"/>
    <w:rsid w:val="00975F28"/>
    <w:rsid w:val="009849AB"/>
    <w:rsid w:val="0099634D"/>
    <w:rsid w:val="009A6131"/>
    <w:rsid w:val="009B010F"/>
    <w:rsid w:val="009B3677"/>
    <w:rsid w:val="009B6644"/>
    <w:rsid w:val="009B6C3A"/>
    <w:rsid w:val="009C40E8"/>
    <w:rsid w:val="009D3794"/>
    <w:rsid w:val="009F1028"/>
    <w:rsid w:val="009F300D"/>
    <w:rsid w:val="009F57F2"/>
    <w:rsid w:val="00A008C8"/>
    <w:rsid w:val="00A00BD5"/>
    <w:rsid w:val="00A12643"/>
    <w:rsid w:val="00A23868"/>
    <w:rsid w:val="00A23D14"/>
    <w:rsid w:val="00A254A8"/>
    <w:rsid w:val="00A31073"/>
    <w:rsid w:val="00A331BB"/>
    <w:rsid w:val="00A46DAB"/>
    <w:rsid w:val="00A5193E"/>
    <w:rsid w:val="00A61C13"/>
    <w:rsid w:val="00A646C1"/>
    <w:rsid w:val="00AD10A8"/>
    <w:rsid w:val="00AD17D3"/>
    <w:rsid w:val="00AD209F"/>
    <w:rsid w:val="00AD4154"/>
    <w:rsid w:val="00AD67EF"/>
    <w:rsid w:val="00AE2B2E"/>
    <w:rsid w:val="00AE4B1A"/>
    <w:rsid w:val="00AE6059"/>
    <w:rsid w:val="00AF21A7"/>
    <w:rsid w:val="00AF2857"/>
    <w:rsid w:val="00AF383F"/>
    <w:rsid w:val="00B00776"/>
    <w:rsid w:val="00B04A8B"/>
    <w:rsid w:val="00B16CDC"/>
    <w:rsid w:val="00B216E9"/>
    <w:rsid w:val="00B25695"/>
    <w:rsid w:val="00B67246"/>
    <w:rsid w:val="00B71C27"/>
    <w:rsid w:val="00B7488B"/>
    <w:rsid w:val="00B81892"/>
    <w:rsid w:val="00B92834"/>
    <w:rsid w:val="00B94334"/>
    <w:rsid w:val="00BA23F0"/>
    <w:rsid w:val="00BB7A39"/>
    <w:rsid w:val="00BC414F"/>
    <w:rsid w:val="00BD360F"/>
    <w:rsid w:val="00BD4A49"/>
    <w:rsid w:val="00C044B7"/>
    <w:rsid w:val="00C1419E"/>
    <w:rsid w:val="00C142D6"/>
    <w:rsid w:val="00C20BC3"/>
    <w:rsid w:val="00C2721E"/>
    <w:rsid w:val="00C36F67"/>
    <w:rsid w:val="00C37FE8"/>
    <w:rsid w:val="00C4639A"/>
    <w:rsid w:val="00C47906"/>
    <w:rsid w:val="00C54D74"/>
    <w:rsid w:val="00C55DDD"/>
    <w:rsid w:val="00C64195"/>
    <w:rsid w:val="00CA484C"/>
    <w:rsid w:val="00CB0F01"/>
    <w:rsid w:val="00CB44B4"/>
    <w:rsid w:val="00CB74F3"/>
    <w:rsid w:val="00CD16C8"/>
    <w:rsid w:val="00CE4A79"/>
    <w:rsid w:val="00D0353A"/>
    <w:rsid w:val="00D059EC"/>
    <w:rsid w:val="00D23C20"/>
    <w:rsid w:val="00D512D1"/>
    <w:rsid w:val="00D524BE"/>
    <w:rsid w:val="00D6402A"/>
    <w:rsid w:val="00D95EC6"/>
    <w:rsid w:val="00DA13DF"/>
    <w:rsid w:val="00DE2FB5"/>
    <w:rsid w:val="00DE40A5"/>
    <w:rsid w:val="00DF45CE"/>
    <w:rsid w:val="00E00A8E"/>
    <w:rsid w:val="00E02045"/>
    <w:rsid w:val="00E048E5"/>
    <w:rsid w:val="00E16554"/>
    <w:rsid w:val="00E278F2"/>
    <w:rsid w:val="00E33C5D"/>
    <w:rsid w:val="00E37F53"/>
    <w:rsid w:val="00E454DD"/>
    <w:rsid w:val="00E51B63"/>
    <w:rsid w:val="00E62C58"/>
    <w:rsid w:val="00E80941"/>
    <w:rsid w:val="00E81DA9"/>
    <w:rsid w:val="00E8240B"/>
    <w:rsid w:val="00E9109D"/>
    <w:rsid w:val="00E95666"/>
    <w:rsid w:val="00E9690D"/>
    <w:rsid w:val="00EA2B4F"/>
    <w:rsid w:val="00EA2B9F"/>
    <w:rsid w:val="00EA71A5"/>
    <w:rsid w:val="00EB5545"/>
    <w:rsid w:val="00EC0EDE"/>
    <w:rsid w:val="00ED786A"/>
    <w:rsid w:val="00EE466B"/>
    <w:rsid w:val="00EF0440"/>
    <w:rsid w:val="00EF6912"/>
    <w:rsid w:val="00F007DA"/>
    <w:rsid w:val="00F06E38"/>
    <w:rsid w:val="00F1567E"/>
    <w:rsid w:val="00F24F43"/>
    <w:rsid w:val="00F255BA"/>
    <w:rsid w:val="00F25BB3"/>
    <w:rsid w:val="00F506CC"/>
    <w:rsid w:val="00F553E3"/>
    <w:rsid w:val="00F57747"/>
    <w:rsid w:val="00F64874"/>
    <w:rsid w:val="00F77599"/>
    <w:rsid w:val="00F871E0"/>
    <w:rsid w:val="00F95189"/>
    <w:rsid w:val="00FA062C"/>
    <w:rsid w:val="00FC48A0"/>
    <w:rsid w:val="00FD6A86"/>
    <w:rsid w:val="00FE7443"/>
    <w:rsid w:val="00FF59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F6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E2B2E"/>
    <w:pPr>
      <w:ind w:left="720"/>
      <w:contextualSpacing/>
    </w:pPr>
  </w:style>
  <w:style w:type="paragraph" w:styleId="BalloonText">
    <w:name w:val="Balloon Text"/>
    <w:basedOn w:val="Normal"/>
    <w:link w:val="BalloonTextChar"/>
    <w:uiPriority w:val="99"/>
    <w:semiHidden/>
    <w:rsid w:val="005265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26595"/>
    <w:rPr>
      <w:rFonts w:ascii="Tahoma" w:hAnsi="Tahoma" w:cs="Tahoma"/>
      <w:sz w:val="16"/>
      <w:szCs w:val="16"/>
    </w:rPr>
  </w:style>
  <w:style w:type="paragraph" w:styleId="Footer">
    <w:name w:val="footer"/>
    <w:basedOn w:val="Normal"/>
    <w:link w:val="FooterChar"/>
    <w:uiPriority w:val="99"/>
    <w:rsid w:val="003A3C48"/>
    <w:pPr>
      <w:tabs>
        <w:tab w:val="center" w:pos="4677"/>
        <w:tab w:val="right" w:pos="9355"/>
      </w:tabs>
    </w:pPr>
  </w:style>
  <w:style w:type="character" w:customStyle="1" w:styleId="FooterChar">
    <w:name w:val="Footer Char"/>
    <w:basedOn w:val="DefaultParagraphFont"/>
    <w:link w:val="Footer"/>
    <w:uiPriority w:val="99"/>
    <w:semiHidden/>
    <w:locked/>
    <w:rsid w:val="00BA23F0"/>
    <w:rPr>
      <w:rFonts w:cs="Times New Roman"/>
      <w:lang w:eastAsia="en-US"/>
    </w:rPr>
  </w:style>
  <w:style w:type="character" w:styleId="PageNumber">
    <w:name w:val="page number"/>
    <w:basedOn w:val="DefaultParagraphFont"/>
    <w:uiPriority w:val="99"/>
    <w:rsid w:val="003A3C48"/>
    <w:rPr>
      <w:rFonts w:cs="Times New Roman"/>
    </w:rPr>
  </w:style>
</w:styles>
</file>

<file path=word/webSettings.xml><?xml version="1.0" encoding="utf-8"?>
<w:webSettings xmlns:r="http://schemas.openxmlformats.org/officeDocument/2006/relationships" xmlns:w="http://schemas.openxmlformats.org/wordprocessingml/2006/main">
  <w:divs>
    <w:div w:id="811752813">
      <w:marLeft w:val="0"/>
      <w:marRight w:val="0"/>
      <w:marTop w:val="0"/>
      <w:marBottom w:val="0"/>
      <w:divBdr>
        <w:top w:val="none" w:sz="0" w:space="0" w:color="auto"/>
        <w:left w:val="none" w:sz="0" w:space="0" w:color="auto"/>
        <w:bottom w:val="none" w:sz="0" w:space="0" w:color="auto"/>
        <w:right w:val="none" w:sz="0" w:space="0" w:color="auto"/>
      </w:divBdr>
    </w:div>
    <w:div w:id="811752814">
      <w:marLeft w:val="0"/>
      <w:marRight w:val="0"/>
      <w:marTop w:val="0"/>
      <w:marBottom w:val="0"/>
      <w:divBdr>
        <w:top w:val="none" w:sz="0" w:space="0" w:color="auto"/>
        <w:left w:val="none" w:sz="0" w:space="0" w:color="auto"/>
        <w:bottom w:val="none" w:sz="0" w:space="0" w:color="auto"/>
        <w:right w:val="none" w:sz="0" w:space="0" w:color="auto"/>
      </w:divBdr>
    </w:div>
    <w:div w:id="811752815">
      <w:marLeft w:val="0"/>
      <w:marRight w:val="0"/>
      <w:marTop w:val="0"/>
      <w:marBottom w:val="0"/>
      <w:divBdr>
        <w:top w:val="none" w:sz="0" w:space="0" w:color="auto"/>
        <w:left w:val="none" w:sz="0" w:space="0" w:color="auto"/>
        <w:bottom w:val="none" w:sz="0" w:space="0" w:color="auto"/>
        <w:right w:val="none" w:sz="0" w:space="0" w:color="auto"/>
      </w:divBdr>
    </w:div>
    <w:div w:id="811752816">
      <w:marLeft w:val="0"/>
      <w:marRight w:val="0"/>
      <w:marTop w:val="0"/>
      <w:marBottom w:val="0"/>
      <w:divBdr>
        <w:top w:val="none" w:sz="0" w:space="0" w:color="auto"/>
        <w:left w:val="none" w:sz="0" w:space="0" w:color="auto"/>
        <w:bottom w:val="none" w:sz="0" w:space="0" w:color="auto"/>
        <w:right w:val="none" w:sz="0" w:space="0" w:color="auto"/>
      </w:divBdr>
    </w:div>
    <w:div w:id="811752817">
      <w:marLeft w:val="0"/>
      <w:marRight w:val="0"/>
      <w:marTop w:val="0"/>
      <w:marBottom w:val="0"/>
      <w:divBdr>
        <w:top w:val="none" w:sz="0" w:space="0" w:color="auto"/>
        <w:left w:val="none" w:sz="0" w:space="0" w:color="auto"/>
        <w:bottom w:val="none" w:sz="0" w:space="0" w:color="auto"/>
        <w:right w:val="none" w:sz="0" w:space="0" w:color="auto"/>
      </w:divBdr>
    </w:div>
    <w:div w:id="811752818">
      <w:marLeft w:val="0"/>
      <w:marRight w:val="0"/>
      <w:marTop w:val="0"/>
      <w:marBottom w:val="0"/>
      <w:divBdr>
        <w:top w:val="none" w:sz="0" w:space="0" w:color="auto"/>
        <w:left w:val="none" w:sz="0" w:space="0" w:color="auto"/>
        <w:bottom w:val="none" w:sz="0" w:space="0" w:color="auto"/>
        <w:right w:val="none" w:sz="0" w:space="0" w:color="auto"/>
      </w:divBdr>
    </w:div>
    <w:div w:id="811752819">
      <w:marLeft w:val="0"/>
      <w:marRight w:val="0"/>
      <w:marTop w:val="0"/>
      <w:marBottom w:val="0"/>
      <w:divBdr>
        <w:top w:val="none" w:sz="0" w:space="0" w:color="auto"/>
        <w:left w:val="none" w:sz="0" w:space="0" w:color="auto"/>
        <w:bottom w:val="none" w:sz="0" w:space="0" w:color="auto"/>
        <w:right w:val="none" w:sz="0" w:space="0" w:color="auto"/>
      </w:divBdr>
    </w:div>
    <w:div w:id="811752820">
      <w:marLeft w:val="0"/>
      <w:marRight w:val="0"/>
      <w:marTop w:val="0"/>
      <w:marBottom w:val="0"/>
      <w:divBdr>
        <w:top w:val="none" w:sz="0" w:space="0" w:color="auto"/>
        <w:left w:val="none" w:sz="0" w:space="0" w:color="auto"/>
        <w:bottom w:val="none" w:sz="0" w:space="0" w:color="auto"/>
        <w:right w:val="none" w:sz="0" w:space="0" w:color="auto"/>
      </w:divBdr>
    </w:div>
    <w:div w:id="811752821">
      <w:marLeft w:val="0"/>
      <w:marRight w:val="0"/>
      <w:marTop w:val="0"/>
      <w:marBottom w:val="0"/>
      <w:divBdr>
        <w:top w:val="none" w:sz="0" w:space="0" w:color="auto"/>
        <w:left w:val="none" w:sz="0" w:space="0" w:color="auto"/>
        <w:bottom w:val="none" w:sz="0" w:space="0" w:color="auto"/>
        <w:right w:val="none" w:sz="0" w:space="0" w:color="auto"/>
      </w:divBdr>
    </w:div>
    <w:div w:id="811752822">
      <w:marLeft w:val="0"/>
      <w:marRight w:val="0"/>
      <w:marTop w:val="0"/>
      <w:marBottom w:val="0"/>
      <w:divBdr>
        <w:top w:val="none" w:sz="0" w:space="0" w:color="auto"/>
        <w:left w:val="none" w:sz="0" w:space="0" w:color="auto"/>
        <w:bottom w:val="none" w:sz="0" w:space="0" w:color="auto"/>
        <w:right w:val="none" w:sz="0" w:space="0" w:color="auto"/>
      </w:divBdr>
    </w:div>
    <w:div w:id="811752823">
      <w:marLeft w:val="0"/>
      <w:marRight w:val="0"/>
      <w:marTop w:val="0"/>
      <w:marBottom w:val="0"/>
      <w:divBdr>
        <w:top w:val="none" w:sz="0" w:space="0" w:color="auto"/>
        <w:left w:val="none" w:sz="0" w:space="0" w:color="auto"/>
        <w:bottom w:val="none" w:sz="0" w:space="0" w:color="auto"/>
        <w:right w:val="none" w:sz="0" w:space="0" w:color="auto"/>
      </w:divBdr>
    </w:div>
    <w:div w:id="811752824">
      <w:marLeft w:val="0"/>
      <w:marRight w:val="0"/>
      <w:marTop w:val="0"/>
      <w:marBottom w:val="0"/>
      <w:divBdr>
        <w:top w:val="none" w:sz="0" w:space="0" w:color="auto"/>
        <w:left w:val="none" w:sz="0" w:space="0" w:color="auto"/>
        <w:bottom w:val="none" w:sz="0" w:space="0" w:color="auto"/>
        <w:right w:val="none" w:sz="0" w:space="0" w:color="auto"/>
      </w:divBdr>
    </w:div>
    <w:div w:id="811752825">
      <w:marLeft w:val="0"/>
      <w:marRight w:val="0"/>
      <w:marTop w:val="0"/>
      <w:marBottom w:val="0"/>
      <w:divBdr>
        <w:top w:val="none" w:sz="0" w:space="0" w:color="auto"/>
        <w:left w:val="none" w:sz="0" w:space="0" w:color="auto"/>
        <w:bottom w:val="none" w:sz="0" w:space="0" w:color="auto"/>
        <w:right w:val="none" w:sz="0" w:space="0" w:color="auto"/>
      </w:divBdr>
    </w:div>
    <w:div w:id="811752826">
      <w:marLeft w:val="0"/>
      <w:marRight w:val="0"/>
      <w:marTop w:val="0"/>
      <w:marBottom w:val="0"/>
      <w:divBdr>
        <w:top w:val="none" w:sz="0" w:space="0" w:color="auto"/>
        <w:left w:val="none" w:sz="0" w:space="0" w:color="auto"/>
        <w:bottom w:val="none" w:sz="0" w:space="0" w:color="auto"/>
        <w:right w:val="none" w:sz="0" w:space="0" w:color="auto"/>
      </w:divBdr>
    </w:div>
    <w:div w:id="811752827">
      <w:marLeft w:val="0"/>
      <w:marRight w:val="0"/>
      <w:marTop w:val="0"/>
      <w:marBottom w:val="0"/>
      <w:divBdr>
        <w:top w:val="none" w:sz="0" w:space="0" w:color="auto"/>
        <w:left w:val="none" w:sz="0" w:space="0" w:color="auto"/>
        <w:bottom w:val="none" w:sz="0" w:space="0" w:color="auto"/>
        <w:right w:val="none" w:sz="0" w:space="0" w:color="auto"/>
      </w:divBdr>
    </w:div>
    <w:div w:id="811752828">
      <w:marLeft w:val="0"/>
      <w:marRight w:val="0"/>
      <w:marTop w:val="0"/>
      <w:marBottom w:val="0"/>
      <w:divBdr>
        <w:top w:val="none" w:sz="0" w:space="0" w:color="auto"/>
        <w:left w:val="none" w:sz="0" w:space="0" w:color="auto"/>
        <w:bottom w:val="none" w:sz="0" w:space="0" w:color="auto"/>
        <w:right w:val="none" w:sz="0" w:space="0" w:color="auto"/>
      </w:divBdr>
    </w:div>
    <w:div w:id="811752829">
      <w:marLeft w:val="0"/>
      <w:marRight w:val="0"/>
      <w:marTop w:val="0"/>
      <w:marBottom w:val="0"/>
      <w:divBdr>
        <w:top w:val="none" w:sz="0" w:space="0" w:color="auto"/>
        <w:left w:val="none" w:sz="0" w:space="0" w:color="auto"/>
        <w:bottom w:val="none" w:sz="0" w:space="0" w:color="auto"/>
        <w:right w:val="none" w:sz="0" w:space="0" w:color="auto"/>
      </w:divBdr>
    </w:div>
    <w:div w:id="811752830">
      <w:marLeft w:val="0"/>
      <w:marRight w:val="0"/>
      <w:marTop w:val="0"/>
      <w:marBottom w:val="0"/>
      <w:divBdr>
        <w:top w:val="none" w:sz="0" w:space="0" w:color="auto"/>
        <w:left w:val="none" w:sz="0" w:space="0" w:color="auto"/>
        <w:bottom w:val="none" w:sz="0" w:space="0" w:color="auto"/>
        <w:right w:val="none" w:sz="0" w:space="0" w:color="auto"/>
      </w:divBdr>
    </w:div>
    <w:div w:id="811752831">
      <w:marLeft w:val="0"/>
      <w:marRight w:val="0"/>
      <w:marTop w:val="0"/>
      <w:marBottom w:val="0"/>
      <w:divBdr>
        <w:top w:val="none" w:sz="0" w:space="0" w:color="auto"/>
        <w:left w:val="none" w:sz="0" w:space="0" w:color="auto"/>
        <w:bottom w:val="none" w:sz="0" w:space="0" w:color="auto"/>
        <w:right w:val="none" w:sz="0" w:space="0" w:color="auto"/>
      </w:divBdr>
    </w:div>
    <w:div w:id="811752832">
      <w:marLeft w:val="0"/>
      <w:marRight w:val="0"/>
      <w:marTop w:val="0"/>
      <w:marBottom w:val="0"/>
      <w:divBdr>
        <w:top w:val="none" w:sz="0" w:space="0" w:color="auto"/>
        <w:left w:val="none" w:sz="0" w:space="0" w:color="auto"/>
        <w:bottom w:val="none" w:sz="0" w:space="0" w:color="auto"/>
        <w:right w:val="none" w:sz="0" w:space="0" w:color="auto"/>
      </w:divBdr>
    </w:div>
    <w:div w:id="811752833">
      <w:marLeft w:val="0"/>
      <w:marRight w:val="0"/>
      <w:marTop w:val="0"/>
      <w:marBottom w:val="0"/>
      <w:divBdr>
        <w:top w:val="none" w:sz="0" w:space="0" w:color="auto"/>
        <w:left w:val="none" w:sz="0" w:space="0" w:color="auto"/>
        <w:bottom w:val="none" w:sz="0" w:space="0" w:color="auto"/>
        <w:right w:val="none" w:sz="0" w:space="0" w:color="auto"/>
      </w:divBdr>
    </w:div>
    <w:div w:id="811752834">
      <w:marLeft w:val="0"/>
      <w:marRight w:val="0"/>
      <w:marTop w:val="0"/>
      <w:marBottom w:val="0"/>
      <w:divBdr>
        <w:top w:val="none" w:sz="0" w:space="0" w:color="auto"/>
        <w:left w:val="none" w:sz="0" w:space="0" w:color="auto"/>
        <w:bottom w:val="none" w:sz="0" w:space="0" w:color="auto"/>
        <w:right w:val="none" w:sz="0" w:space="0" w:color="auto"/>
      </w:divBdr>
    </w:div>
    <w:div w:id="811752835">
      <w:marLeft w:val="0"/>
      <w:marRight w:val="0"/>
      <w:marTop w:val="0"/>
      <w:marBottom w:val="0"/>
      <w:divBdr>
        <w:top w:val="none" w:sz="0" w:space="0" w:color="auto"/>
        <w:left w:val="none" w:sz="0" w:space="0" w:color="auto"/>
        <w:bottom w:val="none" w:sz="0" w:space="0" w:color="auto"/>
        <w:right w:val="none" w:sz="0" w:space="0" w:color="auto"/>
      </w:divBdr>
    </w:div>
    <w:div w:id="811752836">
      <w:marLeft w:val="0"/>
      <w:marRight w:val="0"/>
      <w:marTop w:val="0"/>
      <w:marBottom w:val="0"/>
      <w:divBdr>
        <w:top w:val="none" w:sz="0" w:space="0" w:color="auto"/>
        <w:left w:val="none" w:sz="0" w:space="0" w:color="auto"/>
        <w:bottom w:val="none" w:sz="0" w:space="0" w:color="auto"/>
        <w:right w:val="none" w:sz="0" w:space="0" w:color="auto"/>
      </w:divBdr>
    </w:div>
    <w:div w:id="811752837">
      <w:marLeft w:val="0"/>
      <w:marRight w:val="0"/>
      <w:marTop w:val="0"/>
      <w:marBottom w:val="0"/>
      <w:divBdr>
        <w:top w:val="none" w:sz="0" w:space="0" w:color="auto"/>
        <w:left w:val="none" w:sz="0" w:space="0" w:color="auto"/>
        <w:bottom w:val="none" w:sz="0" w:space="0" w:color="auto"/>
        <w:right w:val="none" w:sz="0" w:space="0" w:color="auto"/>
      </w:divBdr>
    </w:div>
    <w:div w:id="811752838">
      <w:marLeft w:val="0"/>
      <w:marRight w:val="0"/>
      <w:marTop w:val="0"/>
      <w:marBottom w:val="0"/>
      <w:divBdr>
        <w:top w:val="none" w:sz="0" w:space="0" w:color="auto"/>
        <w:left w:val="none" w:sz="0" w:space="0" w:color="auto"/>
        <w:bottom w:val="none" w:sz="0" w:space="0" w:color="auto"/>
        <w:right w:val="none" w:sz="0" w:space="0" w:color="auto"/>
      </w:divBdr>
    </w:div>
    <w:div w:id="811752839">
      <w:marLeft w:val="0"/>
      <w:marRight w:val="0"/>
      <w:marTop w:val="0"/>
      <w:marBottom w:val="0"/>
      <w:divBdr>
        <w:top w:val="none" w:sz="0" w:space="0" w:color="auto"/>
        <w:left w:val="none" w:sz="0" w:space="0" w:color="auto"/>
        <w:bottom w:val="none" w:sz="0" w:space="0" w:color="auto"/>
        <w:right w:val="none" w:sz="0" w:space="0" w:color="auto"/>
      </w:divBdr>
    </w:div>
    <w:div w:id="811752840">
      <w:marLeft w:val="0"/>
      <w:marRight w:val="0"/>
      <w:marTop w:val="0"/>
      <w:marBottom w:val="0"/>
      <w:divBdr>
        <w:top w:val="none" w:sz="0" w:space="0" w:color="auto"/>
        <w:left w:val="none" w:sz="0" w:space="0" w:color="auto"/>
        <w:bottom w:val="none" w:sz="0" w:space="0" w:color="auto"/>
        <w:right w:val="none" w:sz="0" w:space="0" w:color="auto"/>
      </w:divBdr>
    </w:div>
    <w:div w:id="811752841">
      <w:marLeft w:val="0"/>
      <w:marRight w:val="0"/>
      <w:marTop w:val="0"/>
      <w:marBottom w:val="0"/>
      <w:divBdr>
        <w:top w:val="none" w:sz="0" w:space="0" w:color="auto"/>
        <w:left w:val="none" w:sz="0" w:space="0" w:color="auto"/>
        <w:bottom w:val="none" w:sz="0" w:space="0" w:color="auto"/>
        <w:right w:val="none" w:sz="0" w:space="0" w:color="auto"/>
      </w:divBdr>
    </w:div>
    <w:div w:id="811752842">
      <w:marLeft w:val="0"/>
      <w:marRight w:val="0"/>
      <w:marTop w:val="0"/>
      <w:marBottom w:val="0"/>
      <w:divBdr>
        <w:top w:val="none" w:sz="0" w:space="0" w:color="auto"/>
        <w:left w:val="none" w:sz="0" w:space="0" w:color="auto"/>
        <w:bottom w:val="none" w:sz="0" w:space="0" w:color="auto"/>
        <w:right w:val="none" w:sz="0" w:space="0" w:color="auto"/>
      </w:divBdr>
    </w:div>
    <w:div w:id="811752843">
      <w:marLeft w:val="0"/>
      <w:marRight w:val="0"/>
      <w:marTop w:val="0"/>
      <w:marBottom w:val="0"/>
      <w:divBdr>
        <w:top w:val="none" w:sz="0" w:space="0" w:color="auto"/>
        <w:left w:val="none" w:sz="0" w:space="0" w:color="auto"/>
        <w:bottom w:val="none" w:sz="0" w:space="0" w:color="auto"/>
        <w:right w:val="none" w:sz="0" w:space="0" w:color="auto"/>
      </w:divBdr>
    </w:div>
    <w:div w:id="811752844">
      <w:marLeft w:val="0"/>
      <w:marRight w:val="0"/>
      <w:marTop w:val="0"/>
      <w:marBottom w:val="0"/>
      <w:divBdr>
        <w:top w:val="none" w:sz="0" w:space="0" w:color="auto"/>
        <w:left w:val="none" w:sz="0" w:space="0" w:color="auto"/>
        <w:bottom w:val="none" w:sz="0" w:space="0" w:color="auto"/>
        <w:right w:val="none" w:sz="0" w:space="0" w:color="auto"/>
      </w:divBdr>
    </w:div>
    <w:div w:id="811752845">
      <w:marLeft w:val="0"/>
      <w:marRight w:val="0"/>
      <w:marTop w:val="0"/>
      <w:marBottom w:val="0"/>
      <w:divBdr>
        <w:top w:val="none" w:sz="0" w:space="0" w:color="auto"/>
        <w:left w:val="none" w:sz="0" w:space="0" w:color="auto"/>
        <w:bottom w:val="none" w:sz="0" w:space="0" w:color="auto"/>
        <w:right w:val="none" w:sz="0" w:space="0" w:color="auto"/>
      </w:divBdr>
    </w:div>
    <w:div w:id="811752846">
      <w:marLeft w:val="0"/>
      <w:marRight w:val="0"/>
      <w:marTop w:val="0"/>
      <w:marBottom w:val="0"/>
      <w:divBdr>
        <w:top w:val="none" w:sz="0" w:space="0" w:color="auto"/>
        <w:left w:val="none" w:sz="0" w:space="0" w:color="auto"/>
        <w:bottom w:val="none" w:sz="0" w:space="0" w:color="auto"/>
        <w:right w:val="none" w:sz="0" w:space="0" w:color="auto"/>
      </w:divBdr>
    </w:div>
    <w:div w:id="811752847">
      <w:marLeft w:val="0"/>
      <w:marRight w:val="0"/>
      <w:marTop w:val="0"/>
      <w:marBottom w:val="0"/>
      <w:divBdr>
        <w:top w:val="none" w:sz="0" w:space="0" w:color="auto"/>
        <w:left w:val="none" w:sz="0" w:space="0" w:color="auto"/>
        <w:bottom w:val="none" w:sz="0" w:space="0" w:color="auto"/>
        <w:right w:val="none" w:sz="0" w:space="0" w:color="auto"/>
      </w:divBdr>
    </w:div>
    <w:div w:id="811752848">
      <w:marLeft w:val="0"/>
      <w:marRight w:val="0"/>
      <w:marTop w:val="0"/>
      <w:marBottom w:val="0"/>
      <w:divBdr>
        <w:top w:val="none" w:sz="0" w:space="0" w:color="auto"/>
        <w:left w:val="none" w:sz="0" w:space="0" w:color="auto"/>
        <w:bottom w:val="none" w:sz="0" w:space="0" w:color="auto"/>
        <w:right w:val="none" w:sz="0" w:space="0" w:color="auto"/>
      </w:divBdr>
    </w:div>
    <w:div w:id="811752849">
      <w:marLeft w:val="0"/>
      <w:marRight w:val="0"/>
      <w:marTop w:val="0"/>
      <w:marBottom w:val="0"/>
      <w:divBdr>
        <w:top w:val="none" w:sz="0" w:space="0" w:color="auto"/>
        <w:left w:val="none" w:sz="0" w:space="0" w:color="auto"/>
        <w:bottom w:val="none" w:sz="0" w:space="0" w:color="auto"/>
        <w:right w:val="none" w:sz="0" w:space="0" w:color="auto"/>
      </w:divBdr>
    </w:div>
    <w:div w:id="811752850">
      <w:marLeft w:val="0"/>
      <w:marRight w:val="0"/>
      <w:marTop w:val="0"/>
      <w:marBottom w:val="0"/>
      <w:divBdr>
        <w:top w:val="none" w:sz="0" w:space="0" w:color="auto"/>
        <w:left w:val="none" w:sz="0" w:space="0" w:color="auto"/>
        <w:bottom w:val="none" w:sz="0" w:space="0" w:color="auto"/>
        <w:right w:val="none" w:sz="0" w:space="0" w:color="auto"/>
      </w:divBdr>
    </w:div>
    <w:div w:id="811752851">
      <w:marLeft w:val="0"/>
      <w:marRight w:val="0"/>
      <w:marTop w:val="0"/>
      <w:marBottom w:val="0"/>
      <w:divBdr>
        <w:top w:val="none" w:sz="0" w:space="0" w:color="auto"/>
        <w:left w:val="none" w:sz="0" w:space="0" w:color="auto"/>
        <w:bottom w:val="none" w:sz="0" w:space="0" w:color="auto"/>
        <w:right w:val="none" w:sz="0" w:space="0" w:color="auto"/>
      </w:divBdr>
    </w:div>
    <w:div w:id="811752852">
      <w:marLeft w:val="0"/>
      <w:marRight w:val="0"/>
      <w:marTop w:val="0"/>
      <w:marBottom w:val="0"/>
      <w:divBdr>
        <w:top w:val="none" w:sz="0" w:space="0" w:color="auto"/>
        <w:left w:val="none" w:sz="0" w:space="0" w:color="auto"/>
        <w:bottom w:val="none" w:sz="0" w:space="0" w:color="auto"/>
        <w:right w:val="none" w:sz="0" w:space="0" w:color="auto"/>
      </w:divBdr>
    </w:div>
    <w:div w:id="811752853">
      <w:marLeft w:val="0"/>
      <w:marRight w:val="0"/>
      <w:marTop w:val="0"/>
      <w:marBottom w:val="0"/>
      <w:divBdr>
        <w:top w:val="none" w:sz="0" w:space="0" w:color="auto"/>
        <w:left w:val="none" w:sz="0" w:space="0" w:color="auto"/>
        <w:bottom w:val="none" w:sz="0" w:space="0" w:color="auto"/>
        <w:right w:val="none" w:sz="0" w:space="0" w:color="auto"/>
      </w:divBdr>
    </w:div>
    <w:div w:id="811752854">
      <w:marLeft w:val="0"/>
      <w:marRight w:val="0"/>
      <w:marTop w:val="0"/>
      <w:marBottom w:val="0"/>
      <w:divBdr>
        <w:top w:val="none" w:sz="0" w:space="0" w:color="auto"/>
        <w:left w:val="none" w:sz="0" w:space="0" w:color="auto"/>
        <w:bottom w:val="none" w:sz="0" w:space="0" w:color="auto"/>
        <w:right w:val="none" w:sz="0" w:space="0" w:color="auto"/>
      </w:divBdr>
    </w:div>
    <w:div w:id="811752855">
      <w:marLeft w:val="0"/>
      <w:marRight w:val="0"/>
      <w:marTop w:val="0"/>
      <w:marBottom w:val="0"/>
      <w:divBdr>
        <w:top w:val="none" w:sz="0" w:space="0" w:color="auto"/>
        <w:left w:val="none" w:sz="0" w:space="0" w:color="auto"/>
        <w:bottom w:val="none" w:sz="0" w:space="0" w:color="auto"/>
        <w:right w:val="none" w:sz="0" w:space="0" w:color="auto"/>
      </w:divBdr>
    </w:div>
    <w:div w:id="811752856">
      <w:marLeft w:val="0"/>
      <w:marRight w:val="0"/>
      <w:marTop w:val="0"/>
      <w:marBottom w:val="0"/>
      <w:divBdr>
        <w:top w:val="none" w:sz="0" w:space="0" w:color="auto"/>
        <w:left w:val="none" w:sz="0" w:space="0" w:color="auto"/>
        <w:bottom w:val="none" w:sz="0" w:space="0" w:color="auto"/>
        <w:right w:val="none" w:sz="0" w:space="0" w:color="auto"/>
      </w:divBdr>
    </w:div>
    <w:div w:id="811752857">
      <w:marLeft w:val="0"/>
      <w:marRight w:val="0"/>
      <w:marTop w:val="0"/>
      <w:marBottom w:val="0"/>
      <w:divBdr>
        <w:top w:val="none" w:sz="0" w:space="0" w:color="auto"/>
        <w:left w:val="none" w:sz="0" w:space="0" w:color="auto"/>
        <w:bottom w:val="none" w:sz="0" w:space="0" w:color="auto"/>
        <w:right w:val="none" w:sz="0" w:space="0" w:color="auto"/>
      </w:divBdr>
    </w:div>
    <w:div w:id="811752858">
      <w:marLeft w:val="0"/>
      <w:marRight w:val="0"/>
      <w:marTop w:val="0"/>
      <w:marBottom w:val="0"/>
      <w:divBdr>
        <w:top w:val="none" w:sz="0" w:space="0" w:color="auto"/>
        <w:left w:val="none" w:sz="0" w:space="0" w:color="auto"/>
        <w:bottom w:val="none" w:sz="0" w:space="0" w:color="auto"/>
        <w:right w:val="none" w:sz="0" w:space="0" w:color="auto"/>
      </w:divBdr>
    </w:div>
    <w:div w:id="8117528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1379</TotalTime>
  <Pages>41</Pages>
  <Words>8820</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171</cp:revision>
  <cp:lastPrinted>2017-03-16T06:35:00Z</cp:lastPrinted>
  <dcterms:created xsi:type="dcterms:W3CDTF">2017-01-30T17:31:00Z</dcterms:created>
  <dcterms:modified xsi:type="dcterms:W3CDTF">2017-03-22T04:04:00Z</dcterms:modified>
</cp:coreProperties>
</file>