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314483B" w14:textId="77777777" w:rsidR="00932F2F" w:rsidRPr="00932F2F" w:rsidRDefault="00932F2F" w:rsidP="00932F2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Федеральное государственное образовательное бюджетное</w:t>
      </w:r>
    </w:p>
    <w:p w14:paraId="6C23E269" w14:textId="77777777" w:rsidR="00932F2F" w:rsidRPr="00932F2F" w:rsidRDefault="00932F2F" w:rsidP="00932F2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учреждение высшего образования</w:t>
      </w:r>
    </w:p>
    <w:p w14:paraId="37B1D466" w14:textId="77777777" w:rsidR="00932F2F" w:rsidRPr="00932F2F" w:rsidRDefault="00932F2F" w:rsidP="00932F2F">
      <w:pPr>
        <w:spacing w:after="0" w:line="36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Финансовый Университет при Правительстве Российской Федерации</w:t>
      </w: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Владимирский филиал</w:t>
      </w:r>
    </w:p>
    <w:p w14:paraId="3C2E2971" w14:textId="77777777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Кафедра «Менеджмент и бизнес-информатика»</w:t>
      </w:r>
    </w:p>
    <w:p w14:paraId="310BBE1E" w14:textId="77777777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A8959F2" w14:textId="77777777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1F8AC77" w14:textId="446DD859" w:rsidR="00932F2F" w:rsidRPr="00932F2F" w:rsidRDefault="00CB257D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Контрольная работа №2</w:t>
      </w:r>
    </w:p>
    <w:p w14:paraId="4BFD37F5" w14:textId="64FB8DD2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по дисциплине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«Управление денежными потоками</w:t>
      </w: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4C588CF7" w14:textId="77777777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тему:</w:t>
      </w:r>
    </w:p>
    <w:p w14:paraId="7C24CD33" w14:textId="0111899B" w:rsid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CB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r w:rsidR="00CB257D" w:rsidRPr="00CB257D">
        <w:rPr>
          <w:rFonts w:ascii="Times New Roman" w:hAnsi="Times New Roman" w:cs="Times New Roman"/>
          <w:color w:val="000000"/>
          <w:sz w:val="28"/>
          <w:szCs w:val="28"/>
        </w:rPr>
        <w:t xml:space="preserve">Оценка эффективности использования источников финансирования </w:t>
      </w:r>
      <w:r w:rsidRPr="00CB257D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(на примере АО «ХК «Ополье»)»</w:t>
      </w:r>
    </w:p>
    <w:p w14:paraId="08867411" w14:textId="6DD86FD4" w:rsidR="00CB257D" w:rsidRPr="00CB257D" w:rsidRDefault="00CB257D" w:rsidP="00CB257D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Вариант № 25</w:t>
      </w:r>
    </w:p>
    <w:p w14:paraId="1CFBD645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457CAB8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708AA6B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EC6D432" w14:textId="77777777" w:rsidR="00932F2F" w:rsidRDefault="00932F2F" w:rsidP="00CB257D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F645FA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0F8772A9" w14:textId="2172C57D" w:rsidR="00932F2F" w:rsidRDefault="00FA3B48" w:rsidP="001164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</w:t>
      </w:r>
    </w:p>
    <w:p w14:paraId="4B0F15EA" w14:textId="4E2C926B" w:rsidR="001164DF" w:rsidRDefault="001164DF" w:rsidP="001164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1EF9E346" w14:textId="19888C04" w:rsidR="001164DF" w:rsidRDefault="001164DF" w:rsidP="001164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670269C" w14:textId="77777777" w:rsidR="001164DF" w:rsidRDefault="001164DF" w:rsidP="001164D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bookmarkEnd w:id="0"/>
    </w:p>
    <w:p w14:paraId="0A4E33FC" w14:textId="77777777" w:rsid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752CF255" w14:textId="77777777" w:rsidR="00932F2F" w:rsidRPr="00932F2F" w:rsidRDefault="00932F2F" w:rsidP="00932F2F">
      <w:pPr>
        <w:spacing w:before="100" w:beforeAutospacing="1" w:after="100" w:afterAutospacing="1" w:line="240" w:lineRule="auto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A466FF8" w14:textId="77777777" w:rsidR="00932F2F" w:rsidRPr="00932F2F" w:rsidRDefault="00932F2F" w:rsidP="00932F2F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Владимир 2017</w:t>
      </w:r>
    </w:p>
    <w:p w14:paraId="685BD5AA" w14:textId="77777777" w:rsidR="00FA3B48" w:rsidRDefault="00FA3B48" w:rsidP="00FA3B48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  <w:r w:rsidRPr="00FA3B48">
        <w:rPr>
          <w:b/>
          <w:color w:val="000000"/>
          <w:sz w:val="28"/>
          <w:szCs w:val="28"/>
        </w:rPr>
        <w:lastRenderedPageBreak/>
        <w:t>Содержание</w:t>
      </w:r>
    </w:p>
    <w:p w14:paraId="0FDF3B28" w14:textId="77777777" w:rsidR="00FA3B48" w:rsidRPr="00FA3B48" w:rsidRDefault="00FA3B48" w:rsidP="00FA3B48">
      <w:pPr>
        <w:pStyle w:val="a3"/>
        <w:spacing w:before="0" w:beforeAutospacing="0" w:after="0" w:afterAutospacing="0" w:line="360" w:lineRule="auto"/>
        <w:jc w:val="center"/>
        <w:rPr>
          <w:b/>
          <w:color w:val="000000"/>
          <w:sz w:val="28"/>
          <w:szCs w:val="28"/>
        </w:rPr>
      </w:pPr>
    </w:p>
    <w:p w14:paraId="69C06823" w14:textId="0A458B49" w:rsidR="00CB257D" w:rsidRPr="00CB257D" w:rsidRDefault="00FA3B48" w:rsidP="00CB257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B257D">
        <w:rPr>
          <w:color w:val="000000"/>
          <w:sz w:val="28"/>
          <w:szCs w:val="28"/>
        </w:rPr>
        <w:t>Задание 1.</w:t>
      </w:r>
      <w:r w:rsidR="00CB257D" w:rsidRPr="00CB257D">
        <w:rPr>
          <w:color w:val="000000"/>
          <w:sz w:val="28"/>
          <w:szCs w:val="28"/>
        </w:rPr>
        <w:t xml:space="preserve"> Оценить денежные потоки на основе матричного баланса, используя финансовую отчетность предприятия АО «ХК «Ополье».</w:t>
      </w:r>
    </w:p>
    <w:p w14:paraId="5121436B" w14:textId="54FAA374" w:rsidR="00FA3B48" w:rsidRPr="00FA3B4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B257D">
        <w:rPr>
          <w:color w:val="000000"/>
          <w:sz w:val="28"/>
          <w:szCs w:val="28"/>
        </w:rPr>
        <w:t>Расчеты представить в виде таблиц. Сделать выводы по полученным</w:t>
      </w:r>
      <w:r w:rsidR="003851EE" w:rsidRPr="00CB257D">
        <w:rPr>
          <w:color w:val="000000"/>
          <w:sz w:val="28"/>
          <w:szCs w:val="28"/>
        </w:rPr>
        <w:t xml:space="preserve"> р</w:t>
      </w:r>
      <w:r w:rsidRPr="00CB257D">
        <w:rPr>
          <w:color w:val="000000"/>
          <w:sz w:val="28"/>
          <w:szCs w:val="28"/>
        </w:rPr>
        <w:t>езуль</w:t>
      </w:r>
      <w:r w:rsidR="003851EE" w:rsidRPr="00CB257D">
        <w:rPr>
          <w:color w:val="000000"/>
          <w:sz w:val="28"/>
          <w:szCs w:val="28"/>
        </w:rPr>
        <w:t>татам</w:t>
      </w:r>
      <w:r w:rsidR="003851EE" w:rsidRPr="00CB257D">
        <w:rPr>
          <w:color w:val="000000"/>
          <w:sz w:val="28"/>
          <w:szCs w:val="28"/>
          <w:u w:val="single"/>
        </w:rPr>
        <w:t xml:space="preserve">                                                                                                         </w:t>
      </w:r>
      <w:r w:rsidR="003851EE">
        <w:rPr>
          <w:color w:val="000000"/>
          <w:sz w:val="28"/>
          <w:szCs w:val="28"/>
        </w:rPr>
        <w:t>3</w:t>
      </w:r>
      <w:r w:rsidRPr="00FA3B48">
        <w:rPr>
          <w:color w:val="000000"/>
          <w:sz w:val="28"/>
          <w:szCs w:val="28"/>
        </w:rPr>
        <w:t xml:space="preserve"> стр.</w:t>
      </w:r>
    </w:p>
    <w:p w14:paraId="7C279DFE" w14:textId="77777777" w:rsidR="00E3557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 xml:space="preserve">Задание 2. </w:t>
      </w:r>
    </w:p>
    <w:p w14:paraId="76826E59" w14:textId="416F8D9A" w:rsidR="00FA3B48" w:rsidRPr="00FA3B48" w:rsidRDefault="00CB257D" w:rsidP="00CB257D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CB257D">
        <w:rPr>
          <w:color w:val="000000"/>
          <w:sz w:val="28"/>
          <w:szCs w:val="28"/>
        </w:rPr>
        <w:t>Дать формулировку теста в соответствии</w:t>
      </w:r>
      <w:r>
        <w:rPr>
          <w:color w:val="000000"/>
          <w:sz w:val="28"/>
          <w:szCs w:val="28"/>
        </w:rPr>
        <w:t xml:space="preserve"> с вариантом   </w:t>
      </w:r>
      <w:r>
        <w:rPr>
          <w:color w:val="000000"/>
          <w:sz w:val="28"/>
          <w:szCs w:val="28"/>
          <w:u w:val="single"/>
        </w:rPr>
        <w:t xml:space="preserve">                              </w:t>
      </w:r>
      <w:r w:rsidR="006835DD" w:rsidRPr="006835DD">
        <w:rPr>
          <w:color w:val="000000"/>
          <w:sz w:val="28"/>
          <w:szCs w:val="28"/>
        </w:rPr>
        <w:t>9</w:t>
      </w:r>
      <w:r w:rsidRPr="00FA3B48">
        <w:rPr>
          <w:color w:val="000000"/>
          <w:sz w:val="28"/>
          <w:szCs w:val="28"/>
        </w:rPr>
        <w:t xml:space="preserve"> стр.</w:t>
      </w:r>
      <w:r w:rsidRPr="00CB257D">
        <w:rPr>
          <w:color w:val="000000"/>
          <w:sz w:val="28"/>
          <w:szCs w:val="28"/>
          <w:u w:val="single"/>
        </w:rPr>
        <w:t xml:space="preserve">         </w:t>
      </w:r>
      <w:r w:rsidR="00E35578" w:rsidRPr="00CB257D">
        <w:rPr>
          <w:color w:val="000000"/>
          <w:sz w:val="28"/>
          <w:szCs w:val="28"/>
          <w:u w:val="single"/>
        </w:rPr>
        <w:t xml:space="preserve">    </w:t>
      </w:r>
      <w:r w:rsidRPr="00CB257D">
        <w:rPr>
          <w:color w:val="000000"/>
          <w:sz w:val="28"/>
          <w:szCs w:val="28"/>
          <w:u w:val="single"/>
        </w:rPr>
        <w:t xml:space="preserve">             </w:t>
      </w:r>
    </w:p>
    <w:p w14:paraId="04D045DF" w14:textId="3DCF1C7F" w:rsidR="00FA3B48" w:rsidRPr="00FA3B4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 xml:space="preserve">Список использованной литературы </w:t>
      </w:r>
      <w:r w:rsidR="00E35578">
        <w:rPr>
          <w:color w:val="000000"/>
          <w:sz w:val="28"/>
          <w:szCs w:val="28"/>
          <w:u w:val="single"/>
        </w:rPr>
        <w:t xml:space="preserve">                                                             </w:t>
      </w:r>
      <w:r w:rsidR="006835DD">
        <w:rPr>
          <w:color w:val="000000"/>
          <w:sz w:val="28"/>
          <w:szCs w:val="28"/>
        </w:rPr>
        <w:t>1</w:t>
      </w:r>
      <w:r w:rsidR="006835DD" w:rsidRPr="006835DD">
        <w:rPr>
          <w:color w:val="000000"/>
          <w:sz w:val="28"/>
          <w:szCs w:val="28"/>
        </w:rPr>
        <w:t>1</w:t>
      </w:r>
      <w:r w:rsidRPr="00FA3B48">
        <w:rPr>
          <w:color w:val="000000"/>
          <w:sz w:val="28"/>
          <w:szCs w:val="28"/>
        </w:rPr>
        <w:t xml:space="preserve"> стр.</w:t>
      </w:r>
    </w:p>
    <w:p w14:paraId="4515211A" w14:textId="0D7FCC9B" w:rsidR="00FA3B48" w:rsidRPr="00FA3B48" w:rsidRDefault="00FA3B48" w:rsidP="00FA3B48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FA3B48">
        <w:rPr>
          <w:color w:val="000000"/>
          <w:sz w:val="28"/>
          <w:szCs w:val="28"/>
        </w:rPr>
        <w:t>Приложения</w:t>
      </w:r>
      <w:r w:rsidR="00E35578">
        <w:rPr>
          <w:color w:val="000000"/>
          <w:sz w:val="28"/>
          <w:szCs w:val="28"/>
        </w:rPr>
        <w:t xml:space="preserve">  </w:t>
      </w:r>
      <w:r w:rsidR="00E35578">
        <w:rPr>
          <w:color w:val="000000"/>
          <w:sz w:val="28"/>
          <w:szCs w:val="28"/>
          <w:u w:val="single"/>
        </w:rPr>
        <w:t xml:space="preserve">                                                                     </w:t>
      </w:r>
      <w:r w:rsidR="006835DD">
        <w:rPr>
          <w:color w:val="000000"/>
          <w:sz w:val="28"/>
          <w:szCs w:val="28"/>
          <w:u w:val="single"/>
        </w:rPr>
        <w:t xml:space="preserve">                              </w:t>
      </w:r>
      <w:r w:rsidR="006835DD">
        <w:rPr>
          <w:color w:val="000000"/>
          <w:sz w:val="28"/>
          <w:szCs w:val="28"/>
        </w:rPr>
        <w:t>1</w:t>
      </w:r>
      <w:r w:rsidR="006835DD" w:rsidRPr="006835DD">
        <w:rPr>
          <w:color w:val="000000"/>
          <w:sz w:val="28"/>
          <w:szCs w:val="28"/>
        </w:rPr>
        <w:t>2</w:t>
      </w:r>
      <w:r w:rsidRPr="00FA3B48">
        <w:rPr>
          <w:color w:val="000000"/>
          <w:sz w:val="28"/>
          <w:szCs w:val="28"/>
        </w:rPr>
        <w:t>стр.</w:t>
      </w:r>
    </w:p>
    <w:p w14:paraId="6B03FA68" w14:textId="56A3B8E9" w:rsidR="00932F2F" w:rsidRDefault="00FA3B48" w:rsidP="00FA3B48">
      <w:pP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932F2F">
        <w:rPr>
          <w:color w:val="000000"/>
          <w:sz w:val="28"/>
          <w:szCs w:val="28"/>
        </w:rPr>
        <w:t xml:space="preserve"> </w:t>
      </w:r>
      <w:r w:rsidR="00932F2F" w:rsidRPr="00932F2F">
        <w:rPr>
          <w:color w:val="000000"/>
          <w:sz w:val="28"/>
          <w:szCs w:val="28"/>
        </w:rPr>
        <w:br w:type="page"/>
      </w:r>
    </w:p>
    <w:p w14:paraId="5E8288DE" w14:textId="77777777" w:rsidR="003250CB" w:rsidRPr="00CB257D" w:rsidRDefault="003250CB" w:rsidP="003250CB">
      <w:pPr>
        <w:pStyle w:val="a3"/>
        <w:spacing w:before="0" w:beforeAutospacing="0" w:after="0" w:afterAutospacing="0" w:line="360" w:lineRule="auto"/>
        <w:ind w:firstLine="709"/>
        <w:jc w:val="both"/>
        <w:rPr>
          <w:color w:val="000000"/>
          <w:sz w:val="28"/>
          <w:szCs w:val="28"/>
        </w:rPr>
      </w:pPr>
      <w:r w:rsidRPr="003250CB">
        <w:rPr>
          <w:color w:val="000000"/>
          <w:sz w:val="28"/>
          <w:szCs w:val="28"/>
        </w:rPr>
        <w:lastRenderedPageBreak/>
        <w:t xml:space="preserve">Задание 1. </w:t>
      </w:r>
      <w:r w:rsidRPr="00CB257D">
        <w:rPr>
          <w:color w:val="000000"/>
          <w:sz w:val="28"/>
          <w:szCs w:val="28"/>
        </w:rPr>
        <w:t>Оценить денежные потоки на основе матричного баланса, используя финансовую отчетность предприятия</w:t>
      </w:r>
      <w:r w:rsidRPr="003250CB">
        <w:rPr>
          <w:color w:val="000000"/>
          <w:sz w:val="28"/>
          <w:szCs w:val="28"/>
        </w:rPr>
        <w:t xml:space="preserve"> АО «ХК «Ополье».</w:t>
      </w:r>
    </w:p>
    <w:p w14:paraId="777169FC" w14:textId="77777777" w:rsidR="003250CB" w:rsidRDefault="003250CB" w:rsidP="003250CB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3250CB">
        <w:rPr>
          <w:rFonts w:ascii="Times New Roman" w:hAnsi="Times New Roman" w:cs="Times New Roman"/>
          <w:color w:val="000000"/>
          <w:sz w:val="28"/>
          <w:szCs w:val="28"/>
        </w:rPr>
        <w:t>Расчеты представить в виде таблиц. Сделать выводы по полученным результатам.</w:t>
      </w:r>
    </w:p>
    <w:p w14:paraId="458C2AB5" w14:textId="77777777" w:rsidR="003250CB" w:rsidRPr="003250CB" w:rsidRDefault="003250CB" w:rsidP="003250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0CB">
        <w:rPr>
          <w:rFonts w:ascii="Times New Roman" w:hAnsi="Times New Roman" w:cs="Times New Roman"/>
          <w:sz w:val="28"/>
          <w:szCs w:val="28"/>
        </w:rPr>
        <w:t>Большинство финансовых директоров сейчас заняты контролем ликвидности и управлением платежеспособностью компании. Матричный баланс - простой и надежный инструмент, позволяющий решать подобные задачи. Причем его составление требует минимум трудозатрат.</w:t>
      </w:r>
    </w:p>
    <w:p w14:paraId="2D4F4662" w14:textId="5DC05DAD" w:rsidR="003250CB" w:rsidRDefault="003250CB" w:rsidP="003250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250CB">
        <w:rPr>
          <w:rFonts w:ascii="Times New Roman" w:hAnsi="Times New Roman" w:cs="Times New Roman"/>
          <w:sz w:val="28"/>
          <w:szCs w:val="28"/>
        </w:rPr>
        <w:t>От традиционного </w:t>
      </w:r>
      <w:hyperlink r:id="rId7" w:history="1">
        <w:r w:rsidRPr="003250CB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бухгалтерского баланса</w:t>
        </w:r>
      </w:hyperlink>
      <w:r w:rsidRPr="003250CB">
        <w:rPr>
          <w:rFonts w:ascii="Times New Roman" w:hAnsi="Times New Roman" w:cs="Times New Roman"/>
          <w:sz w:val="28"/>
          <w:szCs w:val="28"/>
        </w:rPr>
        <w:t> матричный отличается формой представления. В графах таблицы располагаются статьи пассива (в порядке уменьшения срочности), в строках - статьи актива (от</w:t>
      </w:r>
      <w:r>
        <w:rPr>
          <w:rFonts w:ascii="Times New Roman" w:hAnsi="Times New Roman" w:cs="Times New Roman"/>
          <w:sz w:val="28"/>
          <w:szCs w:val="28"/>
        </w:rPr>
        <w:t xml:space="preserve"> наиболее к наименее ликвидным)</w:t>
      </w:r>
      <w:r w:rsidRPr="003250CB">
        <w:rPr>
          <w:rFonts w:ascii="Times New Roman" w:hAnsi="Times New Roman" w:cs="Times New Roman"/>
          <w:sz w:val="28"/>
          <w:szCs w:val="28"/>
        </w:rPr>
        <w:t>. Такая форма баланса позволяет понять, за счет каких </w:t>
      </w:r>
      <w:hyperlink r:id="rId8" w:history="1">
        <w:r w:rsidRPr="003250CB">
          <w:rPr>
            <w:rStyle w:val="ad"/>
            <w:rFonts w:ascii="Times New Roman" w:hAnsi="Times New Roman" w:cs="Times New Roman"/>
            <w:color w:val="auto"/>
            <w:sz w:val="28"/>
            <w:szCs w:val="28"/>
            <w:u w:val="none"/>
          </w:rPr>
          <w:t>пассивов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250CB">
        <w:rPr>
          <w:rFonts w:ascii="Times New Roman" w:hAnsi="Times New Roman" w:cs="Times New Roman"/>
          <w:sz w:val="28"/>
          <w:szCs w:val="28"/>
        </w:rPr>
        <w:t>формируется каждая статья активов, достаточно ли собственных источников финансирования, оборотных средств и есть ли какие-либо негативные изменения за прошедший отчетный период.</w:t>
      </w:r>
    </w:p>
    <w:p w14:paraId="1F753B44" w14:textId="0FADCD47" w:rsidR="008B7715" w:rsidRDefault="008B7715" w:rsidP="003250CB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Приступим к составлению матричного баланса.</w:t>
      </w:r>
    </w:p>
    <w:p w14:paraId="39E134A7" w14:textId="771E49DC" w:rsidR="008B7715" w:rsidRDefault="008B7715" w:rsidP="008B7715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B7715">
        <w:rPr>
          <w:rFonts w:ascii="Times New Roman" w:hAnsi="Times New Roman" w:cs="Times New Roman"/>
          <w:sz w:val="28"/>
          <w:szCs w:val="28"/>
        </w:rPr>
        <w:t>Выбираем размер матрицы. Для анализа нам будет достаточно 10х10.</w:t>
      </w:r>
    </w:p>
    <w:p w14:paraId="1AFA3194" w14:textId="3DE095C9" w:rsidR="008B7715" w:rsidRDefault="009D1975" w:rsidP="008B7715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координатах активов и пассивов переносим данные бухгалтерского баланса из Приложения 2.</w:t>
      </w:r>
    </w:p>
    <w:p w14:paraId="08D3BC04" w14:textId="5FF68418" w:rsidR="009D1975" w:rsidRDefault="009D1975" w:rsidP="008B7715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 каждую статью актива выбирается источник финансирования.</w:t>
      </w:r>
    </w:p>
    <w:p w14:paraId="0F3674F3" w14:textId="2897F47E" w:rsidR="009D1975" w:rsidRDefault="009D1975" w:rsidP="009D1975">
      <w:pPr>
        <w:pStyle w:val="a5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Подбор осуществляется в соответствии с «золотым правилом финансирования» (Приложение 1)</w:t>
      </w:r>
    </w:p>
    <w:p w14:paraId="505C8E4E" w14:textId="77777777" w:rsidR="009D1975" w:rsidRDefault="009D1975" w:rsidP="009D1975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Выверяем балансовые итоги по вертикали и горизонтали матрицы.</w:t>
      </w:r>
    </w:p>
    <w:p w14:paraId="77D1ABC7" w14:textId="082AF403" w:rsidR="009D1975" w:rsidRDefault="009D1975" w:rsidP="009D1975">
      <w:pPr>
        <w:pStyle w:val="a5"/>
        <w:numPr>
          <w:ilvl w:val="0"/>
          <w:numId w:val="8"/>
        </w:num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Строим «Разностный (динамичный) матричный баланс»</w:t>
      </w:r>
    </w:p>
    <w:p w14:paraId="72DFD20E" w14:textId="76258C72" w:rsidR="009D1975" w:rsidRDefault="009D1975" w:rsidP="009D1975">
      <w:pPr>
        <w:pStyle w:val="a5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Он отражает изменение денежных средств за период 2014-2015 гг.</w:t>
      </w:r>
    </w:p>
    <w:p w14:paraId="4933ECED" w14:textId="77777777" w:rsidR="009D1975" w:rsidRDefault="009D1975" w:rsidP="009D1975">
      <w:pPr>
        <w:pStyle w:val="a5"/>
        <w:spacing w:after="0" w:line="360" w:lineRule="auto"/>
        <w:ind w:left="1429"/>
        <w:jc w:val="both"/>
        <w:rPr>
          <w:rFonts w:ascii="Times New Roman" w:hAnsi="Times New Roman" w:cs="Times New Roman"/>
          <w:sz w:val="28"/>
          <w:szCs w:val="28"/>
        </w:rPr>
      </w:pPr>
    </w:p>
    <w:p w14:paraId="5D65BC5E" w14:textId="7760C505" w:rsidR="009D1975" w:rsidRPr="008B7715" w:rsidRDefault="009D1975" w:rsidP="009D1975">
      <w:pPr>
        <w:pStyle w:val="a5"/>
        <w:spacing w:after="0" w:line="36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Расчеты представлены в таблицах 1,</w:t>
      </w:r>
      <w:r w:rsidR="003C1D8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 и 3.</w:t>
      </w:r>
    </w:p>
    <w:p w14:paraId="42AC1BAF" w14:textId="461EF604" w:rsidR="00D17C5A" w:rsidRDefault="00FA3B48" w:rsidP="003C1D86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7790553F" w14:textId="77777777" w:rsidR="00D17C5A" w:rsidRDefault="00D17C5A" w:rsidP="00D17C5A">
      <w:pPr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Таблица 1.</w:t>
      </w:r>
    </w:p>
    <w:p w14:paraId="77234E0A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75D517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Матричный баланс активов и пассивов предприятия на 2015 год.</w:t>
      </w:r>
    </w:p>
    <w:p w14:paraId="637C85C8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77" w:type="dxa"/>
        <w:tblInd w:w="-714" w:type="dxa"/>
        <w:tblLayout w:type="fixed"/>
        <w:tblLook w:val="04A0" w:firstRow="1" w:lastRow="0" w:firstColumn="1" w:lastColumn="0" w:noHBand="0" w:noVBand="1"/>
      </w:tblPr>
      <w:tblGrid>
        <w:gridCol w:w="2020"/>
        <w:gridCol w:w="818"/>
        <w:gridCol w:w="767"/>
        <w:gridCol w:w="919"/>
        <w:gridCol w:w="931"/>
        <w:gridCol w:w="932"/>
        <w:gridCol w:w="931"/>
        <w:gridCol w:w="1064"/>
        <w:gridCol w:w="931"/>
        <w:gridCol w:w="1064"/>
      </w:tblGrid>
      <w:tr w:rsidR="00D17C5A" w:rsidRPr="00C643CE" w14:paraId="314296B9" w14:textId="77777777" w:rsidTr="00D17C5A">
        <w:trPr>
          <w:trHeight w:val="443"/>
        </w:trPr>
        <w:tc>
          <w:tcPr>
            <w:tcW w:w="2020" w:type="dxa"/>
            <w:tcBorders>
              <w:tl2br w:val="single" w:sz="4" w:space="0" w:color="auto"/>
            </w:tcBorders>
          </w:tcPr>
          <w:p w14:paraId="3B252CDD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 xml:space="preserve">   Пассив </w:t>
            </w:r>
          </w:p>
          <w:p w14:paraId="1C36E0A5" w14:textId="77777777" w:rsidR="00D17C5A" w:rsidRPr="00C643CE" w:rsidRDefault="00D17C5A" w:rsidP="005148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0054E2ED" w14:textId="77777777" w:rsidR="00D17C5A" w:rsidRPr="00C643CE" w:rsidRDefault="00D17C5A" w:rsidP="005148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>Актив</w:t>
            </w:r>
          </w:p>
        </w:tc>
        <w:tc>
          <w:tcPr>
            <w:tcW w:w="818" w:type="dxa"/>
          </w:tcPr>
          <w:p w14:paraId="53924E6D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C643CE">
              <w:rPr>
                <w:rFonts w:ascii="Times New Roman" w:hAnsi="Times New Roman" w:cs="Times New Roman"/>
              </w:rPr>
              <w:t>Уставной и добавочный капитал</w:t>
            </w:r>
          </w:p>
        </w:tc>
        <w:tc>
          <w:tcPr>
            <w:tcW w:w="767" w:type="dxa"/>
          </w:tcPr>
          <w:p w14:paraId="2ED78B82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C643CE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919" w:type="dxa"/>
          </w:tcPr>
          <w:p w14:paraId="1E0FCF46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C643CE">
              <w:rPr>
                <w:rFonts w:ascii="Times New Roman" w:hAnsi="Times New Roman" w:cs="Times New Roman"/>
              </w:rPr>
              <w:t>Фонды накопления и перерасп.</w:t>
            </w:r>
          </w:p>
        </w:tc>
        <w:tc>
          <w:tcPr>
            <w:tcW w:w="931" w:type="dxa"/>
          </w:tcPr>
          <w:p w14:paraId="5F8F6A1F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C643CE">
              <w:rPr>
                <w:rFonts w:ascii="Times New Roman" w:hAnsi="Times New Roman" w:cs="Times New Roman"/>
              </w:rPr>
              <w:t>Долгосрочные кредиты и займы</w:t>
            </w:r>
          </w:p>
        </w:tc>
        <w:tc>
          <w:tcPr>
            <w:tcW w:w="932" w:type="dxa"/>
          </w:tcPr>
          <w:p w14:paraId="1BE72239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C643CE">
              <w:rPr>
                <w:rFonts w:ascii="Times New Roman" w:hAnsi="Times New Roman" w:cs="Times New Roman"/>
              </w:rPr>
              <w:t>Краткосрочные кредиты и займы</w:t>
            </w:r>
          </w:p>
        </w:tc>
        <w:tc>
          <w:tcPr>
            <w:tcW w:w="931" w:type="dxa"/>
          </w:tcPr>
          <w:p w14:paraId="0D189AF5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C643CE">
              <w:rPr>
                <w:rFonts w:ascii="Times New Roman" w:hAnsi="Times New Roman" w:cs="Times New Roman"/>
              </w:rPr>
              <w:t>Кредиторы</w:t>
            </w:r>
          </w:p>
        </w:tc>
        <w:tc>
          <w:tcPr>
            <w:tcW w:w="1064" w:type="dxa"/>
          </w:tcPr>
          <w:p w14:paraId="03FD6FF7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C643CE">
              <w:rPr>
                <w:rFonts w:ascii="Times New Roman" w:hAnsi="Times New Roman" w:cs="Times New Roman"/>
              </w:rPr>
              <w:t>Фонды потребления</w:t>
            </w:r>
          </w:p>
        </w:tc>
        <w:tc>
          <w:tcPr>
            <w:tcW w:w="931" w:type="dxa"/>
          </w:tcPr>
          <w:p w14:paraId="2CBD0ABB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C643CE">
              <w:rPr>
                <w:rFonts w:ascii="Times New Roman" w:hAnsi="Times New Roman" w:cs="Times New Roman"/>
              </w:rPr>
              <w:t>Итого обязательств</w:t>
            </w:r>
          </w:p>
        </w:tc>
        <w:tc>
          <w:tcPr>
            <w:tcW w:w="1064" w:type="dxa"/>
          </w:tcPr>
          <w:p w14:paraId="6B518405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C643CE">
              <w:rPr>
                <w:rFonts w:ascii="Times New Roman" w:hAnsi="Times New Roman" w:cs="Times New Roman"/>
              </w:rPr>
              <w:t>Баланс</w:t>
            </w:r>
          </w:p>
        </w:tc>
      </w:tr>
      <w:tr w:rsidR="00D17C5A" w:rsidRPr="0010397C" w14:paraId="738E0B2E" w14:textId="77777777" w:rsidTr="00D17C5A">
        <w:trPr>
          <w:trHeight w:val="274"/>
        </w:trPr>
        <w:tc>
          <w:tcPr>
            <w:tcW w:w="2020" w:type="dxa"/>
          </w:tcPr>
          <w:p w14:paraId="629D080E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>Основные средства и нма</w:t>
            </w:r>
          </w:p>
        </w:tc>
        <w:tc>
          <w:tcPr>
            <w:tcW w:w="818" w:type="dxa"/>
          </w:tcPr>
          <w:p w14:paraId="3D4ADA8D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15644</w:t>
            </w:r>
          </w:p>
        </w:tc>
        <w:tc>
          <w:tcPr>
            <w:tcW w:w="767" w:type="dxa"/>
          </w:tcPr>
          <w:p w14:paraId="7BAF286A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14:paraId="09AE5882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468766</w:t>
            </w:r>
          </w:p>
        </w:tc>
        <w:tc>
          <w:tcPr>
            <w:tcW w:w="931" w:type="dxa"/>
          </w:tcPr>
          <w:p w14:paraId="00861938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33823058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24855FE3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2BBC441F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708E2161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7A36CB5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484410</w:t>
            </w:r>
          </w:p>
        </w:tc>
      </w:tr>
      <w:tr w:rsidR="00D17C5A" w:rsidRPr="0010397C" w14:paraId="5F7A10BE" w14:textId="77777777" w:rsidTr="00D17C5A">
        <w:trPr>
          <w:trHeight w:val="265"/>
        </w:trPr>
        <w:tc>
          <w:tcPr>
            <w:tcW w:w="2020" w:type="dxa"/>
          </w:tcPr>
          <w:p w14:paraId="2B4FE317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>Незавершенное строительство</w:t>
            </w:r>
          </w:p>
        </w:tc>
        <w:tc>
          <w:tcPr>
            <w:tcW w:w="818" w:type="dxa"/>
          </w:tcPr>
          <w:p w14:paraId="32C7BB1A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3361B4CE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14:paraId="46620CF1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3A9745AE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5858ECAA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667C2865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4426A772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19F2AAD1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D8FC4B5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17C5A" w:rsidRPr="0010397C" w14:paraId="4E9F8DDC" w14:textId="77777777" w:rsidTr="00D17C5A">
        <w:trPr>
          <w:trHeight w:val="408"/>
        </w:trPr>
        <w:tc>
          <w:tcPr>
            <w:tcW w:w="2020" w:type="dxa"/>
          </w:tcPr>
          <w:p w14:paraId="68E143AE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>Долгосрочные финансовые вложения и внеоборотные активы</w:t>
            </w:r>
          </w:p>
        </w:tc>
        <w:tc>
          <w:tcPr>
            <w:tcW w:w="818" w:type="dxa"/>
          </w:tcPr>
          <w:p w14:paraId="24EE5150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5B24180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14:paraId="0287CABB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223066</w:t>
            </w:r>
          </w:p>
        </w:tc>
        <w:tc>
          <w:tcPr>
            <w:tcW w:w="931" w:type="dxa"/>
          </w:tcPr>
          <w:p w14:paraId="2E792BBF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7990009F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2474DA7C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31EE914D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2849110A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61F6CD9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233066</w:t>
            </w:r>
          </w:p>
        </w:tc>
      </w:tr>
      <w:tr w:rsidR="00D17C5A" w:rsidRPr="0010397C" w14:paraId="1203CDE2" w14:textId="77777777" w:rsidTr="00D17C5A">
        <w:trPr>
          <w:trHeight w:val="265"/>
        </w:trPr>
        <w:tc>
          <w:tcPr>
            <w:tcW w:w="2020" w:type="dxa"/>
          </w:tcPr>
          <w:p w14:paraId="5A120045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>Итого немобильных активов</w:t>
            </w:r>
          </w:p>
        </w:tc>
        <w:tc>
          <w:tcPr>
            <w:tcW w:w="818" w:type="dxa"/>
          </w:tcPr>
          <w:p w14:paraId="7FA13E9D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15644</w:t>
            </w:r>
          </w:p>
        </w:tc>
        <w:tc>
          <w:tcPr>
            <w:tcW w:w="767" w:type="dxa"/>
          </w:tcPr>
          <w:p w14:paraId="67EC0E49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14:paraId="65ECED18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691832</w:t>
            </w:r>
          </w:p>
        </w:tc>
        <w:tc>
          <w:tcPr>
            <w:tcW w:w="931" w:type="dxa"/>
          </w:tcPr>
          <w:p w14:paraId="4D50A51C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29DAF286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4F96BFDE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654B8289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1CDBA846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707476</w:t>
            </w:r>
          </w:p>
        </w:tc>
        <w:tc>
          <w:tcPr>
            <w:tcW w:w="1064" w:type="dxa"/>
          </w:tcPr>
          <w:p w14:paraId="31D34B7D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707476</w:t>
            </w:r>
          </w:p>
        </w:tc>
      </w:tr>
      <w:tr w:rsidR="00D17C5A" w:rsidRPr="0010397C" w14:paraId="56099A99" w14:textId="77777777" w:rsidTr="00D17C5A">
        <w:trPr>
          <w:trHeight w:val="158"/>
        </w:trPr>
        <w:tc>
          <w:tcPr>
            <w:tcW w:w="2020" w:type="dxa"/>
          </w:tcPr>
          <w:p w14:paraId="36FE17EA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>Запасы и затраты</w:t>
            </w:r>
          </w:p>
        </w:tc>
        <w:tc>
          <w:tcPr>
            <w:tcW w:w="818" w:type="dxa"/>
          </w:tcPr>
          <w:p w14:paraId="4CE84A6B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067BBF9E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919" w:type="dxa"/>
          </w:tcPr>
          <w:p w14:paraId="5472D495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146549</w:t>
            </w:r>
          </w:p>
        </w:tc>
        <w:tc>
          <w:tcPr>
            <w:tcW w:w="931" w:type="dxa"/>
          </w:tcPr>
          <w:p w14:paraId="54523D35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7202F55D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768BEC30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70F0F3EE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66CAF376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12EAD567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147197</w:t>
            </w:r>
          </w:p>
        </w:tc>
      </w:tr>
      <w:tr w:rsidR="00D17C5A" w:rsidRPr="0010397C" w14:paraId="3B32FC0F" w14:textId="77777777" w:rsidTr="00D17C5A">
        <w:trPr>
          <w:trHeight w:val="265"/>
        </w:trPr>
        <w:tc>
          <w:tcPr>
            <w:tcW w:w="2020" w:type="dxa"/>
          </w:tcPr>
          <w:p w14:paraId="497CB2AD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b/>
                <w:sz w:val="20"/>
                <w:szCs w:val="20"/>
              </w:rPr>
              <w:t>Дебиторы, готовая продукция, товары</w:t>
            </w:r>
          </w:p>
        </w:tc>
        <w:tc>
          <w:tcPr>
            <w:tcW w:w="818" w:type="dxa"/>
          </w:tcPr>
          <w:p w14:paraId="4FDF818B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767" w:type="dxa"/>
          </w:tcPr>
          <w:p w14:paraId="4C79A483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19" w:type="dxa"/>
          </w:tcPr>
          <w:p w14:paraId="71A90875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b/>
                <w:sz w:val="24"/>
                <w:szCs w:val="24"/>
              </w:rPr>
              <w:t>48520</w:t>
            </w:r>
          </w:p>
        </w:tc>
        <w:tc>
          <w:tcPr>
            <w:tcW w:w="931" w:type="dxa"/>
          </w:tcPr>
          <w:p w14:paraId="7CB66CA8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b/>
                <w:sz w:val="24"/>
                <w:szCs w:val="24"/>
              </w:rPr>
              <w:t>1418</w:t>
            </w:r>
          </w:p>
        </w:tc>
        <w:tc>
          <w:tcPr>
            <w:tcW w:w="932" w:type="dxa"/>
          </w:tcPr>
          <w:p w14:paraId="7D73687B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31" w:type="dxa"/>
          </w:tcPr>
          <w:p w14:paraId="4F7C35D6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b/>
                <w:sz w:val="24"/>
                <w:szCs w:val="24"/>
              </w:rPr>
              <w:t>504375</w:t>
            </w:r>
          </w:p>
        </w:tc>
        <w:tc>
          <w:tcPr>
            <w:tcW w:w="1064" w:type="dxa"/>
          </w:tcPr>
          <w:p w14:paraId="6B2A3605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b/>
                <w:sz w:val="24"/>
                <w:szCs w:val="24"/>
              </w:rPr>
              <w:t>9593</w:t>
            </w:r>
          </w:p>
        </w:tc>
        <w:tc>
          <w:tcPr>
            <w:tcW w:w="931" w:type="dxa"/>
          </w:tcPr>
          <w:p w14:paraId="4D67518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64" w:type="dxa"/>
          </w:tcPr>
          <w:p w14:paraId="0FAEAD17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b/>
                <w:sz w:val="24"/>
                <w:szCs w:val="24"/>
              </w:rPr>
              <w:t>563906</w:t>
            </w:r>
          </w:p>
        </w:tc>
      </w:tr>
      <w:tr w:rsidR="00D17C5A" w:rsidRPr="0010397C" w14:paraId="48EA2666" w14:textId="77777777" w:rsidTr="00D17C5A">
        <w:trPr>
          <w:trHeight w:val="274"/>
        </w:trPr>
        <w:tc>
          <w:tcPr>
            <w:tcW w:w="2020" w:type="dxa"/>
          </w:tcPr>
          <w:p w14:paraId="2DFCA7D6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818" w:type="dxa"/>
          </w:tcPr>
          <w:p w14:paraId="50BF9528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0CA0642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14:paraId="415EECF1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71B4A0A8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39843555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1FFED1BA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DC089DD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  <w:tc>
          <w:tcPr>
            <w:tcW w:w="931" w:type="dxa"/>
          </w:tcPr>
          <w:p w14:paraId="2E75AD17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737E21F8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73</w:t>
            </w:r>
          </w:p>
        </w:tc>
      </w:tr>
      <w:tr w:rsidR="00D17C5A" w:rsidRPr="0010397C" w14:paraId="3CB29D46" w14:textId="77777777" w:rsidTr="00D17C5A">
        <w:trPr>
          <w:trHeight w:val="158"/>
        </w:trPr>
        <w:tc>
          <w:tcPr>
            <w:tcW w:w="2020" w:type="dxa"/>
          </w:tcPr>
          <w:p w14:paraId="59CFE1E8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>Денежные средства</w:t>
            </w:r>
          </w:p>
        </w:tc>
        <w:tc>
          <w:tcPr>
            <w:tcW w:w="818" w:type="dxa"/>
          </w:tcPr>
          <w:p w14:paraId="171A6CBB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6BCA078A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dxa"/>
          </w:tcPr>
          <w:p w14:paraId="40902F85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83453</w:t>
            </w:r>
          </w:p>
        </w:tc>
        <w:tc>
          <w:tcPr>
            <w:tcW w:w="931" w:type="dxa"/>
          </w:tcPr>
          <w:p w14:paraId="767BDADA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2" w:type="dxa"/>
          </w:tcPr>
          <w:p w14:paraId="0887DFB9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5F9E7FDE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5E9C424F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2BA8C8A9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64" w:type="dxa"/>
          </w:tcPr>
          <w:p w14:paraId="0526CDD2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83453</w:t>
            </w:r>
          </w:p>
        </w:tc>
      </w:tr>
      <w:tr w:rsidR="00D17C5A" w:rsidRPr="0010397C" w14:paraId="3EF62BF4" w14:textId="77777777" w:rsidTr="00D17C5A">
        <w:trPr>
          <w:trHeight w:val="265"/>
        </w:trPr>
        <w:tc>
          <w:tcPr>
            <w:tcW w:w="2020" w:type="dxa"/>
          </w:tcPr>
          <w:p w14:paraId="2B4851CF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>Итого мобильных активов</w:t>
            </w:r>
          </w:p>
        </w:tc>
        <w:tc>
          <w:tcPr>
            <w:tcW w:w="818" w:type="dxa"/>
          </w:tcPr>
          <w:p w14:paraId="107741B4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67" w:type="dxa"/>
          </w:tcPr>
          <w:p w14:paraId="4A203F27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919" w:type="dxa"/>
          </w:tcPr>
          <w:p w14:paraId="52238DD0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278522</w:t>
            </w:r>
          </w:p>
        </w:tc>
        <w:tc>
          <w:tcPr>
            <w:tcW w:w="931" w:type="dxa"/>
          </w:tcPr>
          <w:p w14:paraId="39044BD0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1418</w:t>
            </w:r>
          </w:p>
        </w:tc>
        <w:tc>
          <w:tcPr>
            <w:tcW w:w="932" w:type="dxa"/>
          </w:tcPr>
          <w:p w14:paraId="74DD4FF0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6950A12C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504375</w:t>
            </w:r>
          </w:p>
        </w:tc>
        <w:tc>
          <w:tcPr>
            <w:tcW w:w="1064" w:type="dxa"/>
          </w:tcPr>
          <w:p w14:paraId="5543FFE8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9666</w:t>
            </w:r>
          </w:p>
        </w:tc>
        <w:tc>
          <w:tcPr>
            <w:tcW w:w="931" w:type="dxa"/>
          </w:tcPr>
          <w:p w14:paraId="2CBD48D7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794629</w:t>
            </w:r>
          </w:p>
        </w:tc>
        <w:tc>
          <w:tcPr>
            <w:tcW w:w="1064" w:type="dxa"/>
          </w:tcPr>
          <w:p w14:paraId="74A0269C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794629</w:t>
            </w:r>
          </w:p>
        </w:tc>
      </w:tr>
      <w:tr w:rsidR="00D17C5A" w:rsidRPr="0010397C" w14:paraId="30E7668E" w14:textId="77777777" w:rsidTr="00D17C5A">
        <w:trPr>
          <w:trHeight w:val="158"/>
        </w:trPr>
        <w:tc>
          <w:tcPr>
            <w:tcW w:w="2020" w:type="dxa"/>
          </w:tcPr>
          <w:p w14:paraId="0500FE18" w14:textId="77777777" w:rsidR="00D17C5A" w:rsidRPr="00C643C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C643CE">
              <w:rPr>
                <w:rFonts w:ascii="Times New Roman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818" w:type="dxa"/>
          </w:tcPr>
          <w:p w14:paraId="12209904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15644</w:t>
            </w:r>
          </w:p>
        </w:tc>
        <w:tc>
          <w:tcPr>
            <w:tcW w:w="767" w:type="dxa"/>
          </w:tcPr>
          <w:p w14:paraId="079AEE12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648</w:t>
            </w:r>
          </w:p>
        </w:tc>
        <w:tc>
          <w:tcPr>
            <w:tcW w:w="919" w:type="dxa"/>
          </w:tcPr>
          <w:p w14:paraId="5DABE42E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970354</w:t>
            </w:r>
          </w:p>
        </w:tc>
        <w:tc>
          <w:tcPr>
            <w:tcW w:w="931" w:type="dxa"/>
          </w:tcPr>
          <w:p w14:paraId="265DA908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1418</w:t>
            </w:r>
          </w:p>
        </w:tc>
        <w:tc>
          <w:tcPr>
            <w:tcW w:w="932" w:type="dxa"/>
          </w:tcPr>
          <w:p w14:paraId="722A5618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31" w:type="dxa"/>
          </w:tcPr>
          <w:p w14:paraId="5D35CDC7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504375</w:t>
            </w:r>
          </w:p>
        </w:tc>
        <w:tc>
          <w:tcPr>
            <w:tcW w:w="1064" w:type="dxa"/>
          </w:tcPr>
          <w:p w14:paraId="74243D42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9666</w:t>
            </w:r>
          </w:p>
        </w:tc>
        <w:tc>
          <w:tcPr>
            <w:tcW w:w="931" w:type="dxa"/>
          </w:tcPr>
          <w:p w14:paraId="2D4EF162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1502105</w:t>
            </w:r>
          </w:p>
        </w:tc>
        <w:tc>
          <w:tcPr>
            <w:tcW w:w="1064" w:type="dxa"/>
          </w:tcPr>
          <w:p w14:paraId="488EFF5D" w14:textId="77777777" w:rsidR="00D17C5A" w:rsidRPr="0010397C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1502105</w:t>
            </w:r>
          </w:p>
        </w:tc>
      </w:tr>
    </w:tbl>
    <w:p w14:paraId="38563246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1449FA4E" w14:textId="7AB0E624" w:rsidR="00D17C5A" w:rsidRDefault="00D17C5A" w:rsidP="00D17C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7514386E" w14:textId="77777777" w:rsidR="00D17C5A" w:rsidRDefault="00D17C5A" w:rsidP="00D17C5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2.</w:t>
      </w:r>
    </w:p>
    <w:p w14:paraId="23C5D9B6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783DD76E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Матричный баланс активов и пассивов предприятия на 2014 год.</w:t>
      </w:r>
    </w:p>
    <w:p w14:paraId="777E9FA1" w14:textId="77777777" w:rsidR="00D17C5A" w:rsidRDefault="00D17C5A" w:rsidP="00D17C5A">
      <w:pPr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384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088"/>
        <w:gridCol w:w="937"/>
        <w:gridCol w:w="878"/>
        <w:gridCol w:w="946"/>
        <w:gridCol w:w="918"/>
        <w:gridCol w:w="1065"/>
        <w:gridCol w:w="889"/>
        <w:gridCol w:w="1014"/>
        <w:gridCol w:w="802"/>
        <w:gridCol w:w="847"/>
      </w:tblGrid>
      <w:tr w:rsidR="00D17C5A" w:rsidRPr="00580BBE" w14:paraId="7B99A66F" w14:textId="77777777" w:rsidTr="00D17C5A">
        <w:trPr>
          <w:trHeight w:val="763"/>
        </w:trPr>
        <w:tc>
          <w:tcPr>
            <w:tcW w:w="2088" w:type="dxa"/>
            <w:tcBorders>
              <w:tl2br w:val="single" w:sz="4" w:space="0" w:color="auto"/>
            </w:tcBorders>
          </w:tcPr>
          <w:p w14:paraId="4FBEC95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 xml:space="preserve">   Пассив </w:t>
            </w:r>
          </w:p>
          <w:p w14:paraId="653DFC91" w14:textId="77777777" w:rsidR="00D17C5A" w:rsidRPr="00580BBE" w:rsidRDefault="00D17C5A" w:rsidP="005148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60F4635" w14:textId="77777777" w:rsidR="00D17C5A" w:rsidRPr="00580BBE" w:rsidRDefault="00D17C5A" w:rsidP="005148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Актив</w:t>
            </w:r>
          </w:p>
        </w:tc>
        <w:tc>
          <w:tcPr>
            <w:tcW w:w="937" w:type="dxa"/>
          </w:tcPr>
          <w:p w14:paraId="63051892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Уставной и добавочный капитал</w:t>
            </w:r>
          </w:p>
        </w:tc>
        <w:tc>
          <w:tcPr>
            <w:tcW w:w="878" w:type="dxa"/>
          </w:tcPr>
          <w:p w14:paraId="558C9784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946" w:type="dxa"/>
          </w:tcPr>
          <w:p w14:paraId="0D9D942C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Фонды накопления и перерасп.</w:t>
            </w:r>
          </w:p>
        </w:tc>
        <w:tc>
          <w:tcPr>
            <w:tcW w:w="918" w:type="dxa"/>
          </w:tcPr>
          <w:p w14:paraId="714A211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Долгосрочные кредиты и займы</w:t>
            </w:r>
          </w:p>
        </w:tc>
        <w:tc>
          <w:tcPr>
            <w:tcW w:w="1065" w:type="dxa"/>
          </w:tcPr>
          <w:p w14:paraId="43E37526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Краткосрочные кредиты и займы</w:t>
            </w:r>
          </w:p>
        </w:tc>
        <w:tc>
          <w:tcPr>
            <w:tcW w:w="889" w:type="dxa"/>
          </w:tcPr>
          <w:p w14:paraId="081202E8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Кредиторы</w:t>
            </w:r>
          </w:p>
        </w:tc>
        <w:tc>
          <w:tcPr>
            <w:tcW w:w="1014" w:type="dxa"/>
          </w:tcPr>
          <w:p w14:paraId="3606386D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Фонды потребления</w:t>
            </w:r>
          </w:p>
        </w:tc>
        <w:tc>
          <w:tcPr>
            <w:tcW w:w="802" w:type="dxa"/>
          </w:tcPr>
          <w:p w14:paraId="27AF85A4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Итого обязательств</w:t>
            </w:r>
          </w:p>
        </w:tc>
        <w:tc>
          <w:tcPr>
            <w:tcW w:w="847" w:type="dxa"/>
          </w:tcPr>
          <w:p w14:paraId="13A6A877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Баланс</w:t>
            </w:r>
          </w:p>
        </w:tc>
      </w:tr>
      <w:tr w:rsidR="00D17C5A" w:rsidRPr="00580BBE" w14:paraId="18377A85" w14:textId="77777777" w:rsidTr="00D17C5A">
        <w:trPr>
          <w:trHeight w:val="472"/>
        </w:trPr>
        <w:tc>
          <w:tcPr>
            <w:tcW w:w="2088" w:type="dxa"/>
          </w:tcPr>
          <w:p w14:paraId="5092DBEC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Основные средства и нма</w:t>
            </w:r>
          </w:p>
        </w:tc>
        <w:tc>
          <w:tcPr>
            <w:tcW w:w="937" w:type="dxa"/>
            <w:vAlign w:val="center"/>
          </w:tcPr>
          <w:p w14:paraId="2D0BC048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15644</w:t>
            </w:r>
          </w:p>
        </w:tc>
        <w:tc>
          <w:tcPr>
            <w:tcW w:w="878" w:type="dxa"/>
            <w:vAlign w:val="center"/>
          </w:tcPr>
          <w:p w14:paraId="36DC51F0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" w:type="dxa"/>
            <w:vAlign w:val="center"/>
          </w:tcPr>
          <w:p w14:paraId="3D403E7A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543895</w:t>
            </w:r>
          </w:p>
        </w:tc>
        <w:tc>
          <w:tcPr>
            <w:tcW w:w="918" w:type="dxa"/>
            <w:vAlign w:val="center"/>
          </w:tcPr>
          <w:p w14:paraId="64A9A370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5" w:type="dxa"/>
          </w:tcPr>
          <w:p w14:paraId="5AEFE6B6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4072CAF4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vAlign w:val="center"/>
          </w:tcPr>
          <w:p w14:paraId="0EE0CFA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" w:type="dxa"/>
            <w:vAlign w:val="center"/>
          </w:tcPr>
          <w:p w14:paraId="618A16EC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vAlign w:val="center"/>
          </w:tcPr>
          <w:p w14:paraId="099E47DC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559539</w:t>
            </w:r>
          </w:p>
        </w:tc>
      </w:tr>
      <w:tr w:rsidR="00D17C5A" w:rsidRPr="00580BBE" w14:paraId="10685A8C" w14:textId="77777777" w:rsidTr="00D17C5A">
        <w:trPr>
          <w:trHeight w:val="457"/>
        </w:trPr>
        <w:tc>
          <w:tcPr>
            <w:tcW w:w="2088" w:type="dxa"/>
          </w:tcPr>
          <w:p w14:paraId="2364119E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Незавершенное строительство</w:t>
            </w:r>
          </w:p>
        </w:tc>
        <w:tc>
          <w:tcPr>
            <w:tcW w:w="937" w:type="dxa"/>
            <w:vAlign w:val="center"/>
          </w:tcPr>
          <w:p w14:paraId="510490F2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vAlign w:val="center"/>
          </w:tcPr>
          <w:p w14:paraId="373976BF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" w:type="dxa"/>
            <w:vAlign w:val="center"/>
          </w:tcPr>
          <w:p w14:paraId="328D4744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18" w:type="dxa"/>
            <w:vAlign w:val="center"/>
          </w:tcPr>
          <w:p w14:paraId="70F3D949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5" w:type="dxa"/>
          </w:tcPr>
          <w:p w14:paraId="55E3C0B3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1D64848C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vAlign w:val="center"/>
          </w:tcPr>
          <w:p w14:paraId="343DA974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" w:type="dxa"/>
            <w:vAlign w:val="center"/>
          </w:tcPr>
          <w:p w14:paraId="3C9AA2A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vAlign w:val="center"/>
          </w:tcPr>
          <w:p w14:paraId="135DCC03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D17C5A" w:rsidRPr="00580BBE" w14:paraId="5280F10D" w14:textId="77777777" w:rsidTr="00D17C5A">
        <w:trPr>
          <w:trHeight w:val="701"/>
        </w:trPr>
        <w:tc>
          <w:tcPr>
            <w:tcW w:w="2088" w:type="dxa"/>
          </w:tcPr>
          <w:p w14:paraId="0E665CF7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Долгосрочные финансовые вложения и внеоборотные активы</w:t>
            </w:r>
          </w:p>
        </w:tc>
        <w:tc>
          <w:tcPr>
            <w:tcW w:w="937" w:type="dxa"/>
            <w:vAlign w:val="center"/>
          </w:tcPr>
          <w:p w14:paraId="08093ABD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vAlign w:val="center"/>
          </w:tcPr>
          <w:p w14:paraId="651F115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" w:type="dxa"/>
            <w:vAlign w:val="center"/>
          </w:tcPr>
          <w:p w14:paraId="73E83427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35322</w:t>
            </w:r>
          </w:p>
        </w:tc>
        <w:tc>
          <w:tcPr>
            <w:tcW w:w="918" w:type="dxa"/>
            <w:vAlign w:val="center"/>
          </w:tcPr>
          <w:p w14:paraId="2E25B34E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5" w:type="dxa"/>
          </w:tcPr>
          <w:p w14:paraId="775C89FB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34264970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vAlign w:val="center"/>
          </w:tcPr>
          <w:p w14:paraId="3BDC0CDA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" w:type="dxa"/>
            <w:vAlign w:val="center"/>
          </w:tcPr>
          <w:p w14:paraId="03E5E5C2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vAlign w:val="center"/>
          </w:tcPr>
          <w:p w14:paraId="25ABFFCC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35322</w:t>
            </w:r>
          </w:p>
        </w:tc>
      </w:tr>
      <w:tr w:rsidR="00D17C5A" w:rsidRPr="00580BBE" w14:paraId="33FF04E1" w14:textId="77777777" w:rsidTr="00D17C5A">
        <w:trPr>
          <w:trHeight w:val="457"/>
        </w:trPr>
        <w:tc>
          <w:tcPr>
            <w:tcW w:w="2088" w:type="dxa"/>
          </w:tcPr>
          <w:p w14:paraId="37AC658D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Итого немобильных активов</w:t>
            </w:r>
          </w:p>
        </w:tc>
        <w:tc>
          <w:tcPr>
            <w:tcW w:w="937" w:type="dxa"/>
            <w:vAlign w:val="center"/>
          </w:tcPr>
          <w:p w14:paraId="6BC0A64A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15644</w:t>
            </w:r>
          </w:p>
        </w:tc>
        <w:tc>
          <w:tcPr>
            <w:tcW w:w="878" w:type="dxa"/>
            <w:vAlign w:val="center"/>
          </w:tcPr>
          <w:p w14:paraId="58B85D7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" w:type="dxa"/>
            <w:vAlign w:val="center"/>
          </w:tcPr>
          <w:p w14:paraId="33E59BEE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579217</w:t>
            </w:r>
          </w:p>
        </w:tc>
        <w:tc>
          <w:tcPr>
            <w:tcW w:w="918" w:type="dxa"/>
            <w:vAlign w:val="center"/>
          </w:tcPr>
          <w:p w14:paraId="0A9BD82D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5" w:type="dxa"/>
          </w:tcPr>
          <w:p w14:paraId="17C0DA3E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5C813039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vAlign w:val="center"/>
          </w:tcPr>
          <w:p w14:paraId="6323E148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" w:type="dxa"/>
            <w:vAlign w:val="center"/>
          </w:tcPr>
          <w:p w14:paraId="72867A8B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594861</w:t>
            </w:r>
          </w:p>
        </w:tc>
        <w:tc>
          <w:tcPr>
            <w:tcW w:w="847" w:type="dxa"/>
            <w:vAlign w:val="center"/>
          </w:tcPr>
          <w:p w14:paraId="2C181C36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594861</w:t>
            </w:r>
          </w:p>
        </w:tc>
      </w:tr>
      <w:tr w:rsidR="00D17C5A" w:rsidRPr="00580BBE" w14:paraId="1E2A4434" w14:textId="77777777" w:rsidTr="00D17C5A">
        <w:trPr>
          <w:trHeight w:val="274"/>
        </w:trPr>
        <w:tc>
          <w:tcPr>
            <w:tcW w:w="2088" w:type="dxa"/>
          </w:tcPr>
          <w:p w14:paraId="596B0D98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Запасы и затраты</w:t>
            </w:r>
          </w:p>
        </w:tc>
        <w:tc>
          <w:tcPr>
            <w:tcW w:w="937" w:type="dxa"/>
            <w:vAlign w:val="center"/>
          </w:tcPr>
          <w:p w14:paraId="7AF56299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vAlign w:val="center"/>
          </w:tcPr>
          <w:p w14:paraId="32D4746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946" w:type="dxa"/>
            <w:vAlign w:val="center"/>
          </w:tcPr>
          <w:p w14:paraId="1B817D30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172675</w:t>
            </w:r>
          </w:p>
        </w:tc>
        <w:tc>
          <w:tcPr>
            <w:tcW w:w="918" w:type="dxa"/>
            <w:vAlign w:val="center"/>
          </w:tcPr>
          <w:p w14:paraId="51AC6D02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065" w:type="dxa"/>
          </w:tcPr>
          <w:p w14:paraId="5EDEC602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235F243A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vAlign w:val="center"/>
          </w:tcPr>
          <w:p w14:paraId="13FD9552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" w:type="dxa"/>
            <w:vAlign w:val="center"/>
          </w:tcPr>
          <w:p w14:paraId="025632E0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vAlign w:val="center"/>
          </w:tcPr>
          <w:p w14:paraId="3FEA64D0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173323</w:t>
            </w:r>
          </w:p>
        </w:tc>
      </w:tr>
      <w:tr w:rsidR="00D17C5A" w:rsidRPr="00580BBE" w14:paraId="78B49238" w14:textId="77777777" w:rsidTr="00D17C5A">
        <w:trPr>
          <w:trHeight w:val="457"/>
        </w:trPr>
        <w:tc>
          <w:tcPr>
            <w:tcW w:w="2088" w:type="dxa"/>
          </w:tcPr>
          <w:p w14:paraId="568731B1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A57">
              <w:rPr>
                <w:rFonts w:ascii="Times New Roman" w:hAnsi="Times New Roman" w:cs="Times New Roman"/>
                <w:b/>
                <w:sz w:val="20"/>
                <w:szCs w:val="20"/>
              </w:rPr>
              <w:t>Дебиторы, готовая продукция, товары</w:t>
            </w:r>
          </w:p>
        </w:tc>
        <w:tc>
          <w:tcPr>
            <w:tcW w:w="937" w:type="dxa"/>
            <w:vAlign w:val="center"/>
          </w:tcPr>
          <w:p w14:paraId="1B8A32FD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vAlign w:val="center"/>
          </w:tcPr>
          <w:p w14:paraId="1FD2C5AA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" w:type="dxa"/>
            <w:vAlign w:val="center"/>
          </w:tcPr>
          <w:p w14:paraId="73F5D59C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120797</w:t>
            </w:r>
          </w:p>
        </w:tc>
        <w:tc>
          <w:tcPr>
            <w:tcW w:w="918" w:type="dxa"/>
            <w:vAlign w:val="center"/>
          </w:tcPr>
          <w:p w14:paraId="3910AD1F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904 </w:t>
            </w:r>
          </w:p>
        </w:tc>
        <w:tc>
          <w:tcPr>
            <w:tcW w:w="1065" w:type="dxa"/>
          </w:tcPr>
          <w:p w14:paraId="4FCE4405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371451C7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387692</w:t>
            </w:r>
          </w:p>
        </w:tc>
        <w:tc>
          <w:tcPr>
            <w:tcW w:w="1014" w:type="dxa"/>
            <w:vAlign w:val="center"/>
          </w:tcPr>
          <w:p w14:paraId="21921098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" w:type="dxa"/>
            <w:vAlign w:val="center"/>
          </w:tcPr>
          <w:p w14:paraId="7B934DC3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vAlign w:val="center"/>
          </w:tcPr>
          <w:p w14:paraId="5D1B3B08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509393</w:t>
            </w:r>
          </w:p>
        </w:tc>
      </w:tr>
      <w:tr w:rsidR="00D17C5A" w:rsidRPr="00580BBE" w14:paraId="21D21384" w14:textId="77777777" w:rsidTr="00D17C5A">
        <w:trPr>
          <w:trHeight w:val="701"/>
        </w:trPr>
        <w:tc>
          <w:tcPr>
            <w:tcW w:w="2088" w:type="dxa"/>
          </w:tcPr>
          <w:p w14:paraId="425A7943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F12A57">
              <w:rPr>
                <w:rFonts w:ascii="Times New Roman" w:hAnsi="Times New Roman" w:cs="Times New Roman"/>
                <w:b/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937" w:type="dxa"/>
            <w:vAlign w:val="center"/>
          </w:tcPr>
          <w:p w14:paraId="23EAD03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vAlign w:val="center"/>
          </w:tcPr>
          <w:p w14:paraId="02419AE8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" w:type="dxa"/>
            <w:vAlign w:val="center"/>
          </w:tcPr>
          <w:p w14:paraId="29E0651D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46656</w:t>
            </w:r>
          </w:p>
        </w:tc>
        <w:tc>
          <w:tcPr>
            <w:tcW w:w="918" w:type="dxa"/>
            <w:vAlign w:val="center"/>
          </w:tcPr>
          <w:p w14:paraId="2093D12C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5" w:type="dxa"/>
          </w:tcPr>
          <w:p w14:paraId="61CC41F9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740BE81D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vAlign w:val="center"/>
          </w:tcPr>
          <w:p w14:paraId="07D487A4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13344</w:t>
            </w:r>
          </w:p>
        </w:tc>
        <w:tc>
          <w:tcPr>
            <w:tcW w:w="802" w:type="dxa"/>
            <w:vAlign w:val="center"/>
          </w:tcPr>
          <w:p w14:paraId="7F644FA7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vAlign w:val="center"/>
          </w:tcPr>
          <w:p w14:paraId="4650B8E5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60000</w:t>
            </w:r>
          </w:p>
        </w:tc>
      </w:tr>
      <w:tr w:rsidR="00D17C5A" w:rsidRPr="00580BBE" w14:paraId="72D73D4E" w14:textId="77777777" w:rsidTr="00D17C5A">
        <w:trPr>
          <w:trHeight w:val="274"/>
        </w:trPr>
        <w:tc>
          <w:tcPr>
            <w:tcW w:w="2088" w:type="dxa"/>
          </w:tcPr>
          <w:p w14:paraId="13437F2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Денежные средства</w:t>
            </w:r>
          </w:p>
        </w:tc>
        <w:tc>
          <w:tcPr>
            <w:tcW w:w="937" w:type="dxa"/>
            <w:vAlign w:val="center"/>
          </w:tcPr>
          <w:p w14:paraId="1F70D61A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vAlign w:val="center"/>
          </w:tcPr>
          <w:p w14:paraId="46D2775D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46" w:type="dxa"/>
            <w:vAlign w:val="center"/>
          </w:tcPr>
          <w:p w14:paraId="133A1569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92187</w:t>
            </w:r>
          </w:p>
        </w:tc>
        <w:tc>
          <w:tcPr>
            <w:tcW w:w="918" w:type="dxa"/>
            <w:vAlign w:val="center"/>
          </w:tcPr>
          <w:p w14:paraId="365422D4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5" w:type="dxa"/>
          </w:tcPr>
          <w:p w14:paraId="54C8F602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3C928025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14" w:type="dxa"/>
            <w:vAlign w:val="center"/>
          </w:tcPr>
          <w:p w14:paraId="5B4AE7FA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02" w:type="dxa"/>
            <w:vAlign w:val="center"/>
          </w:tcPr>
          <w:p w14:paraId="63B2482C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47" w:type="dxa"/>
            <w:vAlign w:val="center"/>
          </w:tcPr>
          <w:p w14:paraId="49879E78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92187</w:t>
            </w:r>
          </w:p>
        </w:tc>
      </w:tr>
      <w:tr w:rsidR="00D17C5A" w:rsidRPr="00580BBE" w14:paraId="60F5B4CD" w14:textId="77777777" w:rsidTr="00D17C5A">
        <w:trPr>
          <w:trHeight w:val="457"/>
        </w:trPr>
        <w:tc>
          <w:tcPr>
            <w:tcW w:w="2088" w:type="dxa"/>
          </w:tcPr>
          <w:p w14:paraId="4657BFC3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Итого мобильных активов</w:t>
            </w:r>
          </w:p>
        </w:tc>
        <w:tc>
          <w:tcPr>
            <w:tcW w:w="937" w:type="dxa"/>
            <w:vAlign w:val="center"/>
          </w:tcPr>
          <w:p w14:paraId="2F64815E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8" w:type="dxa"/>
            <w:vAlign w:val="center"/>
          </w:tcPr>
          <w:p w14:paraId="3DC3D1B5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946" w:type="dxa"/>
            <w:vAlign w:val="center"/>
          </w:tcPr>
          <w:p w14:paraId="1C50EF70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432315</w:t>
            </w:r>
          </w:p>
        </w:tc>
        <w:tc>
          <w:tcPr>
            <w:tcW w:w="918" w:type="dxa"/>
            <w:vAlign w:val="center"/>
          </w:tcPr>
          <w:p w14:paraId="67FE57A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</w:p>
        </w:tc>
        <w:tc>
          <w:tcPr>
            <w:tcW w:w="1065" w:type="dxa"/>
            <w:vAlign w:val="center"/>
          </w:tcPr>
          <w:p w14:paraId="2374A15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89" w:type="dxa"/>
            <w:vAlign w:val="center"/>
          </w:tcPr>
          <w:p w14:paraId="4C5D747F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387692</w:t>
            </w:r>
          </w:p>
        </w:tc>
        <w:tc>
          <w:tcPr>
            <w:tcW w:w="1014" w:type="dxa"/>
            <w:vAlign w:val="center"/>
          </w:tcPr>
          <w:p w14:paraId="384AFE55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13344</w:t>
            </w:r>
          </w:p>
        </w:tc>
        <w:tc>
          <w:tcPr>
            <w:tcW w:w="802" w:type="dxa"/>
            <w:vAlign w:val="center"/>
          </w:tcPr>
          <w:p w14:paraId="300BE6AF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834903</w:t>
            </w:r>
          </w:p>
        </w:tc>
        <w:tc>
          <w:tcPr>
            <w:tcW w:w="847" w:type="dxa"/>
            <w:vAlign w:val="center"/>
          </w:tcPr>
          <w:p w14:paraId="539D9F50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834903</w:t>
            </w:r>
          </w:p>
        </w:tc>
      </w:tr>
      <w:tr w:rsidR="00D17C5A" w:rsidRPr="00580BBE" w14:paraId="2B1C8FA3" w14:textId="77777777" w:rsidTr="00D17C5A">
        <w:trPr>
          <w:trHeight w:val="274"/>
        </w:trPr>
        <w:tc>
          <w:tcPr>
            <w:tcW w:w="2088" w:type="dxa"/>
          </w:tcPr>
          <w:p w14:paraId="4D25F629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937" w:type="dxa"/>
            <w:vAlign w:val="center"/>
          </w:tcPr>
          <w:p w14:paraId="44616CFE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15644</w:t>
            </w:r>
          </w:p>
        </w:tc>
        <w:tc>
          <w:tcPr>
            <w:tcW w:w="878" w:type="dxa"/>
            <w:vAlign w:val="center"/>
          </w:tcPr>
          <w:p w14:paraId="689F2DE7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648</w:t>
            </w:r>
          </w:p>
        </w:tc>
        <w:tc>
          <w:tcPr>
            <w:tcW w:w="946" w:type="dxa"/>
            <w:vAlign w:val="center"/>
          </w:tcPr>
          <w:p w14:paraId="3DB0EAC2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1011532</w:t>
            </w:r>
          </w:p>
        </w:tc>
        <w:tc>
          <w:tcPr>
            <w:tcW w:w="918" w:type="dxa"/>
            <w:vAlign w:val="center"/>
          </w:tcPr>
          <w:p w14:paraId="472AE746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904</w:t>
            </w: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65" w:type="dxa"/>
          </w:tcPr>
          <w:p w14:paraId="53F7374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89" w:type="dxa"/>
            <w:vAlign w:val="center"/>
          </w:tcPr>
          <w:p w14:paraId="4E0F95C0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387692</w:t>
            </w:r>
          </w:p>
        </w:tc>
        <w:tc>
          <w:tcPr>
            <w:tcW w:w="1014" w:type="dxa"/>
            <w:vAlign w:val="center"/>
          </w:tcPr>
          <w:p w14:paraId="46F0B81F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13344</w:t>
            </w:r>
          </w:p>
        </w:tc>
        <w:tc>
          <w:tcPr>
            <w:tcW w:w="802" w:type="dxa"/>
            <w:vAlign w:val="center"/>
          </w:tcPr>
          <w:p w14:paraId="1BD46125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1429764</w:t>
            </w:r>
          </w:p>
        </w:tc>
        <w:tc>
          <w:tcPr>
            <w:tcW w:w="847" w:type="dxa"/>
            <w:vAlign w:val="center"/>
          </w:tcPr>
          <w:p w14:paraId="3D9F80CA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580BBE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1429764</w:t>
            </w:r>
          </w:p>
        </w:tc>
      </w:tr>
    </w:tbl>
    <w:p w14:paraId="01BF3A48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02B9C5F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41AB58A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4FB3557C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</w:p>
    <w:p w14:paraId="2DE35488" w14:textId="77777777" w:rsidR="00D17C5A" w:rsidRDefault="00D17C5A" w:rsidP="00D17C5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</w:t>
      </w:r>
    </w:p>
    <w:p w14:paraId="54B24A91" w14:textId="77777777" w:rsidR="00D17C5A" w:rsidRDefault="00D17C5A" w:rsidP="00D17C5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26A8DA17" w14:textId="77777777" w:rsidR="00D17C5A" w:rsidRDefault="00D17C5A" w:rsidP="00D17C5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C3152CB" w14:textId="77777777" w:rsidR="00D17C5A" w:rsidRDefault="00D17C5A" w:rsidP="00D17C5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522ED2C" w14:textId="77777777" w:rsidR="00D17C5A" w:rsidRDefault="00D17C5A" w:rsidP="00D17C5A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1CD79A9C" w14:textId="77777777" w:rsidR="00D17C5A" w:rsidRDefault="00D17C5A" w:rsidP="00D17C5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52EC11F" w14:textId="145F088C" w:rsidR="00D17C5A" w:rsidRDefault="00D17C5A" w:rsidP="00D17C5A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Таблица 3.</w:t>
      </w:r>
    </w:p>
    <w:p w14:paraId="6DB38253" w14:textId="77777777" w:rsidR="00D17C5A" w:rsidRDefault="00D17C5A" w:rsidP="00D17C5A">
      <w:pPr>
        <w:rPr>
          <w:rFonts w:ascii="Times New Roman" w:hAnsi="Times New Roman" w:cs="Times New Roman"/>
          <w:sz w:val="28"/>
          <w:szCs w:val="28"/>
        </w:rPr>
      </w:pPr>
    </w:p>
    <w:p w14:paraId="1A9B8F9C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Динамический матричный баланс 2015-2014 гг.</w:t>
      </w:r>
    </w:p>
    <w:p w14:paraId="5CE1050C" w14:textId="77777777" w:rsidR="00D17C5A" w:rsidRDefault="00D17C5A" w:rsidP="00D17C5A">
      <w:pPr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10220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2056"/>
        <w:gridCol w:w="922"/>
        <w:gridCol w:w="865"/>
        <w:gridCol w:w="931"/>
        <w:gridCol w:w="903"/>
        <w:gridCol w:w="1048"/>
        <w:gridCol w:w="875"/>
        <w:gridCol w:w="997"/>
        <w:gridCol w:w="790"/>
        <w:gridCol w:w="833"/>
      </w:tblGrid>
      <w:tr w:rsidR="00D17C5A" w:rsidRPr="00580BBE" w14:paraId="000800D5" w14:textId="77777777" w:rsidTr="00D17C5A">
        <w:trPr>
          <w:trHeight w:val="739"/>
        </w:trPr>
        <w:tc>
          <w:tcPr>
            <w:tcW w:w="2056" w:type="dxa"/>
            <w:tcBorders>
              <w:tl2br w:val="single" w:sz="4" w:space="0" w:color="auto"/>
            </w:tcBorders>
          </w:tcPr>
          <w:p w14:paraId="3F8B9219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 xml:space="preserve">   Пассив </w:t>
            </w:r>
          </w:p>
          <w:p w14:paraId="6870A2C5" w14:textId="77777777" w:rsidR="00D17C5A" w:rsidRPr="00580BBE" w:rsidRDefault="00D17C5A" w:rsidP="005148F0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42149AA" w14:textId="77777777" w:rsidR="00D17C5A" w:rsidRPr="00580BBE" w:rsidRDefault="00D17C5A" w:rsidP="005148F0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Актив</w:t>
            </w:r>
          </w:p>
        </w:tc>
        <w:tc>
          <w:tcPr>
            <w:tcW w:w="922" w:type="dxa"/>
          </w:tcPr>
          <w:p w14:paraId="4C13E064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Уставной и добавочный капитал</w:t>
            </w:r>
          </w:p>
        </w:tc>
        <w:tc>
          <w:tcPr>
            <w:tcW w:w="865" w:type="dxa"/>
          </w:tcPr>
          <w:p w14:paraId="319429CE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Резервный капитал</w:t>
            </w:r>
          </w:p>
        </w:tc>
        <w:tc>
          <w:tcPr>
            <w:tcW w:w="931" w:type="dxa"/>
          </w:tcPr>
          <w:p w14:paraId="1C1496A2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Фонды накопления и перерасп.</w:t>
            </w:r>
          </w:p>
        </w:tc>
        <w:tc>
          <w:tcPr>
            <w:tcW w:w="903" w:type="dxa"/>
          </w:tcPr>
          <w:p w14:paraId="5CE393AD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Долгосрочные кредиты и займы</w:t>
            </w:r>
          </w:p>
        </w:tc>
        <w:tc>
          <w:tcPr>
            <w:tcW w:w="1048" w:type="dxa"/>
          </w:tcPr>
          <w:p w14:paraId="21A530FC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Краткосрочные кредиты и займы</w:t>
            </w:r>
          </w:p>
        </w:tc>
        <w:tc>
          <w:tcPr>
            <w:tcW w:w="875" w:type="dxa"/>
          </w:tcPr>
          <w:p w14:paraId="595504EB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Кредиторы</w:t>
            </w:r>
          </w:p>
        </w:tc>
        <w:tc>
          <w:tcPr>
            <w:tcW w:w="997" w:type="dxa"/>
          </w:tcPr>
          <w:p w14:paraId="2DAA8F40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Фонды потребления</w:t>
            </w:r>
          </w:p>
        </w:tc>
        <w:tc>
          <w:tcPr>
            <w:tcW w:w="790" w:type="dxa"/>
          </w:tcPr>
          <w:p w14:paraId="034668F7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Итого обязательств</w:t>
            </w:r>
          </w:p>
        </w:tc>
        <w:tc>
          <w:tcPr>
            <w:tcW w:w="833" w:type="dxa"/>
          </w:tcPr>
          <w:p w14:paraId="3F356F9F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</w:rPr>
            </w:pPr>
            <w:r w:rsidRPr="00580BBE">
              <w:rPr>
                <w:rFonts w:ascii="Times New Roman" w:hAnsi="Times New Roman" w:cs="Times New Roman"/>
              </w:rPr>
              <w:t>Баланс</w:t>
            </w:r>
          </w:p>
        </w:tc>
      </w:tr>
      <w:tr w:rsidR="00D17C5A" w:rsidRPr="00580BBE" w14:paraId="51915F05" w14:textId="77777777" w:rsidTr="00D17C5A">
        <w:trPr>
          <w:trHeight w:val="459"/>
        </w:trPr>
        <w:tc>
          <w:tcPr>
            <w:tcW w:w="2056" w:type="dxa"/>
          </w:tcPr>
          <w:p w14:paraId="4E149C3B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Основные средства и нма</w:t>
            </w:r>
          </w:p>
        </w:tc>
        <w:tc>
          <w:tcPr>
            <w:tcW w:w="922" w:type="dxa"/>
            <w:vAlign w:val="center"/>
          </w:tcPr>
          <w:p w14:paraId="07BA6DC3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14:paraId="1611894A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vAlign w:val="center"/>
          </w:tcPr>
          <w:p w14:paraId="39CC9F3E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-75129</w:t>
            </w:r>
          </w:p>
        </w:tc>
        <w:tc>
          <w:tcPr>
            <w:tcW w:w="903" w:type="dxa"/>
            <w:vAlign w:val="center"/>
          </w:tcPr>
          <w:p w14:paraId="7A05F2AC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8" w:type="dxa"/>
            <w:vAlign w:val="center"/>
          </w:tcPr>
          <w:p w14:paraId="513BB8EE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5" w:type="dxa"/>
            <w:vAlign w:val="center"/>
          </w:tcPr>
          <w:p w14:paraId="7B325375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7" w:type="dxa"/>
            <w:vAlign w:val="center"/>
          </w:tcPr>
          <w:p w14:paraId="54B896E7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0" w:type="dxa"/>
            <w:vAlign w:val="center"/>
          </w:tcPr>
          <w:p w14:paraId="48820F3B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dxa"/>
            <w:vAlign w:val="center"/>
          </w:tcPr>
          <w:p w14:paraId="408F392E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-75129</w:t>
            </w:r>
          </w:p>
        </w:tc>
      </w:tr>
      <w:tr w:rsidR="00D17C5A" w:rsidRPr="00580BBE" w14:paraId="139EAF1A" w14:textId="77777777" w:rsidTr="00D17C5A">
        <w:trPr>
          <w:trHeight w:val="443"/>
        </w:trPr>
        <w:tc>
          <w:tcPr>
            <w:tcW w:w="2056" w:type="dxa"/>
          </w:tcPr>
          <w:p w14:paraId="50F71D54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Незавершенное строительство</w:t>
            </w:r>
          </w:p>
        </w:tc>
        <w:tc>
          <w:tcPr>
            <w:tcW w:w="922" w:type="dxa"/>
            <w:vAlign w:val="center"/>
          </w:tcPr>
          <w:p w14:paraId="332D098A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5" w:type="dxa"/>
            <w:vAlign w:val="center"/>
          </w:tcPr>
          <w:p w14:paraId="61D3CDCB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vAlign w:val="center"/>
          </w:tcPr>
          <w:p w14:paraId="158ADCB6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03" w:type="dxa"/>
            <w:vAlign w:val="center"/>
          </w:tcPr>
          <w:p w14:paraId="0B41DE2E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8" w:type="dxa"/>
            <w:vAlign w:val="center"/>
          </w:tcPr>
          <w:p w14:paraId="78F536B1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5" w:type="dxa"/>
            <w:vAlign w:val="center"/>
          </w:tcPr>
          <w:p w14:paraId="7240160A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7" w:type="dxa"/>
            <w:vAlign w:val="center"/>
          </w:tcPr>
          <w:p w14:paraId="1F9A73A6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0" w:type="dxa"/>
            <w:vAlign w:val="center"/>
          </w:tcPr>
          <w:p w14:paraId="03535E15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dxa"/>
            <w:vAlign w:val="center"/>
          </w:tcPr>
          <w:p w14:paraId="304CF6A4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D17C5A" w:rsidRPr="00580BBE" w14:paraId="27A485B9" w14:textId="77777777" w:rsidTr="00D17C5A">
        <w:trPr>
          <w:trHeight w:val="680"/>
        </w:trPr>
        <w:tc>
          <w:tcPr>
            <w:tcW w:w="2056" w:type="dxa"/>
          </w:tcPr>
          <w:p w14:paraId="49B0216E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Долгосрочные финансовые вложения и внеоборотные активы</w:t>
            </w:r>
          </w:p>
        </w:tc>
        <w:tc>
          <w:tcPr>
            <w:tcW w:w="922" w:type="dxa"/>
            <w:vAlign w:val="center"/>
          </w:tcPr>
          <w:p w14:paraId="04FF6084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5" w:type="dxa"/>
            <w:vAlign w:val="center"/>
          </w:tcPr>
          <w:p w14:paraId="54265C7A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vAlign w:val="center"/>
          </w:tcPr>
          <w:p w14:paraId="5EB69AD2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187744</w:t>
            </w:r>
          </w:p>
        </w:tc>
        <w:tc>
          <w:tcPr>
            <w:tcW w:w="903" w:type="dxa"/>
            <w:vAlign w:val="center"/>
          </w:tcPr>
          <w:p w14:paraId="1E5E56B6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8" w:type="dxa"/>
            <w:vAlign w:val="center"/>
          </w:tcPr>
          <w:p w14:paraId="24315797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5" w:type="dxa"/>
            <w:vAlign w:val="center"/>
          </w:tcPr>
          <w:p w14:paraId="13F9FCAC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7" w:type="dxa"/>
            <w:vAlign w:val="center"/>
          </w:tcPr>
          <w:p w14:paraId="785F0A87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0" w:type="dxa"/>
            <w:vAlign w:val="center"/>
          </w:tcPr>
          <w:p w14:paraId="7123D826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dxa"/>
            <w:vAlign w:val="center"/>
          </w:tcPr>
          <w:p w14:paraId="0728146E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197744</w:t>
            </w:r>
          </w:p>
        </w:tc>
      </w:tr>
      <w:tr w:rsidR="00D17C5A" w:rsidRPr="00580BBE" w14:paraId="270539C0" w14:textId="77777777" w:rsidTr="00D17C5A">
        <w:trPr>
          <w:trHeight w:val="443"/>
        </w:trPr>
        <w:tc>
          <w:tcPr>
            <w:tcW w:w="2056" w:type="dxa"/>
          </w:tcPr>
          <w:p w14:paraId="6DAAC1CD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Итого немобильных активов</w:t>
            </w:r>
          </w:p>
        </w:tc>
        <w:tc>
          <w:tcPr>
            <w:tcW w:w="922" w:type="dxa"/>
            <w:vAlign w:val="center"/>
          </w:tcPr>
          <w:p w14:paraId="4AD9CD22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14:paraId="209F6E57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vAlign w:val="center"/>
          </w:tcPr>
          <w:p w14:paraId="1F58C30B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112615</w:t>
            </w:r>
          </w:p>
        </w:tc>
        <w:tc>
          <w:tcPr>
            <w:tcW w:w="903" w:type="dxa"/>
            <w:vAlign w:val="center"/>
          </w:tcPr>
          <w:p w14:paraId="2B3F42C2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8" w:type="dxa"/>
            <w:vAlign w:val="center"/>
          </w:tcPr>
          <w:p w14:paraId="34F0C413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5" w:type="dxa"/>
            <w:vAlign w:val="center"/>
          </w:tcPr>
          <w:p w14:paraId="139EDE34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7" w:type="dxa"/>
            <w:vAlign w:val="center"/>
          </w:tcPr>
          <w:p w14:paraId="50BF2770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0" w:type="dxa"/>
            <w:vAlign w:val="center"/>
          </w:tcPr>
          <w:p w14:paraId="5058D684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112615</w:t>
            </w:r>
          </w:p>
        </w:tc>
        <w:tc>
          <w:tcPr>
            <w:tcW w:w="833" w:type="dxa"/>
            <w:vAlign w:val="center"/>
          </w:tcPr>
          <w:p w14:paraId="7B2A7631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112615</w:t>
            </w:r>
          </w:p>
        </w:tc>
      </w:tr>
      <w:tr w:rsidR="00D17C5A" w:rsidRPr="00580BBE" w14:paraId="4C96334C" w14:textId="77777777" w:rsidTr="00D17C5A">
        <w:trPr>
          <w:trHeight w:val="266"/>
        </w:trPr>
        <w:tc>
          <w:tcPr>
            <w:tcW w:w="2056" w:type="dxa"/>
          </w:tcPr>
          <w:p w14:paraId="0E854FA6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Запасы и затраты</w:t>
            </w:r>
          </w:p>
        </w:tc>
        <w:tc>
          <w:tcPr>
            <w:tcW w:w="922" w:type="dxa"/>
            <w:vAlign w:val="center"/>
          </w:tcPr>
          <w:p w14:paraId="2B4D3F10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5" w:type="dxa"/>
            <w:vAlign w:val="center"/>
          </w:tcPr>
          <w:p w14:paraId="4D7925A6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1" w:type="dxa"/>
            <w:vAlign w:val="center"/>
          </w:tcPr>
          <w:p w14:paraId="3BA62D2B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-26126</w:t>
            </w:r>
          </w:p>
        </w:tc>
        <w:tc>
          <w:tcPr>
            <w:tcW w:w="903" w:type="dxa"/>
            <w:vAlign w:val="center"/>
          </w:tcPr>
          <w:p w14:paraId="711F989E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8" w:type="dxa"/>
            <w:vAlign w:val="center"/>
          </w:tcPr>
          <w:p w14:paraId="642EE8F8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5" w:type="dxa"/>
            <w:vAlign w:val="center"/>
          </w:tcPr>
          <w:p w14:paraId="76AC70CB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7" w:type="dxa"/>
            <w:vAlign w:val="center"/>
          </w:tcPr>
          <w:p w14:paraId="507021DE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0" w:type="dxa"/>
            <w:vAlign w:val="center"/>
          </w:tcPr>
          <w:p w14:paraId="78D020E1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dxa"/>
            <w:vAlign w:val="center"/>
          </w:tcPr>
          <w:p w14:paraId="638A52C5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-26126</w:t>
            </w:r>
          </w:p>
        </w:tc>
      </w:tr>
      <w:tr w:rsidR="00D17C5A" w:rsidRPr="00580BBE" w14:paraId="2781E7E1" w14:textId="77777777" w:rsidTr="00D17C5A">
        <w:trPr>
          <w:trHeight w:val="443"/>
        </w:trPr>
        <w:tc>
          <w:tcPr>
            <w:tcW w:w="2056" w:type="dxa"/>
          </w:tcPr>
          <w:p w14:paraId="393ABB62" w14:textId="77777777" w:rsidR="00D17C5A" w:rsidRPr="00520037" w:rsidRDefault="00D17C5A" w:rsidP="005148F0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520037">
              <w:rPr>
                <w:rFonts w:ascii="Times New Roman" w:hAnsi="Times New Roman" w:cs="Times New Roman"/>
                <w:b/>
                <w:sz w:val="20"/>
                <w:szCs w:val="20"/>
              </w:rPr>
              <w:t>Дебиторы, готовая продукция, товары</w:t>
            </w:r>
          </w:p>
        </w:tc>
        <w:tc>
          <w:tcPr>
            <w:tcW w:w="922" w:type="dxa"/>
            <w:vAlign w:val="center"/>
          </w:tcPr>
          <w:p w14:paraId="1D33711A" w14:textId="77777777" w:rsidR="00D17C5A" w:rsidRPr="0052003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00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5" w:type="dxa"/>
            <w:vAlign w:val="center"/>
          </w:tcPr>
          <w:p w14:paraId="5986A565" w14:textId="77777777" w:rsidR="00D17C5A" w:rsidRPr="0052003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00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vAlign w:val="center"/>
          </w:tcPr>
          <w:p w14:paraId="1D840150" w14:textId="77777777" w:rsidR="00D17C5A" w:rsidRPr="0052003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00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-72277</w:t>
            </w:r>
          </w:p>
        </w:tc>
        <w:tc>
          <w:tcPr>
            <w:tcW w:w="903" w:type="dxa"/>
            <w:vAlign w:val="center"/>
          </w:tcPr>
          <w:p w14:paraId="6C3329EF" w14:textId="77777777" w:rsidR="00D17C5A" w:rsidRPr="0052003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00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048" w:type="dxa"/>
            <w:vAlign w:val="center"/>
          </w:tcPr>
          <w:p w14:paraId="01DCA7CB" w14:textId="77777777" w:rsidR="00D17C5A" w:rsidRPr="0052003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00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5" w:type="dxa"/>
            <w:vAlign w:val="center"/>
          </w:tcPr>
          <w:p w14:paraId="091DD4DE" w14:textId="77777777" w:rsidR="00D17C5A" w:rsidRPr="0052003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00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116683</w:t>
            </w:r>
          </w:p>
        </w:tc>
        <w:tc>
          <w:tcPr>
            <w:tcW w:w="997" w:type="dxa"/>
            <w:vAlign w:val="center"/>
          </w:tcPr>
          <w:p w14:paraId="587BEC04" w14:textId="77777777" w:rsidR="00D17C5A" w:rsidRPr="0052003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00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9593</w:t>
            </w:r>
          </w:p>
        </w:tc>
        <w:tc>
          <w:tcPr>
            <w:tcW w:w="790" w:type="dxa"/>
            <w:vAlign w:val="center"/>
          </w:tcPr>
          <w:p w14:paraId="251A3C19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dxa"/>
            <w:vAlign w:val="center"/>
          </w:tcPr>
          <w:p w14:paraId="7A804FCA" w14:textId="77777777" w:rsidR="00D17C5A" w:rsidRPr="00520037" w:rsidRDefault="00D17C5A" w:rsidP="005148F0">
            <w:pPr>
              <w:jc w:val="center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520037"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  <w:t>54513</w:t>
            </w:r>
          </w:p>
        </w:tc>
      </w:tr>
      <w:tr w:rsidR="00D17C5A" w:rsidRPr="00580BBE" w14:paraId="7277ED6D" w14:textId="77777777" w:rsidTr="00D17C5A">
        <w:trPr>
          <w:trHeight w:val="459"/>
        </w:trPr>
        <w:tc>
          <w:tcPr>
            <w:tcW w:w="2056" w:type="dxa"/>
          </w:tcPr>
          <w:p w14:paraId="3DA96101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Краткосрочные финансовые вложения</w:t>
            </w:r>
          </w:p>
        </w:tc>
        <w:tc>
          <w:tcPr>
            <w:tcW w:w="922" w:type="dxa"/>
            <w:vAlign w:val="center"/>
          </w:tcPr>
          <w:p w14:paraId="25FB3B08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5" w:type="dxa"/>
            <w:vAlign w:val="center"/>
          </w:tcPr>
          <w:p w14:paraId="32146950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vAlign w:val="center"/>
          </w:tcPr>
          <w:p w14:paraId="5418FFDF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-46656</w:t>
            </w:r>
          </w:p>
        </w:tc>
        <w:tc>
          <w:tcPr>
            <w:tcW w:w="903" w:type="dxa"/>
            <w:vAlign w:val="center"/>
          </w:tcPr>
          <w:p w14:paraId="5E1CF7BC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8" w:type="dxa"/>
            <w:vAlign w:val="center"/>
          </w:tcPr>
          <w:p w14:paraId="1858CC74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5" w:type="dxa"/>
            <w:vAlign w:val="center"/>
          </w:tcPr>
          <w:p w14:paraId="21A839DC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7" w:type="dxa"/>
            <w:vAlign w:val="center"/>
          </w:tcPr>
          <w:p w14:paraId="4DC07DD8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-13271</w:t>
            </w:r>
          </w:p>
        </w:tc>
        <w:tc>
          <w:tcPr>
            <w:tcW w:w="790" w:type="dxa"/>
            <w:vAlign w:val="center"/>
          </w:tcPr>
          <w:p w14:paraId="6CA8A7E6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dxa"/>
            <w:vAlign w:val="center"/>
          </w:tcPr>
          <w:p w14:paraId="1D3E19FE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-59927</w:t>
            </w:r>
          </w:p>
        </w:tc>
      </w:tr>
      <w:tr w:rsidR="00D17C5A" w:rsidRPr="00580BBE" w14:paraId="26CC916B" w14:textId="77777777" w:rsidTr="00D17C5A">
        <w:trPr>
          <w:trHeight w:val="266"/>
        </w:trPr>
        <w:tc>
          <w:tcPr>
            <w:tcW w:w="2056" w:type="dxa"/>
          </w:tcPr>
          <w:p w14:paraId="7DDC6BB9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Денежные средства</w:t>
            </w:r>
          </w:p>
        </w:tc>
        <w:tc>
          <w:tcPr>
            <w:tcW w:w="922" w:type="dxa"/>
            <w:vAlign w:val="center"/>
          </w:tcPr>
          <w:p w14:paraId="0C1DA59A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5" w:type="dxa"/>
            <w:vAlign w:val="center"/>
          </w:tcPr>
          <w:p w14:paraId="6866AF21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31" w:type="dxa"/>
            <w:vAlign w:val="center"/>
          </w:tcPr>
          <w:p w14:paraId="465968F1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-8734</w:t>
            </w:r>
          </w:p>
        </w:tc>
        <w:tc>
          <w:tcPr>
            <w:tcW w:w="903" w:type="dxa"/>
            <w:vAlign w:val="center"/>
          </w:tcPr>
          <w:p w14:paraId="6F1BCB3A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48" w:type="dxa"/>
            <w:vAlign w:val="center"/>
          </w:tcPr>
          <w:p w14:paraId="18505C92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5" w:type="dxa"/>
            <w:vAlign w:val="center"/>
          </w:tcPr>
          <w:p w14:paraId="5DFC011D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997" w:type="dxa"/>
            <w:vAlign w:val="center"/>
          </w:tcPr>
          <w:p w14:paraId="27C39898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790" w:type="dxa"/>
            <w:vAlign w:val="center"/>
          </w:tcPr>
          <w:p w14:paraId="15C1B7A5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33" w:type="dxa"/>
            <w:vAlign w:val="center"/>
          </w:tcPr>
          <w:p w14:paraId="43AEDFCD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-8734</w:t>
            </w:r>
          </w:p>
        </w:tc>
      </w:tr>
      <w:tr w:rsidR="00D17C5A" w:rsidRPr="00580BBE" w14:paraId="3D801CB0" w14:textId="77777777" w:rsidTr="00D17C5A">
        <w:trPr>
          <w:trHeight w:val="443"/>
        </w:trPr>
        <w:tc>
          <w:tcPr>
            <w:tcW w:w="2056" w:type="dxa"/>
          </w:tcPr>
          <w:p w14:paraId="10F37676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Итого мобильных активов</w:t>
            </w:r>
          </w:p>
        </w:tc>
        <w:tc>
          <w:tcPr>
            <w:tcW w:w="922" w:type="dxa"/>
            <w:vAlign w:val="center"/>
          </w:tcPr>
          <w:p w14:paraId="6714565F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65" w:type="dxa"/>
            <w:vAlign w:val="center"/>
          </w:tcPr>
          <w:p w14:paraId="12425B9F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1" w:type="dxa"/>
            <w:vAlign w:val="center"/>
          </w:tcPr>
          <w:p w14:paraId="16C1A5D3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-153793</w:t>
            </w:r>
          </w:p>
        </w:tc>
        <w:tc>
          <w:tcPr>
            <w:tcW w:w="903" w:type="dxa"/>
            <w:vAlign w:val="center"/>
          </w:tcPr>
          <w:p w14:paraId="1E0358EF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048" w:type="dxa"/>
            <w:vAlign w:val="center"/>
          </w:tcPr>
          <w:p w14:paraId="01779508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5" w:type="dxa"/>
            <w:vAlign w:val="center"/>
          </w:tcPr>
          <w:p w14:paraId="639CFCF7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116683</w:t>
            </w:r>
          </w:p>
        </w:tc>
        <w:tc>
          <w:tcPr>
            <w:tcW w:w="997" w:type="dxa"/>
            <w:vAlign w:val="center"/>
          </w:tcPr>
          <w:p w14:paraId="18A17E41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-3678</w:t>
            </w:r>
          </w:p>
        </w:tc>
        <w:tc>
          <w:tcPr>
            <w:tcW w:w="790" w:type="dxa"/>
            <w:vAlign w:val="center"/>
          </w:tcPr>
          <w:p w14:paraId="06753F7C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-40274</w:t>
            </w:r>
          </w:p>
        </w:tc>
        <w:tc>
          <w:tcPr>
            <w:tcW w:w="833" w:type="dxa"/>
            <w:vAlign w:val="center"/>
          </w:tcPr>
          <w:p w14:paraId="5B11308B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-40274</w:t>
            </w:r>
          </w:p>
        </w:tc>
      </w:tr>
      <w:tr w:rsidR="00D17C5A" w:rsidRPr="00580BBE" w14:paraId="11480B9C" w14:textId="77777777" w:rsidTr="00D17C5A">
        <w:trPr>
          <w:trHeight w:val="266"/>
        </w:trPr>
        <w:tc>
          <w:tcPr>
            <w:tcW w:w="2056" w:type="dxa"/>
          </w:tcPr>
          <w:p w14:paraId="76D95DC2" w14:textId="77777777" w:rsidR="00D17C5A" w:rsidRPr="00580BBE" w:rsidRDefault="00D17C5A" w:rsidP="005148F0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80BBE">
              <w:rPr>
                <w:rFonts w:ascii="Times New Roman" w:hAnsi="Times New Roman" w:cs="Times New Roman"/>
                <w:sz w:val="20"/>
                <w:szCs w:val="20"/>
              </w:rPr>
              <w:t>Баланс</w:t>
            </w:r>
          </w:p>
        </w:tc>
        <w:tc>
          <w:tcPr>
            <w:tcW w:w="922" w:type="dxa"/>
            <w:vAlign w:val="center"/>
          </w:tcPr>
          <w:p w14:paraId="0BEEC2CE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865" w:type="dxa"/>
            <w:vAlign w:val="center"/>
          </w:tcPr>
          <w:p w14:paraId="61B41EE4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931" w:type="dxa"/>
            <w:vAlign w:val="center"/>
          </w:tcPr>
          <w:p w14:paraId="56120AA9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-41178</w:t>
            </w:r>
          </w:p>
        </w:tc>
        <w:tc>
          <w:tcPr>
            <w:tcW w:w="903" w:type="dxa"/>
            <w:vAlign w:val="center"/>
          </w:tcPr>
          <w:p w14:paraId="0D2FDC93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514</w:t>
            </w:r>
          </w:p>
        </w:tc>
        <w:tc>
          <w:tcPr>
            <w:tcW w:w="1048" w:type="dxa"/>
            <w:vAlign w:val="center"/>
          </w:tcPr>
          <w:p w14:paraId="002DAB74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75" w:type="dxa"/>
            <w:vAlign w:val="center"/>
          </w:tcPr>
          <w:p w14:paraId="73172F85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116683</w:t>
            </w:r>
          </w:p>
        </w:tc>
        <w:tc>
          <w:tcPr>
            <w:tcW w:w="997" w:type="dxa"/>
            <w:vAlign w:val="center"/>
          </w:tcPr>
          <w:p w14:paraId="5B86EBDD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-3678</w:t>
            </w:r>
          </w:p>
        </w:tc>
        <w:tc>
          <w:tcPr>
            <w:tcW w:w="790" w:type="dxa"/>
            <w:vAlign w:val="center"/>
          </w:tcPr>
          <w:p w14:paraId="621370BF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72341</w:t>
            </w:r>
          </w:p>
        </w:tc>
        <w:tc>
          <w:tcPr>
            <w:tcW w:w="833" w:type="dxa"/>
            <w:vAlign w:val="center"/>
          </w:tcPr>
          <w:p w14:paraId="1ED94C12" w14:textId="77777777" w:rsidR="00D17C5A" w:rsidRPr="00F12A57" w:rsidRDefault="00D17C5A" w:rsidP="005148F0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F12A57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72341</w:t>
            </w:r>
          </w:p>
        </w:tc>
      </w:tr>
    </w:tbl>
    <w:p w14:paraId="13F21493" w14:textId="77777777" w:rsidR="00D17C5A" w:rsidRPr="0010397C" w:rsidRDefault="00D17C5A" w:rsidP="00D17C5A">
      <w:pPr>
        <w:rPr>
          <w:rFonts w:ascii="Times New Roman" w:hAnsi="Times New Roman" w:cs="Times New Roman"/>
          <w:sz w:val="28"/>
          <w:szCs w:val="28"/>
        </w:rPr>
      </w:pPr>
    </w:p>
    <w:p w14:paraId="2CD0D411" w14:textId="77777777" w:rsidR="00D17C5A" w:rsidRDefault="00D17C5A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145AC831" w14:textId="77777777" w:rsidR="001164DF" w:rsidRPr="008A4D47" w:rsidRDefault="001164DF" w:rsidP="001164DF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4D47">
        <w:rPr>
          <w:rFonts w:ascii="Times New Roman" w:hAnsi="Times New Roman" w:cs="Times New Roman"/>
          <w:b/>
          <w:sz w:val="28"/>
          <w:szCs w:val="28"/>
        </w:rPr>
        <w:lastRenderedPageBreak/>
        <w:t>Вывод по динамической таблице.</w:t>
      </w:r>
    </w:p>
    <w:p w14:paraId="79BEB4EC" w14:textId="77777777" w:rsidR="001164DF" w:rsidRDefault="001164DF" w:rsidP="00116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Уставной и добавочный капитал, а также резервный капитал остались без изменений.</w:t>
      </w:r>
    </w:p>
    <w:p w14:paraId="242FB99F" w14:textId="77777777" w:rsidR="001164DF" w:rsidRDefault="001164DF" w:rsidP="00116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основных средств и нма за счет фондов накопления в 2015 году уменьшилось.</w:t>
      </w:r>
    </w:p>
    <w:p w14:paraId="55F0D437" w14:textId="77777777" w:rsidR="001164DF" w:rsidRDefault="001164DF" w:rsidP="00116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долгосрочных финансовых вложений и внеоборотных активов за счет фонда накопления и перераспределения увеличилось.</w:t>
      </w:r>
      <w:r w:rsidRPr="00B807FE">
        <w:rPr>
          <w:rFonts w:ascii="Verdana" w:hAnsi="Verdana"/>
          <w:color w:val="1A3337"/>
          <w:sz w:val="20"/>
          <w:szCs w:val="20"/>
          <w:shd w:val="clear" w:color="auto" w:fill="8DBFC9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</w:t>
      </w:r>
      <w:r w:rsidRPr="00B807FE">
        <w:rPr>
          <w:rFonts w:ascii="Times New Roman" w:hAnsi="Times New Roman" w:cs="Times New Roman"/>
          <w:sz w:val="28"/>
          <w:szCs w:val="28"/>
        </w:rPr>
        <w:t>величение доли внеоборотных активов</w:t>
      </w:r>
      <w:r>
        <w:rPr>
          <w:rFonts w:ascii="Times New Roman" w:hAnsi="Times New Roman" w:cs="Times New Roman"/>
          <w:sz w:val="28"/>
          <w:szCs w:val="28"/>
        </w:rPr>
        <w:t xml:space="preserve"> в структуре совокупных активов, дает риск </w:t>
      </w:r>
      <w:r w:rsidRPr="00B807FE">
        <w:rPr>
          <w:rFonts w:ascii="Times New Roman" w:hAnsi="Times New Roman" w:cs="Times New Roman"/>
          <w:sz w:val="28"/>
          <w:szCs w:val="28"/>
        </w:rPr>
        <w:t>высок</w:t>
      </w:r>
      <w:r>
        <w:rPr>
          <w:rFonts w:ascii="Times New Roman" w:hAnsi="Times New Roman" w:cs="Times New Roman"/>
          <w:sz w:val="28"/>
          <w:szCs w:val="28"/>
        </w:rPr>
        <w:t>ой доли</w:t>
      </w:r>
      <w:r w:rsidRPr="00B807FE">
        <w:rPr>
          <w:rFonts w:ascii="Times New Roman" w:hAnsi="Times New Roman" w:cs="Times New Roman"/>
          <w:sz w:val="28"/>
          <w:szCs w:val="28"/>
        </w:rPr>
        <w:t xml:space="preserve"> накладных расходов (за счет амортизационных отчислений и расходов по содержанию основных средств, связанных с их текущим ремонтом и оплатой коммунальных услуг).</w:t>
      </w:r>
    </w:p>
    <w:p w14:paraId="130A1873" w14:textId="77777777" w:rsidR="001164DF" w:rsidRDefault="001164DF" w:rsidP="00116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Отмечается действие отрицательного фактора - перемещения</w:t>
      </w:r>
      <w:r w:rsidRPr="00C549C1">
        <w:rPr>
          <w:rFonts w:ascii="Times New Roman" w:hAnsi="Times New Roman" w:cs="Times New Roman"/>
          <w:sz w:val="28"/>
          <w:szCs w:val="28"/>
        </w:rPr>
        <w:t xml:space="preserve"> денежных средств в пользу </w:t>
      </w:r>
      <w:r>
        <w:rPr>
          <w:rFonts w:ascii="Times New Roman" w:hAnsi="Times New Roman" w:cs="Times New Roman"/>
          <w:sz w:val="28"/>
          <w:szCs w:val="28"/>
        </w:rPr>
        <w:t>не</w:t>
      </w:r>
      <w:r w:rsidRPr="00C549C1">
        <w:rPr>
          <w:rFonts w:ascii="Times New Roman" w:hAnsi="Times New Roman" w:cs="Times New Roman"/>
          <w:sz w:val="28"/>
          <w:szCs w:val="28"/>
        </w:rPr>
        <w:t>мобильных (</w:t>
      </w:r>
      <w:r>
        <w:rPr>
          <w:rFonts w:ascii="Times New Roman" w:hAnsi="Times New Roman" w:cs="Times New Roman"/>
          <w:sz w:val="28"/>
          <w:szCs w:val="28"/>
        </w:rPr>
        <w:t>вне</w:t>
      </w:r>
      <w:r w:rsidRPr="00C549C1">
        <w:rPr>
          <w:rFonts w:ascii="Times New Roman" w:hAnsi="Times New Roman" w:cs="Times New Roman"/>
          <w:sz w:val="28"/>
          <w:szCs w:val="28"/>
        </w:rPr>
        <w:t>оборотных) активов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0558BEC9" w14:textId="77777777" w:rsidR="001164DF" w:rsidRDefault="001164DF" w:rsidP="00116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запасов и затрат за счет фонда накопления и перераспределения уменьшилось. Снижение</w:t>
      </w:r>
      <w:r w:rsidRPr="008A4D47">
        <w:rPr>
          <w:rFonts w:ascii="Times New Roman" w:hAnsi="Times New Roman" w:cs="Times New Roman"/>
          <w:sz w:val="28"/>
          <w:szCs w:val="28"/>
        </w:rPr>
        <w:t xml:space="preserve"> надёжности источник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8A4D47">
        <w:rPr>
          <w:rFonts w:ascii="Times New Roman" w:hAnsi="Times New Roman" w:cs="Times New Roman"/>
          <w:sz w:val="28"/>
          <w:szCs w:val="28"/>
        </w:rPr>
        <w:t xml:space="preserve"> формирования запасов и затрат за счёт </w:t>
      </w:r>
      <w:r>
        <w:rPr>
          <w:rFonts w:ascii="Times New Roman" w:hAnsi="Times New Roman" w:cs="Times New Roman"/>
          <w:sz w:val="28"/>
          <w:szCs w:val="28"/>
        </w:rPr>
        <w:t>фонда накопления и перераспределения, когда в идеале запасы и затраты должны финансироваться из собственных средств, и лишь в последнюю очередь из фонда накопления.</w:t>
      </w:r>
    </w:p>
    <w:p w14:paraId="389BD1AD" w14:textId="77777777" w:rsidR="001164DF" w:rsidRPr="004C0001" w:rsidRDefault="001164DF" w:rsidP="001164D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Нерациональное использование финансирования направления «дебиторы, готовая продукция, товары» за счет фонда накопления (хотя в сравнении с 2014 годом произошло снижение финансирования по этому фонду, что является хорошей тенденцией), увеличение финансирования за счет долгосрочных кредитов и займов и из фонда потребления, что противоречит золотому правилу финансирования. У предприятия отсутствуют краткосрочные кредиты и займы, которые могли бы использоваться в данном случае целенаправленно.</w:t>
      </w:r>
    </w:p>
    <w:p w14:paraId="4CC7BD94" w14:textId="77777777" w:rsidR="001164DF" w:rsidRDefault="001164DF" w:rsidP="001164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Финансирование краткосрочных финансовых вложений за счет фонда потребления снизились, это хорошая тенденция, говорящая о том, что организация более целенаправленно использует источники финансирования.</w:t>
      </w:r>
    </w:p>
    <w:p w14:paraId="25C0A78A" w14:textId="77777777" w:rsidR="001164DF" w:rsidRDefault="001164DF" w:rsidP="001164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Фонд накопления и перераспределения уменьшился, что является не очень хорошей тенденцией, так как большинство активов финансируется именно из этого фонда. </w:t>
      </w:r>
    </w:p>
    <w:p w14:paraId="6AE82BA0" w14:textId="77777777" w:rsidR="001164DF" w:rsidRDefault="001164DF" w:rsidP="001164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Произошло снижение денежных средств.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Уменьшение прибыли,</w:t>
      </w:r>
      <w:r w:rsidRPr="008A4D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если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данная тенденция сохранится, </w:t>
      </w:r>
      <w:r w:rsidRPr="008A4D47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то организация </w:t>
      </w: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может стать не платежеспособной.</w:t>
      </w:r>
    </w:p>
    <w:p w14:paraId="67DE98CD" w14:textId="77777777" w:rsidR="001164DF" w:rsidRPr="00B807FE" w:rsidRDefault="001164DF" w:rsidP="001164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B807FE">
        <w:rPr>
          <w:rFonts w:ascii="Times New Roman" w:hAnsi="Times New Roman" w:cs="Times New Roman"/>
          <w:sz w:val="28"/>
          <w:szCs w:val="28"/>
        </w:rPr>
        <w:t xml:space="preserve">Таким образом, </w:t>
      </w:r>
      <w:r>
        <w:rPr>
          <w:rFonts w:ascii="Times New Roman" w:hAnsi="Times New Roman" w:cs="Times New Roman"/>
          <w:sz w:val="28"/>
          <w:szCs w:val="28"/>
        </w:rPr>
        <w:t xml:space="preserve">многие показатели </w:t>
      </w:r>
      <w:r w:rsidRPr="00B807FE">
        <w:rPr>
          <w:rFonts w:ascii="Times New Roman" w:hAnsi="Times New Roman" w:cs="Times New Roman"/>
          <w:sz w:val="28"/>
          <w:szCs w:val="28"/>
        </w:rPr>
        <w:t xml:space="preserve">свидетельствуют о </w:t>
      </w:r>
      <w:r>
        <w:rPr>
          <w:rFonts w:ascii="Times New Roman" w:hAnsi="Times New Roman" w:cs="Times New Roman"/>
          <w:sz w:val="28"/>
          <w:szCs w:val="28"/>
        </w:rPr>
        <w:t>снижении</w:t>
      </w:r>
      <w:r w:rsidRPr="00B807FE">
        <w:rPr>
          <w:rFonts w:ascii="Times New Roman" w:hAnsi="Times New Roman" w:cs="Times New Roman"/>
          <w:sz w:val="28"/>
          <w:szCs w:val="28"/>
        </w:rPr>
        <w:t xml:space="preserve"> финансовой устойчивости предприятия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6198DE17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408D0E98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7E75A8D1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2DA64B2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F55C36E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837005E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11609D7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58441F6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DE377CD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3A77A97F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1BAE458E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7AF18F4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635CFD3D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016BFAA2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267ADACA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14:paraId="52284B3A" w14:textId="77777777" w:rsidR="001164DF" w:rsidRDefault="001164DF" w:rsidP="001164DF">
      <w:pPr>
        <w:rPr>
          <w:rFonts w:ascii="Times New Roman" w:hAnsi="Times New Roman" w:cs="Times New Roman"/>
          <w:sz w:val="28"/>
          <w:szCs w:val="28"/>
        </w:rPr>
      </w:pPr>
    </w:p>
    <w:p w14:paraId="6EDADF39" w14:textId="77777777" w:rsidR="001164DF" w:rsidRDefault="001164DF" w:rsidP="001164DF">
      <w:pPr>
        <w:rPr>
          <w:rFonts w:ascii="Times New Roman" w:hAnsi="Times New Roman" w:cs="Times New Roman"/>
          <w:sz w:val="28"/>
          <w:szCs w:val="28"/>
        </w:rPr>
      </w:pPr>
    </w:p>
    <w:p w14:paraId="5DB28C7C" w14:textId="77777777" w:rsidR="001164DF" w:rsidRPr="00A77F65" w:rsidRDefault="001164DF" w:rsidP="001164DF">
      <w:pPr>
        <w:pStyle w:val="a3"/>
        <w:spacing w:before="0" w:beforeAutospacing="0" w:after="0" w:afterAutospacing="0" w:line="360" w:lineRule="auto"/>
        <w:jc w:val="both"/>
        <w:rPr>
          <w:color w:val="000000"/>
          <w:sz w:val="28"/>
          <w:szCs w:val="28"/>
        </w:rPr>
      </w:pPr>
      <w:r w:rsidRPr="00A77F65">
        <w:rPr>
          <w:color w:val="000000"/>
          <w:sz w:val="28"/>
          <w:szCs w:val="28"/>
        </w:rPr>
        <w:lastRenderedPageBreak/>
        <w:t xml:space="preserve">Задание 2. </w:t>
      </w:r>
    </w:p>
    <w:p w14:paraId="25C457C7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77F65">
        <w:rPr>
          <w:rFonts w:ascii="Times New Roman" w:hAnsi="Times New Roman" w:cs="Times New Roman"/>
          <w:color w:val="000000"/>
          <w:sz w:val="28"/>
          <w:szCs w:val="28"/>
        </w:rPr>
        <w:t>Дать формулировку теста в соответствии с вариантом</w:t>
      </w:r>
      <w:r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14:paraId="786821E4" w14:textId="77777777" w:rsidR="001164DF" w:rsidRDefault="001164DF" w:rsidP="001164DF">
      <w:pPr>
        <w:spacing w:line="36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Чистый денежный поток определяется как:</w:t>
      </w:r>
    </w:p>
    <w:p w14:paraId="4DE9154C" w14:textId="77777777" w:rsidR="001164DF" w:rsidRPr="00A77F65" w:rsidRDefault="001164DF" w:rsidP="001164DF">
      <w:pPr>
        <w:pStyle w:val="a5"/>
        <w:numPr>
          <w:ilvl w:val="0"/>
          <w:numId w:val="9"/>
        </w:numPr>
        <w:spacing w:line="360" w:lineRule="auto"/>
        <w:ind w:left="1276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Чистый доход – Амортизация</w:t>
      </w:r>
    </w:p>
    <w:p w14:paraId="01E2ECFD" w14:textId="77777777" w:rsidR="001164DF" w:rsidRPr="00A77F65" w:rsidRDefault="001164DF" w:rsidP="001164DF">
      <w:pPr>
        <w:pStyle w:val="a5"/>
        <w:numPr>
          <w:ilvl w:val="0"/>
          <w:numId w:val="9"/>
        </w:numPr>
        <w:spacing w:line="360" w:lineRule="auto"/>
        <w:ind w:left="1276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Чистый расход – Амортизация</w:t>
      </w:r>
    </w:p>
    <w:p w14:paraId="79AA5A5B" w14:textId="77777777" w:rsidR="001164DF" w:rsidRPr="00A77F65" w:rsidRDefault="001164DF" w:rsidP="001164DF">
      <w:pPr>
        <w:pStyle w:val="a5"/>
        <w:numPr>
          <w:ilvl w:val="0"/>
          <w:numId w:val="9"/>
        </w:numPr>
        <w:spacing w:line="360" w:lineRule="auto"/>
        <w:ind w:left="1276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 w:rsidRPr="00A77F65">
        <w:rPr>
          <w:rFonts w:ascii="Times New Roman" w:hAnsi="Times New Roman" w:cs="Times New Roman"/>
          <w:color w:val="000000"/>
          <w:sz w:val="28"/>
          <w:szCs w:val="28"/>
          <w:u w:val="single"/>
        </w:rPr>
        <w:t>Чистый доход + Амортизация</w:t>
      </w:r>
    </w:p>
    <w:p w14:paraId="17595AF6" w14:textId="77777777" w:rsidR="001164DF" w:rsidRPr="00A77F65" w:rsidRDefault="001164DF" w:rsidP="001164DF">
      <w:pPr>
        <w:pStyle w:val="a5"/>
        <w:numPr>
          <w:ilvl w:val="0"/>
          <w:numId w:val="9"/>
        </w:numPr>
        <w:spacing w:line="360" w:lineRule="auto"/>
        <w:ind w:left="1276"/>
        <w:rPr>
          <w:rFonts w:ascii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Чистый расход + Амортизация</w:t>
      </w:r>
    </w:p>
    <w:p w14:paraId="5A034A2F" w14:textId="77777777" w:rsidR="001164DF" w:rsidRDefault="001164DF" w:rsidP="001164DF">
      <w:pPr>
        <w:spacing w:after="0" w:line="360" w:lineRule="auto"/>
        <w:rPr>
          <w:rFonts w:ascii="Arial" w:hAnsi="Arial" w:cs="Arial"/>
        </w:rPr>
      </w:pPr>
      <w:r w:rsidRPr="00A77F65">
        <w:rPr>
          <w:rFonts w:ascii="Times New Roman" w:hAnsi="Times New Roman" w:cs="Times New Roman"/>
          <w:color w:val="000000"/>
          <w:sz w:val="28"/>
          <w:szCs w:val="28"/>
        </w:rPr>
        <w:t>Ответ: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77F65">
        <w:rPr>
          <w:rFonts w:ascii="Times New Roman" w:hAnsi="Times New Roman" w:cs="Times New Roman"/>
          <w:sz w:val="28"/>
          <w:szCs w:val="28"/>
        </w:rPr>
        <w:t>Чистый денежный поток – это разница между положительным и отрицательным денежным потоками. Наличие положительного чистого денежного потока свидетельствует о платежеспособности предприятия. </w:t>
      </w:r>
      <w:r w:rsidRPr="00A77F65">
        <w:rPr>
          <w:rFonts w:ascii="Times New Roman" w:hAnsi="Times New Roman" w:cs="Times New Roman"/>
          <w:sz w:val="28"/>
          <w:szCs w:val="28"/>
        </w:rPr>
        <w:br/>
        <w:t>На практике используют два метода расчета чистого денежного потока (ЧДП): прямой и косвенный. В обоих случаях чистый денежный поток рассчитывают по видам деятельности. Различия в расчетах касаются только операционной деятельности.</w:t>
      </w:r>
      <w:r>
        <w:rPr>
          <w:rFonts w:ascii="Arial" w:hAnsi="Arial" w:cs="Arial"/>
        </w:rPr>
        <w:t> </w:t>
      </w:r>
    </w:p>
    <w:p w14:paraId="4B41DD77" w14:textId="77777777" w:rsidR="001164DF" w:rsidRDefault="001164DF" w:rsidP="001164DF">
      <w:pPr>
        <w:spacing w:after="0" w:line="360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150B5E">
        <w:rPr>
          <w:rFonts w:ascii="Times New Roman" w:hAnsi="Times New Roman" w:cs="Times New Roman"/>
          <w:sz w:val="28"/>
          <w:szCs w:val="28"/>
        </w:rPr>
        <w:t>При косвенном методе чистая (нераспределенная) прибыль преобразуется в чистый денежный поток от операционной деятельности путем соответствующих корректировок. Корректирующими факторами являются амортизация и любые изменения в текущих активах и пассивах. Исходной информацией при этом служат данные бухгалтерского баланса, отчета о прибылях и убытках, приложений к балансу, главной книги. </w:t>
      </w:r>
      <w:r w:rsidRPr="00150B5E">
        <w:rPr>
          <w:rFonts w:ascii="Times New Roman" w:hAnsi="Times New Roman" w:cs="Times New Roman"/>
          <w:sz w:val="28"/>
          <w:szCs w:val="28"/>
        </w:rPr>
        <w:br/>
        <w:t>Формула для расчета ЧДП косвенным методом по операционной деятельности </w:t>
      </w:r>
      <w:r w:rsidRPr="00150B5E">
        <w:rPr>
          <w:rFonts w:ascii="Times New Roman" w:hAnsi="Times New Roman" w:cs="Times New Roman"/>
          <w:sz w:val="28"/>
          <w:szCs w:val="28"/>
        </w:rPr>
        <w:br/>
        <w:t>          </w:t>
      </w:r>
      <w:r w:rsidRPr="00150B5E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369B6681" wp14:editId="02B83A15">
            <wp:extent cx="4248150" cy="266700"/>
            <wp:effectExtent l="0" t="0" r="0" b="0"/>
            <wp:docPr id="9" name="Рисунок 9" descr="https://pravo.studio/files/uch_group36/uch_pgroup77/uch_uch526/image/8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pravo.studio/files/uch_group36/uch_pgroup77/uch_uch526/image/87.jpg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48150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B5E">
        <w:rPr>
          <w:rFonts w:ascii="Times New Roman" w:hAnsi="Times New Roman" w:cs="Times New Roman"/>
          <w:sz w:val="28"/>
          <w:szCs w:val="28"/>
        </w:rPr>
        <w:t>,    </w:t>
      </w:r>
      <w:r>
        <w:rPr>
          <w:rFonts w:ascii="Times New Roman" w:hAnsi="Times New Roman" w:cs="Times New Roman"/>
          <w:sz w:val="28"/>
          <w:szCs w:val="28"/>
        </w:rPr>
        <w:t>    </w:t>
      </w:r>
    </w:p>
    <w:p w14:paraId="38DA09C1" w14:textId="77777777" w:rsidR="001164DF" w:rsidRPr="008A4D47" w:rsidRDefault="001164DF" w:rsidP="001164DF">
      <w:pPr>
        <w:spacing w:after="0" w:line="360" w:lineRule="auto"/>
        <w:rPr>
          <w:rFonts w:ascii="Arial" w:hAnsi="Arial" w:cs="Arial"/>
        </w:rPr>
      </w:pPr>
      <w:r w:rsidRPr="00150B5E">
        <w:rPr>
          <w:rFonts w:ascii="Times New Roman" w:hAnsi="Times New Roman" w:cs="Times New Roman"/>
          <w:sz w:val="28"/>
          <w:szCs w:val="28"/>
        </w:rPr>
        <w:t xml:space="preserve"> где </w:t>
      </w:r>
      <w:r w:rsidRPr="00150B5E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7098FB96" wp14:editId="37F8A008">
            <wp:extent cx="295275" cy="266700"/>
            <wp:effectExtent l="0" t="0" r="9525" b="0"/>
            <wp:docPr id="8" name="Рисунок 8" descr="https://pravo.studio/files/uch_group36/uch_pgroup77/uch_uch526/image/8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s://pravo.studio/files/uch_group36/uch_pgroup77/uch_uch526/image/88.jpg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B5E">
        <w:rPr>
          <w:rFonts w:ascii="Times New Roman" w:hAnsi="Times New Roman" w:cs="Times New Roman"/>
          <w:sz w:val="28"/>
          <w:szCs w:val="28"/>
        </w:rPr>
        <w:t> – чистая прибыль; </w:t>
      </w:r>
      <w:r w:rsidRPr="00150B5E">
        <w:rPr>
          <w:rFonts w:ascii="Times New Roman" w:hAnsi="Times New Roman" w:cs="Times New Roman"/>
          <w:sz w:val="28"/>
          <w:szCs w:val="28"/>
        </w:rPr>
        <w:br/>
      </w:r>
      <w:r w:rsidRPr="00150B5E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8202B18" wp14:editId="65222FE7">
            <wp:extent cx="333375" cy="209550"/>
            <wp:effectExtent l="0" t="0" r="9525" b="0"/>
            <wp:docPr id="7" name="Рисунок 7" descr="https://pravo.studio/files/uch_group36/uch_pgroup77/uch_uch526/image/8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ravo.studio/files/uch_group36/uch_pgroup77/uch_uch526/image/89.jpg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375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B5E">
        <w:rPr>
          <w:rFonts w:ascii="Times New Roman" w:hAnsi="Times New Roman" w:cs="Times New Roman"/>
          <w:sz w:val="28"/>
          <w:szCs w:val="28"/>
        </w:rPr>
        <w:t>, </w:t>
      </w:r>
      <w:r w:rsidRPr="00150B5E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6B94983E" wp14:editId="3EA16EDF">
            <wp:extent cx="342900" cy="209550"/>
            <wp:effectExtent l="0" t="0" r="0" b="0"/>
            <wp:docPr id="6" name="Рисунок 6" descr="https://pravo.studio/files/uch_group36/uch_pgroup77/uch_uch526/image/9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pravo.studio/files/uch_group36/uch_pgroup77/uch_uch526/image/90.jpg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2900" cy="209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B5E">
        <w:rPr>
          <w:rFonts w:ascii="Times New Roman" w:hAnsi="Times New Roman" w:cs="Times New Roman"/>
          <w:sz w:val="28"/>
          <w:szCs w:val="28"/>
        </w:rPr>
        <w:t> - ? амортизации основных средств и нематериальных активов соответственно; </w:t>
      </w:r>
      <w:r w:rsidRPr="00150B5E">
        <w:rPr>
          <w:rFonts w:ascii="Times New Roman" w:hAnsi="Times New Roman" w:cs="Times New Roman"/>
          <w:sz w:val="28"/>
          <w:szCs w:val="28"/>
        </w:rPr>
        <w:br/>
      </w:r>
      <w:r w:rsidRPr="00150B5E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52272DAA" wp14:editId="440FA5A1">
            <wp:extent cx="409575" cy="228600"/>
            <wp:effectExtent l="0" t="0" r="9525" b="0"/>
            <wp:docPr id="5" name="Рисунок 5" descr="https://pravo.studio/files/uch_group36/uch_pgroup77/uch_uch526/image/9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s://pravo.studio/files/uch_group36/uch_pgroup77/uch_uch526/image/91.jpg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B5E">
        <w:rPr>
          <w:rFonts w:ascii="Times New Roman" w:hAnsi="Times New Roman" w:cs="Times New Roman"/>
          <w:sz w:val="28"/>
          <w:szCs w:val="28"/>
        </w:rPr>
        <w:t> – прирост (снижение) дебиторской задолженности; </w:t>
      </w:r>
      <w:r w:rsidRPr="00150B5E">
        <w:rPr>
          <w:rFonts w:ascii="Times New Roman" w:hAnsi="Times New Roman" w:cs="Times New Roman"/>
          <w:sz w:val="28"/>
          <w:szCs w:val="28"/>
        </w:rPr>
        <w:br/>
      </w:r>
      <w:r w:rsidRPr="00150B5E">
        <w:rPr>
          <w:rFonts w:ascii="Times New Roman" w:hAnsi="Times New Roman" w:cs="Times New Roman"/>
          <w:noProof/>
          <w:sz w:val="28"/>
          <w:szCs w:val="28"/>
          <w:lang w:val="en-US"/>
        </w:rPr>
        <w:lastRenderedPageBreak/>
        <w:drawing>
          <wp:inline distT="0" distB="0" distL="0" distR="0" wp14:anchorId="2751E748" wp14:editId="0C228E2D">
            <wp:extent cx="485775" cy="266700"/>
            <wp:effectExtent l="0" t="0" r="9525" b="0"/>
            <wp:docPr id="4" name="Рисунок 4" descr="https://pravo.studio/files/uch_group36/uch_pgroup77/uch_uch526/image/9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s://pravo.studio/files/uch_group36/uch_pgroup77/uch_uch526/image/92.jpg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5775" cy="266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B5E">
        <w:rPr>
          <w:rFonts w:ascii="Times New Roman" w:hAnsi="Times New Roman" w:cs="Times New Roman"/>
          <w:sz w:val="28"/>
          <w:szCs w:val="28"/>
        </w:rPr>
        <w:t> – прирост (снижение) суммы запасов товарно-материальных ценностей; </w:t>
      </w:r>
      <w:r w:rsidRPr="00150B5E">
        <w:rPr>
          <w:rFonts w:ascii="Times New Roman" w:hAnsi="Times New Roman" w:cs="Times New Roman"/>
          <w:sz w:val="28"/>
          <w:szCs w:val="28"/>
        </w:rPr>
        <w:br/>
      </w:r>
      <w:r w:rsidRPr="00150B5E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24B4FFBC" wp14:editId="4EC3894A">
            <wp:extent cx="438150" cy="190500"/>
            <wp:effectExtent l="0" t="0" r="0" b="0"/>
            <wp:docPr id="3" name="Рисунок 3" descr="https://pravo.studio/files/uch_group36/uch_pgroup77/uch_uch526/image/9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pravo.studio/files/uch_group36/uch_pgroup77/uch_uch526/image/93.jpg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81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B5E">
        <w:rPr>
          <w:rFonts w:ascii="Times New Roman" w:hAnsi="Times New Roman" w:cs="Times New Roman"/>
          <w:sz w:val="28"/>
          <w:szCs w:val="28"/>
        </w:rPr>
        <w:t> – прирост (снижение) кредиторской задолженности; </w:t>
      </w:r>
      <w:r w:rsidRPr="00150B5E">
        <w:rPr>
          <w:rFonts w:ascii="Times New Roman" w:hAnsi="Times New Roman" w:cs="Times New Roman"/>
          <w:sz w:val="28"/>
          <w:szCs w:val="28"/>
        </w:rPr>
        <w:br/>
      </w:r>
      <w:r w:rsidRPr="00150B5E">
        <w:rPr>
          <w:rFonts w:ascii="Times New Roman" w:hAnsi="Times New Roman" w:cs="Times New Roman"/>
          <w:noProof/>
          <w:sz w:val="28"/>
          <w:szCs w:val="28"/>
          <w:lang w:val="en-US"/>
        </w:rPr>
        <w:drawing>
          <wp:inline distT="0" distB="0" distL="0" distR="0" wp14:anchorId="3E76CC5A" wp14:editId="6E8A64D2">
            <wp:extent cx="295275" cy="190500"/>
            <wp:effectExtent l="0" t="0" r="9525" b="0"/>
            <wp:docPr id="2" name="Рисунок 2" descr="https://pravo.studio/files/uch_group36/uch_pgroup77/uch_uch526/image/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pravo.studio/files/uch_group36/uch_pgroup77/uch_uch526/image/94.jpg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5275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50B5E">
        <w:rPr>
          <w:rFonts w:ascii="Times New Roman" w:hAnsi="Times New Roman" w:cs="Times New Roman"/>
          <w:sz w:val="28"/>
          <w:szCs w:val="28"/>
        </w:rPr>
        <w:t> – прирост (снижение) резервного и других страховых фондов. </w:t>
      </w:r>
      <w:r w:rsidRPr="00150B5E">
        <w:rPr>
          <w:rFonts w:ascii="Times New Roman" w:hAnsi="Times New Roman" w:cs="Times New Roman"/>
          <w:sz w:val="28"/>
          <w:szCs w:val="28"/>
        </w:rPr>
        <w:br/>
        <w:t>Как видно из формулы, чистый денежный поток зависит от происходящих изменений в стоим</w:t>
      </w:r>
      <w:r>
        <w:rPr>
          <w:rFonts w:ascii="Times New Roman" w:hAnsi="Times New Roman" w:cs="Times New Roman"/>
          <w:sz w:val="28"/>
          <w:szCs w:val="28"/>
        </w:rPr>
        <w:t>ости активов и пассивов баланса.</w:t>
      </w:r>
      <w:r w:rsidRPr="003250CB">
        <w:rPr>
          <w:rFonts w:ascii="Times New Roman" w:hAnsi="Times New Roman" w:cs="Times New Roman"/>
          <w:color w:val="000000"/>
          <w:sz w:val="28"/>
          <w:szCs w:val="28"/>
          <w:u w:val="single"/>
        </w:rPr>
        <w:t xml:space="preserve">                                           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br w:type="page"/>
      </w:r>
    </w:p>
    <w:p w14:paraId="1FB4FDB1" w14:textId="77777777" w:rsidR="001164DF" w:rsidRDefault="001164DF" w:rsidP="001164D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F02B4">
        <w:rPr>
          <w:rFonts w:ascii="Times New Roman" w:hAnsi="Times New Roman" w:cs="Times New Roman"/>
          <w:b/>
          <w:color w:val="000000"/>
          <w:sz w:val="28"/>
          <w:szCs w:val="28"/>
        </w:rPr>
        <w:lastRenderedPageBreak/>
        <w:t>Список использованной литературы</w:t>
      </w:r>
    </w:p>
    <w:p w14:paraId="7D753B33" w14:textId="77777777" w:rsidR="001164DF" w:rsidRDefault="001164DF" w:rsidP="001164DF">
      <w:pPr>
        <w:spacing w:after="0" w:line="36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14:paraId="156D13CF" w14:textId="77777777" w:rsidR="001164DF" w:rsidRPr="00150B5E" w:rsidRDefault="001164DF" w:rsidP="001164DF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Лукасевич И. Я. Управление денежными потоками : учебник / И.Я.Лукасевич, П.Е. Жуков. - М.: Вузовский учебник, НИЦ ИНФРА-М, 2016.- 160 с</w:t>
      </w:r>
    </w:p>
    <w:p w14:paraId="149D9E7B" w14:textId="77777777" w:rsidR="001164DF" w:rsidRPr="00150B5E" w:rsidRDefault="001164DF" w:rsidP="001164DF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hyperlink r:id="rId17" w:history="1">
        <w:r w:rsidRPr="00150B5E">
          <w:rPr>
            <w:rStyle w:val="ad"/>
            <w:rFonts w:ascii="Times New Roman" w:hAnsi="Times New Roman" w:cs="Times New Roman"/>
            <w:bCs/>
            <w:sz w:val="28"/>
            <w:szCs w:val="28"/>
            <w:bdr w:val="none" w:sz="0" w:space="0" w:color="auto" w:frame="1"/>
          </w:rPr>
          <w:t>Осипов В.В., Воронина М.В.. Финансовый менеджмент. Учебно-практическое пособие. – М.,МГУТУ, 2004. 2004</w:t>
        </w:r>
      </w:hyperlink>
    </w:p>
    <w:p w14:paraId="7DD58396" w14:textId="77777777" w:rsidR="001164DF" w:rsidRPr="00150B5E" w:rsidRDefault="001164DF" w:rsidP="001164DF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Кеменов А. В. Управление денежными потоками компании/</w:t>
      </w:r>
    </w:p>
    <w:p w14:paraId="03260676" w14:textId="77777777" w:rsidR="001164DF" w:rsidRPr="00150B5E" w:rsidRDefault="001164DF" w:rsidP="001164DF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КеменовА.В., 2-е изд., стереотипное - М.: НИЦ ИНФРА-М, 2016.</w:t>
      </w:r>
    </w:p>
    <w:p w14:paraId="64D27ECF" w14:textId="77777777" w:rsidR="001164DF" w:rsidRPr="00150B5E" w:rsidRDefault="001164DF" w:rsidP="001164DF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Теннент, Д. Управление денежными потоками: Как не оказаться на мели [Электронный ресурс] / Джон Теннент ; Пер. с англ. — М. : АЛЬПИНА ПАБ ЛИШЕР, 2014 </w:t>
      </w:r>
    </w:p>
    <w:p w14:paraId="7A57AFE7" w14:textId="77777777" w:rsidR="001164DF" w:rsidRPr="00150B5E" w:rsidRDefault="001164DF" w:rsidP="001164DF">
      <w:pPr>
        <w:pStyle w:val="a5"/>
        <w:numPr>
          <w:ilvl w:val="0"/>
          <w:numId w:val="6"/>
        </w:numPr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Перечень ресурсов информационно-телекоммуникационной сети «Интернет»:</w:t>
      </w:r>
    </w:p>
    <w:p w14:paraId="1104268F" w14:textId="77777777" w:rsidR="001164DF" w:rsidRPr="00150B5E" w:rsidRDefault="001164DF" w:rsidP="001164DF">
      <w:pPr>
        <w:pStyle w:val="a5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 сайт правовой системы «Консультант Плюс» – http://www.consultant.ru</w:t>
      </w:r>
    </w:p>
    <w:p w14:paraId="6747F651" w14:textId="77777777" w:rsidR="001164DF" w:rsidRPr="008A4D47" w:rsidRDefault="001164DF" w:rsidP="001164DF">
      <w:pPr>
        <w:pStyle w:val="a5"/>
        <w:numPr>
          <w:ilvl w:val="0"/>
          <w:numId w:val="7"/>
        </w:numPr>
        <w:spacing w:after="0" w:line="36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150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Официальный сайт Сбербанка. http://www.</w:t>
      </w:r>
      <w:r w:rsidRPr="00150B5E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>sberbank</w:t>
      </w:r>
      <w:r w:rsidRPr="00150B5E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.ru/</w:t>
      </w:r>
    </w:p>
    <w:p w14:paraId="4EC16E5F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6DB41065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FE5E363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15107A3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C9EB44F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F78081A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ADB9946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4593E560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55D370A3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2B94F21C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0C18EE4C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337A9015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</w:p>
    <w:p w14:paraId="7FF6517D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1.</w:t>
      </w:r>
    </w:p>
    <w:p w14:paraId="27A11CC7" w14:textId="77777777" w:rsidR="001164DF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4E4ABB1C" wp14:editId="23F8ED87">
            <wp:extent cx="5940425" cy="3962400"/>
            <wp:effectExtent l="0" t="0" r="3175" b="0"/>
            <wp:docPr id="55" name="Рисунок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8"/>
                    <a:srcRect l="36281" t="44574" r="20094" b="18330"/>
                    <a:stretch/>
                  </pic:blipFill>
                  <pic:spPr bwMode="auto">
                    <a:xfrm>
                      <a:off x="0" y="0"/>
                      <a:ext cx="5940425" cy="39624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noProof/>
          <w:lang w:val="en-US"/>
        </w:rPr>
        <w:drawing>
          <wp:inline distT="0" distB="0" distL="0" distR="0" wp14:anchorId="1FBD0B0B" wp14:editId="325D64E9">
            <wp:extent cx="5940425" cy="3901463"/>
            <wp:effectExtent l="0" t="0" r="3175" b="3810"/>
            <wp:docPr id="56" name="Рисунок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19"/>
                    <a:srcRect l="35952" t="37368" r="20214" b="16806"/>
                    <a:stretch/>
                  </pic:blipFill>
                  <pic:spPr bwMode="auto">
                    <a:xfrm>
                      <a:off x="0" y="0"/>
                      <a:ext cx="5940425" cy="3901463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D9B537" w14:textId="77777777" w:rsidR="001164DF" w:rsidRDefault="001164DF" w:rsidP="001164DF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3D09DE4A" w14:textId="77777777" w:rsidR="001164DF" w:rsidRDefault="001164DF" w:rsidP="001164DF">
      <w:pPr>
        <w:jc w:val="right"/>
        <w:rPr>
          <w:noProof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Приложение 2</w:t>
      </w:r>
    </w:p>
    <w:p w14:paraId="3EA19885" w14:textId="77777777" w:rsidR="001164DF" w:rsidRPr="000D66D4" w:rsidRDefault="001164DF" w:rsidP="001164DF">
      <w:pPr>
        <w:jc w:val="right"/>
        <w:rPr>
          <w:rFonts w:ascii="Times New Roman" w:hAnsi="Times New Roman" w:cs="Times New Roman"/>
          <w:sz w:val="28"/>
          <w:szCs w:val="28"/>
        </w:rPr>
      </w:pPr>
      <w:r>
        <w:rPr>
          <w:noProof/>
          <w:lang w:val="en-US"/>
        </w:rPr>
        <w:drawing>
          <wp:inline distT="0" distB="0" distL="0" distR="0" wp14:anchorId="43F51629" wp14:editId="2C6002BB">
            <wp:extent cx="6467187" cy="6901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20"/>
                    <a:srcRect t="3241" r="-951" b="24065"/>
                    <a:stretch/>
                  </pic:blipFill>
                  <pic:spPr bwMode="auto">
                    <a:xfrm>
                      <a:off x="0" y="0"/>
                      <a:ext cx="6483820" cy="6918929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86505C6" w14:textId="77777777" w:rsidR="001164DF" w:rsidRPr="00A77F65" w:rsidRDefault="001164DF" w:rsidP="001164DF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20385C" w14:textId="77777777" w:rsidR="00EF02B4" w:rsidRPr="000D66D4" w:rsidRDefault="00EF02B4" w:rsidP="003C1D86">
      <w:pPr>
        <w:rPr>
          <w:rFonts w:ascii="Times New Roman" w:hAnsi="Times New Roman" w:cs="Times New Roman"/>
          <w:sz w:val="28"/>
          <w:szCs w:val="28"/>
        </w:rPr>
      </w:pPr>
    </w:p>
    <w:sectPr w:rsidR="00EF02B4" w:rsidRPr="000D66D4" w:rsidSect="003851EE">
      <w:footerReference w:type="default" r:id="rId21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6B62CF" w14:textId="77777777" w:rsidR="00F30E0D" w:rsidRDefault="00F30E0D" w:rsidP="003851EE">
      <w:pPr>
        <w:spacing w:after="0" w:line="240" w:lineRule="auto"/>
      </w:pPr>
      <w:r>
        <w:separator/>
      </w:r>
    </w:p>
  </w:endnote>
  <w:endnote w:type="continuationSeparator" w:id="0">
    <w:p w14:paraId="2D802948" w14:textId="77777777" w:rsidR="00F30E0D" w:rsidRDefault="00F30E0D" w:rsidP="00385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139184744"/>
      <w:docPartObj>
        <w:docPartGallery w:val="Page Numbers (Bottom of Page)"/>
        <w:docPartUnique/>
      </w:docPartObj>
    </w:sdtPr>
    <w:sdtEndPr/>
    <w:sdtContent>
      <w:p w14:paraId="7CC1485F" w14:textId="5325FE2B" w:rsidR="003851EE" w:rsidRDefault="003851EE">
        <w:pPr>
          <w:pStyle w:val="a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164DF">
          <w:rPr>
            <w:noProof/>
          </w:rPr>
          <w:t>2</w:t>
        </w:r>
        <w:r>
          <w:fldChar w:fldCharType="end"/>
        </w:r>
      </w:p>
    </w:sdtContent>
  </w:sdt>
  <w:p w14:paraId="7FA0ADBE" w14:textId="77777777" w:rsidR="003851EE" w:rsidRDefault="003851EE">
    <w:pPr>
      <w:pStyle w:val="a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6DC20C" w14:textId="77777777" w:rsidR="00F30E0D" w:rsidRDefault="00F30E0D" w:rsidP="003851EE">
      <w:pPr>
        <w:spacing w:after="0" w:line="240" w:lineRule="auto"/>
      </w:pPr>
      <w:r>
        <w:separator/>
      </w:r>
    </w:p>
  </w:footnote>
  <w:footnote w:type="continuationSeparator" w:id="0">
    <w:p w14:paraId="0C1E62EF" w14:textId="77777777" w:rsidR="00F30E0D" w:rsidRDefault="00F30E0D" w:rsidP="00385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755E25"/>
    <w:multiLevelType w:val="hybridMultilevel"/>
    <w:tmpl w:val="068EF8F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C1454"/>
    <w:multiLevelType w:val="hybridMultilevel"/>
    <w:tmpl w:val="2C6C77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BC71FC"/>
    <w:multiLevelType w:val="hybridMultilevel"/>
    <w:tmpl w:val="578CEE18"/>
    <w:lvl w:ilvl="0" w:tplc="04190001">
      <w:start w:val="1"/>
      <w:numFmt w:val="bullet"/>
      <w:lvlText w:val=""/>
      <w:lvlJc w:val="left"/>
      <w:pPr>
        <w:ind w:left="30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7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4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1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9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6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73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0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790" w:hanging="360"/>
      </w:pPr>
      <w:rPr>
        <w:rFonts w:ascii="Wingdings" w:hAnsi="Wingdings" w:hint="default"/>
      </w:rPr>
    </w:lvl>
  </w:abstractNum>
  <w:abstractNum w:abstractNumId="3" w15:restartNumberingAfterBreak="0">
    <w:nsid w:val="335D32A0"/>
    <w:multiLevelType w:val="hybridMultilevel"/>
    <w:tmpl w:val="DECE02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00326A5"/>
    <w:multiLevelType w:val="hybridMultilevel"/>
    <w:tmpl w:val="8A4AD3A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6BC5359E"/>
    <w:multiLevelType w:val="hybridMultilevel"/>
    <w:tmpl w:val="A516D3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24347B"/>
    <w:multiLevelType w:val="hybridMultilevel"/>
    <w:tmpl w:val="1A1CF8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785152"/>
    <w:multiLevelType w:val="hybridMultilevel"/>
    <w:tmpl w:val="93A244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F99522A"/>
    <w:multiLevelType w:val="hybridMultilevel"/>
    <w:tmpl w:val="2F564C74"/>
    <w:lvl w:ilvl="0" w:tplc="EBA6D732">
      <w:start w:val="1"/>
      <w:numFmt w:val="decimal"/>
      <w:lvlText w:val="%1."/>
      <w:lvlJc w:val="left"/>
      <w:pPr>
        <w:ind w:left="38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09" w:hanging="360"/>
      </w:pPr>
    </w:lvl>
    <w:lvl w:ilvl="2" w:tplc="0419001B" w:tentative="1">
      <w:start w:val="1"/>
      <w:numFmt w:val="lowerRoman"/>
      <w:lvlText w:val="%3."/>
      <w:lvlJc w:val="right"/>
      <w:pPr>
        <w:ind w:left="1829" w:hanging="180"/>
      </w:pPr>
    </w:lvl>
    <w:lvl w:ilvl="3" w:tplc="0419000F" w:tentative="1">
      <w:start w:val="1"/>
      <w:numFmt w:val="decimal"/>
      <w:lvlText w:val="%4."/>
      <w:lvlJc w:val="left"/>
      <w:pPr>
        <w:ind w:left="2549" w:hanging="360"/>
      </w:pPr>
    </w:lvl>
    <w:lvl w:ilvl="4" w:tplc="04190019" w:tentative="1">
      <w:start w:val="1"/>
      <w:numFmt w:val="lowerLetter"/>
      <w:lvlText w:val="%5."/>
      <w:lvlJc w:val="left"/>
      <w:pPr>
        <w:ind w:left="3269" w:hanging="360"/>
      </w:pPr>
    </w:lvl>
    <w:lvl w:ilvl="5" w:tplc="0419001B" w:tentative="1">
      <w:start w:val="1"/>
      <w:numFmt w:val="lowerRoman"/>
      <w:lvlText w:val="%6."/>
      <w:lvlJc w:val="right"/>
      <w:pPr>
        <w:ind w:left="3989" w:hanging="180"/>
      </w:pPr>
    </w:lvl>
    <w:lvl w:ilvl="6" w:tplc="0419000F" w:tentative="1">
      <w:start w:val="1"/>
      <w:numFmt w:val="decimal"/>
      <w:lvlText w:val="%7."/>
      <w:lvlJc w:val="left"/>
      <w:pPr>
        <w:ind w:left="4709" w:hanging="360"/>
      </w:pPr>
    </w:lvl>
    <w:lvl w:ilvl="7" w:tplc="04190019" w:tentative="1">
      <w:start w:val="1"/>
      <w:numFmt w:val="lowerLetter"/>
      <w:lvlText w:val="%8."/>
      <w:lvlJc w:val="left"/>
      <w:pPr>
        <w:ind w:left="5429" w:hanging="360"/>
      </w:pPr>
    </w:lvl>
    <w:lvl w:ilvl="8" w:tplc="0419001B" w:tentative="1">
      <w:start w:val="1"/>
      <w:numFmt w:val="lowerRoman"/>
      <w:lvlText w:val="%9."/>
      <w:lvlJc w:val="right"/>
      <w:pPr>
        <w:ind w:left="6149" w:hanging="180"/>
      </w:pPr>
    </w:lvl>
  </w:abstractNum>
  <w:num w:numId="1">
    <w:abstractNumId w:val="1"/>
  </w:num>
  <w:num w:numId="2">
    <w:abstractNumId w:val="7"/>
  </w:num>
  <w:num w:numId="3">
    <w:abstractNumId w:val="5"/>
  </w:num>
  <w:num w:numId="4">
    <w:abstractNumId w:val="8"/>
  </w:num>
  <w:num w:numId="5">
    <w:abstractNumId w:val="0"/>
  </w:num>
  <w:num w:numId="6">
    <w:abstractNumId w:val="3"/>
  </w:num>
  <w:num w:numId="7">
    <w:abstractNumId w:val="6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6BD5"/>
    <w:rsid w:val="00031775"/>
    <w:rsid w:val="000329D1"/>
    <w:rsid w:val="00060C06"/>
    <w:rsid w:val="000939DC"/>
    <w:rsid w:val="000969D0"/>
    <w:rsid w:val="000B524D"/>
    <w:rsid w:val="000C74B8"/>
    <w:rsid w:val="000D2D81"/>
    <w:rsid w:val="000D66D4"/>
    <w:rsid w:val="000E221C"/>
    <w:rsid w:val="000F5C4F"/>
    <w:rsid w:val="001101C6"/>
    <w:rsid w:val="00110A76"/>
    <w:rsid w:val="001164DF"/>
    <w:rsid w:val="00185605"/>
    <w:rsid w:val="00215DEE"/>
    <w:rsid w:val="002238BB"/>
    <w:rsid w:val="00245B93"/>
    <w:rsid w:val="00286994"/>
    <w:rsid w:val="002B09DB"/>
    <w:rsid w:val="002D07B0"/>
    <w:rsid w:val="003250CB"/>
    <w:rsid w:val="003458E3"/>
    <w:rsid w:val="003851EE"/>
    <w:rsid w:val="003A4419"/>
    <w:rsid w:val="003B07E9"/>
    <w:rsid w:val="003B2FBD"/>
    <w:rsid w:val="003B3E6C"/>
    <w:rsid w:val="003B446C"/>
    <w:rsid w:val="003C1D86"/>
    <w:rsid w:val="003F4EE5"/>
    <w:rsid w:val="004001B3"/>
    <w:rsid w:val="004113A4"/>
    <w:rsid w:val="0042619B"/>
    <w:rsid w:val="004A25C0"/>
    <w:rsid w:val="004E20EE"/>
    <w:rsid w:val="004F375C"/>
    <w:rsid w:val="00536259"/>
    <w:rsid w:val="005456B7"/>
    <w:rsid w:val="00547714"/>
    <w:rsid w:val="00566F07"/>
    <w:rsid w:val="00592D62"/>
    <w:rsid w:val="005B2060"/>
    <w:rsid w:val="005E0DA9"/>
    <w:rsid w:val="006112D5"/>
    <w:rsid w:val="00616641"/>
    <w:rsid w:val="00657B59"/>
    <w:rsid w:val="00660B55"/>
    <w:rsid w:val="00674820"/>
    <w:rsid w:val="00676C3E"/>
    <w:rsid w:val="006835DD"/>
    <w:rsid w:val="00696599"/>
    <w:rsid w:val="006C2228"/>
    <w:rsid w:val="006E4599"/>
    <w:rsid w:val="007058DD"/>
    <w:rsid w:val="00707588"/>
    <w:rsid w:val="00712F1B"/>
    <w:rsid w:val="00732F9D"/>
    <w:rsid w:val="00760812"/>
    <w:rsid w:val="00795E74"/>
    <w:rsid w:val="008139D9"/>
    <w:rsid w:val="00814BE1"/>
    <w:rsid w:val="008A2576"/>
    <w:rsid w:val="008B7715"/>
    <w:rsid w:val="00905F42"/>
    <w:rsid w:val="00912AEF"/>
    <w:rsid w:val="00932F2F"/>
    <w:rsid w:val="0094279D"/>
    <w:rsid w:val="00943472"/>
    <w:rsid w:val="00946334"/>
    <w:rsid w:val="009A2430"/>
    <w:rsid w:val="009C4AB2"/>
    <w:rsid w:val="009D1975"/>
    <w:rsid w:val="009F365B"/>
    <w:rsid w:val="00A06261"/>
    <w:rsid w:val="00A435E4"/>
    <w:rsid w:val="00A606E7"/>
    <w:rsid w:val="00AB2E6C"/>
    <w:rsid w:val="00AD3D61"/>
    <w:rsid w:val="00B05D4D"/>
    <w:rsid w:val="00B21335"/>
    <w:rsid w:val="00BA5153"/>
    <w:rsid w:val="00BB406B"/>
    <w:rsid w:val="00BD158D"/>
    <w:rsid w:val="00C347DC"/>
    <w:rsid w:val="00C8695B"/>
    <w:rsid w:val="00CB257D"/>
    <w:rsid w:val="00CC26D3"/>
    <w:rsid w:val="00CD3EC3"/>
    <w:rsid w:val="00D17C5A"/>
    <w:rsid w:val="00D26742"/>
    <w:rsid w:val="00D439FE"/>
    <w:rsid w:val="00D441B2"/>
    <w:rsid w:val="00D54C12"/>
    <w:rsid w:val="00D8174A"/>
    <w:rsid w:val="00D83B42"/>
    <w:rsid w:val="00D92B9A"/>
    <w:rsid w:val="00DD17DE"/>
    <w:rsid w:val="00DF780E"/>
    <w:rsid w:val="00E0514E"/>
    <w:rsid w:val="00E20C63"/>
    <w:rsid w:val="00E353DA"/>
    <w:rsid w:val="00E35578"/>
    <w:rsid w:val="00E36ED8"/>
    <w:rsid w:val="00E61A22"/>
    <w:rsid w:val="00E62917"/>
    <w:rsid w:val="00E84446"/>
    <w:rsid w:val="00E8732A"/>
    <w:rsid w:val="00EA4541"/>
    <w:rsid w:val="00EA761D"/>
    <w:rsid w:val="00EC6BD5"/>
    <w:rsid w:val="00ED6E99"/>
    <w:rsid w:val="00EE708D"/>
    <w:rsid w:val="00EF02B4"/>
    <w:rsid w:val="00F162FA"/>
    <w:rsid w:val="00F169ED"/>
    <w:rsid w:val="00F24115"/>
    <w:rsid w:val="00F30E0D"/>
    <w:rsid w:val="00FA3B48"/>
    <w:rsid w:val="00FC37A5"/>
    <w:rsid w:val="00FE5F5A"/>
    <w:rsid w:val="00FF2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1A003535"/>
  <w15:chartTrackingRefBased/>
  <w15:docId w15:val="{3AF0BD87-2908-4162-ABA4-B9879FF950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C6B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39"/>
    <w:rsid w:val="00EC6B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A25C0"/>
    <w:pPr>
      <w:ind w:left="720"/>
      <w:contextualSpacing/>
    </w:pPr>
  </w:style>
  <w:style w:type="character" w:styleId="a6">
    <w:name w:val="Placeholder Text"/>
    <w:basedOn w:val="a0"/>
    <w:uiPriority w:val="99"/>
    <w:semiHidden/>
    <w:rsid w:val="00712F1B"/>
    <w:rPr>
      <w:color w:val="808080"/>
    </w:rPr>
  </w:style>
  <w:style w:type="paragraph" w:styleId="a7">
    <w:name w:val="Balloon Text"/>
    <w:basedOn w:val="a"/>
    <w:link w:val="a8"/>
    <w:uiPriority w:val="99"/>
    <w:semiHidden/>
    <w:unhideWhenUsed/>
    <w:rsid w:val="00566F0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566F07"/>
    <w:rPr>
      <w:rFonts w:ascii="Segoe UI" w:hAnsi="Segoe UI" w:cs="Segoe UI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385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3851EE"/>
  </w:style>
  <w:style w:type="paragraph" w:styleId="ab">
    <w:name w:val="footer"/>
    <w:basedOn w:val="a"/>
    <w:link w:val="ac"/>
    <w:uiPriority w:val="99"/>
    <w:unhideWhenUsed/>
    <w:rsid w:val="00385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3851EE"/>
  </w:style>
  <w:style w:type="character" w:styleId="ad">
    <w:name w:val="Hyperlink"/>
    <w:basedOn w:val="a0"/>
    <w:uiPriority w:val="99"/>
    <w:unhideWhenUsed/>
    <w:rsid w:val="003250CB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528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94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6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44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3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1-fin.ru/?id=281&amp;t=117" TargetMode="External"/><Relationship Id="rId13" Type="http://schemas.openxmlformats.org/officeDocument/2006/relationships/image" Target="media/image5.jpeg"/><Relationship Id="rId18" Type="http://schemas.openxmlformats.org/officeDocument/2006/relationships/image" Target="media/image9.png"/><Relationship Id="rId3" Type="http://schemas.openxmlformats.org/officeDocument/2006/relationships/settings" Target="settings.xml"/><Relationship Id="rId21" Type="http://schemas.openxmlformats.org/officeDocument/2006/relationships/footer" Target="footer1.xml"/><Relationship Id="rId7" Type="http://schemas.openxmlformats.org/officeDocument/2006/relationships/hyperlink" Target="http://1-fin.ru/?id=281&amp;t=390" TargetMode="External"/><Relationship Id="rId12" Type="http://schemas.openxmlformats.org/officeDocument/2006/relationships/image" Target="media/image4.jpeg"/><Relationship Id="rId17" Type="http://schemas.openxmlformats.org/officeDocument/2006/relationships/hyperlink" Target="https://pravo.studio/menedjment-finansovyiy-knigi/finansovyiy-menedjment-uchebno-prakticheskoe.html" TargetMode="External"/><Relationship Id="rId2" Type="http://schemas.openxmlformats.org/officeDocument/2006/relationships/styles" Target="styles.xml"/><Relationship Id="rId16" Type="http://schemas.openxmlformats.org/officeDocument/2006/relationships/image" Target="media/image8.jpeg"/><Relationship Id="rId20" Type="http://schemas.openxmlformats.org/officeDocument/2006/relationships/image" Target="media/image11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jpeg"/><Relationship Id="rId5" Type="http://schemas.openxmlformats.org/officeDocument/2006/relationships/footnotes" Target="footnotes.xml"/><Relationship Id="rId15" Type="http://schemas.openxmlformats.org/officeDocument/2006/relationships/image" Target="media/image7.jpeg"/><Relationship Id="rId23" Type="http://schemas.openxmlformats.org/officeDocument/2006/relationships/theme" Target="theme/theme1.xml"/><Relationship Id="rId10" Type="http://schemas.openxmlformats.org/officeDocument/2006/relationships/image" Target="media/image2.jpeg"/><Relationship Id="rId19" Type="http://schemas.openxmlformats.org/officeDocument/2006/relationships/image" Target="media/image10.png"/><Relationship Id="rId4" Type="http://schemas.openxmlformats.org/officeDocument/2006/relationships/webSettings" Target="webSetting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13</Pages>
  <Words>1523</Words>
  <Characters>8685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Мария Варламова</dc:creator>
  <cp:keywords/>
  <dc:description/>
  <cp:lastModifiedBy>Мария Варламова</cp:lastModifiedBy>
  <cp:revision>2</cp:revision>
  <cp:lastPrinted>2017-10-04T22:57:00Z</cp:lastPrinted>
  <dcterms:created xsi:type="dcterms:W3CDTF">2017-11-14T16:33:00Z</dcterms:created>
  <dcterms:modified xsi:type="dcterms:W3CDTF">2017-11-14T16:33:00Z</dcterms:modified>
</cp:coreProperties>
</file>