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1488" w:rsidRPr="00AE1BFF" w:rsidRDefault="0091530F">
      <w:pPr>
        <w:spacing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AE1BFF">
        <w:rPr>
          <w:rFonts w:ascii="Times New Roman" w:eastAsia="Calibri" w:hAnsi="Times New Roman" w:cs="Times New Roman"/>
          <w:sz w:val="28"/>
        </w:rPr>
        <w:t>Федеральное государственное образовательное бюджетное учреждение</w:t>
      </w:r>
    </w:p>
    <w:p w:rsidR="004F1488" w:rsidRPr="00AE1BFF" w:rsidRDefault="0091530F">
      <w:pPr>
        <w:spacing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AE1BFF">
        <w:rPr>
          <w:rFonts w:ascii="Times New Roman" w:eastAsia="Calibri" w:hAnsi="Times New Roman" w:cs="Times New Roman"/>
          <w:sz w:val="28"/>
        </w:rPr>
        <w:t>высшего образования</w:t>
      </w:r>
    </w:p>
    <w:p w:rsidR="004F1488" w:rsidRPr="00AE1BFF" w:rsidRDefault="0091530F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AE1BFF">
        <w:rPr>
          <w:rFonts w:ascii="Times New Roman" w:eastAsia="Calibri" w:hAnsi="Times New Roman" w:cs="Times New Roman"/>
          <w:b/>
          <w:sz w:val="28"/>
        </w:rPr>
        <w:t>«ФИНАНСОВЫЙ УНИВЕРСИТЕТ</w:t>
      </w:r>
    </w:p>
    <w:p w:rsidR="004F1488" w:rsidRPr="00AE1BFF" w:rsidRDefault="0091530F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AE1BFF">
        <w:rPr>
          <w:rFonts w:ascii="Times New Roman" w:eastAsia="Calibri" w:hAnsi="Times New Roman" w:cs="Times New Roman"/>
          <w:b/>
          <w:sz w:val="28"/>
        </w:rPr>
        <w:t>ПРИ ПРАВИТЕЛЬСТВЕ РОССИЙСКОЙ ФЕДЕРАЦИИ»</w:t>
      </w:r>
    </w:p>
    <w:p w:rsidR="004F1488" w:rsidRPr="00AE1BFF" w:rsidRDefault="004F1488">
      <w:pPr>
        <w:rPr>
          <w:rFonts w:ascii="Times New Roman" w:eastAsia="Calibri" w:hAnsi="Times New Roman" w:cs="Times New Roman"/>
          <w:b/>
          <w:sz w:val="28"/>
        </w:rPr>
      </w:pPr>
    </w:p>
    <w:p w:rsidR="004F1488" w:rsidRPr="00AE1BFF" w:rsidRDefault="004F1488">
      <w:pPr>
        <w:rPr>
          <w:rFonts w:ascii="Times New Roman" w:eastAsia="Calibri" w:hAnsi="Times New Roman" w:cs="Times New Roman"/>
          <w:b/>
          <w:sz w:val="28"/>
        </w:rPr>
      </w:pPr>
    </w:p>
    <w:p w:rsidR="004F1488" w:rsidRPr="00AE1BFF" w:rsidRDefault="0091530F" w:rsidP="00AE1BFF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AE1BFF">
        <w:rPr>
          <w:rFonts w:ascii="Times New Roman" w:eastAsia="Calibri" w:hAnsi="Times New Roman" w:cs="Times New Roman"/>
          <w:b/>
          <w:color w:val="000000"/>
          <w:sz w:val="28"/>
        </w:rPr>
        <w:t>КОНТРОЛЬНАЯ РАБОТА</w:t>
      </w:r>
    </w:p>
    <w:p w:rsidR="004F1488" w:rsidRPr="00AE1BFF" w:rsidRDefault="0091530F" w:rsidP="00AE1BFF">
      <w:pPr>
        <w:spacing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AE1BFF">
        <w:rPr>
          <w:rFonts w:ascii="Times New Roman" w:eastAsia="Calibri" w:hAnsi="Times New Roman" w:cs="Times New Roman"/>
          <w:color w:val="000000"/>
          <w:sz w:val="28"/>
        </w:rPr>
        <w:t>по дисциплине «</w:t>
      </w:r>
      <w:r w:rsidRPr="00AE1BFF">
        <w:rPr>
          <w:rFonts w:ascii="Times New Roman" w:eastAsia="Calibri" w:hAnsi="Times New Roman" w:cs="Times New Roman"/>
          <w:sz w:val="28"/>
        </w:rPr>
        <w:t>Логистика»</w:t>
      </w:r>
    </w:p>
    <w:p w:rsidR="004F1488" w:rsidRPr="00AE1BFF" w:rsidRDefault="004F1488">
      <w:pPr>
        <w:spacing w:line="360" w:lineRule="auto"/>
        <w:rPr>
          <w:rFonts w:ascii="Times New Roman" w:eastAsia="Calibri" w:hAnsi="Times New Roman" w:cs="Times New Roman"/>
          <w:color w:val="000000"/>
          <w:sz w:val="28"/>
        </w:rPr>
      </w:pPr>
    </w:p>
    <w:p w:rsidR="004F1488" w:rsidRPr="00AE1BFF" w:rsidRDefault="004F1488">
      <w:pPr>
        <w:spacing w:line="360" w:lineRule="auto"/>
        <w:rPr>
          <w:rFonts w:ascii="Times New Roman" w:eastAsia="Calibri" w:hAnsi="Times New Roman" w:cs="Times New Roman"/>
          <w:color w:val="000000"/>
          <w:sz w:val="28"/>
        </w:rPr>
      </w:pPr>
    </w:p>
    <w:p w:rsidR="004F1488" w:rsidRPr="00AE1BFF" w:rsidRDefault="004F1488">
      <w:pPr>
        <w:rPr>
          <w:rFonts w:ascii="Times New Roman" w:eastAsia="Calibri" w:hAnsi="Times New Roman" w:cs="Times New Roman"/>
          <w:color w:val="000000"/>
          <w:sz w:val="28"/>
        </w:rPr>
      </w:pPr>
    </w:p>
    <w:p w:rsidR="004F1488" w:rsidRPr="00AE1BFF" w:rsidRDefault="004F1488">
      <w:pPr>
        <w:rPr>
          <w:rFonts w:ascii="Times New Roman" w:eastAsia="Calibri" w:hAnsi="Times New Roman" w:cs="Times New Roman"/>
          <w:color w:val="000000"/>
          <w:sz w:val="28"/>
        </w:rPr>
      </w:pPr>
    </w:p>
    <w:p w:rsidR="004F1488" w:rsidRPr="00AE1BFF" w:rsidRDefault="004F1488">
      <w:pPr>
        <w:rPr>
          <w:rFonts w:ascii="Times New Roman" w:eastAsia="Calibri" w:hAnsi="Times New Roman" w:cs="Times New Roman"/>
          <w:color w:val="000000"/>
          <w:sz w:val="28"/>
        </w:rPr>
      </w:pPr>
    </w:p>
    <w:p w:rsidR="00C53AD6" w:rsidRDefault="00C53AD6">
      <w:pPr>
        <w:rPr>
          <w:rFonts w:ascii="Times New Roman" w:eastAsia="Calibri" w:hAnsi="Times New Roman" w:cs="Times New Roman"/>
          <w:color w:val="000000"/>
          <w:sz w:val="28"/>
          <w:lang w:val="en-US"/>
        </w:rPr>
      </w:pPr>
    </w:p>
    <w:p w:rsidR="00C53AD6" w:rsidRDefault="00C53AD6">
      <w:pPr>
        <w:rPr>
          <w:rFonts w:ascii="Times New Roman" w:eastAsia="Calibri" w:hAnsi="Times New Roman" w:cs="Times New Roman"/>
          <w:color w:val="000000"/>
          <w:sz w:val="28"/>
          <w:lang w:val="en-US"/>
        </w:rPr>
      </w:pPr>
    </w:p>
    <w:p w:rsidR="00C53AD6" w:rsidRDefault="00C53AD6">
      <w:pPr>
        <w:rPr>
          <w:rFonts w:ascii="Times New Roman" w:eastAsia="Calibri" w:hAnsi="Times New Roman" w:cs="Times New Roman"/>
          <w:color w:val="000000"/>
          <w:sz w:val="28"/>
          <w:lang w:val="en-US"/>
        </w:rPr>
      </w:pPr>
    </w:p>
    <w:p w:rsidR="00C53AD6" w:rsidRDefault="00C53AD6">
      <w:pPr>
        <w:rPr>
          <w:rFonts w:ascii="Times New Roman" w:eastAsia="Calibri" w:hAnsi="Times New Roman" w:cs="Times New Roman"/>
          <w:color w:val="000000"/>
          <w:sz w:val="28"/>
          <w:lang w:val="en-US"/>
        </w:rPr>
      </w:pPr>
    </w:p>
    <w:p w:rsidR="00C53AD6" w:rsidRDefault="00C53AD6">
      <w:pPr>
        <w:rPr>
          <w:rFonts w:ascii="Times New Roman" w:eastAsia="Calibri" w:hAnsi="Times New Roman" w:cs="Times New Roman"/>
          <w:color w:val="000000"/>
          <w:sz w:val="28"/>
          <w:lang w:val="en-US"/>
        </w:rPr>
      </w:pPr>
    </w:p>
    <w:p w:rsidR="00C53AD6" w:rsidRDefault="00C53AD6">
      <w:pPr>
        <w:rPr>
          <w:rFonts w:ascii="Times New Roman" w:eastAsia="Calibri" w:hAnsi="Times New Roman" w:cs="Times New Roman"/>
          <w:color w:val="000000"/>
          <w:sz w:val="28"/>
          <w:lang w:val="en-US"/>
        </w:rPr>
      </w:pPr>
    </w:p>
    <w:p w:rsidR="00C53AD6" w:rsidRPr="00C53AD6" w:rsidRDefault="00C53AD6">
      <w:pPr>
        <w:rPr>
          <w:rFonts w:ascii="Times New Roman" w:eastAsia="Calibri" w:hAnsi="Times New Roman" w:cs="Times New Roman"/>
          <w:color w:val="000000"/>
          <w:sz w:val="28"/>
          <w:lang w:val="en-US"/>
        </w:rPr>
      </w:pPr>
      <w:bookmarkStart w:id="0" w:name="_GoBack"/>
      <w:bookmarkEnd w:id="0"/>
    </w:p>
    <w:p w:rsidR="004F1488" w:rsidRPr="00AE1BFF" w:rsidRDefault="004F1488">
      <w:pPr>
        <w:rPr>
          <w:rFonts w:ascii="Times New Roman" w:eastAsia="Calibri" w:hAnsi="Times New Roman" w:cs="Times New Roman"/>
          <w:color w:val="000000"/>
          <w:sz w:val="28"/>
        </w:rPr>
      </w:pPr>
    </w:p>
    <w:p w:rsidR="004F1488" w:rsidRPr="00AE1BFF" w:rsidRDefault="004F1488">
      <w:pPr>
        <w:rPr>
          <w:rFonts w:ascii="Times New Roman" w:eastAsia="Calibri" w:hAnsi="Times New Roman" w:cs="Times New Roman"/>
          <w:color w:val="000000"/>
          <w:sz w:val="28"/>
        </w:rPr>
      </w:pPr>
    </w:p>
    <w:p w:rsidR="004F1488" w:rsidRPr="00AE1BFF" w:rsidRDefault="00352741" w:rsidP="00AE1BFF">
      <w:pPr>
        <w:jc w:val="center"/>
        <w:rPr>
          <w:rFonts w:ascii="Times New Roman" w:hAnsi="Times New Roman" w:cs="Times New Roman"/>
          <w:sz w:val="28"/>
          <w:lang w:eastAsia="ru-RU"/>
        </w:rPr>
      </w:pPr>
      <w:r w:rsidRPr="00AE1BFF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2767965</wp:posOffset>
                </wp:positionH>
                <wp:positionV relativeFrom="paragraph">
                  <wp:posOffset>280670</wp:posOffset>
                </wp:positionV>
                <wp:extent cx="393700" cy="285750"/>
                <wp:effectExtent l="0" t="0" r="0" b="4445"/>
                <wp:wrapNone/>
                <wp:docPr id="4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93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BF825A" id="Прямоугольник 1" o:spid="_x0000_s1026" style="position:absolute;margin-left:217.95pt;margin-top:22.1pt;width:31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" stroked="f" strokeweight="2pt">
                <v:path arrowok="t"/>
              </v:rect>
            </w:pict>
          </mc:Fallback>
        </mc:AlternateContent>
      </w:r>
      <w:r w:rsidR="0091530F" w:rsidRPr="00AE1BFF">
        <w:rPr>
          <w:rFonts w:ascii="Times New Roman" w:eastAsia="Calibri" w:hAnsi="Times New Roman" w:cs="Times New Roman"/>
          <w:sz w:val="28"/>
        </w:rPr>
        <w:t>Москва 2016</w:t>
      </w:r>
    </w:p>
    <w:p w:rsidR="00AE1BFF" w:rsidRDefault="00AE1BFF">
      <w:pPr>
        <w:jc w:val="center"/>
        <w:rPr>
          <w:b/>
          <w:lang w:eastAsia="ru-RU"/>
        </w:rPr>
      </w:pPr>
    </w:p>
    <w:p w:rsidR="004F1488" w:rsidRPr="009C0A86" w:rsidRDefault="009C0A86" w:rsidP="001E5FB7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Задание</w:t>
      </w:r>
      <w:r w:rsidR="0091530F" w:rsidRPr="009C0A8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1. Задача</w:t>
      </w:r>
    </w:p>
    <w:p w:rsidR="004F1488" w:rsidRPr="009C0A86" w:rsidRDefault="0091530F">
      <w:pPr>
        <w:spacing w:after="180" w:line="306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0A86">
        <w:rPr>
          <w:rFonts w:ascii="Times New Roman" w:hAnsi="Times New Roman" w:cs="Times New Roman"/>
          <w:b/>
          <w:sz w:val="28"/>
          <w:szCs w:val="28"/>
          <w:lang w:eastAsia="ru-RU"/>
        </w:rPr>
        <w:t>Задача</w:t>
      </w:r>
      <w:r w:rsidRPr="009C0A86">
        <w:rPr>
          <w:rFonts w:ascii="Times New Roman" w:hAnsi="Times New Roman" w:cs="Times New Roman"/>
          <w:sz w:val="28"/>
          <w:szCs w:val="28"/>
          <w:lang w:eastAsia="ru-RU"/>
        </w:rPr>
        <w:t>. Поставлена задача усиления контроля товарных запасов с целью сокращения общего объема денежных средств, омертвленных в запасах. Необходимо провести анализ ассортимента по методам </w:t>
      </w:r>
      <w:r w:rsidRPr="009C0A86">
        <w:rPr>
          <w:rFonts w:ascii="Times New Roman" w:hAnsi="Times New Roman" w:cs="Times New Roman"/>
          <w:b/>
          <w:sz w:val="28"/>
          <w:szCs w:val="28"/>
          <w:lang w:eastAsia="ru-RU"/>
        </w:rPr>
        <w:t>АВС</w:t>
      </w:r>
      <w:r w:rsidRPr="009C0A86">
        <w:rPr>
          <w:rFonts w:ascii="Times New Roman" w:hAnsi="Times New Roman" w:cs="Times New Roman"/>
          <w:sz w:val="28"/>
          <w:szCs w:val="28"/>
          <w:lang w:eastAsia="ru-RU"/>
        </w:rPr>
        <w:t> и </w:t>
      </w:r>
      <w:r w:rsidRPr="009C0A86">
        <w:rPr>
          <w:rFonts w:ascii="Times New Roman" w:hAnsi="Times New Roman" w:cs="Times New Roman"/>
          <w:b/>
          <w:sz w:val="28"/>
          <w:szCs w:val="28"/>
          <w:lang w:eastAsia="ru-RU"/>
        </w:rPr>
        <w:t>XYZ</w:t>
      </w:r>
      <w:r w:rsidRPr="009C0A86">
        <w:rPr>
          <w:rFonts w:ascii="Times New Roman" w:hAnsi="Times New Roman" w:cs="Times New Roman"/>
          <w:sz w:val="28"/>
          <w:szCs w:val="28"/>
          <w:lang w:eastAsia="ru-RU"/>
        </w:rPr>
        <w:t>, в результате чего распределить ассортиментные позиции по группам и сформулировать соответствующие рекомендации по управлению запасами.</w:t>
      </w:r>
    </w:p>
    <w:p w:rsidR="004F1488" w:rsidRPr="009C0A86" w:rsidRDefault="0091530F">
      <w:pPr>
        <w:spacing w:after="180" w:line="306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0A86">
        <w:rPr>
          <w:rFonts w:ascii="Times New Roman" w:hAnsi="Times New Roman" w:cs="Times New Roman"/>
          <w:sz w:val="28"/>
          <w:szCs w:val="28"/>
          <w:lang w:eastAsia="ru-RU"/>
        </w:rPr>
        <w:t xml:space="preserve"> Торговый ассортимент фирмы, средние запасы за год, а также объемы продаж по отдельным кварталам представлены в таблице.</w:t>
      </w:r>
    </w:p>
    <w:tbl>
      <w:tblPr>
        <w:tblStyle w:val="af6"/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1233"/>
        <w:gridCol w:w="1004"/>
        <w:gridCol w:w="1011"/>
        <w:gridCol w:w="1004"/>
        <w:gridCol w:w="709"/>
        <w:gridCol w:w="709"/>
        <w:gridCol w:w="992"/>
        <w:gridCol w:w="992"/>
      </w:tblGrid>
      <w:tr w:rsidR="004F1488" w:rsidRPr="009C0A86">
        <w:tc>
          <w:tcPr>
            <w:tcW w:w="675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Номер позиции</w:t>
            </w:r>
          </w:p>
        </w:tc>
        <w:tc>
          <w:tcPr>
            <w:tcW w:w="1418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Средний запас за год по позиции, руб.</w:t>
            </w:r>
          </w:p>
        </w:tc>
        <w:tc>
          <w:tcPr>
            <w:tcW w:w="4252" w:type="dxa"/>
            <w:gridSpan w:val="4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Реализация за квартал, руб.</w:t>
            </w:r>
          </w:p>
        </w:tc>
        <w:tc>
          <w:tcPr>
            <w:tcW w:w="709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Доля позиции  в %</w:t>
            </w:r>
          </w:p>
        </w:tc>
        <w:tc>
          <w:tcPr>
            <w:tcW w:w="709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Доля поз-и по рангу</w:t>
            </w:r>
          </w:p>
        </w:tc>
        <w:tc>
          <w:tcPr>
            <w:tcW w:w="992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Доля с нарощеным итогом</w:t>
            </w:r>
          </w:p>
        </w:tc>
        <w:tc>
          <w:tcPr>
            <w:tcW w:w="992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Группа</w:t>
            </w:r>
          </w:p>
        </w:tc>
      </w:tr>
      <w:tr w:rsidR="004F1488" w:rsidRPr="009C0A86">
        <w:tc>
          <w:tcPr>
            <w:tcW w:w="675" w:type="dxa"/>
          </w:tcPr>
          <w:p w:rsidR="004F1488" w:rsidRPr="009C0A86" w:rsidRDefault="004F1488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F1488" w:rsidRPr="009C0A86" w:rsidRDefault="004F1488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3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I квартал</w:t>
            </w:r>
          </w:p>
        </w:tc>
        <w:tc>
          <w:tcPr>
            <w:tcW w:w="1004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II квартал</w:t>
            </w:r>
          </w:p>
        </w:tc>
        <w:tc>
          <w:tcPr>
            <w:tcW w:w="1011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III квартал</w:t>
            </w:r>
          </w:p>
        </w:tc>
        <w:tc>
          <w:tcPr>
            <w:tcW w:w="1004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IV квартал</w:t>
            </w:r>
          </w:p>
        </w:tc>
        <w:tc>
          <w:tcPr>
            <w:tcW w:w="709" w:type="dxa"/>
          </w:tcPr>
          <w:p w:rsidR="004F1488" w:rsidRPr="009C0A86" w:rsidRDefault="004F1488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4F1488" w:rsidRPr="009C0A86" w:rsidRDefault="004F1488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4F1488" w:rsidRPr="009C0A86" w:rsidRDefault="004F1488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4F1488" w:rsidRPr="009C0A86" w:rsidRDefault="004F1488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488" w:rsidRPr="009C0A86">
        <w:tc>
          <w:tcPr>
            <w:tcW w:w="675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3575</w:t>
            </w:r>
          </w:p>
        </w:tc>
        <w:tc>
          <w:tcPr>
            <w:tcW w:w="1233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3400</w:t>
            </w:r>
          </w:p>
        </w:tc>
        <w:tc>
          <w:tcPr>
            <w:tcW w:w="1004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3300</w:t>
            </w:r>
          </w:p>
        </w:tc>
        <w:tc>
          <w:tcPr>
            <w:tcW w:w="1011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3500</w:t>
            </w:r>
          </w:p>
        </w:tc>
        <w:tc>
          <w:tcPr>
            <w:tcW w:w="1004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4100</w:t>
            </w:r>
          </w:p>
        </w:tc>
        <w:tc>
          <w:tcPr>
            <w:tcW w:w="709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09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992" w:type="dxa"/>
          </w:tcPr>
          <w:p w:rsidR="004F1488" w:rsidRPr="009C0A86" w:rsidRDefault="00352741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539750</wp:posOffset>
                      </wp:positionH>
                      <wp:positionV relativeFrom="paragraph">
                        <wp:posOffset>21590</wp:posOffset>
                      </wp:positionV>
                      <wp:extent cx="563245" cy="1743710"/>
                      <wp:effectExtent l="15240" t="17145" r="21590" b="39370"/>
                      <wp:wrapNone/>
                      <wp:docPr id="3" name="Правая фигурная скобка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63245" cy="1743710"/>
                              </a:xfrm>
                              <a:prstGeom prst="rightBrace">
                                <a:avLst>
                                  <a:gd name="adj1" fmla="val 8327"/>
                                  <a:gd name="adj2" fmla="val 50000"/>
                                </a:avLst>
                              </a:prstGeom>
                              <a:noFill/>
                              <a:ln w="254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CF731E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Правая фигурная скобка 6" o:spid="_x0000_s1026" type="#_x0000_t88" style="position:absolute;margin-left:42.5pt;margin-top:1.7pt;width:44.35pt;height:137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" adj="581" strokecolor="black [3200]" strokeweight="2pt">
                      <v:shadow on="t" color="black" opacity="24903f" origin=",.5" offset="0,.55556mm"/>
                    </v:shape>
                  </w:pict>
                </mc:Fallback>
              </mc:AlternateContent>
            </w:r>
            <w:r w:rsidR="0091530F"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992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4F1488" w:rsidRPr="009C0A86">
        <w:tc>
          <w:tcPr>
            <w:tcW w:w="675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332,5</w:t>
            </w:r>
          </w:p>
        </w:tc>
        <w:tc>
          <w:tcPr>
            <w:tcW w:w="1233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004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011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004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709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2,3</w:t>
            </w:r>
          </w:p>
        </w:tc>
        <w:tc>
          <w:tcPr>
            <w:tcW w:w="709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24,8</w:t>
            </w:r>
          </w:p>
        </w:tc>
        <w:tc>
          <w:tcPr>
            <w:tcW w:w="992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49,8</w:t>
            </w:r>
          </w:p>
        </w:tc>
        <w:tc>
          <w:tcPr>
            <w:tcW w:w="992" w:type="dxa"/>
          </w:tcPr>
          <w:p w:rsidR="004F1488" w:rsidRPr="009C0A86" w:rsidRDefault="004F1488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488" w:rsidRPr="009C0A86">
        <w:tc>
          <w:tcPr>
            <w:tcW w:w="675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233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004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011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004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900</w:t>
            </w:r>
          </w:p>
        </w:tc>
        <w:tc>
          <w:tcPr>
            <w:tcW w:w="709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4,2</w:t>
            </w:r>
          </w:p>
        </w:tc>
        <w:tc>
          <w:tcPr>
            <w:tcW w:w="709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92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63,8</w:t>
            </w:r>
          </w:p>
        </w:tc>
        <w:tc>
          <w:tcPr>
            <w:tcW w:w="992" w:type="dxa"/>
          </w:tcPr>
          <w:p w:rsidR="004F1488" w:rsidRPr="009C0A86" w:rsidRDefault="004F1488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488" w:rsidRPr="009C0A86">
        <w:tc>
          <w:tcPr>
            <w:tcW w:w="675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1233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3400</w:t>
            </w:r>
          </w:p>
        </w:tc>
        <w:tc>
          <w:tcPr>
            <w:tcW w:w="1004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900</w:t>
            </w:r>
          </w:p>
        </w:tc>
        <w:tc>
          <w:tcPr>
            <w:tcW w:w="1011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1600</w:t>
            </w:r>
          </w:p>
        </w:tc>
        <w:tc>
          <w:tcPr>
            <w:tcW w:w="1004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2100</w:t>
            </w:r>
          </w:p>
        </w:tc>
        <w:tc>
          <w:tcPr>
            <w:tcW w:w="709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11,8</w:t>
            </w:r>
          </w:p>
        </w:tc>
        <w:tc>
          <w:tcPr>
            <w:tcW w:w="992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75,6</w:t>
            </w:r>
          </w:p>
        </w:tc>
        <w:tc>
          <w:tcPr>
            <w:tcW w:w="992" w:type="dxa"/>
          </w:tcPr>
          <w:p w:rsidR="004F1488" w:rsidRPr="009C0A86" w:rsidRDefault="004F1488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488" w:rsidRPr="009C0A86">
        <w:tc>
          <w:tcPr>
            <w:tcW w:w="675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1233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004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011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004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09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0,45</w:t>
            </w:r>
          </w:p>
        </w:tc>
        <w:tc>
          <w:tcPr>
            <w:tcW w:w="709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8,1</w:t>
            </w:r>
          </w:p>
        </w:tc>
        <w:tc>
          <w:tcPr>
            <w:tcW w:w="992" w:type="dxa"/>
          </w:tcPr>
          <w:p w:rsidR="004F1488" w:rsidRPr="009C0A86" w:rsidRDefault="00352741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539750</wp:posOffset>
                      </wp:positionH>
                      <wp:positionV relativeFrom="paragraph">
                        <wp:posOffset>10160</wp:posOffset>
                      </wp:positionV>
                      <wp:extent cx="563245" cy="1265555"/>
                      <wp:effectExtent l="15240" t="20320" r="21590" b="38100"/>
                      <wp:wrapNone/>
                      <wp:docPr id="2" name="Правая фигурная скобка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63245" cy="1265555"/>
                              </a:xfrm>
                              <a:prstGeom prst="rightBrace">
                                <a:avLst>
                                  <a:gd name="adj1" fmla="val 8343"/>
                                  <a:gd name="adj2" fmla="val 50000"/>
                                </a:avLst>
                              </a:prstGeom>
                              <a:noFill/>
                              <a:ln w="254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CA8F1E" id="Правая фигурная скобка 5" o:spid="_x0000_s1026" type="#_x0000_t88" style="position:absolute;margin-left:42.5pt;margin-top:.8pt;width:44.35pt;height:99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" adj="802" strokecolor="black [3200]" strokeweight="2pt">
                      <v:shadow on="t" color="black" opacity="24903f" origin=",.5" offset="0,.55556mm"/>
                    </v:shape>
                  </w:pict>
                </mc:Fallback>
              </mc:AlternateContent>
            </w:r>
            <w:r w:rsidR="0091530F"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83,7</w:t>
            </w:r>
          </w:p>
        </w:tc>
        <w:tc>
          <w:tcPr>
            <w:tcW w:w="992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4F1488" w:rsidRPr="009C0A86">
        <w:tc>
          <w:tcPr>
            <w:tcW w:w="675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417,5</w:t>
            </w:r>
          </w:p>
        </w:tc>
        <w:tc>
          <w:tcPr>
            <w:tcW w:w="1233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004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390</w:t>
            </w:r>
          </w:p>
        </w:tc>
        <w:tc>
          <w:tcPr>
            <w:tcW w:w="1011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420</w:t>
            </w:r>
          </w:p>
        </w:tc>
        <w:tc>
          <w:tcPr>
            <w:tcW w:w="1004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450</w:t>
            </w:r>
          </w:p>
        </w:tc>
        <w:tc>
          <w:tcPr>
            <w:tcW w:w="709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2,9</w:t>
            </w:r>
          </w:p>
        </w:tc>
        <w:tc>
          <w:tcPr>
            <w:tcW w:w="709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6,5</w:t>
            </w:r>
          </w:p>
        </w:tc>
        <w:tc>
          <w:tcPr>
            <w:tcW w:w="992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90,2</w:t>
            </w:r>
          </w:p>
        </w:tc>
        <w:tc>
          <w:tcPr>
            <w:tcW w:w="992" w:type="dxa"/>
          </w:tcPr>
          <w:p w:rsidR="004F1488" w:rsidRPr="009C0A86" w:rsidRDefault="004F1488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488" w:rsidRPr="009C0A86">
        <w:tc>
          <w:tcPr>
            <w:tcW w:w="675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8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1155</w:t>
            </w:r>
          </w:p>
        </w:tc>
        <w:tc>
          <w:tcPr>
            <w:tcW w:w="1233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1200</w:t>
            </w:r>
          </w:p>
        </w:tc>
        <w:tc>
          <w:tcPr>
            <w:tcW w:w="1004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1070</w:t>
            </w:r>
          </w:p>
        </w:tc>
        <w:tc>
          <w:tcPr>
            <w:tcW w:w="1011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1150</w:t>
            </w:r>
          </w:p>
        </w:tc>
        <w:tc>
          <w:tcPr>
            <w:tcW w:w="1004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1200</w:t>
            </w:r>
          </w:p>
        </w:tc>
        <w:tc>
          <w:tcPr>
            <w:tcW w:w="709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8,1</w:t>
            </w:r>
          </w:p>
        </w:tc>
        <w:tc>
          <w:tcPr>
            <w:tcW w:w="709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4,2</w:t>
            </w:r>
          </w:p>
        </w:tc>
        <w:tc>
          <w:tcPr>
            <w:tcW w:w="992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94,4</w:t>
            </w:r>
          </w:p>
        </w:tc>
        <w:tc>
          <w:tcPr>
            <w:tcW w:w="992" w:type="dxa"/>
          </w:tcPr>
          <w:p w:rsidR="004F1488" w:rsidRPr="009C0A86" w:rsidRDefault="004F1488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488" w:rsidRPr="009C0A86">
        <w:tc>
          <w:tcPr>
            <w:tcW w:w="675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8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1687,5</w:t>
            </w:r>
          </w:p>
        </w:tc>
        <w:tc>
          <w:tcPr>
            <w:tcW w:w="1233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550</w:t>
            </w:r>
          </w:p>
        </w:tc>
        <w:tc>
          <w:tcPr>
            <w:tcW w:w="1004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1500</w:t>
            </w:r>
          </w:p>
        </w:tc>
        <w:tc>
          <w:tcPr>
            <w:tcW w:w="1011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1900</w:t>
            </w:r>
          </w:p>
        </w:tc>
        <w:tc>
          <w:tcPr>
            <w:tcW w:w="1004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2800</w:t>
            </w:r>
          </w:p>
        </w:tc>
        <w:tc>
          <w:tcPr>
            <w:tcW w:w="709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11,8</w:t>
            </w:r>
          </w:p>
        </w:tc>
        <w:tc>
          <w:tcPr>
            <w:tcW w:w="709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2,9</w:t>
            </w:r>
          </w:p>
        </w:tc>
        <w:tc>
          <w:tcPr>
            <w:tcW w:w="992" w:type="dxa"/>
          </w:tcPr>
          <w:p w:rsidR="004F1488" w:rsidRPr="009C0A86" w:rsidRDefault="00352741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539750</wp:posOffset>
                      </wp:positionH>
                      <wp:positionV relativeFrom="paragraph">
                        <wp:posOffset>33020</wp:posOffset>
                      </wp:positionV>
                      <wp:extent cx="478155" cy="1243965"/>
                      <wp:effectExtent l="15240" t="18415" r="20955" b="33020"/>
                      <wp:wrapNone/>
                      <wp:docPr id="1" name="Правая фигурная скобк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78155" cy="1243965"/>
                              </a:xfrm>
                              <a:prstGeom prst="rightBrace">
                                <a:avLst>
                                  <a:gd name="adj1" fmla="val 8335"/>
                                  <a:gd name="adj2" fmla="val 50000"/>
                                </a:avLst>
                              </a:prstGeom>
                              <a:noFill/>
                              <a:ln w="254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D7B8D7" id="Правая фигурная скобка 4" o:spid="_x0000_s1026" type="#_x0000_t88" style="position:absolute;margin-left:42.5pt;margin-top:2.6pt;width:37.65pt;height:97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" adj="692" strokecolor="black [3200]" strokeweight="2pt">
                      <v:shadow on="t" color="black" opacity="24903f" origin=",.5" offset="0,.55556mm"/>
                    </v:shape>
                  </w:pict>
                </mc:Fallback>
              </mc:AlternateContent>
            </w:r>
            <w:r w:rsidR="0091530F"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97,3</w:t>
            </w:r>
          </w:p>
        </w:tc>
        <w:tc>
          <w:tcPr>
            <w:tcW w:w="992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</w:tr>
      <w:tr w:rsidR="004F1488" w:rsidRPr="009C0A86">
        <w:tc>
          <w:tcPr>
            <w:tcW w:w="675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18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3550</w:t>
            </w:r>
          </w:p>
        </w:tc>
        <w:tc>
          <w:tcPr>
            <w:tcW w:w="1233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3300</w:t>
            </w:r>
          </w:p>
        </w:tc>
        <w:tc>
          <w:tcPr>
            <w:tcW w:w="1004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3300</w:t>
            </w:r>
          </w:p>
        </w:tc>
        <w:tc>
          <w:tcPr>
            <w:tcW w:w="1011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4000</w:t>
            </w:r>
          </w:p>
        </w:tc>
        <w:tc>
          <w:tcPr>
            <w:tcW w:w="1004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3600</w:t>
            </w:r>
          </w:p>
        </w:tc>
        <w:tc>
          <w:tcPr>
            <w:tcW w:w="709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24,8</w:t>
            </w:r>
          </w:p>
        </w:tc>
        <w:tc>
          <w:tcPr>
            <w:tcW w:w="709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2,3</w:t>
            </w:r>
          </w:p>
        </w:tc>
        <w:tc>
          <w:tcPr>
            <w:tcW w:w="992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  <w:tc>
          <w:tcPr>
            <w:tcW w:w="992" w:type="dxa"/>
          </w:tcPr>
          <w:p w:rsidR="004F1488" w:rsidRPr="009C0A86" w:rsidRDefault="004F1488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488" w:rsidRPr="009C0A86">
        <w:tc>
          <w:tcPr>
            <w:tcW w:w="675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8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1233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900</w:t>
            </w:r>
          </w:p>
        </w:tc>
        <w:tc>
          <w:tcPr>
            <w:tcW w:w="1004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011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1004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709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6,5</w:t>
            </w:r>
          </w:p>
        </w:tc>
        <w:tc>
          <w:tcPr>
            <w:tcW w:w="709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0,45</w:t>
            </w:r>
          </w:p>
        </w:tc>
        <w:tc>
          <w:tcPr>
            <w:tcW w:w="992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100,05</w:t>
            </w:r>
          </w:p>
        </w:tc>
        <w:tc>
          <w:tcPr>
            <w:tcW w:w="992" w:type="dxa"/>
          </w:tcPr>
          <w:p w:rsidR="004F1488" w:rsidRPr="009C0A86" w:rsidRDefault="004F1488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488" w:rsidRPr="009C0A86">
        <w:tc>
          <w:tcPr>
            <w:tcW w:w="675" w:type="dxa"/>
          </w:tcPr>
          <w:p w:rsidR="004F1488" w:rsidRPr="009C0A86" w:rsidRDefault="004F1488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F1488" w:rsidRPr="009C0A86" w:rsidRDefault="0091530F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0A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14 307,5</w:t>
            </w:r>
          </w:p>
        </w:tc>
        <w:tc>
          <w:tcPr>
            <w:tcW w:w="1233" w:type="dxa"/>
          </w:tcPr>
          <w:p w:rsidR="004F1488" w:rsidRPr="009C0A86" w:rsidRDefault="004F1488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4" w:type="dxa"/>
          </w:tcPr>
          <w:p w:rsidR="004F1488" w:rsidRPr="009C0A86" w:rsidRDefault="004F1488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1" w:type="dxa"/>
          </w:tcPr>
          <w:p w:rsidR="004F1488" w:rsidRPr="009C0A86" w:rsidRDefault="004F1488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4" w:type="dxa"/>
          </w:tcPr>
          <w:p w:rsidR="004F1488" w:rsidRPr="009C0A86" w:rsidRDefault="004F1488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4F1488" w:rsidRPr="009C0A86" w:rsidRDefault="004F1488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4F1488" w:rsidRPr="009C0A86" w:rsidRDefault="004F1488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4F1488" w:rsidRPr="009C0A86" w:rsidRDefault="004F1488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4F1488" w:rsidRPr="009C0A86" w:rsidRDefault="004F1488">
            <w:pPr>
              <w:spacing w:before="150" w:after="225" w:line="30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F1488" w:rsidRPr="009C0A86" w:rsidRDefault="0091530F">
      <w:pPr>
        <w:spacing w:after="180" w:line="306" w:lineRule="atLeast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C0A86">
        <w:rPr>
          <w:rFonts w:ascii="Times New Roman" w:hAnsi="Times New Roman" w:cs="Times New Roman"/>
          <w:b/>
          <w:sz w:val="28"/>
          <w:szCs w:val="28"/>
          <w:lang w:eastAsia="ru-RU"/>
        </w:rPr>
        <w:br/>
      </w:r>
    </w:p>
    <w:p w:rsidR="004F1488" w:rsidRPr="009C0A86" w:rsidRDefault="0091530F">
      <w:pPr>
        <w:jc w:val="both"/>
        <w:rPr>
          <w:rFonts w:ascii="Times New Roman" w:hAnsi="Times New Roman" w:cs="Times New Roman"/>
          <w:sz w:val="28"/>
          <w:szCs w:val="28"/>
        </w:rPr>
      </w:pPr>
      <w:r w:rsidRPr="009C0A86">
        <w:rPr>
          <w:rFonts w:ascii="Times New Roman" w:hAnsi="Times New Roman" w:cs="Times New Roman"/>
          <w:sz w:val="28"/>
          <w:szCs w:val="28"/>
        </w:rPr>
        <w:t>Решение.</w:t>
      </w:r>
    </w:p>
    <w:p w:rsidR="004F1488" w:rsidRPr="009C0A86" w:rsidRDefault="0091530F">
      <w:pPr>
        <w:pStyle w:val="af0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C0A86">
        <w:rPr>
          <w:rFonts w:ascii="Times New Roman" w:hAnsi="Times New Roman" w:cs="Times New Roman"/>
          <w:sz w:val="28"/>
          <w:szCs w:val="28"/>
        </w:rPr>
        <w:t xml:space="preserve">Для начала высчитаем «Средний по запасам по позиции». Для </w:t>
      </w:r>
      <w:r w:rsidR="009C0A86" w:rsidRPr="009C0A86">
        <w:rPr>
          <w:rFonts w:ascii="Times New Roman" w:hAnsi="Times New Roman" w:cs="Times New Roman"/>
          <w:sz w:val="28"/>
          <w:szCs w:val="28"/>
        </w:rPr>
        <w:t>этого каждый</w:t>
      </w:r>
      <w:r w:rsidRPr="009C0A86">
        <w:rPr>
          <w:rFonts w:ascii="Times New Roman" w:hAnsi="Times New Roman" w:cs="Times New Roman"/>
          <w:sz w:val="28"/>
          <w:szCs w:val="28"/>
        </w:rPr>
        <w:t xml:space="preserve"> квартал первой позиции сложим друг с другом и поделим на 4, так как 4 квартала. </w:t>
      </w:r>
    </w:p>
    <w:p w:rsidR="004F1488" w:rsidRPr="009C0A86" w:rsidRDefault="0091530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C0A86">
        <w:rPr>
          <w:rFonts w:ascii="Times New Roman" w:hAnsi="Times New Roman" w:cs="Times New Roman"/>
          <w:sz w:val="28"/>
          <w:szCs w:val="28"/>
        </w:rPr>
        <w:t xml:space="preserve">3400+3300+3500+4100=14300; 14300/4=3575. </w:t>
      </w:r>
    </w:p>
    <w:p w:rsidR="004F1488" w:rsidRPr="009C0A86" w:rsidRDefault="0091530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C0A86">
        <w:rPr>
          <w:rFonts w:ascii="Times New Roman" w:hAnsi="Times New Roman" w:cs="Times New Roman"/>
          <w:sz w:val="28"/>
          <w:szCs w:val="28"/>
        </w:rPr>
        <w:t>240+350+340+400=1330; 1330/4=332,5</w:t>
      </w:r>
    </w:p>
    <w:p w:rsidR="004F1488" w:rsidRPr="009C0A86" w:rsidRDefault="0091530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C0A86">
        <w:rPr>
          <w:rFonts w:ascii="Times New Roman" w:hAnsi="Times New Roman" w:cs="Times New Roman"/>
          <w:sz w:val="28"/>
          <w:szCs w:val="28"/>
        </w:rPr>
        <w:t>500+600+400+900=2400; 2400/4=600</w:t>
      </w:r>
    </w:p>
    <w:p w:rsidR="004F1488" w:rsidRPr="009C0A86" w:rsidRDefault="0091530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C0A86">
        <w:rPr>
          <w:rFonts w:ascii="Times New Roman" w:hAnsi="Times New Roman" w:cs="Times New Roman"/>
          <w:sz w:val="28"/>
          <w:szCs w:val="28"/>
        </w:rPr>
        <w:t>3400+900+1600+2100=8000;  8000/4=2000</w:t>
      </w:r>
    </w:p>
    <w:p w:rsidR="004F1488" w:rsidRPr="009C0A86" w:rsidRDefault="0091530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C0A86">
        <w:rPr>
          <w:rFonts w:ascii="Times New Roman" w:hAnsi="Times New Roman" w:cs="Times New Roman"/>
          <w:sz w:val="28"/>
          <w:szCs w:val="28"/>
        </w:rPr>
        <w:t>30+60+150+20= 260; 260/4=65</w:t>
      </w:r>
    </w:p>
    <w:p w:rsidR="004F1488" w:rsidRPr="009C0A86" w:rsidRDefault="0091530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C0A86">
        <w:rPr>
          <w:rFonts w:ascii="Times New Roman" w:hAnsi="Times New Roman" w:cs="Times New Roman"/>
          <w:sz w:val="28"/>
          <w:szCs w:val="28"/>
        </w:rPr>
        <w:t>410+390+420+450=1670;  1670/4=417,5</w:t>
      </w:r>
    </w:p>
    <w:p w:rsidR="004F1488" w:rsidRPr="009C0A86" w:rsidRDefault="0091530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C0A86">
        <w:rPr>
          <w:rFonts w:ascii="Times New Roman" w:hAnsi="Times New Roman" w:cs="Times New Roman"/>
          <w:sz w:val="28"/>
          <w:szCs w:val="28"/>
        </w:rPr>
        <w:t>1200+1070+1150+1200=4620; 4620/4=1155</w:t>
      </w:r>
    </w:p>
    <w:p w:rsidR="004F1488" w:rsidRPr="009C0A86" w:rsidRDefault="0091530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C0A86">
        <w:rPr>
          <w:rFonts w:ascii="Times New Roman" w:hAnsi="Times New Roman" w:cs="Times New Roman"/>
          <w:sz w:val="28"/>
          <w:szCs w:val="28"/>
        </w:rPr>
        <w:t>550+1500+1900+2800=6750; 6750/4=1687,5</w:t>
      </w:r>
    </w:p>
    <w:p w:rsidR="004F1488" w:rsidRPr="009C0A86" w:rsidRDefault="0091530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C0A86">
        <w:rPr>
          <w:rFonts w:ascii="Times New Roman" w:hAnsi="Times New Roman" w:cs="Times New Roman"/>
          <w:sz w:val="28"/>
          <w:szCs w:val="28"/>
        </w:rPr>
        <w:t>3300+3300+4000+3600=14200; 14200/4=3550</w:t>
      </w:r>
    </w:p>
    <w:p w:rsidR="004F1488" w:rsidRPr="009C0A86" w:rsidRDefault="0091530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C0A86">
        <w:rPr>
          <w:rFonts w:ascii="Times New Roman" w:hAnsi="Times New Roman" w:cs="Times New Roman"/>
          <w:sz w:val="28"/>
          <w:szCs w:val="28"/>
        </w:rPr>
        <w:t>900+1000+1100+700=300; 3700/4=925</w:t>
      </w:r>
    </w:p>
    <w:p w:rsidR="004F1488" w:rsidRPr="009C0A86" w:rsidRDefault="0091530F">
      <w:pPr>
        <w:pStyle w:val="af0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C0A86">
        <w:rPr>
          <w:rFonts w:ascii="Times New Roman" w:hAnsi="Times New Roman" w:cs="Times New Roman"/>
          <w:sz w:val="28"/>
          <w:szCs w:val="28"/>
        </w:rPr>
        <w:t>Далее находим «Долю  позиции», для этого сумму средних запасов по позиции умножим на 100 и разделим на сумму общую по средним запасам по позициям.</w:t>
      </w:r>
    </w:p>
    <w:p w:rsidR="004F1488" w:rsidRPr="009C0A86" w:rsidRDefault="0091530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C0A86">
        <w:rPr>
          <w:rFonts w:ascii="Times New Roman" w:hAnsi="Times New Roman" w:cs="Times New Roman"/>
          <w:sz w:val="28"/>
          <w:szCs w:val="28"/>
        </w:rPr>
        <w:t>3575*100/14307,5=25%</w:t>
      </w:r>
    </w:p>
    <w:p w:rsidR="004F1488" w:rsidRPr="009C0A86" w:rsidRDefault="0091530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C0A86">
        <w:rPr>
          <w:rFonts w:ascii="Times New Roman" w:hAnsi="Times New Roman" w:cs="Times New Roman"/>
          <w:sz w:val="28"/>
          <w:szCs w:val="28"/>
        </w:rPr>
        <w:t>332,5*100/14307,5=2,3%</w:t>
      </w:r>
    </w:p>
    <w:p w:rsidR="004F1488" w:rsidRPr="009C0A86" w:rsidRDefault="0091530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C0A86">
        <w:rPr>
          <w:rFonts w:ascii="Times New Roman" w:hAnsi="Times New Roman" w:cs="Times New Roman"/>
          <w:sz w:val="28"/>
          <w:szCs w:val="28"/>
        </w:rPr>
        <w:t>600*100/14307,5=4,2%</w:t>
      </w:r>
    </w:p>
    <w:p w:rsidR="004F1488" w:rsidRPr="009C0A86" w:rsidRDefault="0091530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C0A86">
        <w:rPr>
          <w:rFonts w:ascii="Times New Roman" w:hAnsi="Times New Roman" w:cs="Times New Roman"/>
          <w:sz w:val="28"/>
          <w:szCs w:val="28"/>
        </w:rPr>
        <w:t>2000*100/14307,5=14%</w:t>
      </w:r>
    </w:p>
    <w:p w:rsidR="004F1488" w:rsidRPr="009C0A86" w:rsidRDefault="0091530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C0A86">
        <w:rPr>
          <w:rFonts w:ascii="Times New Roman" w:hAnsi="Times New Roman" w:cs="Times New Roman"/>
          <w:sz w:val="28"/>
          <w:szCs w:val="28"/>
        </w:rPr>
        <w:t>65*100/14307,5=0,45%</w:t>
      </w:r>
    </w:p>
    <w:p w:rsidR="004F1488" w:rsidRPr="009C0A86" w:rsidRDefault="0091530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C0A86">
        <w:rPr>
          <w:rFonts w:ascii="Times New Roman" w:hAnsi="Times New Roman" w:cs="Times New Roman"/>
          <w:sz w:val="28"/>
          <w:szCs w:val="28"/>
        </w:rPr>
        <w:t>417,5*100/14307,5=2,9%</w:t>
      </w:r>
    </w:p>
    <w:p w:rsidR="004F1488" w:rsidRPr="009C0A86" w:rsidRDefault="0091530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C0A86">
        <w:rPr>
          <w:rFonts w:ascii="Times New Roman" w:hAnsi="Times New Roman" w:cs="Times New Roman"/>
          <w:sz w:val="28"/>
          <w:szCs w:val="28"/>
        </w:rPr>
        <w:t>1155*100/14307,5=8,1%</w:t>
      </w:r>
    </w:p>
    <w:p w:rsidR="004F1488" w:rsidRPr="009C0A86" w:rsidRDefault="0091530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C0A86">
        <w:rPr>
          <w:rFonts w:ascii="Times New Roman" w:hAnsi="Times New Roman" w:cs="Times New Roman"/>
          <w:sz w:val="28"/>
          <w:szCs w:val="28"/>
        </w:rPr>
        <w:lastRenderedPageBreak/>
        <w:t>1687,5*100/14307,5=11,8%</w:t>
      </w:r>
    </w:p>
    <w:p w:rsidR="004F1488" w:rsidRPr="009C0A86" w:rsidRDefault="0091530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C0A86">
        <w:rPr>
          <w:rFonts w:ascii="Times New Roman" w:hAnsi="Times New Roman" w:cs="Times New Roman"/>
          <w:sz w:val="28"/>
          <w:szCs w:val="28"/>
        </w:rPr>
        <w:t>3550*100/14307,5=24,8%</w:t>
      </w:r>
    </w:p>
    <w:p w:rsidR="004F1488" w:rsidRPr="009C0A86" w:rsidRDefault="0091530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C0A86">
        <w:rPr>
          <w:rFonts w:ascii="Times New Roman" w:hAnsi="Times New Roman" w:cs="Times New Roman"/>
          <w:sz w:val="28"/>
          <w:szCs w:val="28"/>
        </w:rPr>
        <w:t>925*100/14307,5=6,5%</w:t>
      </w:r>
    </w:p>
    <w:p w:rsidR="004F1488" w:rsidRPr="009C0A86" w:rsidRDefault="00C87AFC">
      <w:pPr>
        <w:pStyle w:val="af0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Далее </w:t>
      </w:r>
      <w:r w:rsidR="0091530F" w:rsidRPr="009C0A86">
        <w:rPr>
          <w:rFonts w:ascii="Times New Roman" w:hAnsi="Times New Roman" w:cs="Times New Roman"/>
          <w:sz w:val="28"/>
          <w:szCs w:val="28"/>
        </w:rPr>
        <w:t>находим долю позиции по рангу от большего к меньшему.</w:t>
      </w:r>
    </w:p>
    <w:p w:rsidR="004F1488" w:rsidRPr="009C0A86" w:rsidRDefault="0091530F">
      <w:pPr>
        <w:pStyle w:val="af0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C0A86">
        <w:rPr>
          <w:rFonts w:ascii="Times New Roman" w:hAnsi="Times New Roman" w:cs="Times New Roman"/>
          <w:sz w:val="28"/>
          <w:szCs w:val="28"/>
        </w:rPr>
        <w:t xml:space="preserve">Потом долю с нарощенным итогом. Для </w:t>
      </w:r>
      <w:r w:rsidR="00C87AFC">
        <w:rPr>
          <w:rFonts w:ascii="Times New Roman" w:hAnsi="Times New Roman" w:cs="Times New Roman"/>
          <w:sz w:val="28"/>
          <w:szCs w:val="28"/>
        </w:rPr>
        <w:t>этого позиции каждого товара  «</w:t>
      </w:r>
      <w:r w:rsidRPr="009C0A86">
        <w:rPr>
          <w:rFonts w:ascii="Times New Roman" w:hAnsi="Times New Roman" w:cs="Times New Roman"/>
          <w:sz w:val="28"/>
          <w:szCs w:val="28"/>
        </w:rPr>
        <w:t>Доля позиции по рангу» складываем. 25+24,8=49,8; 49,8+14=63,8; 63,8+11,8=75,6; 75,6+8,1=83,7  83,7+6,5=90,2;  90,2+4,2=94,4;  94,4+2,9=97,3;  97,3+2,3=99,6;  99,6+,45=100,05</w:t>
      </w:r>
    </w:p>
    <w:p w:rsidR="004F1488" w:rsidRPr="009C0A86" w:rsidRDefault="0091530F">
      <w:pPr>
        <w:pStyle w:val="af0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C0A86">
        <w:rPr>
          <w:rFonts w:ascii="Times New Roman" w:hAnsi="Times New Roman" w:cs="Times New Roman"/>
          <w:sz w:val="28"/>
          <w:szCs w:val="28"/>
        </w:rPr>
        <w:t>Далее составляем диаграмму Парето для определения какие именно товары относятся к группе А, какие к В, какие к С.</w:t>
      </w:r>
    </w:p>
    <w:p w:rsidR="004F1488" w:rsidRDefault="0091530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C0A86">
        <w:rPr>
          <w:rFonts w:ascii="Times New Roman" w:hAnsi="Times New Roman" w:cs="Times New Roman"/>
          <w:sz w:val="28"/>
          <w:szCs w:val="28"/>
        </w:rPr>
        <w:t xml:space="preserve">По </w:t>
      </w:r>
      <w:r w:rsidR="009C0A86" w:rsidRPr="009C0A86">
        <w:rPr>
          <w:rFonts w:ascii="Times New Roman" w:hAnsi="Times New Roman" w:cs="Times New Roman"/>
          <w:sz w:val="28"/>
          <w:szCs w:val="28"/>
        </w:rPr>
        <w:t>диаграмме</w:t>
      </w:r>
      <w:r w:rsidRPr="009C0A86">
        <w:rPr>
          <w:rFonts w:ascii="Times New Roman" w:hAnsi="Times New Roman" w:cs="Times New Roman"/>
          <w:sz w:val="28"/>
          <w:szCs w:val="28"/>
        </w:rPr>
        <w:t xml:space="preserve"> Парето </w:t>
      </w:r>
      <w:r w:rsidR="009C0A86" w:rsidRPr="009C0A86">
        <w:rPr>
          <w:rFonts w:ascii="Times New Roman" w:hAnsi="Times New Roman" w:cs="Times New Roman"/>
          <w:sz w:val="28"/>
          <w:szCs w:val="28"/>
        </w:rPr>
        <w:t>видно,</w:t>
      </w:r>
      <w:r w:rsidR="009C0A86">
        <w:rPr>
          <w:rFonts w:ascii="Times New Roman" w:hAnsi="Times New Roman" w:cs="Times New Roman"/>
          <w:sz w:val="28"/>
          <w:szCs w:val="28"/>
        </w:rPr>
        <w:t xml:space="preserve"> что </w:t>
      </w:r>
      <w:r w:rsidRPr="009C0A86">
        <w:rPr>
          <w:rFonts w:ascii="Times New Roman" w:hAnsi="Times New Roman" w:cs="Times New Roman"/>
          <w:sz w:val="28"/>
          <w:szCs w:val="28"/>
        </w:rPr>
        <w:t>к категории продуктов группы А относятся товары 1,9,4,8; к группе В – 7,10,3; к группе С – 6,2,5.</w:t>
      </w:r>
    </w:p>
    <w:p w:rsidR="000C7229" w:rsidRDefault="000C7229" w:rsidP="0091530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C7229">
        <w:rPr>
          <w:rFonts w:ascii="Times New Roman" w:hAnsi="Times New Roman" w:cs="Times New Roman"/>
          <w:sz w:val="28"/>
          <w:szCs w:val="28"/>
        </w:rPr>
        <w:t xml:space="preserve">Проведем XYZ-анализ товарных позиций. В отличии от АВС-анализа XYZ подразумевает использование единственного критерия классификации запасов –коэффициента вариации. </w:t>
      </w:r>
    </w:p>
    <w:p w:rsidR="000C7229" w:rsidRDefault="00676160" w:rsidP="00676160">
      <w:pPr>
        <w:ind w:left="360"/>
        <w:rPr>
          <w:rFonts w:ascii="Times New Roman" w:hAnsi="Times New Roman" w:cs="Times New Roman"/>
          <w:sz w:val="28"/>
          <w:szCs w:val="28"/>
        </w:rPr>
      </w:pPr>
      <w:r w:rsidRPr="0067616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676160">
        <w:rPr>
          <w:rFonts w:ascii="Times New Roman" w:hAnsi="Times New Roman" w:cs="Times New Roman"/>
          <w:sz w:val="28"/>
          <w:szCs w:val="28"/>
        </w:rPr>
        <w:t>ассчитаем среднеквадратичное отклонение:</w:t>
      </w:r>
    </w:p>
    <w:p w:rsidR="00676160" w:rsidRDefault="00676160" w:rsidP="00676160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Корень</w:t>
      </w:r>
      <w:r w:rsidRPr="00C2514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C2514F">
        <w:rPr>
          <w:rFonts w:ascii="Times New Roman" w:hAnsi="Times New Roman" w:cs="Times New Roman"/>
          <w:sz w:val="28"/>
          <w:szCs w:val="28"/>
        </w:rPr>
        <w:t>((3400-</w:t>
      </w:r>
      <w:r w:rsidR="00C2514F" w:rsidRPr="00C2514F">
        <w:rPr>
          <w:rFonts w:ascii="Times New Roman" w:hAnsi="Times New Roman" w:cs="Times New Roman"/>
          <w:sz w:val="28"/>
          <w:szCs w:val="28"/>
        </w:rPr>
        <w:t>3575)</w:t>
      </w:r>
      <w:r w:rsidR="00C2514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2514F" w:rsidRPr="001374B9">
        <w:rPr>
          <w:rFonts w:ascii="Times New Roman" w:hAnsi="Times New Roman" w:cs="Times New Roman"/>
          <w:sz w:val="28"/>
          <w:szCs w:val="28"/>
        </w:rPr>
        <w:t>+(3300-3575)</w:t>
      </w:r>
      <w:r w:rsidR="00C2514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2514F" w:rsidRPr="001374B9">
        <w:rPr>
          <w:rFonts w:ascii="Times New Roman" w:hAnsi="Times New Roman" w:cs="Times New Roman"/>
          <w:sz w:val="28"/>
          <w:szCs w:val="28"/>
        </w:rPr>
        <w:t>+(3500-3575)</w:t>
      </w:r>
      <w:r w:rsidR="00C2514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2514F" w:rsidRPr="001374B9">
        <w:rPr>
          <w:rFonts w:ascii="Times New Roman" w:hAnsi="Times New Roman" w:cs="Times New Roman"/>
          <w:sz w:val="28"/>
          <w:szCs w:val="28"/>
        </w:rPr>
        <w:t>+(4100-3575)</w:t>
      </w:r>
      <w:r w:rsidR="00B91840">
        <w:rPr>
          <w:rFonts w:ascii="Times New Roman" w:hAnsi="Times New Roman" w:cs="Times New Roman"/>
          <w:sz w:val="28"/>
          <w:szCs w:val="28"/>
          <w:vertAlign w:val="superscript"/>
        </w:rPr>
        <w:t>2)</w:t>
      </w:r>
      <w:r w:rsidR="00C2514F">
        <w:rPr>
          <w:rFonts w:ascii="Times New Roman" w:hAnsi="Times New Roman" w:cs="Times New Roman"/>
          <w:sz w:val="28"/>
          <w:szCs w:val="28"/>
        </w:rPr>
        <w:t>/4))</w:t>
      </w:r>
      <w:r w:rsidR="00C2514F">
        <w:rPr>
          <w:rFonts w:ascii="Times New Roman" w:hAnsi="Times New Roman" w:cs="Times New Roman"/>
          <w:sz w:val="28"/>
          <w:szCs w:val="28"/>
          <w:vertAlign w:val="superscript"/>
        </w:rPr>
        <w:t>=</w:t>
      </w:r>
      <w:r w:rsidR="00B91840">
        <w:rPr>
          <w:rFonts w:ascii="Times New Roman" w:hAnsi="Times New Roman" w:cs="Times New Roman"/>
          <w:sz w:val="28"/>
          <w:szCs w:val="28"/>
        </w:rPr>
        <w:t>311,2</w:t>
      </w:r>
    </w:p>
    <w:p w:rsidR="00B91840" w:rsidRDefault="00B91840" w:rsidP="00676160">
      <w:pPr>
        <w:ind w:left="360"/>
        <w:rPr>
          <w:rFonts w:ascii="Times New Roman" w:hAnsi="Times New Roman" w:cs="Times New Roman"/>
          <w:sz w:val="28"/>
          <w:szCs w:val="28"/>
        </w:rPr>
      </w:pPr>
      <w:r w:rsidRPr="00B91840">
        <w:rPr>
          <w:rFonts w:ascii="Times New Roman" w:hAnsi="Times New Roman" w:cs="Times New Roman"/>
          <w:sz w:val="28"/>
          <w:szCs w:val="28"/>
        </w:rPr>
        <w:t>Далее рассчитаем сам коэффициент вариации:</w:t>
      </w:r>
    </w:p>
    <w:p w:rsidR="00B91840" w:rsidRPr="0079267F" w:rsidRDefault="00455E5A" w:rsidP="0067616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311,2/3575*100%=8,7%</w:t>
      </w:r>
    </w:p>
    <w:p w:rsidR="00B91840" w:rsidRPr="0079267F" w:rsidRDefault="0079267F" w:rsidP="0067616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Далее проделаю тоже самое в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</w:p>
    <w:p w:rsidR="0079267F" w:rsidRPr="0079267F" w:rsidRDefault="00C53AD6" w:rsidP="0067616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pt;height:185.25pt">
            <v:imagedata r:id="rId5" o:title="Безымянный"/>
          </v:shape>
        </w:pict>
      </w:r>
    </w:p>
    <w:p w:rsidR="00250474" w:rsidRPr="009C0A86" w:rsidRDefault="0025047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F1488" w:rsidRPr="009C0A86" w:rsidRDefault="004F148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FB7" w:rsidRDefault="0091530F" w:rsidP="001E5FB7">
      <w:pPr>
        <w:jc w:val="center"/>
        <w:rPr>
          <w:rFonts w:ascii="Times New Roman" w:hAnsi="Times New Roman" w:cs="Times New Roman"/>
          <w:sz w:val="28"/>
          <w:szCs w:val="28"/>
        </w:rPr>
      </w:pPr>
      <w:r w:rsidRPr="001E5FB7">
        <w:rPr>
          <w:rFonts w:ascii="Times New Roman" w:hAnsi="Times New Roman" w:cs="Times New Roman"/>
          <w:b/>
          <w:sz w:val="28"/>
          <w:szCs w:val="28"/>
        </w:rPr>
        <w:lastRenderedPageBreak/>
        <w:t>Задание 2</w:t>
      </w:r>
      <w:r w:rsidRPr="009C0A86">
        <w:rPr>
          <w:rFonts w:ascii="Times New Roman" w:hAnsi="Times New Roman" w:cs="Times New Roman"/>
          <w:sz w:val="28"/>
          <w:szCs w:val="28"/>
        </w:rPr>
        <w:t>.</w:t>
      </w:r>
    </w:p>
    <w:p w:rsidR="004F1488" w:rsidRPr="009C0A86" w:rsidRDefault="0091530F">
      <w:pPr>
        <w:jc w:val="both"/>
        <w:rPr>
          <w:rFonts w:ascii="Times New Roman" w:hAnsi="Times New Roman" w:cs="Times New Roman"/>
          <w:sz w:val="28"/>
          <w:szCs w:val="28"/>
        </w:rPr>
      </w:pPr>
      <w:r w:rsidRPr="009C0A86">
        <w:rPr>
          <w:rFonts w:ascii="Times New Roman" w:hAnsi="Times New Roman" w:cs="Times New Roman"/>
          <w:sz w:val="28"/>
          <w:szCs w:val="28"/>
        </w:rPr>
        <w:t>В чем заключается особенность логистического подхода к управлению материальными потоками в экономике?</w:t>
      </w:r>
    </w:p>
    <w:p w:rsidR="004F1488" w:rsidRPr="009C0A86" w:rsidRDefault="0091530F">
      <w:pPr>
        <w:jc w:val="both"/>
        <w:rPr>
          <w:rFonts w:ascii="Times New Roman" w:hAnsi="Times New Roman" w:cs="Times New Roman"/>
          <w:sz w:val="28"/>
          <w:szCs w:val="28"/>
        </w:rPr>
      </w:pPr>
      <w:r w:rsidRPr="009C0A86">
        <w:rPr>
          <w:rFonts w:ascii="Times New Roman" w:hAnsi="Times New Roman" w:cs="Times New Roman"/>
          <w:sz w:val="28"/>
          <w:szCs w:val="28"/>
        </w:rPr>
        <w:t xml:space="preserve">   На </w:t>
      </w:r>
      <w:r w:rsidR="009C0A86" w:rsidRPr="009C0A86">
        <w:rPr>
          <w:rFonts w:ascii="Times New Roman" w:hAnsi="Times New Roman" w:cs="Times New Roman"/>
          <w:sz w:val="28"/>
          <w:szCs w:val="28"/>
        </w:rPr>
        <w:t>макроуровне</w:t>
      </w:r>
      <w:r w:rsidRPr="009C0A86">
        <w:rPr>
          <w:rFonts w:ascii="Times New Roman" w:hAnsi="Times New Roman" w:cs="Times New Roman"/>
          <w:sz w:val="28"/>
          <w:szCs w:val="28"/>
        </w:rPr>
        <w:t xml:space="preserve"> цепочка, через которую проходит материальный поток, состоит из нескольких предприятий. Традиционно управление каждым из этих предприятий осуществляется обособленно.  При этом задача управления </w:t>
      </w:r>
      <w:r w:rsidR="00C77D66" w:rsidRPr="009C0A86">
        <w:rPr>
          <w:rFonts w:ascii="Times New Roman" w:hAnsi="Times New Roman" w:cs="Times New Roman"/>
          <w:sz w:val="28"/>
          <w:szCs w:val="28"/>
        </w:rPr>
        <w:t>сквозным материальными</w:t>
      </w:r>
      <w:r w:rsidRPr="009C0A86">
        <w:rPr>
          <w:rFonts w:ascii="Times New Roman" w:hAnsi="Times New Roman" w:cs="Times New Roman"/>
          <w:sz w:val="28"/>
          <w:szCs w:val="28"/>
        </w:rPr>
        <w:t xml:space="preserve"> потоком не ставиться и не решается.  Но при логистическом подходе объектом управления выступает сквозной материальный поток. На выходе сквозной материальный поток имеет заранее спроектированные, контролируемые показатели.  При этом обособленно от предприятий преодолевается с целью согласованного управления сквозным материальными потоком. Нужный груз начинает поступать в нужное место, в нужное время, в нужное место, в нужном количестве, необходимого качества.  Продвижение материального потока по всей цепи начинает осуществляться с минимальными затратами. </w:t>
      </w:r>
    </w:p>
    <w:p w:rsidR="004F1488" w:rsidRPr="009C0A86" w:rsidRDefault="0091530F">
      <w:pPr>
        <w:jc w:val="both"/>
        <w:rPr>
          <w:rFonts w:ascii="Times New Roman" w:hAnsi="Times New Roman" w:cs="Times New Roman"/>
          <w:sz w:val="28"/>
          <w:szCs w:val="28"/>
        </w:rPr>
      </w:pPr>
      <w:r w:rsidRPr="009C0A86">
        <w:rPr>
          <w:rFonts w:ascii="Times New Roman" w:hAnsi="Times New Roman" w:cs="Times New Roman"/>
          <w:sz w:val="28"/>
          <w:szCs w:val="28"/>
        </w:rPr>
        <w:t xml:space="preserve">На </w:t>
      </w:r>
      <w:r w:rsidR="008110AE" w:rsidRPr="009C0A86">
        <w:rPr>
          <w:rFonts w:ascii="Times New Roman" w:hAnsi="Times New Roman" w:cs="Times New Roman"/>
          <w:sz w:val="28"/>
          <w:szCs w:val="28"/>
        </w:rPr>
        <w:t>микроуровне</w:t>
      </w:r>
      <w:r w:rsidRPr="009C0A86">
        <w:rPr>
          <w:rFonts w:ascii="Times New Roman" w:hAnsi="Times New Roman" w:cs="Times New Roman"/>
          <w:sz w:val="28"/>
          <w:szCs w:val="28"/>
        </w:rPr>
        <w:t xml:space="preserve">, цепочка, через которую проходит материальный поток, чаще всего состоит </w:t>
      </w:r>
      <w:r w:rsidR="008110AE" w:rsidRPr="009C0A86">
        <w:rPr>
          <w:rFonts w:ascii="Times New Roman" w:hAnsi="Times New Roman" w:cs="Times New Roman"/>
          <w:sz w:val="28"/>
          <w:szCs w:val="28"/>
        </w:rPr>
        <w:t>из различных</w:t>
      </w:r>
      <w:r w:rsidRPr="009C0A86">
        <w:rPr>
          <w:rFonts w:ascii="Times New Roman" w:hAnsi="Times New Roman" w:cs="Times New Roman"/>
          <w:sz w:val="28"/>
          <w:szCs w:val="28"/>
        </w:rPr>
        <w:t xml:space="preserve"> служб одного предприятия. При традиционном </w:t>
      </w:r>
      <w:r w:rsidR="008110AE" w:rsidRPr="009C0A86">
        <w:rPr>
          <w:rFonts w:ascii="Times New Roman" w:hAnsi="Times New Roman" w:cs="Times New Roman"/>
          <w:sz w:val="28"/>
          <w:szCs w:val="28"/>
        </w:rPr>
        <w:t>подходе задача</w:t>
      </w:r>
      <w:r w:rsidRPr="009C0A86">
        <w:rPr>
          <w:rFonts w:ascii="Times New Roman" w:hAnsi="Times New Roman" w:cs="Times New Roman"/>
          <w:sz w:val="28"/>
          <w:szCs w:val="28"/>
        </w:rPr>
        <w:t xml:space="preserve"> совершенствования сквозного материального потока внутри предприятия, как правило, не имеет приоритет ноги значения ни для одного из подразделений. При логистическом подходе на предприятии выделяется и получает существенные права служба снабжения, производственные цеха, склады готовой продукции. В результате показатели материального потока на выходе из предприятия становятся управляемыми. </w:t>
      </w:r>
    </w:p>
    <w:p w:rsidR="004F1488" w:rsidRDefault="0091530F">
      <w:pPr>
        <w:jc w:val="both"/>
        <w:rPr>
          <w:rFonts w:ascii="Times New Roman" w:hAnsi="Times New Roman" w:cs="Times New Roman"/>
          <w:sz w:val="28"/>
          <w:szCs w:val="28"/>
        </w:rPr>
      </w:pPr>
      <w:r w:rsidRPr="009C0A86">
        <w:rPr>
          <w:rFonts w:ascii="Times New Roman" w:hAnsi="Times New Roman" w:cs="Times New Roman"/>
          <w:sz w:val="28"/>
          <w:szCs w:val="28"/>
        </w:rPr>
        <w:t xml:space="preserve">В целом, принципиальное отличие логистического подхода к управлению материальными потокоми от традиционного заключается в выделении единой функции управления прежде разрозненными материальными потокоми; в технической, технологической, экономической методологической интеграции отдельных звеньев материалопроводящей цепи ведирую систему, обеспечивающую эффективное управление сквозным материальными </w:t>
      </w:r>
      <w:r w:rsidR="008110AE" w:rsidRPr="009C0A86">
        <w:rPr>
          <w:rFonts w:ascii="Times New Roman" w:hAnsi="Times New Roman" w:cs="Times New Roman"/>
          <w:sz w:val="28"/>
          <w:szCs w:val="28"/>
        </w:rPr>
        <w:t>потоками</w:t>
      </w:r>
      <w:r w:rsidRPr="009C0A86">
        <w:rPr>
          <w:rFonts w:ascii="Times New Roman" w:hAnsi="Times New Roman" w:cs="Times New Roman"/>
          <w:sz w:val="28"/>
          <w:szCs w:val="28"/>
        </w:rPr>
        <w:t>.</w:t>
      </w:r>
    </w:p>
    <w:p w:rsidR="008110AE" w:rsidRPr="008110AE" w:rsidRDefault="008110AE" w:rsidP="008110AE">
      <w:pPr>
        <w:jc w:val="both"/>
        <w:rPr>
          <w:rFonts w:ascii="Times New Roman" w:hAnsi="Times New Roman" w:cs="Times New Roman"/>
          <w:sz w:val="28"/>
          <w:szCs w:val="28"/>
        </w:rPr>
      </w:pPr>
      <w:r w:rsidRPr="008110AE">
        <w:rPr>
          <w:rFonts w:ascii="Times New Roman" w:hAnsi="Times New Roman" w:cs="Times New Roman"/>
          <w:sz w:val="28"/>
          <w:szCs w:val="28"/>
        </w:rPr>
        <w:t xml:space="preserve">Освоение логистики начинается с изменения взглядов и привычек руководителей. Речь идет об отказе от вредной привычки управлять отдельными подразделениями и переход на управление сквозным материальным потоком. Когда во время кризиса все кинулись снижать издержки, своеобразным тестом на наличие у руководителей логистического мышления мог быть принцип одного зонтика. Суть этого принципа в том, что </w:t>
      </w:r>
      <w:r w:rsidRPr="008110AE">
        <w:rPr>
          <w:rFonts w:ascii="Times New Roman" w:hAnsi="Times New Roman" w:cs="Times New Roman"/>
          <w:sz w:val="28"/>
          <w:szCs w:val="28"/>
        </w:rPr>
        <w:lastRenderedPageBreak/>
        <w:t xml:space="preserve">нужно управлять суммарными издержками компании, а не сокращать расходы по подразделениям. Обычно если в компании начинается борьба за снижение издержек, то каждое подразделение борется с ними по-своему. Например, транспортная служба увеличивает объемы перевозимых партий товаров, но растущие при этом затраты на содержание складов могут перекрыть достигнутый транспортниками эффект. А экономию на упаковке груза легко свести </w:t>
      </w:r>
      <w:r w:rsidR="0015597D">
        <w:rPr>
          <w:rFonts w:ascii="Times New Roman" w:hAnsi="Times New Roman" w:cs="Times New Roman"/>
          <w:sz w:val="28"/>
          <w:szCs w:val="28"/>
        </w:rPr>
        <w:t>на нет</w:t>
      </w:r>
      <w:r w:rsidRPr="008110AE">
        <w:rPr>
          <w:rFonts w:ascii="Times New Roman" w:hAnsi="Times New Roman" w:cs="Times New Roman"/>
          <w:sz w:val="28"/>
          <w:szCs w:val="28"/>
        </w:rPr>
        <w:t>, повредив его при доставке. Уменьшение площади складов может привести к остановкам в производстве. Итак, в логистике действует правило - некоторое увеличение затрат в одной области может привести к их экономии в системе в целом.</w:t>
      </w:r>
    </w:p>
    <w:p w:rsidR="008110AE" w:rsidRPr="008110AE" w:rsidRDefault="008110AE" w:rsidP="008110AE">
      <w:pPr>
        <w:jc w:val="both"/>
        <w:rPr>
          <w:rFonts w:ascii="Times New Roman" w:hAnsi="Times New Roman" w:cs="Times New Roman"/>
          <w:sz w:val="28"/>
          <w:szCs w:val="28"/>
        </w:rPr>
      </w:pPr>
      <w:r w:rsidRPr="008110AE">
        <w:rPr>
          <w:rFonts w:ascii="Times New Roman" w:hAnsi="Times New Roman" w:cs="Times New Roman"/>
          <w:sz w:val="28"/>
          <w:szCs w:val="28"/>
        </w:rPr>
        <w:t>Но чтобы управлять издержками одного понимания взаимосвязи всех издержек – мало, нужно точно знать, прежде всего, на что и сколько компания тратит. В этом поможет калькуляция издержек на логистику. Чтобы иметь возможность влиять на издержки, нужно знать не только во что обходятся отдельные функциональные области логистики: закупка, склад, транспортировка, производство, распределение. Нужно еще представлять, сколько тратится на логистику тех или иных продуктов. Это позволяет выявить в общей сумме, потраченной на закупку сырья и материалов, сумму, пущенную на отдельный бизнес-процесс по выпуску конкретного продукта. Можно накапливать статистику, анализировать всплески и падения и гибко на них реагировать.</w:t>
      </w:r>
    </w:p>
    <w:p w:rsidR="008110AE" w:rsidRPr="008110AE" w:rsidRDefault="008110AE" w:rsidP="008110AE">
      <w:pPr>
        <w:jc w:val="both"/>
        <w:rPr>
          <w:rFonts w:ascii="Times New Roman" w:hAnsi="Times New Roman" w:cs="Times New Roman"/>
          <w:sz w:val="28"/>
          <w:szCs w:val="28"/>
        </w:rPr>
      </w:pPr>
      <w:r w:rsidRPr="008110AE">
        <w:rPr>
          <w:rFonts w:ascii="Times New Roman" w:hAnsi="Times New Roman" w:cs="Times New Roman"/>
          <w:sz w:val="28"/>
          <w:szCs w:val="28"/>
        </w:rPr>
        <w:t>Принципиальное отличие логистического подхода к управлению материальными потоками от традиционного заключается: *</w:t>
      </w:r>
    </w:p>
    <w:p w:rsidR="008110AE" w:rsidRPr="008110AE" w:rsidRDefault="008110AE" w:rsidP="008110AE">
      <w:pPr>
        <w:jc w:val="both"/>
        <w:rPr>
          <w:rFonts w:ascii="Times New Roman" w:hAnsi="Times New Roman" w:cs="Times New Roman"/>
          <w:sz w:val="28"/>
          <w:szCs w:val="28"/>
        </w:rPr>
      </w:pPr>
      <w:r w:rsidRPr="008110AE">
        <w:rPr>
          <w:rFonts w:ascii="Times New Roman" w:hAnsi="Times New Roman" w:cs="Times New Roman"/>
          <w:sz w:val="28"/>
          <w:szCs w:val="28"/>
        </w:rPr>
        <w:t>в выделении единой функции управления прежде разрозненными материальными потоками; *</w:t>
      </w:r>
    </w:p>
    <w:p w:rsidR="008110AE" w:rsidRPr="008110AE" w:rsidRDefault="008110AE" w:rsidP="008110AE">
      <w:pPr>
        <w:jc w:val="both"/>
        <w:rPr>
          <w:rFonts w:ascii="Times New Roman" w:hAnsi="Times New Roman" w:cs="Times New Roman"/>
          <w:sz w:val="28"/>
          <w:szCs w:val="28"/>
        </w:rPr>
      </w:pPr>
      <w:r w:rsidRPr="008110AE">
        <w:rPr>
          <w:rFonts w:ascii="Times New Roman" w:hAnsi="Times New Roman" w:cs="Times New Roman"/>
          <w:sz w:val="28"/>
          <w:szCs w:val="28"/>
        </w:rPr>
        <w:t>в технической, технологической, экономической и методологической интеграции отдельных звеньев материалопроводящей цепи в единую систему, обеспечивающую эффективное управление сквозными материальными потоками (в РФ любую практическую деятельность по управлению материальными потоками называют «логистика», даже если эта деятельность не очень соответствует логистической идее).</w:t>
      </w:r>
    </w:p>
    <w:p w:rsidR="008110AE" w:rsidRPr="008110AE" w:rsidRDefault="008110AE" w:rsidP="008110AE">
      <w:pPr>
        <w:jc w:val="both"/>
        <w:rPr>
          <w:rFonts w:ascii="Times New Roman" w:hAnsi="Times New Roman" w:cs="Times New Roman"/>
          <w:sz w:val="28"/>
          <w:szCs w:val="28"/>
        </w:rPr>
      </w:pPr>
      <w:r w:rsidRPr="008110AE">
        <w:rPr>
          <w:rFonts w:ascii="Times New Roman" w:hAnsi="Times New Roman" w:cs="Times New Roman"/>
          <w:sz w:val="28"/>
          <w:szCs w:val="28"/>
        </w:rPr>
        <w:t>При логистическом подходе к управлению материальными потоками продолжают применяться общеизвестные методы планирования и управления. Однако переход от рассмотрения отдельных самостоятельных систем к интегрированным логистическим системам требует расширения методологической базы управления материальными потоками.</w:t>
      </w:r>
    </w:p>
    <w:p w:rsidR="008110AE" w:rsidRPr="008110AE" w:rsidRDefault="008110AE" w:rsidP="008110AE">
      <w:pPr>
        <w:jc w:val="both"/>
        <w:rPr>
          <w:rFonts w:ascii="Times New Roman" w:hAnsi="Times New Roman" w:cs="Times New Roman"/>
          <w:sz w:val="28"/>
          <w:szCs w:val="28"/>
        </w:rPr>
      </w:pPr>
      <w:r w:rsidRPr="008110AE">
        <w:rPr>
          <w:rFonts w:ascii="Times New Roman" w:hAnsi="Times New Roman" w:cs="Times New Roman"/>
          <w:sz w:val="28"/>
          <w:szCs w:val="28"/>
        </w:rPr>
        <w:lastRenderedPageBreak/>
        <w:t>Понятие логистической системы является одним из базовых понятий логистики.</w:t>
      </w:r>
    </w:p>
    <w:p w:rsidR="008110AE" w:rsidRPr="009C0A86" w:rsidRDefault="008110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F1488" w:rsidRPr="003C6EF9" w:rsidRDefault="0091530F" w:rsidP="001E5F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6EF9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4F1488" w:rsidRPr="003C6EF9" w:rsidRDefault="0091530F">
      <w:pPr>
        <w:jc w:val="both"/>
        <w:rPr>
          <w:rFonts w:ascii="Times New Roman" w:hAnsi="Times New Roman" w:cs="Times New Roman"/>
          <w:sz w:val="28"/>
          <w:szCs w:val="28"/>
        </w:rPr>
      </w:pPr>
      <w:r w:rsidRPr="003C6EF9">
        <w:rPr>
          <w:rFonts w:ascii="Times New Roman" w:hAnsi="Times New Roman" w:cs="Times New Roman"/>
          <w:sz w:val="28"/>
          <w:szCs w:val="28"/>
        </w:rPr>
        <w:t xml:space="preserve">Используя метод центра тяжести грузовых потоков необходимо определить координаты оптимального местонахождения склада строительных материалов </w:t>
      </w:r>
      <w:r w:rsidR="00F446A0" w:rsidRPr="003C6EF9">
        <w:rPr>
          <w:rFonts w:ascii="Times New Roman" w:hAnsi="Times New Roman" w:cs="Times New Roman"/>
          <w:sz w:val="28"/>
          <w:szCs w:val="28"/>
        </w:rPr>
        <w:t>при следующем</w:t>
      </w:r>
      <w:r w:rsidRPr="003C6EF9">
        <w:rPr>
          <w:rFonts w:ascii="Times New Roman" w:hAnsi="Times New Roman" w:cs="Times New Roman"/>
          <w:sz w:val="28"/>
          <w:szCs w:val="28"/>
        </w:rPr>
        <w:t xml:space="preserve"> расположении клиентов, пользующихся услугами складских помещений. </w:t>
      </w:r>
      <w:r w:rsidR="00F446A0" w:rsidRPr="003C6EF9">
        <w:rPr>
          <w:rFonts w:ascii="Times New Roman" w:hAnsi="Times New Roman" w:cs="Times New Roman"/>
          <w:sz w:val="28"/>
          <w:szCs w:val="28"/>
        </w:rPr>
        <w:t>Доставка пиломатериалов</w:t>
      </w:r>
      <w:r w:rsidRPr="003C6EF9">
        <w:rPr>
          <w:rFonts w:ascii="Times New Roman" w:hAnsi="Times New Roman" w:cs="Times New Roman"/>
          <w:sz w:val="28"/>
          <w:szCs w:val="28"/>
        </w:rPr>
        <w:t xml:space="preserve"> со склада потребителями осуществляется транспортными средствами склада.   </w:t>
      </w:r>
    </w:p>
    <w:p w:rsidR="004F1488" w:rsidRPr="003C6EF9" w:rsidRDefault="0091530F">
      <w:pPr>
        <w:jc w:val="both"/>
        <w:rPr>
          <w:rFonts w:ascii="Times New Roman" w:hAnsi="Times New Roman" w:cs="Times New Roman"/>
          <w:sz w:val="28"/>
          <w:szCs w:val="28"/>
        </w:rPr>
      </w:pPr>
      <w:r w:rsidRPr="003C6EF9">
        <w:rPr>
          <w:rFonts w:ascii="Times New Roman" w:hAnsi="Times New Roman" w:cs="Times New Roman"/>
          <w:sz w:val="28"/>
          <w:szCs w:val="28"/>
        </w:rPr>
        <w:t xml:space="preserve">Примечание. В таблице исходных данных значения расстояний по осям x и y даны </w:t>
      </w:r>
      <w:r w:rsidR="00F446A0" w:rsidRPr="003C6EF9">
        <w:rPr>
          <w:rFonts w:ascii="Times New Roman" w:hAnsi="Times New Roman" w:cs="Times New Roman"/>
          <w:sz w:val="28"/>
          <w:szCs w:val="28"/>
        </w:rPr>
        <w:t>в километрах</w:t>
      </w:r>
      <w:r w:rsidRPr="003C6EF9">
        <w:rPr>
          <w:rFonts w:ascii="Times New Roman" w:hAnsi="Times New Roman" w:cs="Times New Roman"/>
          <w:sz w:val="28"/>
          <w:szCs w:val="28"/>
        </w:rPr>
        <w:t xml:space="preserve">, объем перевозок Q в тоннах. </w:t>
      </w:r>
    </w:p>
    <w:p w:rsidR="004F1488" w:rsidRPr="003C6EF9" w:rsidRDefault="0091530F">
      <w:pPr>
        <w:jc w:val="both"/>
        <w:rPr>
          <w:rFonts w:ascii="Times New Roman" w:hAnsi="Times New Roman" w:cs="Times New Roman"/>
          <w:sz w:val="28"/>
          <w:szCs w:val="28"/>
        </w:rPr>
      </w:pPr>
      <w:r w:rsidRPr="003C6EF9">
        <w:rPr>
          <w:rFonts w:ascii="Times New Roman" w:hAnsi="Times New Roman" w:cs="Times New Roman"/>
          <w:sz w:val="28"/>
          <w:szCs w:val="28"/>
        </w:rPr>
        <w:t xml:space="preserve">№ клиента     x, км       y, км            Q, тонн </w:t>
      </w:r>
    </w:p>
    <w:p w:rsidR="004F1488" w:rsidRPr="003C6EF9" w:rsidRDefault="0091530F">
      <w:pPr>
        <w:jc w:val="both"/>
        <w:rPr>
          <w:rFonts w:ascii="Times New Roman" w:hAnsi="Times New Roman" w:cs="Times New Roman"/>
          <w:sz w:val="28"/>
          <w:szCs w:val="28"/>
        </w:rPr>
      </w:pPr>
      <w:r w:rsidRPr="003C6EF9">
        <w:rPr>
          <w:rFonts w:ascii="Times New Roman" w:hAnsi="Times New Roman" w:cs="Times New Roman"/>
          <w:sz w:val="28"/>
          <w:szCs w:val="28"/>
        </w:rPr>
        <w:t xml:space="preserve">1                       76           159                 168 </w:t>
      </w:r>
    </w:p>
    <w:p w:rsidR="004F1488" w:rsidRPr="003C6EF9" w:rsidRDefault="0091530F">
      <w:pPr>
        <w:jc w:val="both"/>
        <w:rPr>
          <w:rFonts w:ascii="Times New Roman" w:hAnsi="Times New Roman" w:cs="Times New Roman"/>
          <w:sz w:val="28"/>
          <w:szCs w:val="28"/>
        </w:rPr>
      </w:pPr>
      <w:r w:rsidRPr="003C6EF9">
        <w:rPr>
          <w:rFonts w:ascii="Times New Roman" w:hAnsi="Times New Roman" w:cs="Times New Roman"/>
          <w:sz w:val="28"/>
          <w:szCs w:val="28"/>
        </w:rPr>
        <w:t xml:space="preserve">2                      201          856                 201 </w:t>
      </w:r>
    </w:p>
    <w:p w:rsidR="004F1488" w:rsidRPr="003C6EF9" w:rsidRDefault="0091530F">
      <w:pPr>
        <w:jc w:val="both"/>
        <w:rPr>
          <w:rFonts w:ascii="Times New Roman" w:hAnsi="Times New Roman" w:cs="Times New Roman"/>
          <w:sz w:val="28"/>
          <w:szCs w:val="28"/>
        </w:rPr>
      </w:pPr>
      <w:r w:rsidRPr="003C6EF9">
        <w:rPr>
          <w:rFonts w:ascii="Times New Roman" w:hAnsi="Times New Roman" w:cs="Times New Roman"/>
          <w:sz w:val="28"/>
          <w:szCs w:val="28"/>
        </w:rPr>
        <w:t xml:space="preserve">3                      537          159                 386 </w:t>
      </w:r>
    </w:p>
    <w:p w:rsidR="004F1488" w:rsidRPr="003C6EF9" w:rsidRDefault="0091530F">
      <w:pPr>
        <w:jc w:val="both"/>
        <w:rPr>
          <w:rFonts w:ascii="Times New Roman" w:hAnsi="Times New Roman" w:cs="Times New Roman"/>
          <w:sz w:val="28"/>
          <w:szCs w:val="28"/>
        </w:rPr>
      </w:pPr>
      <w:r w:rsidRPr="003C6EF9">
        <w:rPr>
          <w:rFonts w:ascii="Times New Roman" w:hAnsi="Times New Roman" w:cs="Times New Roman"/>
          <w:sz w:val="28"/>
          <w:szCs w:val="28"/>
        </w:rPr>
        <w:t xml:space="preserve">4                      403          604                  252 </w:t>
      </w:r>
    </w:p>
    <w:p w:rsidR="004F1488" w:rsidRPr="003C6EF9" w:rsidRDefault="0091530F">
      <w:pPr>
        <w:jc w:val="both"/>
        <w:rPr>
          <w:rFonts w:ascii="Times New Roman" w:hAnsi="Times New Roman" w:cs="Times New Roman"/>
          <w:sz w:val="28"/>
          <w:szCs w:val="28"/>
        </w:rPr>
      </w:pPr>
      <w:r w:rsidRPr="003C6EF9">
        <w:rPr>
          <w:rFonts w:ascii="Times New Roman" w:hAnsi="Times New Roman" w:cs="Times New Roman"/>
          <w:sz w:val="28"/>
          <w:szCs w:val="28"/>
        </w:rPr>
        <w:t xml:space="preserve">5                      319          445                 285 </w:t>
      </w:r>
    </w:p>
    <w:p w:rsidR="004F1488" w:rsidRPr="003C6EF9" w:rsidRDefault="0091530F">
      <w:pPr>
        <w:jc w:val="both"/>
        <w:rPr>
          <w:rFonts w:ascii="Times New Roman" w:hAnsi="Times New Roman" w:cs="Times New Roman"/>
          <w:sz w:val="28"/>
          <w:szCs w:val="28"/>
        </w:rPr>
      </w:pPr>
      <w:r w:rsidRPr="003C6EF9">
        <w:rPr>
          <w:rFonts w:ascii="Times New Roman" w:hAnsi="Times New Roman" w:cs="Times New Roman"/>
          <w:sz w:val="28"/>
          <w:szCs w:val="28"/>
        </w:rPr>
        <w:t xml:space="preserve">6                      520          705                 420 </w:t>
      </w:r>
    </w:p>
    <w:p w:rsidR="004F1488" w:rsidRPr="003C6EF9" w:rsidRDefault="0091530F">
      <w:pPr>
        <w:jc w:val="both"/>
        <w:rPr>
          <w:rFonts w:ascii="Times New Roman" w:hAnsi="Times New Roman" w:cs="Times New Roman"/>
          <w:sz w:val="28"/>
          <w:szCs w:val="28"/>
        </w:rPr>
      </w:pPr>
      <w:r w:rsidRPr="003C6EF9">
        <w:rPr>
          <w:rFonts w:ascii="Times New Roman" w:hAnsi="Times New Roman" w:cs="Times New Roman"/>
          <w:sz w:val="28"/>
          <w:szCs w:val="28"/>
        </w:rPr>
        <w:t>7                     218           487                 219</w:t>
      </w:r>
    </w:p>
    <w:p w:rsidR="0028141F" w:rsidRPr="003C6EF9" w:rsidRDefault="002814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 (построим чертеж)</w:t>
      </w:r>
      <w:r w:rsidR="00C53AD6">
        <w:rPr>
          <w:rFonts w:ascii="Times New Roman" w:hAnsi="Times New Roman" w:cs="Times New Roman"/>
          <w:sz w:val="28"/>
          <w:szCs w:val="28"/>
        </w:rPr>
        <w:pict>
          <v:shape id="_x0000_i1026" type="#_x0000_t75" style="width:316.5pt;height:203.25pt">
            <v:imagedata r:id="rId6" o:title="htmlconvd-pHAn26_html_m4268f758"/>
          </v:shape>
        </w:pict>
      </w:r>
    </w:p>
    <w:p w:rsidR="004F1488" w:rsidRDefault="003C6EF9">
      <w:pPr>
        <w:rPr>
          <w:rFonts w:ascii="Times New Roman" w:hAnsi="Times New Roman" w:cs="Times New Roman"/>
          <w:sz w:val="28"/>
          <w:szCs w:val="28"/>
        </w:rPr>
      </w:pPr>
      <w:r w:rsidRPr="003C6EF9">
        <w:rPr>
          <w:rFonts w:ascii="Times New Roman" w:hAnsi="Times New Roman" w:cs="Times New Roman"/>
          <w:sz w:val="28"/>
          <w:szCs w:val="28"/>
        </w:rPr>
        <w:lastRenderedPageBreak/>
        <w:t>Рассчитаем координаты центра тяжести грузовых потоков:</w:t>
      </w:r>
    </w:p>
    <w:p w:rsidR="0028141F" w:rsidRDefault="00C53A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i1027" type="#_x0000_t75" style="width:91.5pt;height:59.25pt">
            <v:imagedata r:id="rId7" o:title="htmlconvd-pHAn26_html_737ad69e"/>
          </v:shape>
        </w:pict>
      </w:r>
    </w:p>
    <w:p w:rsidR="0028141F" w:rsidRDefault="00C53A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i1028" type="#_x0000_t75" style="width:462.75pt;height:29.25pt">
            <v:imagedata r:id="rId8" o:title="htmlconvd-pHAn26_html_6f45dcc6"/>
          </v:shape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i1029" type="#_x0000_t75" style="width:90pt;height:36pt">
            <v:imagedata r:id="rId9" o:title="htmlconvd-pHAn26_html_5728ee1a"/>
          </v:shape>
        </w:pict>
      </w:r>
    </w:p>
    <w:p w:rsidR="0028141F" w:rsidRDefault="00C53A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i1030" type="#_x0000_t75" style="width:462pt;height:29.25pt">
            <v:imagedata r:id="rId10" o:title="htmlconvd-pHAn26_html_mfe069b1"/>
          </v:shape>
        </w:pict>
      </w:r>
    </w:p>
    <w:p w:rsidR="00533772" w:rsidRDefault="00C53A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i1031" type="#_x0000_t75" style="width:338.25pt;height:197.25pt">
            <v:imagedata r:id="rId11" o:title="htmlconvd-pHAn26_html_4868eb0e"/>
          </v:shape>
        </w:pict>
      </w:r>
    </w:p>
    <w:sectPr w:rsidR="00533772">
      <w:pgSz w:w="11906" w:h="16838"/>
      <w:pgMar w:top="1134" w:right="850" w:bottom="1134" w:left="170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911EC"/>
    <w:multiLevelType w:val="hybridMultilevel"/>
    <w:tmpl w:val="65E43BB8"/>
    <w:lvl w:ilvl="0" w:tplc="6B4E1A7A">
      <w:start w:val="1"/>
      <w:numFmt w:val="decimal"/>
      <w:lvlText w:val="%1)"/>
      <w:lvlJc w:val="left"/>
      <w:pPr>
        <w:ind w:left="720" w:hanging="360"/>
      </w:pPr>
      <w:rPr>
        <w:b/>
        <w:sz w:val="24"/>
      </w:rPr>
    </w:lvl>
    <w:lvl w:ilvl="1" w:tplc="20E0A5E8">
      <w:start w:val="1"/>
      <w:numFmt w:val="lowerLetter"/>
      <w:lvlText w:val="%2."/>
      <w:lvlJc w:val="left"/>
      <w:pPr>
        <w:ind w:left="1440" w:hanging="360"/>
      </w:pPr>
    </w:lvl>
    <w:lvl w:ilvl="2" w:tplc="35102BAE">
      <w:start w:val="1"/>
      <w:numFmt w:val="lowerRoman"/>
      <w:lvlText w:val="%3."/>
      <w:lvlJc w:val="right"/>
      <w:pPr>
        <w:ind w:left="2160" w:hanging="180"/>
      </w:pPr>
    </w:lvl>
    <w:lvl w:ilvl="3" w:tplc="3D041CD0">
      <w:start w:val="1"/>
      <w:numFmt w:val="decimal"/>
      <w:lvlText w:val="%4."/>
      <w:lvlJc w:val="left"/>
      <w:pPr>
        <w:ind w:left="2880" w:hanging="360"/>
      </w:pPr>
    </w:lvl>
    <w:lvl w:ilvl="4" w:tplc="AEB873EE">
      <w:start w:val="1"/>
      <w:numFmt w:val="lowerLetter"/>
      <w:lvlText w:val="%5."/>
      <w:lvlJc w:val="left"/>
      <w:pPr>
        <w:ind w:left="3600" w:hanging="360"/>
      </w:pPr>
    </w:lvl>
    <w:lvl w:ilvl="5" w:tplc="EE224882">
      <w:start w:val="1"/>
      <w:numFmt w:val="lowerRoman"/>
      <w:lvlText w:val="%6."/>
      <w:lvlJc w:val="right"/>
      <w:pPr>
        <w:ind w:left="4320" w:hanging="180"/>
      </w:pPr>
    </w:lvl>
    <w:lvl w:ilvl="6" w:tplc="2DD48AD8">
      <w:start w:val="1"/>
      <w:numFmt w:val="decimal"/>
      <w:lvlText w:val="%7."/>
      <w:lvlJc w:val="left"/>
      <w:pPr>
        <w:ind w:left="5040" w:hanging="360"/>
      </w:pPr>
    </w:lvl>
    <w:lvl w:ilvl="7" w:tplc="048A9C40">
      <w:start w:val="1"/>
      <w:numFmt w:val="lowerLetter"/>
      <w:lvlText w:val="%8."/>
      <w:lvlJc w:val="left"/>
      <w:pPr>
        <w:ind w:left="5760" w:hanging="360"/>
      </w:pPr>
    </w:lvl>
    <w:lvl w:ilvl="8" w:tplc="E4B6A15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8F7D8E"/>
    <w:multiLevelType w:val="hybridMultilevel"/>
    <w:tmpl w:val="0BF4CF88"/>
    <w:lvl w:ilvl="0" w:tplc="494E9892">
      <w:start w:val="1"/>
      <w:numFmt w:val="decimal"/>
      <w:lvlText w:val="%1)"/>
      <w:lvlJc w:val="left"/>
      <w:pPr>
        <w:ind w:left="720" w:hanging="360"/>
      </w:pPr>
    </w:lvl>
    <w:lvl w:ilvl="1" w:tplc="8DEE8312">
      <w:start w:val="1"/>
      <w:numFmt w:val="lowerLetter"/>
      <w:lvlText w:val="%2."/>
      <w:lvlJc w:val="left"/>
      <w:pPr>
        <w:ind w:left="1440" w:hanging="360"/>
      </w:pPr>
    </w:lvl>
    <w:lvl w:ilvl="2" w:tplc="E298A2F2">
      <w:start w:val="1"/>
      <w:numFmt w:val="lowerRoman"/>
      <w:lvlText w:val="%3."/>
      <w:lvlJc w:val="right"/>
      <w:pPr>
        <w:ind w:left="2160" w:hanging="180"/>
      </w:pPr>
    </w:lvl>
    <w:lvl w:ilvl="3" w:tplc="8520B428">
      <w:start w:val="1"/>
      <w:numFmt w:val="decimal"/>
      <w:lvlText w:val="%4."/>
      <w:lvlJc w:val="left"/>
      <w:pPr>
        <w:ind w:left="2880" w:hanging="360"/>
      </w:pPr>
    </w:lvl>
    <w:lvl w:ilvl="4" w:tplc="EA4AD640">
      <w:start w:val="1"/>
      <w:numFmt w:val="lowerLetter"/>
      <w:lvlText w:val="%5."/>
      <w:lvlJc w:val="left"/>
      <w:pPr>
        <w:ind w:left="3600" w:hanging="360"/>
      </w:pPr>
    </w:lvl>
    <w:lvl w:ilvl="5" w:tplc="FBE0826A">
      <w:start w:val="1"/>
      <w:numFmt w:val="lowerRoman"/>
      <w:lvlText w:val="%6."/>
      <w:lvlJc w:val="right"/>
      <w:pPr>
        <w:ind w:left="4320" w:hanging="180"/>
      </w:pPr>
    </w:lvl>
    <w:lvl w:ilvl="6" w:tplc="C23280B8">
      <w:start w:val="1"/>
      <w:numFmt w:val="decimal"/>
      <w:lvlText w:val="%7."/>
      <w:lvlJc w:val="left"/>
      <w:pPr>
        <w:ind w:left="5040" w:hanging="360"/>
      </w:pPr>
    </w:lvl>
    <w:lvl w:ilvl="7" w:tplc="8B721DEE">
      <w:start w:val="1"/>
      <w:numFmt w:val="lowerLetter"/>
      <w:lvlText w:val="%8."/>
      <w:lvlJc w:val="left"/>
      <w:pPr>
        <w:ind w:left="5760" w:hanging="360"/>
      </w:pPr>
    </w:lvl>
    <w:lvl w:ilvl="8" w:tplc="81AAFF7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6BB"/>
    <w:rsid w:val="00071388"/>
    <w:rsid w:val="000B2B61"/>
    <w:rsid w:val="000C7229"/>
    <w:rsid w:val="000F62F6"/>
    <w:rsid w:val="001374B9"/>
    <w:rsid w:val="0015597D"/>
    <w:rsid w:val="001E5FB7"/>
    <w:rsid w:val="00250474"/>
    <w:rsid w:val="0028141F"/>
    <w:rsid w:val="002B5DF9"/>
    <w:rsid w:val="00352741"/>
    <w:rsid w:val="003C6EF9"/>
    <w:rsid w:val="00455E5A"/>
    <w:rsid w:val="004847CD"/>
    <w:rsid w:val="004F1488"/>
    <w:rsid w:val="005329E1"/>
    <w:rsid w:val="00533772"/>
    <w:rsid w:val="005E43E4"/>
    <w:rsid w:val="00676160"/>
    <w:rsid w:val="0079267F"/>
    <w:rsid w:val="007A1EA5"/>
    <w:rsid w:val="008110AE"/>
    <w:rsid w:val="0091530F"/>
    <w:rsid w:val="009C0A86"/>
    <w:rsid w:val="00AE1BFF"/>
    <w:rsid w:val="00B91840"/>
    <w:rsid w:val="00BF352D"/>
    <w:rsid w:val="00C2514F"/>
    <w:rsid w:val="00C53AD6"/>
    <w:rsid w:val="00C77D66"/>
    <w:rsid w:val="00C87AFC"/>
    <w:rsid w:val="00CA6F84"/>
    <w:rsid w:val="00CE17C0"/>
    <w:rsid w:val="00E576BB"/>
    <w:rsid w:val="00EC05F3"/>
    <w:rsid w:val="00F446A0"/>
    <w:rsid w:val="00FF7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71D58975"/>
  <w15:docId w15:val="{D2AEE854-6625-473A-B4FD-8C1175EF4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color w:val="4F81BD" w:themeColor="accent1"/>
      <w:sz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i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character" w:styleId="a4">
    <w:name w:val="Strong"/>
    <w:basedOn w:val="a0"/>
    <w:uiPriority w:val="22"/>
    <w:qFormat/>
    <w:rPr>
      <w:b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i/>
      <w:color w:val="4F81BD" w:themeColor="accent1"/>
    </w:rPr>
  </w:style>
  <w:style w:type="paragraph" w:styleId="a5">
    <w:name w:val="Intense Quote"/>
    <w:basedOn w:val="a"/>
    <w:next w:val="a"/>
    <w:link w:val="a6"/>
    <w:uiPriority w:val="30"/>
    <w:qFormat/>
    <w:pPr>
      <w:pBdr>
        <w:bottom w:val="single" w:sz="4" w:space="0" w:color="4F81BD" w:themeColor="accent1"/>
      </w:pBdr>
      <w:spacing w:before="200" w:after="280"/>
      <w:ind w:left="936" w:right="936"/>
    </w:pPr>
    <w:rPr>
      <w:b/>
      <w:i/>
      <w:color w:val="4F81BD" w:themeColor="accent1"/>
    </w:rPr>
  </w:style>
  <w:style w:type="character" w:styleId="a7">
    <w:name w:val="Emphasis"/>
    <w:basedOn w:val="a0"/>
    <w:uiPriority w:val="20"/>
    <w:qFormat/>
    <w:rPr>
      <w:i/>
    </w:rPr>
  </w:style>
  <w:style w:type="character" w:styleId="a8">
    <w:name w:val="Book Title"/>
    <w:basedOn w:val="a0"/>
    <w:uiPriority w:val="33"/>
    <w:qFormat/>
    <w:rPr>
      <w:b/>
      <w:smallCaps/>
      <w:spacing w:val="5"/>
    </w:rPr>
  </w:style>
  <w:style w:type="paragraph" w:styleId="21">
    <w:name w:val="Quote"/>
    <w:basedOn w:val="a"/>
    <w:next w:val="a"/>
    <w:link w:val="22"/>
    <w:uiPriority w:val="29"/>
    <w:qFormat/>
    <w:rPr>
      <w:i/>
      <w:color w:val="000000" w:themeColor="text1"/>
    </w:rPr>
  </w:style>
  <w:style w:type="character" w:styleId="a9">
    <w:name w:val="Subtle Reference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a6">
    <w:name w:val="Выделенная цитата Знак"/>
    <w:basedOn w:val="a0"/>
    <w:link w:val="a5"/>
    <w:uiPriority w:val="30"/>
    <w:rPr>
      <w:b/>
      <w:i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character" w:customStyle="1" w:styleId="aa">
    <w:name w:val="Текст Знак"/>
    <w:basedOn w:val="a0"/>
    <w:link w:val="ab"/>
    <w:uiPriority w:val="99"/>
    <w:rPr>
      <w:rFonts w:ascii="Times New Roman" w:hAnsi="Times New Roman" w:cs="Times New Roman"/>
      <w:sz w:val="21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character" w:styleId="ad">
    <w:name w:val="Subtle Emphasis"/>
    <w:basedOn w:val="a0"/>
    <w:uiPriority w:val="19"/>
    <w:qFormat/>
    <w:rPr>
      <w:i/>
      <w:color w:val="808080" w:themeColor="text1" w:themeTint="7F"/>
    </w:rPr>
  </w:style>
  <w:style w:type="character" w:customStyle="1" w:styleId="ae">
    <w:name w:val="Подзаголовок Знак"/>
    <w:basedOn w:val="a0"/>
    <w:link w:val="af"/>
    <w:uiPriority w:val="11"/>
    <w:rPr>
      <w:rFonts w:asciiTheme="majorHAnsi" w:eastAsiaTheme="majorEastAsia" w:hAnsiTheme="majorHAnsi" w:cstheme="majorBidi"/>
      <w:i/>
      <w:color w:val="4F81BD" w:themeColor="accent1"/>
      <w:spacing w:val="15"/>
      <w:sz w:val="24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character" w:customStyle="1" w:styleId="af1">
    <w:name w:val="Текст концевой сноски Знак"/>
    <w:basedOn w:val="a0"/>
    <w:link w:val="af2"/>
    <w:uiPriority w:val="99"/>
    <w:semiHidden/>
    <w:rPr>
      <w:sz w:val="20"/>
    </w:rPr>
  </w:style>
  <w:style w:type="character" w:styleId="af3">
    <w:name w:val="Intense Reference"/>
    <w:basedOn w:val="a0"/>
    <w:uiPriority w:val="32"/>
    <w:qFormat/>
    <w:rPr>
      <w:b/>
      <w:smallCaps/>
      <w:color w:val="C0504D" w:themeColor="accent2"/>
      <w:spacing w:val="5"/>
      <w:u w:val="single"/>
    </w:rPr>
  </w:style>
  <w:style w:type="paragraph" w:styleId="af2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сноски Знак"/>
    <w:basedOn w:val="a0"/>
    <w:link w:val="af5"/>
    <w:uiPriority w:val="99"/>
    <w:semiHidden/>
    <w:rPr>
      <w:sz w:val="20"/>
    </w:rPr>
  </w:style>
  <w:style w:type="paragraph" w:styleId="af5">
    <w:name w:val="foot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color w:val="243F60" w:themeColor="accent1" w:themeShade="7F"/>
    </w:rPr>
  </w:style>
  <w:style w:type="paragraph" w:styleId="ab">
    <w:name w:val="Plain Text"/>
    <w:basedOn w:val="a"/>
    <w:link w:val="aa"/>
    <w:uiPriority w:val="99"/>
    <w:semiHidden/>
    <w:unhideWhenUsed/>
    <w:pPr>
      <w:spacing w:after="0" w:line="240" w:lineRule="auto"/>
    </w:pPr>
    <w:rPr>
      <w:rFonts w:ascii="Times New Roman" w:hAnsi="Times New Roman" w:cs="Times New Roman"/>
      <w:sz w:val="21"/>
    </w:rPr>
  </w:style>
  <w:style w:type="table" w:styleId="af6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Intense Emphasis"/>
    <w:basedOn w:val="a0"/>
    <w:uiPriority w:val="21"/>
    <w:qFormat/>
    <w:rPr>
      <w:b/>
      <w:i/>
      <w:color w:val="4F81BD" w:themeColor="accent1"/>
    </w:rPr>
  </w:style>
  <w:style w:type="paragraph" w:styleId="af8">
    <w:name w:val="No Spacing"/>
    <w:uiPriority w:val="1"/>
    <w:qFormat/>
    <w:pPr>
      <w:spacing w:after="0" w:line="240" w:lineRule="auto"/>
    </w:pPr>
  </w:style>
  <w:style w:type="character" w:styleId="af9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">
    <w:name w:val="Subtitle"/>
    <w:basedOn w:val="a"/>
    <w:next w:val="a"/>
    <w:link w:val="ae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color w:val="4F81BD" w:themeColor="accent1"/>
      <w:spacing w:val="15"/>
      <w:sz w:val="24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color w:val="4F81BD" w:themeColor="accent1"/>
      <w:sz w:val="26"/>
    </w:rPr>
  </w:style>
  <w:style w:type="character" w:customStyle="1" w:styleId="afa">
    <w:name w:val="Заголовок Знак"/>
    <w:basedOn w:val="a0"/>
    <w:link w:val="afb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color w:val="404040" w:themeColor="text1" w:themeTint="BF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afb">
    <w:name w:val="Title"/>
    <w:basedOn w:val="a"/>
    <w:next w:val="a"/>
    <w:link w:val="afa"/>
    <w:uiPriority w:val="10"/>
    <w:qFormat/>
    <w:pPr>
      <w:pBdr>
        <w:bottom w:val="single" w:sz="8" w:space="0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</w:rPr>
  </w:style>
  <w:style w:type="character" w:customStyle="1" w:styleId="22">
    <w:name w:val="Цитата 2 Знак"/>
    <w:basedOn w:val="a0"/>
    <w:link w:val="21"/>
    <w:uiPriority w:val="29"/>
    <w:rPr>
      <w:i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3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8</Pages>
  <Words>1308</Words>
  <Characters>7459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17</cp:revision>
  <dcterms:created xsi:type="dcterms:W3CDTF">2017-01-09T22:02:00Z</dcterms:created>
  <dcterms:modified xsi:type="dcterms:W3CDTF">2017-09-27T11:07:00Z</dcterms:modified>
</cp:coreProperties>
</file>