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6B0" w:rsidRDefault="002876B0" w:rsidP="002876B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ФЕДЕРАЛЬНОЕ ГОСУДАРСТВЕННОЕ ОБРАЗОВАТЕЛЬНОЕ БЮДЖЕТНОЕ УЧРЕЖДЕНИЕ ВЫСШЕГО ОБРАЗОВАНИЯ</w:t>
      </w:r>
    </w:p>
    <w:p w:rsidR="002876B0" w:rsidRDefault="002876B0" w:rsidP="002876B0">
      <w:pPr>
        <w:spacing w:after="0" w:line="240" w:lineRule="auto"/>
        <w:jc w:val="center"/>
        <w:rPr>
          <w:rFonts w:ascii="Times New Roman" w:eastAsia="Times New Roman" w:hAnsi="Times New Roman" w:cs="Times New Roman"/>
          <w:b/>
          <w:bCs/>
          <w:color w:val="000000"/>
          <w:sz w:val="28"/>
          <w:szCs w:val="24"/>
          <w:lang w:eastAsia="ru-RU"/>
        </w:rPr>
      </w:pPr>
      <w:r>
        <w:rPr>
          <w:rFonts w:ascii="Times New Roman" w:eastAsia="Times New Roman" w:hAnsi="Times New Roman" w:cs="Times New Roman"/>
          <w:b/>
          <w:bCs/>
          <w:color w:val="000000"/>
          <w:sz w:val="28"/>
          <w:szCs w:val="24"/>
          <w:lang w:eastAsia="ru-RU"/>
        </w:rPr>
        <w:t>ФИНАНСОВЫЙ УНИВЕРСИТЕТ</w:t>
      </w:r>
    </w:p>
    <w:p w:rsidR="002876B0" w:rsidRDefault="002876B0" w:rsidP="002876B0">
      <w:pPr>
        <w:spacing w:after="0" w:line="240" w:lineRule="auto"/>
        <w:jc w:val="center"/>
        <w:rPr>
          <w:rFonts w:ascii="Times New Roman" w:eastAsia="Times New Roman" w:hAnsi="Times New Roman" w:cs="Times New Roman"/>
          <w:b/>
          <w:bCs/>
          <w:color w:val="000000"/>
          <w:sz w:val="28"/>
          <w:szCs w:val="24"/>
          <w:lang w:eastAsia="ru-RU"/>
        </w:rPr>
      </w:pPr>
      <w:r>
        <w:rPr>
          <w:rFonts w:ascii="Times New Roman" w:eastAsia="Times New Roman" w:hAnsi="Times New Roman" w:cs="Times New Roman"/>
          <w:b/>
          <w:bCs/>
          <w:color w:val="000000"/>
          <w:sz w:val="28"/>
          <w:szCs w:val="24"/>
          <w:lang w:eastAsia="ru-RU"/>
        </w:rPr>
        <w:t>ПРИ ПРАВИТЕЛЬСТВЕ РОССИЙСКОЙ ФЕДЕРАЦИИ</w:t>
      </w:r>
    </w:p>
    <w:p w:rsidR="002876B0" w:rsidRDefault="002876B0" w:rsidP="002876B0">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(Финансовый университет)</w:t>
      </w:r>
    </w:p>
    <w:p w:rsidR="002876B0" w:rsidRDefault="002876B0" w:rsidP="002876B0">
      <w:pPr>
        <w:spacing w:after="0" w:line="240" w:lineRule="auto"/>
        <w:jc w:val="center"/>
        <w:rPr>
          <w:rFonts w:ascii="Times New Roman" w:eastAsia="Times New Roman" w:hAnsi="Times New Roman" w:cs="Times New Roman"/>
          <w:b/>
          <w:color w:val="000000"/>
          <w:sz w:val="28"/>
          <w:szCs w:val="28"/>
          <w:lang w:eastAsia="ru-RU"/>
        </w:rPr>
      </w:pPr>
    </w:p>
    <w:p w:rsidR="002876B0" w:rsidRDefault="002876B0" w:rsidP="002876B0">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Краснодарский филиал Финуниверситета</w:t>
      </w:r>
    </w:p>
    <w:p w:rsidR="002876B0" w:rsidRDefault="002876B0" w:rsidP="002876B0">
      <w:pPr>
        <w:spacing w:after="0" w:line="240" w:lineRule="auto"/>
        <w:jc w:val="center"/>
        <w:rPr>
          <w:rFonts w:ascii="Times New Roman" w:eastAsia="Times New Roman" w:hAnsi="Times New Roman" w:cs="Times New Roman"/>
          <w:color w:val="000000"/>
          <w:sz w:val="28"/>
          <w:szCs w:val="28"/>
          <w:lang w:eastAsia="ru-RU"/>
        </w:rPr>
      </w:pPr>
    </w:p>
    <w:p w:rsidR="002876B0" w:rsidRDefault="002876B0" w:rsidP="002876B0">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Кафедра «Менеджмент и маркетинг»</w:t>
      </w:r>
    </w:p>
    <w:p w:rsidR="002876B0" w:rsidRDefault="002876B0" w:rsidP="002876B0">
      <w:pPr>
        <w:spacing w:after="0" w:line="240" w:lineRule="auto"/>
        <w:jc w:val="center"/>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Направление  «Экономика», профи</w:t>
      </w:r>
      <w:bookmarkStart w:id="0" w:name="_GoBack"/>
      <w:bookmarkEnd w:id="0"/>
      <w:r>
        <w:rPr>
          <w:rFonts w:ascii="Times New Roman" w:eastAsia="Times New Roman" w:hAnsi="Times New Roman" w:cs="Times New Roman"/>
          <w:sz w:val="28"/>
          <w:szCs w:val="28"/>
          <w:lang w:eastAsia="ru-RU"/>
        </w:rPr>
        <w:t>ль «</w:t>
      </w:r>
      <w:r>
        <w:rPr>
          <w:rFonts w:ascii="Times New Roman" w:eastAsia="Times New Roman" w:hAnsi="Times New Roman" w:cs="Times New Roman"/>
          <w:bCs/>
          <w:iCs/>
          <w:color w:val="000000"/>
          <w:sz w:val="28"/>
          <w:szCs w:val="28"/>
          <w:lang w:eastAsia="ru-RU"/>
        </w:rPr>
        <w:t>Бухгалтерский учет, анализ и аудит»</w:t>
      </w:r>
    </w:p>
    <w:p w:rsidR="002876B0" w:rsidRDefault="002876B0" w:rsidP="002876B0">
      <w:pPr>
        <w:spacing w:after="0" w:line="240" w:lineRule="auto"/>
        <w:jc w:val="center"/>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both"/>
        <w:rPr>
          <w:rFonts w:ascii="Arial" w:eastAsia="Times New Roman" w:hAnsi="Arial" w:cs="Arial"/>
          <w:color w:val="000000"/>
          <w:sz w:val="26"/>
          <w:szCs w:val="26"/>
          <w:lang w:eastAsia="ru-RU"/>
        </w:rPr>
      </w:pPr>
    </w:p>
    <w:p w:rsidR="002876B0" w:rsidRDefault="002876B0" w:rsidP="002876B0">
      <w:pPr>
        <w:spacing w:after="0" w:line="360" w:lineRule="auto"/>
        <w:jc w:val="both"/>
        <w:rPr>
          <w:rFonts w:ascii="Arial" w:eastAsia="Times New Roman" w:hAnsi="Arial" w:cs="Arial"/>
          <w:color w:val="000000"/>
          <w:sz w:val="26"/>
          <w:szCs w:val="26"/>
          <w:lang w:eastAsia="ru-RU"/>
        </w:rPr>
      </w:pPr>
    </w:p>
    <w:p w:rsidR="002876B0" w:rsidRDefault="002876B0" w:rsidP="002876B0">
      <w:pPr>
        <w:spacing w:after="0" w:line="360" w:lineRule="auto"/>
        <w:jc w:val="both"/>
        <w:rPr>
          <w:rFonts w:ascii="Arial" w:eastAsia="Times New Roman" w:hAnsi="Arial" w:cs="Arial"/>
          <w:color w:val="000000"/>
          <w:sz w:val="26"/>
          <w:szCs w:val="26"/>
          <w:lang w:eastAsia="ru-RU"/>
        </w:rPr>
      </w:pPr>
    </w:p>
    <w:p w:rsidR="002876B0" w:rsidRDefault="002876B0" w:rsidP="002876B0">
      <w:pPr>
        <w:spacing w:after="0" w:line="360" w:lineRule="auto"/>
        <w:jc w:val="center"/>
        <w:rPr>
          <w:rFonts w:ascii="Times New Roman" w:eastAsia="Times New Roman" w:hAnsi="Times New Roman" w:cs="Times New Roman"/>
          <w:b/>
          <w:bCs/>
          <w:caps/>
          <w:color w:val="000000"/>
          <w:sz w:val="32"/>
          <w:szCs w:val="32"/>
          <w:lang w:eastAsia="ru-RU"/>
        </w:rPr>
      </w:pPr>
      <w:r>
        <w:rPr>
          <w:rFonts w:ascii="Times New Roman" w:eastAsia="Times New Roman" w:hAnsi="Times New Roman" w:cs="Times New Roman"/>
          <w:b/>
          <w:bCs/>
          <w:caps/>
          <w:color w:val="000000"/>
          <w:sz w:val="32"/>
          <w:szCs w:val="32"/>
          <w:lang w:eastAsia="ru-RU"/>
        </w:rPr>
        <w:t>КОНТРОЛЬНАЯ работа</w:t>
      </w:r>
    </w:p>
    <w:p w:rsidR="002876B0" w:rsidRDefault="002876B0" w:rsidP="002876B0">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color w:val="000000"/>
          <w:sz w:val="28"/>
          <w:szCs w:val="28"/>
          <w:lang w:eastAsia="ru-RU"/>
        </w:rPr>
        <w:t xml:space="preserve">по дисциплине </w:t>
      </w:r>
      <w:r>
        <w:rPr>
          <w:rFonts w:ascii="Times New Roman" w:eastAsia="Times New Roman" w:hAnsi="Times New Roman" w:cs="Times New Roman"/>
          <w:b/>
          <w:bCs/>
          <w:color w:val="000000"/>
          <w:sz w:val="28"/>
          <w:szCs w:val="28"/>
          <w:lang w:eastAsia="ru-RU"/>
        </w:rPr>
        <w:t>«Оценка стоимости бизнеса»</w:t>
      </w:r>
    </w:p>
    <w:p w:rsidR="002876B0" w:rsidRDefault="002876B0" w:rsidP="002876B0">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2876B0" w:rsidRDefault="002876B0" w:rsidP="002876B0">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Вариант  3</w:t>
      </w:r>
    </w:p>
    <w:p w:rsidR="002876B0" w:rsidRDefault="002876B0" w:rsidP="002876B0">
      <w:pPr>
        <w:spacing w:after="0" w:line="360" w:lineRule="auto"/>
        <w:jc w:val="center"/>
        <w:rPr>
          <w:rFonts w:ascii="Times New Roman" w:eastAsia="Times New Roman" w:hAnsi="Times New Roman" w:cs="Times New Roman"/>
          <w:b/>
          <w:color w:val="000000"/>
          <w:sz w:val="26"/>
          <w:szCs w:val="26"/>
          <w:lang w:eastAsia="ru-RU"/>
        </w:rPr>
      </w:pPr>
    </w:p>
    <w:p w:rsidR="002876B0" w:rsidRDefault="002876B0" w:rsidP="002876B0">
      <w:pPr>
        <w:spacing w:after="0" w:line="360" w:lineRule="auto"/>
        <w:jc w:val="center"/>
        <w:rPr>
          <w:rFonts w:ascii="Times New Roman" w:eastAsia="Times New Roman" w:hAnsi="Times New Roman" w:cs="Times New Roman"/>
          <w:b/>
          <w:color w:val="000000"/>
          <w:sz w:val="26"/>
          <w:szCs w:val="26"/>
          <w:lang w:eastAsia="ru-RU"/>
        </w:rPr>
      </w:pPr>
    </w:p>
    <w:p w:rsidR="002876B0" w:rsidRDefault="002876B0" w:rsidP="002876B0">
      <w:pPr>
        <w:spacing w:after="0" w:line="360" w:lineRule="auto"/>
        <w:jc w:val="both"/>
        <w:rPr>
          <w:rFonts w:ascii="Times New Roman" w:eastAsia="Times New Roman" w:hAnsi="Times New Roman" w:cs="Times New Roman"/>
          <w:color w:val="000000"/>
          <w:sz w:val="28"/>
          <w:szCs w:val="28"/>
          <w:lang w:eastAsia="ru-RU"/>
        </w:rPr>
      </w:pPr>
    </w:p>
    <w:tbl>
      <w:tblPr>
        <w:tblW w:w="4784" w:type="dxa"/>
        <w:tblInd w:w="5070" w:type="dxa"/>
        <w:tblLook w:val="00BF"/>
      </w:tblPr>
      <w:tblGrid>
        <w:gridCol w:w="2658"/>
        <w:gridCol w:w="2126"/>
      </w:tblGrid>
      <w:tr w:rsidR="002876B0" w:rsidTr="003F5969">
        <w:trPr>
          <w:trHeight w:val="372"/>
        </w:trPr>
        <w:tc>
          <w:tcPr>
            <w:tcW w:w="2658" w:type="dxa"/>
            <w:hideMark/>
          </w:tcPr>
          <w:p w:rsidR="002876B0" w:rsidRDefault="002876B0" w:rsidP="003F5969">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color w:val="000000"/>
                <w:sz w:val="28"/>
                <w:szCs w:val="28"/>
                <w:lang w:eastAsia="ru-RU"/>
              </w:rPr>
              <w:t>Студент</w:t>
            </w:r>
            <w:r>
              <w:rPr>
                <w:rFonts w:ascii="Times New Roman" w:eastAsia="Times New Roman" w:hAnsi="Times New Roman" w:cs="Times New Roman"/>
                <w:color w:val="000000"/>
                <w:sz w:val="28"/>
                <w:szCs w:val="28"/>
                <w:lang w:eastAsia="ru-RU"/>
              </w:rPr>
              <w:tab/>
            </w:r>
          </w:p>
        </w:tc>
        <w:tc>
          <w:tcPr>
            <w:tcW w:w="2126" w:type="dxa"/>
            <w:tcBorders>
              <w:top w:val="nil"/>
              <w:left w:val="nil"/>
              <w:bottom w:val="single" w:sz="4" w:space="0" w:color="auto"/>
              <w:right w:val="nil"/>
            </w:tcBorders>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 Белоусова</w:t>
            </w:r>
          </w:p>
        </w:tc>
      </w:tr>
      <w:tr w:rsidR="002876B0" w:rsidTr="003F5969">
        <w:tc>
          <w:tcPr>
            <w:tcW w:w="2658" w:type="dxa"/>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eastAsia="ru-RU"/>
              </w:rPr>
            </w:pPr>
          </w:p>
        </w:tc>
        <w:tc>
          <w:tcPr>
            <w:tcW w:w="2126" w:type="dxa"/>
            <w:tcBorders>
              <w:top w:val="single" w:sz="4" w:space="0" w:color="auto"/>
              <w:left w:val="nil"/>
              <w:bottom w:val="nil"/>
              <w:right w:val="nil"/>
            </w:tcBorders>
            <w:hideMark/>
          </w:tcPr>
          <w:p w:rsidR="002876B0" w:rsidRDefault="002876B0" w:rsidP="003F5969">
            <w:pPr>
              <w:widowControl w:val="0"/>
              <w:autoSpaceDE w:val="0"/>
              <w:autoSpaceDN w:val="0"/>
              <w:adjustRightInd w:val="0"/>
              <w:spacing w:after="0" w:line="36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(И.О.Ф.)</w:t>
            </w:r>
          </w:p>
        </w:tc>
      </w:tr>
      <w:tr w:rsidR="002876B0" w:rsidTr="003F5969">
        <w:tc>
          <w:tcPr>
            <w:tcW w:w="2658" w:type="dxa"/>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курс</w:t>
            </w:r>
          </w:p>
        </w:tc>
        <w:tc>
          <w:tcPr>
            <w:tcW w:w="2126" w:type="dxa"/>
            <w:tcBorders>
              <w:top w:val="nil"/>
              <w:left w:val="nil"/>
              <w:bottom w:val="single" w:sz="4" w:space="0" w:color="auto"/>
              <w:right w:val="nil"/>
            </w:tcBorders>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w:t>
            </w:r>
          </w:p>
        </w:tc>
      </w:tr>
      <w:tr w:rsidR="002876B0" w:rsidTr="003F5969">
        <w:trPr>
          <w:trHeight w:val="597"/>
        </w:trPr>
        <w:tc>
          <w:tcPr>
            <w:tcW w:w="2658" w:type="dxa"/>
            <w:vAlign w:val="bottom"/>
            <w:hideMark/>
          </w:tcPr>
          <w:p w:rsidR="002876B0" w:rsidRDefault="002876B0" w:rsidP="003F5969">
            <w:pPr>
              <w:widowControl w:val="0"/>
              <w:autoSpaceDE w:val="0"/>
              <w:autoSpaceDN w:val="0"/>
              <w:adjustRightInd w:val="0"/>
              <w:spacing w:after="0" w:line="240" w:lineRule="auto"/>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 зачетной книжки</w:t>
            </w:r>
          </w:p>
        </w:tc>
        <w:tc>
          <w:tcPr>
            <w:tcW w:w="2126" w:type="dxa"/>
            <w:tcBorders>
              <w:top w:val="single" w:sz="4" w:space="0" w:color="auto"/>
              <w:left w:val="nil"/>
              <w:bottom w:val="single" w:sz="4" w:space="0" w:color="auto"/>
              <w:right w:val="nil"/>
            </w:tcBorders>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100.13/140138</w:t>
            </w:r>
          </w:p>
        </w:tc>
      </w:tr>
      <w:tr w:rsidR="002876B0" w:rsidTr="003F5969">
        <w:tc>
          <w:tcPr>
            <w:tcW w:w="2658" w:type="dxa"/>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eastAsia="ru-RU"/>
              </w:rPr>
            </w:pPr>
          </w:p>
        </w:tc>
        <w:tc>
          <w:tcPr>
            <w:tcW w:w="2126" w:type="dxa"/>
            <w:tcBorders>
              <w:top w:val="single" w:sz="4" w:space="0" w:color="auto"/>
              <w:left w:val="nil"/>
              <w:bottom w:val="nil"/>
              <w:right w:val="nil"/>
            </w:tcBorders>
          </w:tcPr>
          <w:p w:rsidR="002876B0" w:rsidRDefault="002876B0" w:rsidP="003F5969">
            <w:pPr>
              <w:widowControl w:val="0"/>
              <w:autoSpaceDE w:val="0"/>
              <w:autoSpaceDN w:val="0"/>
              <w:adjustRightInd w:val="0"/>
              <w:spacing w:after="0" w:line="360" w:lineRule="auto"/>
              <w:jc w:val="center"/>
              <w:rPr>
                <w:rFonts w:ascii="Times New Roman" w:eastAsia="Times New Roman" w:hAnsi="Times New Roman" w:cs="Times New Roman"/>
                <w:color w:val="000000"/>
                <w:sz w:val="20"/>
                <w:szCs w:val="20"/>
                <w:lang w:eastAsia="ru-RU"/>
              </w:rPr>
            </w:pPr>
          </w:p>
        </w:tc>
      </w:tr>
      <w:tr w:rsidR="002876B0" w:rsidTr="003F5969">
        <w:tc>
          <w:tcPr>
            <w:tcW w:w="2658" w:type="dxa"/>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Преподаватель</w:t>
            </w:r>
          </w:p>
        </w:tc>
        <w:tc>
          <w:tcPr>
            <w:tcW w:w="2126" w:type="dxa"/>
            <w:tcBorders>
              <w:top w:val="nil"/>
              <w:left w:val="nil"/>
              <w:bottom w:val="single" w:sz="4" w:space="0" w:color="auto"/>
              <w:right w:val="nil"/>
            </w:tcBorders>
            <w:hideMark/>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Н.В. Зинченко</w:t>
            </w:r>
          </w:p>
        </w:tc>
      </w:tr>
      <w:tr w:rsidR="002876B0" w:rsidTr="003F5969">
        <w:tc>
          <w:tcPr>
            <w:tcW w:w="2658" w:type="dxa"/>
          </w:tcPr>
          <w:p w:rsidR="002876B0" w:rsidRDefault="002876B0" w:rsidP="003F5969">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eastAsia="ru-RU"/>
              </w:rPr>
            </w:pPr>
          </w:p>
        </w:tc>
        <w:tc>
          <w:tcPr>
            <w:tcW w:w="2126" w:type="dxa"/>
            <w:tcBorders>
              <w:top w:val="single" w:sz="4" w:space="0" w:color="auto"/>
              <w:left w:val="nil"/>
              <w:bottom w:val="nil"/>
              <w:right w:val="nil"/>
            </w:tcBorders>
            <w:hideMark/>
          </w:tcPr>
          <w:p w:rsidR="002876B0" w:rsidRDefault="002876B0" w:rsidP="003F596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(уч. степень., должность И.О.Ф.)</w:t>
            </w:r>
          </w:p>
        </w:tc>
      </w:tr>
    </w:tbl>
    <w:p w:rsidR="002876B0" w:rsidRDefault="002876B0" w:rsidP="002876B0">
      <w:pPr>
        <w:spacing w:after="0" w:line="360" w:lineRule="auto"/>
        <w:jc w:val="both"/>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both"/>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both"/>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both"/>
        <w:rPr>
          <w:rFonts w:ascii="Times New Roman" w:eastAsia="Times New Roman" w:hAnsi="Times New Roman" w:cs="Times New Roman"/>
          <w:color w:val="000000"/>
          <w:sz w:val="28"/>
          <w:szCs w:val="28"/>
          <w:lang w:eastAsia="ru-RU"/>
        </w:rPr>
      </w:pPr>
    </w:p>
    <w:p w:rsidR="002876B0" w:rsidRDefault="002876B0" w:rsidP="002876B0">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Краснодар 2017</w:t>
      </w:r>
    </w:p>
    <w:p w:rsidR="002876B0" w:rsidRDefault="002876B0" w:rsidP="002876B0"/>
    <w:p w:rsidR="002876B0" w:rsidRDefault="002876B0" w:rsidP="002876B0">
      <w:pPr>
        <w:jc w:val="center"/>
        <w:rPr>
          <w:rFonts w:ascii="Times New Roman" w:hAnsi="Times New Roman" w:cs="Times New Roman"/>
          <w:sz w:val="28"/>
          <w:szCs w:val="28"/>
        </w:rPr>
      </w:pPr>
      <w:r w:rsidRPr="00652672">
        <w:rPr>
          <w:rFonts w:ascii="Times New Roman" w:hAnsi="Times New Roman" w:cs="Times New Roman"/>
          <w:sz w:val="28"/>
          <w:szCs w:val="28"/>
        </w:rPr>
        <w:lastRenderedPageBreak/>
        <w:t>СОДЕРЖАНИЕ</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652672">
        <w:rPr>
          <w:rFonts w:ascii="Times New Roman" w:hAnsi="Times New Roman" w:cs="Times New Roman"/>
          <w:sz w:val="28"/>
          <w:szCs w:val="28"/>
        </w:rPr>
        <w:t>Общая характеристика доходного подхода к оценке бизнеса</w:t>
      </w:r>
      <w:r>
        <w:rPr>
          <w:rFonts w:ascii="Times New Roman" w:hAnsi="Times New Roman" w:cs="Times New Roman"/>
          <w:sz w:val="28"/>
          <w:szCs w:val="28"/>
        </w:rPr>
        <w:t>…...……..…</w:t>
      </w:r>
      <w:r w:rsidR="004B6BB6">
        <w:rPr>
          <w:rFonts w:ascii="Times New Roman" w:hAnsi="Times New Roman" w:cs="Times New Roman"/>
          <w:sz w:val="28"/>
          <w:szCs w:val="28"/>
        </w:rPr>
        <w:t>3</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652672">
        <w:rPr>
          <w:rFonts w:ascii="Times New Roman" w:hAnsi="Times New Roman" w:cs="Times New Roman"/>
          <w:sz w:val="28"/>
          <w:szCs w:val="28"/>
        </w:rPr>
        <w:t>Оценка бизнеса методом капитализации доходов</w:t>
      </w:r>
      <w:r>
        <w:rPr>
          <w:rFonts w:ascii="Times New Roman" w:hAnsi="Times New Roman" w:cs="Times New Roman"/>
          <w:sz w:val="28"/>
          <w:szCs w:val="28"/>
        </w:rPr>
        <w:t>……..…</w:t>
      </w:r>
      <w:r w:rsidR="004B6BB6">
        <w:rPr>
          <w:rFonts w:ascii="Times New Roman" w:hAnsi="Times New Roman" w:cs="Times New Roman"/>
          <w:sz w:val="28"/>
          <w:szCs w:val="28"/>
        </w:rPr>
        <w:t>………………….5</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652672">
        <w:rPr>
          <w:rFonts w:ascii="Times New Roman" w:hAnsi="Times New Roman" w:cs="Times New Roman"/>
          <w:sz w:val="28"/>
          <w:szCs w:val="28"/>
        </w:rPr>
        <w:t>Определение капитализируемого дохода в оценке стоимости бизнеса</w:t>
      </w:r>
      <w:r>
        <w:rPr>
          <w:rFonts w:ascii="Times New Roman" w:hAnsi="Times New Roman" w:cs="Times New Roman"/>
          <w:sz w:val="28"/>
          <w:szCs w:val="28"/>
        </w:rPr>
        <w:t>…</w:t>
      </w:r>
      <w:r w:rsidR="004B6BB6">
        <w:rPr>
          <w:rFonts w:ascii="Times New Roman" w:hAnsi="Times New Roman" w:cs="Times New Roman"/>
          <w:sz w:val="28"/>
          <w:szCs w:val="28"/>
        </w:rPr>
        <w:t>..6</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652672">
        <w:rPr>
          <w:rFonts w:ascii="Times New Roman" w:hAnsi="Times New Roman" w:cs="Times New Roman"/>
          <w:sz w:val="28"/>
          <w:szCs w:val="28"/>
        </w:rPr>
        <w:t>Структура коэффициента капитализации в оценке бизнеса</w:t>
      </w:r>
      <w:r>
        <w:rPr>
          <w:rFonts w:ascii="Times New Roman" w:hAnsi="Times New Roman" w:cs="Times New Roman"/>
          <w:sz w:val="28"/>
          <w:szCs w:val="28"/>
        </w:rPr>
        <w:t>……………...</w:t>
      </w:r>
      <w:r w:rsidR="004B6BB6">
        <w:rPr>
          <w:rFonts w:ascii="Times New Roman" w:hAnsi="Times New Roman" w:cs="Times New Roman"/>
          <w:sz w:val="28"/>
          <w:szCs w:val="28"/>
        </w:rPr>
        <w:t>..7</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4B6BB6">
        <w:rPr>
          <w:rFonts w:ascii="Times New Roman" w:hAnsi="Times New Roman" w:cs="Times New Roman"/>
          <w:sz w:val="28"/>
          <w:szCs w:val="28"/>
        </w:rPr>
        <w:t>………………………………………………………………11</w:t>
      </w:r>
    </w:p>
    <w:p w:rsidR="002876B0" w:rsidRDefault="002876B0" w:rsidP="002876B0">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4B6BB6">
        <w:rPr>
          <w:rFonts w:ascii="Times New Roman" w:hAnsi="Times New Roman" w:cs="Times New Roman"/>
          <w:sz w:val="28"/>
          <w:szCs w:val="28"/>
        </w:rPr>
        <w:t>13</w:t>
      </w:r>
    </w:p>
    <w:p w:rsidR="00E67BAD" w:rsidRDefault="00E67BAD"/>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p w:rsidR="002876B0" w:rsidRDefault="002876B0" w:rsidP="002876B0">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652672">
        <w:rPr>
          <w:rFonts w:ascii="Times New Roman" w:hAnsi="Times New Roman" w:cs="Times New Roman"/>
          <w:sz w:val="28"/>
          <w:szCs w:val="28"/>
        </w:rPr>
        <w:t>Общая характеристика доходного подхода к оценке бизнеса</w:t>
      </w:r>
    </w:p>
    <w:p w:rsidR="00B55656" w:rsidRPr="00B55656" w:rsidRDefault="00B55656" w:rsidP="004B6BB6">
      <w:pPr>
        <w:spacing w:after="120" w:line="360" w:lineRule="auto"/>
        <w:ind w:firstLine="255"/>
        <w:contextualSpacing/>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Оценка стоимости предприятия (бизнеса) методами доходного подхода основана на предположении о том, что потенциальный инвестор не заплатит за него сумму большую, чем текущая стоимость будущих доходов фирмы. Соответственно, и собственник не продаст свой бизнес по цене ниже текущей стоимости прогнозируемых будущих доходов. Данный подход наиболее приемлем с точки зрения инвестиционных мотивов, так как инвестора интересует компания не как набор активов (здания, сооружения, машины, оборудование, товарные запасы), а как источник дохода. Доход, генерируемый предприятием, может быть представлен в виде прибыли, денежного потока, выручки, дивидендных выплат.</w:t>
      </w:r>
    </w:p>
    <w:p w:rsidR="00B55656" w:rsidRPr="00B55656" w:rsidRDefault="00B55656" w:rsidP="004B6BB6">
      <w:pPr>
        <w:spacing w:after="120" w:line="360" w:lineRule="auto"/>
        <w:ind w:firstLine="255"/>
        <w:contextualSpacing/>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Доходный подход можно использовать для оценки предприятий, имеющих определенную историю хозяйственной деятельности, находящихся на стадии роста или стабильного экономического развития, и в меньшей степени — для оценки предприятий, терпящих систематические убытки.</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В рамках доходного подхода применяют два основных метода:</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 метод капитализации дохода;</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 метод ДДП.</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Метод капитализации дохода применяется для оценки бизнеса, приносящего стабильный доход. Процесс определения рыночной стоимости компании методом капитализации дохода проводят в несколько этапов:</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1) выбор вида дохода, который будет использоваться в качестве базы для оценки, а также определение длительности прогнозного периода;</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710</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2) анализ и прогнозирование доходов и расходов предприятия;</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3) определение ставки капитализации;</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4) капитализация доходов;</w:t>
      </w:r>
    </w:p>
    <w:p w:rsidR="00B55656" w:rsidRPr="00B55656" w:rsidRDefault="00B55656" w:rsidP="00E774BC">
      <w:pPr>
        <w:spacing w:after="120" w:line="360" w:lineRule="auto"/>
        <w:ind w:firstLine="255"/>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lastRenderedPageBreak/>
        <w:t>5) внесение заключительных поправок.</w:t>
      </w:r>
    </w:p>
    <w:p w:rsidR="00B55656" w:rsidRPr="00B55656" w:rsidRDefault="00B55656" w:rsidP="004B6BB6">
      <w:pPr>
        <w:spacing w:after="120" w:line="360" w:lineRule="auto"/>
        <w:ind w:firstLine="709"/>
        <w:contextualSpacing/>
        <w:jc w:val="both"/>
        <w:textAlignment w:val="baseline"/>
        <w:rPr>
          <w:rFonts w:ascii="Times New Roman" w:eastAsia="Times New Roman" w:hAnsi="Times New Roman" w:cs="Times New Roman"/>
          <w:sz w:val="28"/>
          <w:szCs w:val="28"/>
          <w:lang w:eastAsia="ru-RU"/>
        </w:rPr>
      </w:pPr>
      <w:r w:rsidRPr="00B55656">
        <w:rPr>
          <w:rFonts w:ascii="Times New Roman" w:eastAsia="Times New Roman" w:hAnsi="Times New Roman" w:cs="Times New Roman"/>
          <w:sz w:val="28"/>
          <w:szCs w:val="28"/>
          <w:lang w:eastAsia="ru-RU"/>
        </w:rPr>
        <w:t>Метод ДДП наиболее часто применяется в российской практике, поскольку рассчитан на предприятия с нестабильным потоком доходов.</w:t>
      </w:r>
    </w:p>
    <w:p w:rsidR="004D3701" w:rsidRDefault="004D3701" w:rsidP="004B6BB6">
      <w:pPr>
        <w:spacing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Оценка рыночной стоимости основана на расчёте суммарной текущей стоимости будущих денежных потоков, включая остаточную стоимость. В этом случае денежный поток прогнозируется на период, в течении которого темпы развития компании предположительно будут неравномерными.</w:t>
      </w:r>
    </w:p>
    <w:p w:rsidR="004D3701" w:rsidRDefault="004D3701" w:rsidP="004B6BB6">
      <w:pPr>
        <w:spacing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Основные этапы расчёта стоимости предприятия методом дисконтированных денежных потоков:</w:t>
      </w:r>
    </w:p>
    <w:p w:rsidR="004D3701" w:rsidRPr="004D3701"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Определение длительности прогнозного периода;</w:t>
      </w:r>
    </w:p>
    <w:p w:rsidR="004D3701" w:rsidRPr="004D3701"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Выбор модели денежного потока;</w:t>
      </w:r>
    </w:p>
    <w:p w:rsidR="004D3701" w:rsidRPr="004D3701"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Расчёт денежного потока, для каждого прогнозного года;</w:t>
      </w:r>
    </w:p>
    <w:p w:rsidR="004D3701" w:rsidRPr="004D3701"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Определение ставки дисконтирования;</w:t>
      </w:r>
    </w:p>
    <w:p w:rsidR="004D3701" w:rsidRPr="004D3701"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Расчёт остаточной стоимости;</w:t>
      </w:r>
    </w:p>
    <w:p w:rsidR="00A5675A" w:rsidRPr="00A5675A" w:rsidRDefault="004D3701"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 xml:space="preserve">Расчёт суммарной дисконтированной стоимости денежных потоков предприятия в прогнозном и постпрогнозном </w:t>
      </w:r>
      <w:r w:rsidR="00A5675A">
        <w:rPr>
          <w:rFonts w:ascii="Times New Roman" w:eastAsia="Times New Roman" w:hAnsi="Times New Roman" w:cs="Times New Roman"/>
          <w:color w:val="000000" w:themeColor="text1"/>
          <w:sz w:val="28"/>
          <w:szCs w:val="28"/>
          <w:lang w:eastAsia="ru-RU"/>
        </w:rPr>
        <w:t>периодах;</w:t>
      </w:r>
    </w:p>
    <w:p w:rsidR="000E2F5A" w:rsidRPr="004D3701" w:rsidRDefault="00A5675A" w:rsidP="00E774BC">
      <w:pPr>
        <w:pStyle w:val="a5"/>
        <w:numPr>
          <w:ilvl w:val="0"/>
          <w:numId w:val="8"/>
        </w:numPr>
        <w:spacing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Внесение заключительных поправок.</w:t>
      </w:r>
      <w:r w:rsidR="004D3701" w:rsidRPr="004D3701">
        <w:rPr>
          <w:rFonts w:ascii="Times New Roman" w:eastAsia="Times New Roman" w:hAnsi="Times New Roman" w:cs="Times New Roman"/>
          <w:color w:val="000000" w:themeColor="text1"/>
          <w:sz w:val="28"/>
          <w:szCs w:val="28"/>
          <w:lang w:eastAsia="ru-RU"/>
        </w:rPr>
        <w:t xml:space="preserve"> </w:t>
      </w: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0E2F5A" w:rsidRDefault="000E2F5A" w:rsidP="00B55656">
      <w:pPr>
        <w:spacing w:line="360" w:lineRule="auto"/>
        <w:jc w:val="center"/>
        <w:rPr>
          <w:rFonts w:ascii="Times New Roman" w:hAnsi="Times New Roman" w:cs="Times New Roman"/>
          <w:sz w:val="28"/>
          <w:szCs w:val="28"/>
        </w:rPr>
      </w:pPr>
    </w:p>
    <w:p w:rsidR="00A5675A" w:rsidRDefault="00A5675A" w:rsidP="000E2F5A">
      <w:pPr>
        <w:spacing w:line="360" w:lineRule="auto"/>
        <w:jc w:val="center"/>
        <w:rPr>
          <w:rFonts w:ascii="Times New Roman" w:hAnsi="Times New Roman" w:cs="Times New Roman"/>
          <w:sz w:val="28"/>
          <w:szCs w:val="28"/>
        </w:rPr>
      </w:pPr>
    </w:p>
    <w:p w:rsidR="00B55656" w:rsidRDefault="00B55656" w:rsidP="000E2F5A">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652672">
        <w:rPr>
          <w:rFonts w:ascii="Times New Roman" w:hAnsi="Times New Roman" w:cs="Times New Roman"/>
          <w:sz w:val="28"/>
          <w:szCs w:val="28"/>
        </w:rPr>
        <w:t>Оценка бизнеса методом капитализации доходов</w:t>
      </w:r>
    </w:p>
    <w:p w:rsidR="004B6BB6" w:rsidRDefault="000E2F5A" w:rsidP="004B6BB6">
      <w:pPr>
        <w:spacing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Метод капитализации дохода</w:t>
      </w:r>
      <w:r w:rsidRPr="000E2F5A">
        <w:rPr>
          <w:rFonts w:ascii="Times New Roman" w:hAnsi="Times New Roman" w:cs="Times New Roman"/>
          <w:color w:val="000000"/>
          <w:sz w:val="28"/>
          <w:szCs w:val="28"/>
        </w:rPr>
        <w:t xml:space="preserve"> является одним из</w:t>
      </w:r>
      <w:r w:rsidRPr="000E2F5A">
        <w:rPr>
          <w:rStyle w:val="apple-converted-space"/>
          <w:rFonts w:ascii="Times New Roman" w:hAnsi="Times New Roman" w:cs="Times New Roman"/>
          <w:color w:val="000000"/>
          <w:sz w:val="28"/>
          <w:szCs w:val="28"/>
        </w:rPr>
        <w:t> </w:t>
      </w:r>
      <w:hyperlink r:id="rId7" w:tooltip="Варианты" w:history="1">
        <w:r w:rsidRPr="000E2F5A">
          <w:rPr>
            <w:rStyle w:val="a4"/>
            <w:rFonts w:ascii="Times New Roman" w:hAnsi="Times New Roman" w:cs="Times New Roman"/>
            <w:color w:val="0066FF"/>
            <w:sz w:val="28"/>
            <w:szCs w:val="28"/>
            <w:u w:val="none"/>
          </w:rPr>
          <w:t>вариантов</w:t>
        </w:r>
      </w:hyperlink>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t>доходного подхода к оценке бизнеса действующего предприятия. Как и другие</w:t>
      </w:r>
      <w:r w:rsidRPr="000E2F5A">
        <w:rPr>
          <w:rStyle w:val="apple-converted-space"/>
          <w:rFonts w:ascii="Times New Roman" w:hAnsi="Times New Roman" w:cs="Times New Roman"/>
          <w:color w:val="000000"/>
          <w:sz w:val="28"/>
          <w:szCs w:val="28"/>
        </w:rPr>
        <w:t> </w:t>
      </w:r>
      <w:hyperlink r:id="rId8" w:tooltip="Варианты" w:history="1">
        <w:r w:rsidRPr="000E2F5A">
          <w:rPr>
            <w:rStyle w:val="a4"/>
            <w:rFonts w:ascii="Times New Roman" w:hAnsi="Times New Roman" w:cs="Times New Roman"/>
            <w:color w:val="0066FF"/>
            <w:sz w:val="28"/>
            <w:szCs w:val="28"/>
            <w:u w:val="none"/>
          </w:rPr>
          <w:t>варианты</w:t>
        </w:r>
      </w:hyperlink>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t>доходного подхода, он основан на базовой посылке, в соответствии с которой стоимость доли собственности в предприятии равна текущей стоимости будущих доходов, которые принесет эта собственность.</w:t>
      </w:r>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br/>
        <w:t xml:space="preserve">Методы применяются в тех случаях, когда имеется достаточное количество данных для оценки дохода. </w:t>
      </w:r>
    </w:p>
    <w:p w:rsidR="004B6BB6" w:rsidRDefault="000E2F5A" w:rsidP="004B6BB6">
      <w:pPr>
        <w:spacing w:line="360" w:lineRule="auto"/>
        <w:ind w:firstLine="709"/>
        <w:contextualSpacing/>
        <w:jc w:val="both"/>
        <w:rPr>
          <w:rFonts w:ascii="Times New Roman" w:hAnsi="Times New Roman" w:cs="Times New Roman"/>
          <w:color w:val="000000"/>
          <w:sz w:val="28"/>
          <w:szCs w:val="28"/>
        </w:rPr>
      </w:pPr>
      <w:r w:rsidRPr="000E2F5A">
        <w:rPr>
          <w:rFonts w:ascii="Times New Roman" w:hAnsi="Times New Roman" w:cs="Times New Roman"/>
          <w:color w:val="000000"/>
          <w:sz w:val="28"/>
          <w:szCs w:val="28"/>
        </w:rPr>
        <w:t>Доход является стабильным или, по крайней мере, ожидается, что текущие денежные</w:t>
      </w:r>
      <w:r w:rsidRPr="000E2F5A">
        <w:rPr>
          <w:rStyle w:val="apple-converted-space"/>
          <w:rFonts w:ascii="Times New Roman" w:hAnsi="Times New Roman" w:cs="Times New Roman"/>
          <w:color w:val="000000"/>
          <w:sz w:val="28"/>
          <w:szCs w:val="28"/>
        </w:rPr>
        <w:t> </w:t>
      </w:r>
      <w:hyperlink r:id="rId9" w:tooltip="Доходы" w:history="1">
        <w:r w:rsidRPr="000E2F5A">
          <w:rPr>
            <w:rStyle w:val="a4"/>
            <w:rFonts w:ascii="Times New Roman" w:hAnsi="Times New Roman" w:cs="Times New Roman"/>
            <w:color w:val="0066FF"/>
            <w:sz w:val="28"/>
            <w:szCs w:val="28"/>
            <w:u w:val="none"/>
          </w:rPr>
          <w:t>доходы</w:t>
        </w:r>
      </w:hyperlink>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t>приблизительно будут равны будущим или темпы их роста – умеренны. Это касается, например, бизнеса основанного на арендной плате, постоянной клиентской базе и тому подобное, на многие годы вперед. В силу</w:t>
      </w:r>
      <w:r w:rsidRPr="000E2F5A">
        <w:rPr>
          <w:rStyle w:val="apple-converted-space"/>
          <w:rFonts w:ascii="Times New Roman" w:hAnsi="Times New Roman" w:cs="Times New Roman"/>
          <w:color w:val="000000"/>
          <w:sz w:val="28"/>
          <w:szCs w:val="28"/>
        </w:rPr>
        <w:t> </w:t>
      </w:r>
      <w:hyperlink r:id="rId10" w:tooltip="Того" w:history="1">
        <w:r w:rsidRPr="000E2F5A">
          <w:rPr>
            <w:rStyle w:val="a4"/>
            <w:rFonts w:ascii="Times New Roman" w:hAnsi="Times New Roman" w:cs="Times New Roman"/>
            <w:color w:val="0066FF"/>
            <w:sz w:val="28"/>
            <w:szCs w:val="28"/>
            <w:u w:val="none"/>
          </w:rPr>
          <w:t>того</w:t>
        </w:r>
      </w:hyperlink>
      <w:r w:rsidRPr="000E2F5A">
        <w:rPr>
          <w:rFonts w:ascii="Times New Roman" w:hAnsi="Times New Roman" w:cs="Times New Roman"/>
          <w:color w:val="000000"/>
          <w:sz w:val="28"/>
          <w:szCs w:val="28"/>
        </w:rPr>
        <w:t>, что текущая стоимость очень чувствительна к изменениям коэффициента капитализации, для использования метода прямой капитализации необходимо тщательное обоснование коэффициента капитализации.</w:t>
      </w:r>
      <w:r w:rsidRPr="000E2F5A">
        <w:rPr>
          <w:rStyle w:val="apple-converted-space"/>
          <w:rFonts w:ascii="Times New Roman" w:hAnsi="Times New Roman" w:cs="Times New Roman"/>
          <w:color w:val="000000"/>
          <w:sz w:val="28"/>
          <w:szCs w:val="28"/>
        </w:rPr>
        <w:t> </w:t>
      </w:r>
    </w:p>
    <w:p w:rsidR="002876B0" w:rsidRDefault="000E2F5A" w:rsidP="004B6BB6">
      <w:pPr>
        <w:spacing w:line="360" w:lineRule="auto"/>
        <w:ind w:firstLine="709"/>
        <w:contextualSpacing/>
        <w:jc w:val="both"/>
        <w:rPr>
          <w:rStyle w:val="apple-converted-space"/>
          <w:rFonts w:ascii="Times New Roman" w:hAnsi="Times New Roman" w:cs="Times New Roman"/>
          <w:color w:val="000000"/>
          <w:sz w:val="28"/>
          <w:szCs w:val="28"/>
        </w:rPr>
      </w:pPr>
      <w:hyperlink r:id="rId11" w:tooltip="Капитализм" w:history="1">
        <w:r w:rsidRPr="000E2F5A">
          <w:rPr>
            <w:rStyle w:val="a4"/>
            <w:rFonts w:ascii="Times New Roman" w:hAnsi="Times New Roman" w:cs="Times New Roman"/>
            <w:color w:val="0066FF"/>
            <w:sz w:val="28"/>
            <w:szCs w:val="28"/>
            <w:u w:val="none"/>
          </w:rPr>
          <w:t>Капитализация</w:t>
        </w:r>
      </w:hyperlink>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t>– это</w:t>
      </w:r>
      <w:r w:rsidRPr="000E2F5A">
        <w:rPr>
          <w:rStyle w:val="apple-converted-space"/>
          <w:rFonts w:ascii="Times New Roman" w:hAnsi="Times New Roman" w:cs="Times New Roman"/>
          <w:color w:val="000000"/>
          <w:sz w:val="28"/>
          <w:szCs w:val="28"/>
        </w:rPr>
        <w:t> </w:t>
      </w:r>
      <w:hyperlink r:id="rId12" w:tooltip="Превращение" w:history="1">
        <w:r w:rsidRPr="000E2F5A">
          <w:rPr>
            <w:rStyle w:val="a4"/>
            <w:rFonts w:ascii="Times New Roman" w:hAnsi="Times New Roman" w:cs="Times New Roman"/>
            <w:color w:val="0066FF"/>
            <w:sz w:val="28"/>
            <w:szCs w:val="28"/>
            <w:u w:val="none"/>
          </w:rPr>
          <w:t>превращение</w:t>
        </w:r>
      </w:hyperlink>
      <w:r w:rsidRPr="000E2F5A">
        <w:rPr>
          <w:rStyle w:val="apple-converted-space"/>
          <w:rFonts w:ascii="Times New Roman" w:hAnsi="Times New Roman" w:cs="Times New Roman"/>
          <w:color w:val="000000"/>
          <w:sz w:val="28"/>
          <w:szCs w:val="28"/>
        </w:rPr>
        <w:t> </w:t>
      </w:r>
      <w:r w:rsidRPr="000E2F5A">
        <w:rPr>
          <w:rFonts w:ascii="Times New Roman" w:hAnsi="Times New Roman" w:cs="Times New Roman"/>
          <w:color w:val="000000"/>
          <w:sz w:val="28"/>
          <w:szCs w:val="28"/>
        </w:rPr>
        <w:t>денежного потока в стоимость путем деления или умножения (чаще деления) рассчитанной величины потока дохода на коэффициент капитализации или мультипликатор.</w:t>
      </w:r>
      <w:r w:rsidRPr="000E2F5A">
        <w:rPr>
          <w:rStyle w:val="apple-converted-space"/>
          <w:rFonts w:ascii="Times New Roman" w:hAnsi="Times New Roman" w:cs="Times New Roman"/>
          <w:color w:val="000000"/>
          <w:sz w:val="28"/>
          <w:szCs w:val="28"/>
        </w:rPr>
        <w:t> </w:t>
      </w: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rPr>
          <w:rStyle w:val="apple-converted-space"/>
          <w:rFonts w:ascii="Times New Roman" w:hAnsi="Times New Roman" w:cs="Times New Roman"/>
          <w:color w:val="000000"/>
          <w:sz w:val="28"/>
          <w:szCs w:val="28"/>
        </w:rPr>
      </w:pPr>
    </w:p>
    <w:p w:rsidR="000E2F5A" w:rsidRDefault="000E2F5A" w:rsidP="000E2F5A">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652672">
        <w:rPr>
          <w:rFonts w:ascii="Times New Roman" w:hAnsi="Times New Roman" w:cs="Times New Roman"/>
          <w:sz w:val="28"/>
          <w:szCs w:val="28"/>
        </w:rPr>
        <w:t>Определение капитализируемого дохода в оценке стоимости бизнеса</w:t>
      </w:r>
    </w:p>
    <w:p w:rsidR="001C7FAD" w:rsidRDefault="004A0E34" w:rsidP="001C7FAD">
      <w:pPr>
        <w:shd w:val="clear" w:color="auto" w:fill="FFFFFF"/>
        <w:spacing w:after="0" w:line="360" w:lineRule="auto"/>
        <w:ind w:firstLine="709"/>
        <w:contextualSpacing/>
        <w:jc w:val="both"/>
        <w:textAlignment w:val="baseline"/>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Стоимость предприятия</w:t>
      </w:r>
      <w:r w:rsidR="001C7FAD" w:rsidRPr="005009AB">
        <w:rPr>
          <w:rFonts w:ascii="Times New Roman" w:eastAsia="Times New Roman" w:hAnsi="Times New Roman" w:cs="Times New Roman"/>
          <w:sz w:val="28"/>
          <w:szCs w:val="28"/>
          <w:lang w:eastAsia="ru-RU"/>
        </w:rPr>
        <w:t xml:space="preserve"> по методу капитализации доходов (</w:t>
      </w:r>
      <w:r w:rsidR="001C7FAD" w:rsidRPr="005009AB">
        <w:rPr>
          <w:rFonts w:ascii="Times New Roman" w:eastAsia="Times New Roman" w:hAnsi="Times New Roman" w:cs="Times New Roman"/>
          <w:i/>
          <w:iCs/>
          <w:sz w:val="28"/>
          <w:szCs w:val="28"/>
          <w:lang w:eastAsia="ru-RU"/>
        </w:rPr>
        <w:t>I</w:t>
      </w:r>
      <w:r w:rsidR="001C7FAD" w:rsidRPr="005009AB">
        <w:rPr>
          <w:rFonts w:ascii="Times New Roman" w:eastAsia="Times New Roman" w:hAnsi="Times New Roman" w:cs="Times New Roman"/>
          <w:sz w:val="28"/>
          <w:szCs w:val="28"/>
          <w:lang w:eastAsia="ru-RU"/>
        </w:rPr>
        <w:t>) определяется делением капитализируемой базы, величины дохода, генерируемого бизнесом (</w:t>
      </w:r>
      <w:r w:rsidR="001C7FAD" w:rsidRPr="005009AB">
        <w:rPr>
          <w:rFonts w:ascii="Times New Roman" w:eastAsia="Times New Roman" w:hAnsi="Times New Roman" w:cs="Times New Roman"/>
          <w:i/>
          <w:iCs/>
          <w:sz w:val="28"/>
          <w:szCs w:val="28"/>
          <w:lang w:eastAsia="ru-RU"/>
        </w:rPr>
        <w:t>V</w:t>
      </w:r>
      <w:r w:rsidR="001C7FAD" w:rsidRPr="005009AB">
        <w:rPr>
          <w:rFonts w:ascii="Times New Roman" w:eastAsia="Times New Roman" w:hAnsi="Times New Roman" w:cs="Times New Roman"/>
          <w:sz w:val="28"/>
          <w:szCs w:val="28"/>
          <w:lang w:eastAsia="ru-RU"/>
        </w:rPr>
        <w:t>), на  коэффициент капитализации (</w:t>
      </w:r>
      <w:r w:rsidR="001C7FAD" w:rsidRPr="005009AB">
        <w:rPr>
          <w:rFonts w:ascii="Times New Roman" w:eastAsia="Times New Roman" w:hAnsi="Times New Roman" w:cs="Times New Roman"/>
          <w:i/>
          <w:iCs/>
          <w:sz w:val="28"/>
          <w:szCs w:val="28"/>
          <w:lang w:eastAsia="ru-RU"/>
        </w:rPr>
        <w:t>R) </w:t>
      </w:r>
      <w:r w:rsidR="001C7FAD" w:rsidRPr="005009AB">
        <w:rPr>
          <w:rFonts w:ascii="Times New Roman" w:eastAsia="Times New Roman" w:hAnsi="Times New Roman" w:cs="Times New Roman"/>
          <w:sz w:val="28"/>
          <w:szCs w:val="28"/>
          <w:lang w:eastAsia="ru-RU"/>
        </w:rPr>
        <w:t>по следующей формуле:</w:t>
      </w:r>
      <w:r w:rsidR="001C7FAD" w:rsidRPr="005009AB">
        <w:rPr>
          <w:rFonts w:ascii="Times New Roman" w:eastAsia="Times New Roman" w:hAnsi="Times New Roman" w:cs="Times New Roman"/>
          <w:i/>
          <w:iCs/>
          <w:sz w:val="28"/>
          <w:szCs w:val="28"/>
          <w:lang w:eastAsia="ru-RU"/>
        </w:rPr>
        <w:t>  </w:t>
      </w:r>
    </w:p>
    <w:p w:rsidR="001C7FAD" w:rsidRPr="005009AB" w:rsidRDefault="001C7FAD" w:rsidP="001C7FAD">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5009AB">
        <w:rPr>
          <w:rFonts w:ascii="Times New Roman" w:eastAsia="Times New Roman" w:hAnsi="Times New Roman" w:cs="Times New Roman"/>
          <w:i/>
          <w:iCs/>
          <w:sz w:val="28"/>
          <w:szCs w:val="28"/>
          <w:lang w:eastAsia="ru-RU"/>
        </w:rPr>
        <w:t>V= I</w:t>
      </w:r>
      <w:r w:rsidRPr="005009AB">
        <w:rPr>
          <w:rFonts w:ascii="Times New Roman" w:eastAsia="Times New Roman" w:hAnsi="Times New Roman" w:cs="Times New Roman"/>
          <w:sz w:val="28"/>
          <w:szCs w:val="28"/>
          <w:lang w:eastAsia="ru-RU"/>
        </w:rPr>
        <w:t> : </w:t>
      </w:r>
      <w:r w:rsidRPr="005009AB">
        <w:rPr>
          <w:rFonts w:ascii="Times New Roman" w:eastAsia="Times New Roman" w:hAnsi="Times New Roman" w:cs="Times New Roman"/>
          <w:i/>
          <w:iCs/>
          <w:sz w:val="28"/>
          <w:szCs w:val="28"/>
          <w:lang w:eastAsia="ru-RU"/>
        </w:rPr>
        <w:t>R.</w:t>
      </w:r>
    </w:p>
    <w:p w:rsidR="001C7FAD" w:rsidRDefault="001C7FAD" w:rsidP="001C7FAD">
      <w:pPr>
        <w:shd w:val="clear" w:color="auto" w:fill="FFFFFF"/>
        <w:spacing w:after="360" w:line="360" w:lineRule="auto"/>
        <w:ind w:firstLine="709"/>
        <w:contextualSpacing/>
        <w:jc w:val="both"/>
        <w:textAlignment w:val="baseline"/>
        <w:rPr>
          <w:rFonts w:ascii="Times New Roman" w:eastAsia="Times New Roman" w:hAnsi="Times New Roman" w:cs="Times New Roman"/>
          <w:sz w:val="28"/>
          <w:szCs w:val="28"/>
          <w:lang w:eastAsia="ru-RU"/>
        </w:rPr>
      </w:pPr>
      <w:r w:rsidRPr="005009AB">
        <w:rPr>
          <w:rFonts w:ascii="Times New Roman" w:eastAsia="Times New Roman" w:hAnsi="Times New Roman" w:cs="Times New Roman"/>
          <w:sz w:val="28"/>
          <w:szCs w:val="28"/>
          <w:lang w:eastAsia="ru-RU"/>
        </w:rPr>
        <w:t>В процессе применения метода капитализации доходов реализуются следующие основные этапы:</w:t>
      </w:r>
    </w:p>
    <w:p w:rsidR="001C7FAD" w:rsidRDefault="001C7FAD" w:rsidP="001C7FAD">
      <w:pPr>
        <w:shd w:val="clear" w:color="auto" w:fill="FFFFFF"/>
        <w:spacing w:after="360" w:line="36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5009AB">
        <w:rPr>
          <w:rFonts w:ascii="Times New Roman" w:eastAsia="Times New Roman" w:hAnsi="Times New Roman" w:cs="Times New Roman"/>
          <w:sz w:val="28"/>
          <w:szCs w:val="28"/>
          <w:lang w:eastAsia="ru-RU"/>
        </w:rPr>
        <w:t xml:space="preserve"> обоснование вида и величины показателя, используемого в качестве капитализируемой базы;</w:t>
      </w:r>
    </w:p>
    <w:p w:rsidR="001C7FAD" w:rsidRDefault="001C7FAD" w:rsidP="001C7FAD">
      <w:pPr>
        <w:shd w:val="clear" w:color="auto" w:fill="FFFFFF"/>
        <w:spacing w:after="360" w:line="36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5009AB">
        <w:rPr>
          <w:rFonts w:ascii="Times New Roman" w:eastAsia="Times New Roman" w:hAnsi="Times New Roman" w:cs="Times New Roman"/>
          <w:sz w:val="28"/>
          <w:szCs w:val="28"/>
          <w:lang w:eastAsia="ru-RU"/>
        </w:rPr>
        <w:t xml:space="preserve"> расчет коэффициента капитализации;</w:t>
      </w:r>
    </w:p>
    <w:p w:rsidR="001C7FAD" w:rsidRDefault="001C7FAD" w:rsidP="001C7FAD">
      <w:pPr>
        <w:shd w:val="clear" w:color="auto" w:fill="FFFFFF"/>
        <w:spacing w:after="360" w:line="360" w:lineRule="auto"/>
        <w:ind w:firstLine="709"/>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5009AB">
        <w:rPr>
          <w:rFonts w:ascii="Times New Roman" w:eastAsia="Times New Roman" w:hAnsi="Times New Roman" w:cs="Times New Roman"/>
          <w:sz w:val="28"/>
          <w:szCs w:val="28"/>
          <w:lang w:eastAsia="ru-RU"/>
        </w:rPr>
        <w:t xml:space="preserve"> определение предварительной величины стоимости бизнеса путем деления капитализируемой базы на коэффициент капитализации;</w:t>
      </w:r>
    </w:p>
    <w:p w:rsidR="001C7FAD" w:rsidRPr="00307257" w:rsidRDefault="001C7FAD" w:rsidP="001C7FAD">
      <w:pPr>
        <w:shd w:val="clear" w:color="auto" w:fill="FFFFFF"/>
        <w:spacing w:after="360" w:line="360" w:lineRule="auto"/>
        <w:ind w:firstLine="709"/>
        <w:contextualSpacing/>
        <w:jc w:val="both"/>
        <w:textAlignment w:val="baseline"/>
        <w:rPr>
          <w:rFonts w:ascii="Times New Roman" w:eastAsia="Times New Roman" w:hAnsi="Times New Roman" w:cs="Times New Roman"/>
          <w:sz w:val="28"/>
          <w:szCs w:val="28"/>
          <w:lang w:eastAsia="ru-RU"/>
        </w:rPr>
      </w:pPr>
      <w:r w:rsidRPr="00307257">
        <w:rPr>
          <w:rFonts w:ascii="Times New Roman" w:eastAsia="Times New Roman" w:hAnsi="Times New Roman" w:cs="Times New Roman"/>
          <w:sz w:val="28"/>
          <w:szCs w:val="28"/>
          <w:lang w:eastAsia="ru-RU"/>
        </w:rPr>
        <w:t>4)</w:t>
      </w:r>
      <w:r w:rsidRPr="005009AB">
        <w:rPr>
          <w:rFonts w:ascii="Times New Roman" w:eastAsia="Times New Roman" w:hAnsi="Times New Roman" w:cs="Times New Roman"/>
          <w:sz w:val="28"/>
          <w:szCs w:val="28"/>
          <w:lang w:eastAsia="ru-RU"/>
        </w:rPr>
        <w:t xml:space="preserve"> выведение итоговой величины стоимости путем внесения поправок, корректировок.</w:t>
      </w:r>
    </w:p>
    <w:p w:rsidR="001C7FAD" w:rsidRPr="00307257" w:rsidRDefault="001C7FAD" w:rsidP="001C7FAD">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307257">
        <w:rPr>
          <w:rFonts w:ascii="Times New Roman" w:eastAsia="Times New Roman" w:hAnsi="Times New Roman" w:cs="Times New Roman"/>
          <w:sz w:val="28"/>
          <w:szCs w:val="28"/>
          <w:lang w:eastAsia="ru-RU"/>
        </w:rPr>
        <w:t>Ставка капитализации - ставка дохода, которую требует инвестор. Для расчета ставки капитализации могут использоваться следующие методы:</w:t>
      </w:r>
    </w:p>
    <w:p w:rsidR="001C7FAD" w:rsidRPr="00307257" w:rsidRDefault="001C7FAD" w:rsidP="001C7FAD">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307257">
        <w:rPr>
          <w:rFonts w:ascii="Times New Roman" w:eastAsia="Times New Roman" w:hAnsi="Times New Roman" w:cs="Times New Roman"/>
          <w:sz w:val="28"/>
          <w:szCs w:val="28"/>
          <w:lang w:eastAsia="ru-RU"/>
        </w:rPr>
        <w:t>Расчет ставки капитализации на основе ставки дисконтирования: СК = R - q, где R - ставка капитализации, q - среднегодовые темпы роста показателей дохода, которые используются для оценки.</w:t>
      </w:r>
    </w:p>
    <w:p w:rsidR="001C7FAD" w:rsidRPr="00307257" w:rsidRDefault="001C7FAD" w:rsidP="001C7FAD">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307257">
        <w:rPr>
          <w:rFonts w:ascii="Times New Roman" w:eastAsia="Times New Roman" w:hAnsi="Times New Roman" w:cs="Times New Roman"/>
          <w:sz w:val="28"/>
          <w:szCs w:val="28"/>
          <w:lang w:eastAsia="ru-RU"/>
        </w:rPr>
        <w:t>Анализ рыночных аналогов - ставка капитализации рассчитывается на основе рыночных данных по доходам и ценам продажи сопоставимых предприятий: СК = D / Ц, где D - доход, Ц - цена продажи.</w:t>
      </w:r>
    </w:p>
    <w:p w:rsidR="001C7FAD" w:rsidRPr="00307257" w:rsidRDefault="001C7FAD" w:rsidP="001C7FAD">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307257">
        <w:rPr>
          <w:rFonts w:ascii="Times New Roman" w:eastAsia="Times New Roman" w:hAnsi="Times New Roman" w:cs="Times New Roman"/>
          <w:sz w:val="28"/>
          <w:szCs w:val="28"/>
          <w:lang w:eastAsia="ru-RU"/>
        </w:rPr>
        <w:t>Расчет ставки капитализации на основе сроков окупаемости инвестиций: СК = 100% / T, где T - срок окупаемости в годах.</w:t>
      </w:r>
    </w:p>
    <w:p w:rsidR="000E2F5A" w:rsidRDefault="000E2F5A" w:rsidP="000E2F5A">
      <w:pPr>
        <w:spacing w:line="360" w:lineRule="auto"/>
        <w:rPr>
          <w:rFonts w:ascii="Times New Roman" w:hAnsi="Times New Roman" w:cs="Times New Roman"/>
          <w:sz w:val="28"/>
          <w:szCs w:val="28"/>
        </w:rPr>
      </w:pPr>
    </w:p>
    <w:p w:rsidR="004A0E34" w:rsidRDefault="004A0E34" w:rsidP="000E2F5A">
      <w:pPr>
        <w:spacing w:line="360" w:lineRule="auto"/>
        <w:rPr>
          <w:rFonts w:ascii="Times New Roman" w:hAnsi="Times New Roman" w:cs="Times New Roman"/>
          <w:sz w:val="28"/>
          <w:szCs w:val="28"/>
        </w:rPr>
      </w:pPr>
    </w:p>
    <w:p w:rsidR="00E774BC" w:rsidRDefault="004A0E34" w:rsidP="00E774BC">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652672">
        <w:rPr>
          <w:rFonts w:ascii="Times New Roman" w:hAnsi="Times New Roman" w:cs="Times New Roman"/>
          <w:sz w:val="28"/>
          <w:szCs w:val="28"/>
        </w:rPr>
        <w:t>Структура коэффициента капитализации в оценке бизнеса</w:t>
      </w:r>
    </w:p>
    <w:p w:rsidR="00E774BC" w:rsidRDefault="004A0E34" w:rsidP="00E774BC">
      <w:pPr>
        <w:spacing w:line="360" w:lineRule="auto"/>
        <w:ind w:firstLine="709"/>
        <w:contextualSpacing/>
        <w:jc w:val="both"/>
        <w:rPr>
          <w:rFonts w:ascii="Times New Roman" w:hAnsi="Times New Roman" w:cs="Times New Roman"/>
          <w:color w:val="000000"/>
          <w:sz w:val="28"/>
          <w:szCs w:val="28"/>
        </w:rPr>
      </w:pPr>
      <w:r w:rsidRPr="00E774BC">
        <w:rPr>
          <w:rFonts w:ascii="Times New Roman" w:hAnsi="Times New Roman" w:cs="Times New Roman"/>
          <w:color w:val="000000"/>
          <w:sz w:val="28"/>
          <w:szCs w:val="28"/>
        </w:rPr>
        <w:t>Показателем, численно характеризующим соотношение дохода и стоимости собственности, создавшей этот доход, за определенный период времени, является коэффициент капитализации.</w:t>
      </w:r>
    </w:p>
    <w:p w:rsidR="00E774BC" w:rsidRDefault="004A0E34" w:rsidP="00E774BC">
      <w:pPr>
        <w:spacing w:line="360" w:lineRule="auto"/>
        <w:ind w:firstLine="709"/>
        <w:contextualSpacing/>
        <w:jc w:val="both"/>
        <w:rPr>
          <w:rFonts w:ascii="Times New Roman" w:hAnsi="Times New Roman" w:cs="Times New Roman"/>
          <w:color w:val="000000"/>
          <w:sz w:val="28"/>
          <w:szCs w:val="28"/>
        </w:rPr>
      </w:pPr>
      <w:r w:rsidRPr="00E774BC">
        <w:rPr>
          <w:rFonts w:ascii="Times New Roman" w:hAnsi="Times New Roman" w:cs="Times New Roman"/>
          <w:color w:val="000000"/>
          <w:sz w:val="28"/>
          <w:szCs w:val="28"/>
        </w:rPr>
        <w:t>Он может быть рассчитан для дохода, состоящего из чистой или балансовой прибыли, или денежного потока, состоящего из какого-то вида прибыли и амортизации. Это зависит от того, по какой величине дохода определяется стоимость предприятия.</w:t>
      </w:r>
      <w:r w:rsidR="00E774BC">
        <w:rPr>
          <w:rFonts w:ascii="Times New Roman" w:hAnsi="Times New Roman" w:cs="Times New Roman"/>
          <w:color w:val="000000"/>
          <w:sz w:val="28"/>
          <w:szCs w:val="28"/>
        </w:rPr>
        <w:t xml:space="preserve"> </w:t>
      </w:r>
    </w:p>
    <w:p w:rsidR="00E774BC" w:rsidRDefault="004A0E34" w:rsidP="00E774BC">
      <w:pPr>
        <w:spacing w:line="360" w:lineRule="auto"/>
        <w:ind w:firstLine="709"/>
        <w:contextualSpacing/>
        <w:jc w:val="both"/>
        <w:rPr>
          <w:rFonts w:ascii="Times New Roman" w:hAnsi="Times New Roman" w:cs="Times New Roman"/>
          <w:color w:val="000000"/>
          <w:sz w:val="28"/>
          <w:szCs w:val="28"/>
        </w:rPr>
      </w:pPr>
      <w:r w:rsidRPr="00E774BC">
        <w:rPr>
          <w:rFonts w:ascii="Times New Roman" w:hAnsi="Times New Roman" w:cs="Times New Roman"/>
          <w:color w:val="000000"/>
          <w:sz w:val="28"/>
          <w:szCs w:val="28"/>
        </w:rPr>
        <w:t>Чистая или балансовая прибыль компании определяется ставкой доходности по этой прибыли. В общем виде, ставка доходности - показатель, характеризующий величину дохода или интенсивность его начисления. Если нет ни роста, ни сокращения производства, т.е. ставка доходности не изменяется, то коэффициент капитализации соответствует этой ставке. Если есть рост или сокращение производства, т.е. ставка доходности изменяется, то коэффициент капитализации отличается от ставки доходности на величину этих изменений (метод Гордона).</w:t>
      </w:r>
    </w:p>
    <w:p w:rsidR="00E774BC" w:rsidRDefault="004A0E34" w:rsidP="00E774BC">
      <w:pPr>
        <w:spacing w:line="360" w:lineRule="auto"/>
        <w:ind w:firstLine="709"/>
        <w:contextualSpacing/>
        <w:jc w:val="both"/>
        <w:rPr>
          <w:rFonts w:ascii="Times New Roman" w:hAnsi="Times New Roman" w:cs="Times New Roman"/>
          <w:color w:val="000000"/>
          <w:sz w:val="28"/>
          <w:szCs w:val="28"/>
        </w:rPr>
      </w:pPr>
      <w:r w:rsidRPr="00E774BC">
        <w:rPr>
          <w:rFonts w:ascii="Times New Roman" w:hAnsi="Times New Roman" w:cs="Times New Roman"/>
          <w:color w:val="000000"/>
          <w:sz w:val="28"/>
          <w:szCs w:val="28"/>
        </w:rPr>
        <w:t>Коэффициент капитализации для денежного потока определяется ставкой доходности по прибыли и возмещением капитала, вложенного в основные средства, за определенный период времени.</w:t>
      </w:r>
    </w:p>
    <w:p w:rsidR="004A0E34" w:rsidRPr="00E774BC" w:rsidRDefault="004A0E34" w:rsidP="00E774BC">
      <w:pPr>
        <w:spacing w:line="360" w:lineRule="auto"/>
        <w:ind w:firstLine="709"/>
        <w:contextualSpacing/>
        <w:jc w:val="both"/>
        <w:rPr>
          <w:rFonts w:ascii="Times New Roman" w:hAnsi="Times New Roman" w:cs="Times New Roman"/>
          <w:sz w:val="28"/>
          <w:szCs w:val="28"/>
        </w:rPr>
      </w:pPr>
      <w:r w:rsidRPr="00E774BC">
        <w:rPr>
          <w:rFonts w:ascii="Times New Roman" w:hAnsi="Times New Roman" w:cs="Times New Roman"/>
          <w:color w:val="000000"/>
          <w:sz w:val="28"/>
          <w:szCs w:val="28"/>
        </w:rPr>
        <w:t>Другими словами, если капитал инвестирован в покупку или создание предприятия, то стоимость инвестированного капитала определяется доходом, обеспечивающим его возмещение и получение процентного дохода на капитал, и коэффициентом капитализации, учитывающим это возмещение за определенный период времени.</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Методы определения коэффициента капитализации:</w:t>
      </w:r>
    </w:p>
    <w:p w:rsidR="004A0E34" w:rsidRPr="00307257" w:rsidRDefault="004A0E34" w:rsidP="004A0E34">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с учетом возмещения капитальных затрат (с корректировкой на изменение стоимости актива);</w:t>
      </w:r>
    </w:p>
    <w:p w:rsidR="004A0E34" w:rsidRPr="00307257" w:rsidRDefault="004A0E34" w:rsidP="004A0E34">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разделения составляющих;</w:t>
      </w:r>
    </w:p>
    <w:p w:rsidR="004A0E34" w:rsidRPr="00307257" w:rsidRDefault="004A0E34" w:rsidP="004A0E34">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lastRenderedPageBreak/>
        <w:t>Метод связанных инвестиций или техника инвестиционной группы;</w:t>
      </w:r>
    </w:p>
    <w:p w:rsidR="004A0E34" w:rsidRPr="00307257" w:rsidRDefault="004A0E34" w:rsidP="004A0E34">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коэффициента покрытия долга;</w:t>
      </w:r>
    </w:p>
    <w:p w:rsidR="004A0E34" w:rsidRPr="00307257" w:rsidRDefault="004A0E34" w:rsidP="004A0E34">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рыночной экстракции.</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Определение коэффициента капитализации </w:t>
      </w:r>
      <w:r w:rsidRPr="00307257">
        <w:rPr>
          <w:rFonts w:ascii="Times New Roman" w:eastAsia="Times New Roman" w:hAnsi="Times New Roman" w:cs="Times New Roman"/>
          <w:bCs/>
          <w:color w:val="000000"/>
          <w:sz w:val="28"/>
          <w:szCs w:val="28"/>
          <w:lang w:eastAsia="ru-RU"/>
        </w:rPr>
        <w:t>с учетом возмещения капитальных затрат</w:t>
      </w:r>
      <w:r w:rsidRPr="00307257">
        <w:rPr>
          <w:rFonts w:ascii="Times New Roman" w:eastAsia="Times New Roman" w:hAnsi="Times New Roman" w:cs="Times New Roman"/>
          <w:color w:val="000000"/>
          <w:sz w:val="28"/>
          <w:szCs w:val="28"/>
          <w:lang w:eastAsia="ru-RU"/>
        </w:rPr>
        <w:t> (с корректировкой на изменение стоимости актива) в общем случае проводится по формуле:</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Кк = r ± (α*НВК)</w:t>
      </w:r>
      <w:r w:rsidRPr="00307257">
        <w:rPr>
          <w:rFonts w:ascii="Times New Roman" w:eastAsia="Times New Roman" w:hAnsi="Times New Roman" w:cs="Times New Roman"/>
          <w:color w:val="000000"/>
          <w:sz w:val="28"/>
          <w:szCs w:val="28"/>
          <w:lang w:eastAsia="ru-RU"/>
        </w:rPr>
        <w:t>, где r - ставка дохода на инвестиции; является компенсацией (инвестору) за риск вложения в инвестиции; определяется с учетом рисков и других факторов; определяется как став-ка дисконтирования; НВК - норма возврата капитала; отражает погашение суммы первоначальных инвестиций; α (%) - доля изменения стоимости объекта («+» соответствует обесценению)</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В частных случаях данная формула приобретает вид:</w:t>
      </w:r>
    </w:p>
    <w:p w:rsidR="004A0E34" w:rsidRPr="00307257" w:rsidRDefault="004A0E34" w:rsidP="004A0E34">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Кк = r + 0 х НВК = r - стоимость недвижимости не меняется;</w:t>
      </w:r>
    </w:p>
    <w:p w:rsidR="004A0E34" w:rsidRPr="00307257" w:rsidRDefault="004A0E34" w:rsidP="004A0E34">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Кк = r + НВК - за анализируемый период актив полностью обесценивается.</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Методы расчета нормы возврата капитала:</w:t>
      </w:r>
    </w:p>
    <w:p w:rsidR="004A0E34" w:rsidRPr="00307257" w:rsidRDefault="004A0E34" w:rsidP="004A0E34">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Ринга;</w:t>
      </w:r>
    </w:p>
    <w:p w:rsidR="004A0E34" w:rsidRPr="00307257" w:rsidRDefault="004A0E34" w:rsidP="004A0E34">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Инвуда;</w:t>
      </w:r>
    </w:p>
    <w:p w:rsidR="004A0E34" w:rsidRPr="00307257" w:rsidRDefault="004A0E34" w:rsidP="004A0E34">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Хоскольда.</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Ринга целесообразно использовать:</w:t>
      </w:r>
    </w:p>
    <w:p w:rsidR="004A0E34" w:rsidRPr="00307257" w:rsidRDefault="004A0E34" w:rsidP="004A0E34">
      <w:pPr>
        <w:numPr>
          <w:ilvl w:val="0"/>
          <w:numId w:val="5"/>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когда ожидается, что поток доходов будет систематически снижаться, а возмещение основной суммы будет осуществляться равными частями</w:t>
      </w:r>
    </w:p>
    <w:p w:rsidR="004A0E34" w:rsidRPr="00307257" w:rsidRDefault="004A0E34" w:rsidP="004A0E34">
      <w:pPr>
        <w:numPr>
          <w:ilvl w:val="0"/>
          <w:numId w:val="5"/>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при оценке истощаемых активов (убывающие доходы)</w:t>
      </w:r>
    </w:p>
    <w:p w:rsidR="004A0E34" w:rsidRPr="00307257" w:rsidRDefault="004A0E34" w:rsidP="004A0E34">
      <w:pPr>
        <w:numPr>
          <w:ilvl w:val="0"/>
          <w:numId w:val="5"/>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НВК = 100% / N, где N – оставшийся срок службы объекта (соответствует ежегодной доле первоначального капитала, отчисляемой в беспроцентный фонд возмещения)</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lastRenderedPageBreak/>
        <w:t>Метод Инвуда</w:t>
      </w:r>
    </w:p>
    <w:p w:rsidR="004A0E34" w:rsidRPr="00307257" w:rsidRDefault="004A0E34" w:rsidP="004A0E34">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равномерный (аннуитетный) метод возврата капитала;</w:t>
      </w:r>
    </w:p>
    <w:p w:rsidR="004A0E34" w:rsidRPr="00307257" w:rsidRDefault="004A0E34" w:rsidP="004A0E34">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сумма возврата капитала реинвестируется по основной ставке доходности;</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Метод Хоскольда</w:t>
      </w:r>
    </w:p>
    <w:p w:rsidR="004A0E34" w:rsidRPr="00307257" w:rsidRDefault="004A0E34" w:rsidP="004A0E34">
      <w:pPr>
        <w:numPr>
          <w:ilvl w:val="0"/>
          <w:numId w:val="7"/>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возврат по безрисковой ставке</w:t>
      </w:r>
    </w:p>
    <w:p w:rsidR="004A0E34" w:rsidRPr="00307257" w:rsidRDefault="004A0E34" w:rsidP="004A0E34">
      <w:pPr>
        <w:numPr>
          <w:ilvl w:val="0"/>
          <w:numId w:val="7"/>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ставка доходности первоначальных инвестиций настолько высока, что маловероятно реинвестирование по той же ставке</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Метод разделения составляющих.</w:t>
      </w:r>
      <w:r w:rsidRPr="00307257">
        <w:rPr>
          <w:rFonts w:ascii="Times New Roman" w:eastAsia="Times New Roman" w:hAnsi="Times New Roman" w:cs="Times New Roman"/>
          <w:color w:val="000000"/>
          <w:sz w:val="28"/>
          <w:szCs w:val="28"/>
          <w:lang w:eastAsia="ru-RU"/>
        </w:rPr>
        <w:t> Коэффициент капитализации для объекта в целом определяется как средневзвешенная величина коэффициентов капитализации его компонент (земли, улучшений). Веса соответствуют доле стоимости компонент в общей ее сумме.</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Метод связанных инвестиций или техника инвестиционной группы</w:t>
      </w:r>
      <w:r w:rsidRPr="00307257">
        <w:rPr>
          <w:rFonts w:ascii="Times New Roman" w:eastAsia="Times New Roman" w:hAnsi="Times New Roman" w:cs="Times New Roman"/>
          <w:color w:val="000000"/>
          <w:sz w:val="28"/>
          <w:szCs w:val="28"/>
          <w:lang w:eastAsia="ru-RU"/>
        </w:rPr>
        <w:t> применяется, если объект недвижимости покупается за счет собственного и заемного капитала.</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t>Коэффициент капитализации должен удовлетворять требованиям доходности на обе части инвестиций: </w:t>
      </w:r>
      <w:r w:rsidRPr="00307257">
        <w:rPr>
          <w:rFonts w:ascii="Times New Roman" w:eastAsia="Times New Roman" w:hAnsi="Times New Roman" w:cs="Times New Roman"/>
          <w:bCs/>
          <w:color w:val="000000"/>
          <w:sz w:val="28"/>
          <w:szCs w:val="28"/>
          <w:lang w:eastAsia="ru-RU"/>
        </w:rPr>
        <w:t>Кк = Rск dск + Rзк dзк</w:t>
      </w:r>
      <w:r w:rsidRPr="00307257">
        <w:rPr>
          <w:rFonts w:ascii="Times New Roman" w:eastAsia="Times New Roman" w:hAnsi="Times New Roman" w:cs="Times New Roman"/>
          <w:color w:val="000000"/>
          <w:sz w:val="28"/>
          <w:szCs w:val="28"/>
          <w:lang w:eastAsia="ru-RU"/>
        </w:rPr>
        <w:t>, где Rск, Rзк - ставка доходности на собственный и заемный капитал соответственно; dск, dзк - доля собственного и заемного капитала в покупке.</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Метод коэффициента покрытия долга (страховой метод)</w:t>
      </w:r>
      <w:r w:rsidRPr="00307257">
        <w:rPr>
          <w:rFonts w:ascii="Times New Roman" w:eastAsia="Times New Roman" w:hAnsi="Times New Roman" w:cs="Times New Roman"/>
          <w:color w:val="000000"/>
          <w:sz w:val="28"/>
          <w:szCs w:val="28"/>
          <w:lang w:eastAsia="ru-RU"/>
        </w:rPr>
        <w:t> применяется для расчета коэффициента капитализации при использовании заемного капитала. Коэффициент капитализации поэтому равен произведению коэффициента ипотечной задолженности (М), ипотечной постоянной Rm и коэффициента покрытия долга (КПД)</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bCs/>
          <w:color w:val="000000"/>
          <w:sz w:val="28"/>
          <w:szCs w:val="28"/>
          <w:lang w:eastAsia="ru-RU"/>
        </w:rPr>
        <w:t>Метод рыночной экстракции</w:t>
      </w:r>
      <w:r w:rsidRPr="00307257">
        <w:rPr>
          <w:rFonts w:ascii="Times New Roman" w:eastAsia="Times New Roman" w:hAnsi="Times New Roman" w:cs="Times New Roman"/>
          <w:color w:val="000000"/>
          <w:sz w:val="28"/>
          <w:szCs w:val="28"/>
          <w:lang w:eastAsia="ru-RU"/>
        </w:rPr>
        <w:t> применяется если перепродажа объекта производится по цене, равной сумме первоначальных инвестиций, и, следовательно, нет необходимости включать в коэффициент капитализации надбавку за возмещение капитала, а также если прогнозируется поступление равновеликих доходов.</w:t>
      </w:r>
    </w:p>
    <w:p w:rsidR="004A0E34" w:rsidRPr="00307257" w:rsidRDefault="004A0E34" w:rsidP="004A0E34">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307257">
        <w:rPr>
          <w:rFonts w:ascii="Times New Roman" w:eastAsia="Times New Roman" w:hAnsi="Times New Roman" w:cs="Times New Roman"/>
          <w:color w:val="000000"/>
          <w:sz w:val="28"/>
          <w:szCs w:val="28"/>
          <w:lang w:eastAsia="ru-RU"/>
        </w:rPr>
        <w:lastRenderedPageBreak/>
        <w:t>Основываясь на рыночных данных по ценам продаж (V) и значений ЧОД сопоставимых объектов недвижимости, можно вычислить общий коэффициент капитализации: </w:t>
      </w:r>
      <w:r w:rsidRPr="00307257">
        <w:rPr>
          <w:rFonts w:ascii="Times New Roman" w:eastAsia="Times New Roman" w:hAnsi="Times New Roman" w:cs="Times New Roman"/>
          <w:bCs/>
          <w:color w:val="000000"/>
          <w:sz w:val="28"/>
          <w:szCs w:val="28"/>
          <w:lang w:eastAsia="ru-RU"/>
        </w:rPr>
        <w:t>Кк = V / ЧОД.</w:t>
      </w:r>
    </w:p>
    <w:p w:rsidR="00E774BC" w:rsidRDefault="00E774BC" w:rsidP="00E774BC">
      <w:pP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B6BB6" w:rsidRDefault="004B6BB6" w:rsidP="004A0E34">
      <w:pPr>
        <w:jc w:val="center"/>
        <w:rPr>
          <w:rFonts w:ascii="Times New Roman" w:hAnsi="Times New Roman" w:cs="Times New Roman"/>
          <w:sz w:val="28"/>
          <w:szCs w:val="28"/>
        </w:rPr>
      </w:pPr>
    </w:p>
    <w:p w:rsidR="004A0E34" w:rsidRDefault="004A0E34" w:rsidP="004A0E34">
      <w:pPr>
        <w:jc w:val="center"/>
        <w:rPr>
          <w:rFonts w:ascii="Times New Roman" w:hAnsi="Times New Roman" w:cs="Times New Roman"/>
          <w:sz w:val="28"/>
          <w:szCs w:val="28"/>
        </w:rPr>
      </w:pPr>
      <w:r>
        <w:rPr>
          <w:rFonts w:ascii="Times New Roman" w:hAnsi="Times New Roman" w:cs="Times New Roman"/>
          <w:sz w:val="28"/>
          <w:szCs w:val="28"/>
        </w:rPr>
        <w:lastRenderedPageBreak/>
        <w:t>Задача</w:t>
      </w:r>
    </w:p>
    <w:p w:rsidR="004A0E34" w:rsidRDefault="004A0E34" w:rsidP="004A0E34">
      <w:pPr>
        <w:jc w:val="center"/>
        <w:rPr>
          <w:rFonts w:ascii="Times New Roman" w:hAnsi="Times New Roman" w:cs="Times New Roman"/>
          <w:sz w:val="28"/>
          <w:szCs w:val="28"/>
        </w:rPr>
      </w:pPr>
    </w:p>
    <w:p w:rsidR="00E774BC"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Условие:</w:t>
      </w:r>
    </w:p>
    <w:p w:rsidR="00E774BC" w:rsidRDefault="00E774BC" w:rsidP="00E774BC">
      <w:pPr>
        <w:spacing w:after="0" w:line="360" w:lineRule="auto"/>
        <w:ind w:firstLine="709"/>
        <w:jc w:val="both"/>
        <w:rPr>
          <w:rFonts w:ascii="Times New Roman" w:hAnsi="Times New Roman" w:cs="Times New Roman"/>
          <w:sz w:val="28"/>
          <w:szCs w:val="28"/>
        </w:rPr>
      </w:pPr>
      <w:r w:rsidRPr="00194FF5">
        <w:rPr>
          <w:rFonts w:ascii="Times New Roman" w:hAnsi="Times New Roman" w:cs="Times New Roman"/>
          <w:sz w:val="28"/>
          <w:szCs w:val="28"/>
        </w:rPr>
        <w:t>Определите стоимость инвестированного капитала открытого акционерног</w:t>
      </w:r>
      <w:r>
        <w:rPr>
          <w:rFonts w:ascii="Times New Roman" w:hAnsi="Times New Roman" w:cs="Times New Roman"/>
          <w:sz w:val="28"/>
          <w:szCs w:val="28"/>
        </w:rPr>
        <w:t xml:space="preserve">о общества по следующим данным. </w:t>
      </w:r>
      <w:r w:rsidRPr="00194FF5">
        <w:rPr>
          <w:rFonts w:ascii="Times New Roman" w:hAnsi="Times New Roman" w:cs="Times New Roman"/>
          <w:sz w:val="28"/>
          <w:szCs w:val="28"/>
        </w:rPr>
        <w:t>Известно, что безрисковая ставка дохода составляет 6%, коэффициент бета для оцениваемой компании равен 1,2; среднерыночная ставка дохода равна 12%. Процент за пользование кредитом (ставка дохода на заемный капитал) составляет 16%, доля заемных средств в составе инвестированного капитала 50%. Величина долгосрочной задолженности 1 800 тыс.</w:t>
      </w:r>
      <w:r>
        <w:rPr>
          <w:rFonts w:ascii="Times New Roman" w:hAnsi="Times New Roman" w:cs="Times New Roman"/>
          <w:sz w:val="28"/>
          <w:szCs w:val="28"/>
        </w:rPr>
        <w:t xml:space="preserve"> </w:t>
      </w:r>
      <w:r w:rsidRPr="00194FF5">
        <w:rPr>
          <w:rFonts w:ascii="Times New Roman" w:hAnsi="Times New Roman" w:cs="Times New Roman"/>
          <w:sz w:val="28"/>
          <w:szCs w:val="28"/>
        </w:rPr>
        <w:t>руб., величина долгосрочных стабильных темпов роста денежного потока в постп</w:t>
      </w:r>
      <w:r>
        <w:rPr>
          <w:rFonts w:ascii="Times New Roman" w:hAnsi="Times New Roman" w:cs="Times New Roman"/>
          <w:sz w:val="28"/>
          <w:szCs w:val="28"/>
        </w:rPr>
        <w:t xml:space="preserve">рогнозный период составляет 2%. </w:t>
      </w:r>
      <w:r w:rsidRPr="00194FF5">
        <w:rPr>
          <w:rFonts w:ascii="Times New Roman" w:hAnsi="Times New Roman" w:cs="Times New Roman"/>
          <w:sz w:val="28"/>
          <w:szCs w:val="28"/>
        </w:rPr>
        <w:t>Результаты расчетов отразите в таблице. Сами расчеты и используемые формулы представьте ниже.</w:t>
      </w:r>
    </w:p>
    <w:p w:rsidR="00E774BC" w:rsidRPr="0007149D"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tbl>
      <w:tblPr>
        <w:tblStyle w:val="a6"/>
        <w:tblW w:w="9498" w:type="dxa"/>
        <w:tblInd w:w="108" w:type="dxa"/>
        <w:tblLayout w:type="fixed"/>
        <w:tblLook w:val="04A0"/>
      </w:tblPr>
      <w:tblGrid>
        <w:gridCol w:w="567"/>
        <w:gridCol w:w="5954"/>
        <w:gridCol w:w="1417"/>
        <w:gridCol w:w="1560"/>
      </w:tblGrid>
      <w:tr w:rsidR="00E774BC" w:rsidRPr="007F4214" w:rsidTr="003F5969">
        <w:trPr>
          <w:trHeight w:val="723"/>
        </w:trPr>
        <w:tc>
          <w:tcPr>
            <w:tcW w:w="567" w:type="dxa"/>
            <w:shd w:val="clear" w:color="auto" w:fill="auto"/>
          </w:tcPr>
          <w:p w:rsidR="00E774BC" w:rsidRPr="007F4214" w:rsidRDefault="00E774BC" w:rsidP="003F5969">
            <w:pPr>
              <w:jc w:val="center"/>
              <w:rPr>
                <w:rFonts w:ascii="Times New Roman" w:hAnsi="Times New Roman" w:cs="Times New Roman"/>
                <w:sz w:val="28"/>
                <w:szCs w:val="28"/>
              </w:rPr>
            </w:pPr>
            <w:r>
              <w:rPr>
                <w:rFonts w:ascii="Times New Roman" w:hAnsi="Times New Roman" w:cs="Times New Roman"/>
                <w:sz w:val="28"/>
                <w:szCs w:val="28"/>
              </w:rPr>
              <w:t>№</w:t>
            </w:r>
          </w:p>
        </w:tc>
        <w:tc>
          <w:tcPr>
            <w:tcW w:w="5954" w:type="dxa"/>
          </w:tcPr>
          <w:p w:rsidR="00E774BC" w:rsidRPr="007F4214" w:rsidRDefault="00E774BC" w:rsidP="003F5969">
            <w:pPr>
              <w:jc w:val="center"/>
              <w:rPr>
                <w:rFonts w:ascii="Times New Roman" w:hAnsi="Times New Roman" w:cs="Times New Roman"/>
                <w:sz w:val="28"/>
                <w:szCs w:val="28"/>
              </w:rPr>
            </w:pPr>
            <w:r w:rsidRPr="007F4214">
              <w:rPr>
                <w:rFonts w:ascii="Times New Roman" w:hAnsi="Times New Roman" w:cs="Times New Roman"/>
                <w:sz w:val="28"/>
                <w:szCs w:val="28"/>
              </w:rPr>
              <w:t>Показатель</w:t>
            </w:r>
          </w:p>
        </w:tc>
        <w:tc>
          <w:tcPr>
            <w:tcW w:w="1417" w:type="dxa"/>
          </w:tcPr>
          <w:p w:rsidR="00E774BC" w:rsidRPr="007F4214" w:rsidRDefault="00E774BC" w:rsidP="003F5969">
            <w:pPr>
              <w:jc w:val="center"/>
              <w:rPr>
                <w:rFonts w:ascii="Times New Roman" w:hAnsi="Times New Roman" w:cs="Times New Roman"/>
                <w:sz w:val="28"/>
                <w:szCs w:val="28"/>
              </w:rPr>
            </w:pPr>
            <w:r w:rsidRPr="007F4214">
              <w:rPr>
                <w:rFonts w:ascii="Times New Roman" w:hAnsi="Times New Roman" w:cs="Times New Roman"/>
                <w:sz w:val="28"/>
                <w:szCs w:val="28"/>
              </w:rPr>
              <w:t>Обозна</w:t>
            </w:r>
            <w:r>
              <w:rPr>
                <w:rFonts w:ascii="Times New Roman" w:hAnsi="Times New Roman" w:cs="Times New Roman"/>
                <w:sz w:val="28"/>
                <w:szCs w:val="28"/>
              </w:rPr>
              <w:t>-</w:t>
            </w:r>
            <w:r w:rsidRPr="007F4214">
              <w:rPr>
                <w:rFonts w:ascii="Times New Roman" w:hAnsi="Times New Roman" w:cs="Times New Roman"/>
                <w:sz w:val="28"/>
                <w:szCs w:val="28"/>
              </w:rPr>
              <w:t>чение</w:t>
            </w:r>
          </w:p>
        </w:tc>
        <w:tc>
          <w:tcPr>
            <w:tcW w:w="1560" w:type="dxa"/>
          </w:tcPr>
          <w:p w:rsidR="00E774BC" w:rsidRPr="007F4214" w:rsidRDefault="00E774BC" w:rsidP="003F5969">
            <w:pPr>
              <w:jc w:val="center"/>
              <w:rPr>
                <w:rFonts w:ascii="Times New Roman" w:hAnsi="Times New Roman" w:cs="Times New Roman"/>
                <w:sz w:val="28"/>
                <w:szCs w:val="28"/>
              </w:rPr>
            </w:pPr>
            <w:r w:rsidRPr="007F4214">
              <w:rPr>
                <w:rFonts w:ascii="Times New Roman" w:hAnsi="Times New Roman" w:cs="Times New Roman"/>
                <w:sz w:val="28"/>
                <w:szCs w:val="28"/>
              </w:rPr>
              <w:t>Величина</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1</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Безрисковая ставка доходности</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Rf</w:t>
            </w:r>
          </w:p>
        </w:tc>
        <w:tc>
          <w:tcPr>
            <w:tcW w:w="1560"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6%</w:t>
            </w:r>
          </w:p>
        </w:tc>
      </w:tr>
      <w:tr w:rsidR="00E774BC" w:rsidRPr="007F4214" w:rsidTr="003F5969">
        <w:trPr>
          <w:trHeight w:val="27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2</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Бета-коэффициент</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sym w:font="Symbol" w:char="F062"/>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lang w:val="en-US"/>
              </w:rPr>
              <w:t>1</w:t>
            </w:r>
            <w:r w:rsidRPr="007F4214">
              <w:rPr>
                <w:rFonts w:ascii="Times New Roman" w:hAnsi="Times New Roman" w:cs="Times New Roman"/>
                <w:sz w:val="28"/>
                <w:szCs w:val="28"/>
              </w:rPr>
              <w:t>,2</w:t>
            </w:r>
          </w:p>
        </w:tc>
      </w:tr>
      <w:tr w:rsidR="00E774BC" w:rsidRPr="007F4214" w:rsidTr="003F5969">
        <w:trPr>
          <w:trHeight w:val="27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3</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Среднерыночная ставка дохода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Rm</w:t>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rPr>
              <w:t>12%</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4</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Ставка доходности собственного капитала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Re</w:t>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lang w:val="en-US"/>
              </w:rPr>
              <w:t>13</w:t>
            </w:r>
            <w:r w:rsidRPr="007F4214">
              <w:rPr>
                <w:rFonts w:ascii="Times New Roman" w:hAnsi="Times New Roman" w:cs="Times New Roman"/>
                <w:sz w:val="28"/>
                <w:szCs w:val="28"/>
              </w:rPr>
              <w:t>,2%</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5</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Ставка доходности заемного капитала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Rd</w:t>
            </w:r>
          </w:p>
        </w:tc>
        <w:tc>
          <w:tcPr>
            <w:tcW w:w="1560"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16%</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6</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Доля заемных средств</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D</w:t>
            </w:r>
            <w:r w:rsidRPr="007F4214">
              <w:rPr>
                <w:rFonts w:ascii="Times New Roman" w:hAnsi="Times New Roman" w:cs="Times New Roman"/>
                <w:sz w:val="28"/>
                <w:szCs w:val="28"/>
              </w:rPr>
              <w:t>/</w:t>
            </w:r>
            <w:r w:rsidRPr="007F4214">
              <w:rPr>
                <w:rFonts w:ascii="Times New Roman" w:hAnsi="Times New Roman" w:cs="Times New Roman"/>
                <w:sz w:val="28"/>
                <w:szCs w:val="28"/>
                <w:lang w:val="en-US"/>
              </w:rPr>
              <w:t>V</w:t>
            </w:r>
          </w:p>
        </w:tc>
        <w:tc>
          <w:tcPr>
            <w:tcW w:w="1560"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50%</w:t>
            </w:r>
          </w:p>
        </w:tc>
      </w:tr>
      <w:tr w:rsidR="00E774BC" w:rsidRPr="007F4214" w:rsidTr="003F5969">
        <w:trPr>
          <w:trHeight w:val="27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7</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Величина заемного капитала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D</w:t>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rPr>
              <w:t xml:space="preserve">1 800 </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8</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Суммарная стоимость заемного и собственного капитала</w:t>
            </w:r>
          </w:p>
        </w:tc>
        <w:tc>
          <w:tcPr>
            <w:tcW w:w="1417" w:type="dxa"/>
          </w:tcPr>
          <w:p w:rsidR="00E774BC" w:rsidRPr="00E774BC" w:rsidRDefault="00E774BC" w:rsidP="003F5969">
            <w:pPr>
              <w:jc w:val="both"/>
              <w:rPr>
                <w:rFonts w:ascii="Times New Roman" w:hAnsi="Times New Roman" w:cs="Times New Roman"/>
                <w:sz w:val="28"/>
                <w:szCs w:val="28"/>
              </w:rPr>
            </w:pPr>
          </w:p>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V</w:t>
            </w:r>
          </w:p>
        </w:tc>
        <w:tc>
          <w:tcPr>
            <w:tcW w:w="1560" w:type="dxa"/>
          </w:tcPr>
          <w:p w:rsidR="00E774BC" w:rsidRDefault="00E774BC" w:rsidP="003F5969">
            <w:pPr>
              <w:jc w:val="both"/>
              <w:rPr>
                <w:rFonts w:ascii="Times New Roman" w:hAnsi="Times New Roman" w:cs="Times New Roman"/>
                <w:sz w:val="28"/>
                <w:szCs w:val="28"/>
                <w:lang w:val="en-US"/>
              </w:rPr>
            </w:pPr>
          </w:p>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lang w:val="en-US"/>
              </w:rPr>
              <w:t xml:space="preserve">3 600 </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9</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Величина собственного капитала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E</w:t>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rPr>
              <w:t>1 800</w:t>
            </w:r>
          </w:p>
        </w:tc>
      </w:tr>
      <w:tr w:rsidR="00E774BC" w:rsidRPr="007F4214" w:rsidTr="003F5969">
        <w:trPr>
          <w:trHeight w:val="27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10</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Доля собственного капитала</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E</w:t>
            </w:r>
            <w:r w:rsidRPr="007F4214">
              <w:rPr>
                <w:rFonts w:ascii="Times New Roman" w:hAnsi="Times New Roman" w:cs="Times New Roman"/>
                <w:sz w:val="28"/>
                <w:szCs w:val="28"/>
              </w:rPr>
              <w:t>/</w:t>
            </w:r>
            <w:r w:rsidRPr="007F4214">
              <w:rPr>
                <w:rFonts w:ascii="Times New Roman" w:hAnsi="Times New Roman" w:cs="Times New Roman"/>
                <w:sz w:val="28"/>
                <w:szCs w:val="28"/>
                <w:lang w:val="en-US"/>
              </w:rPr>
              <w:t>V</w:t>
            </w:r>
          </w:p>
        </w:tc>
        <w:tc>
          <w:tcPr>
            <w:tcW w:w="1560" w:type="dxa"/>
          </w:tcPr>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rPr>
              <w:t>50%</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11</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Ставка налога на прибыль</w:t>
            </w:r>
          </w:p>
        </w:tc>
        <w:tc>
          <w:tcPr>
            <w:tcW w:w="1417"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t</w:t>
            </w:r>
            <w:r w:rsidRPr="007F4214">
              <w:rPr>
                <w:rFonts w:ascii="Times New Roman" w:hAnsi="Times New Roman" w:cs="Times New Roman"/>
                <w:sz w:val="28"/>
                <w:szCs w:val="28"/>
                <w:vertAlign w:val="subscript"/>
                <w:lang w:val="en-US"/>
              </w:rPr>
              <w:t>c</w:t>
            </w:r>
          </w:p>
        </w:tc>
        <w:tc>
          <w:tcPr>
            <w:tcW w:w="1560" w:type="dxa"/>
          </w:tcPr>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20%</w:t>
            </w:r>
          </w:p>
        </w:tc>
      </w:tr>
      <w:tr w:rsidR="00E774BC" w:rsidRPr="007F4214" w:rsidTr="003F5969">
        <w:trPr>
          <w:trHeight w:val="25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12</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Средневзвешенная стоимость инвестированного</w:t>
            </w:r>
            <w:r w:rsidRPr="007F4214">
              <w:rPr>
                <w:rFonts w:ascii="Times New Roman" w:hAnsi="Times New Roman" w:cs="Times New Roman"/>
                <w:sz w:val="28"/>
                <w:szCs w:val="28"/>
                <w:lang w:val="en-US"/>
              </w:rPr>
              <w:t xml:space="preserve"> </w:t>
            </w:r>
            <w:r w:rsidRPr="007F4214">
              <w:rPr>
                <w:rFonts w:ascii="Times New Roman" w:hAnsi="Times New Roman" w:cs="Times New Roman"/>
                <w:sz w:val="28"/>
                <w:szCs w:val="28"/>
              </w:rPr>
              <w:t>капитала</w:t>
            </w:r>
          </w:p>
        </w:tc>
        <w:tc>
          <w:tcPr>
            <w:tcW w:w="1417" w:type="dxa"/>
          </w:tcPr>
          <w:p w:rsidR="00E774BC" w:rsidRDefault="00E774BC" w:rsidP="003F5969">
            <w:pPr>
              <w:jc w:val="both"/>
              <w:rPr>
                <w:rFonts w:ascii="Times New Roman" w:hAnsi="Times New Roman" w:cs="Times New Roman"/>
                <w:sz w:val="28"/>
                <w:szCs w:val="28"/>
                <w:lang w:val="en-US"/>
              </w:rPr>
            </w:pPr>
          </w:p>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WACC</w:t>
            </w:r>
          </w:p>
        </w:tc>
        <w:tc>
          <w:tcPr>
            <w:tcW w:w="1560" w:type="dxa"/>
          </w:tcPr>
          <w:p w:rsidR="00E774BC" w:rsidRDefault="00E774BC" w:rsidP="003F5969">
            <w:pPr>
              <w:jc w:val="both"/>
              <w:rPr>
                <w:rFonts w:ascii="Times New Roman" w:hAnsi="Times New Roman" w:cs="Times New Roman"/>
                <w:sz w:val="28"/>
                <w:szCs w:val="28"/>
                <w:lang w:val="en-US"/>
              </w:rPr>
            </w:pPr>
          </w:p>
          <w:p w:rsidR="00E774BC" w:rsidRPr="007F4214" w:rsidRDefault="00E774BC" w:rsidP="003F5969">
            <w:pPr>
              <w:jc w:val="both"/>
              <w:rPr>
                <w:rFonts w:ascii="Times New Roman" w:hAnsi="Times New Roman" w:cs="Times New Roman"/>
                <w:sz w:val="28"/>
                <w:szCs w:val="28"/>
              </w:rPr>
            </w:pPr>
            <w:r w:rsidRPr="007F4214">
              <w:rPr>
                <w:rFonts w:ascii="Times New Roman" w:hAnsi="Times New Roman" w:cs="Times New Roman"/>
                <w:sz w:val="28"/>
                <w:szCs w:val="28"/>
                <w:lang w:val="en-US"/>
              </w:rPr>
              <w:t>1</w:t>
            </w:r>
            <w:r w:rsidRPr="007F4214">
              <w:rPr>
                <w:rFonts w:ascii="Times New Roman" w:hAnsi="Times New Roman" w:cs="Times New Roman"/>
                <w:sz w:val="28"/>
                <w:szCs w:val="28"/>
              </w:rPr>
              <w:t>3%</w:t>
            </w:r>
          </w:p>
        </w:tc>
      </w:tr>
      <w:tr w:rsidR="00E774BC" w:rsidRPr="007F4214" w:rsidTr="003F5969">
        <w:trPr>
          <w:trHeight w:val="274"/>
        </w:trPr>
        <w:tc>
          <w:tcPr>
            <w:tcW w:w="567" w:type="dxa"/>
            <w:shd w:val="clear" w:color="auto" w:fill="auto"/>
          </w:tcPr>
          <w:p w:rsidR="00E774BC" w:rsidRPr="007F4214" w:rsidRDefault="00E774BC" w:rsidP="003F5969">
            <w:pPr>
              <w:jc w:val="both"/>
              <w:rPr>
                <w:rFonts w:ascii="Times New Roman" w:hAnsi="Times New Roman" w:cs="Times New Roman"/>
                <w:sz w:val="28"/>
                <w:szCs w:val="28"/>
              </w:rPr>
            </w:pPr>
            <w:r>
              <w:rPr>
                <w:rFonts w:ascii="Times New Roman" w:hAnsi="Times New Roman" w:cs="Times New Roman"/>
                <w:sz w:val="28"/>
                <w:szCs w:val="28"/>
              </w:rPr>
              <w:t>13</w:t>
            </w:r>
          </w:p>
        </w:tc>
        <w:tc>
          <w:tcPr>
            <w:tcW w:w="5954" w:type="dxa"/>
          </w:tcPr>
          <w:p w:rsidR="00E774BC" w:rsidRPr="007F4214" w:rsidRDefault="00E774BC" w:rsidP="003F5969">
            <w:pPr>
              <w:rPr>
                <w:rFonts w:ascii="Times New Roman" w:hAnsi="Times New Roman" w:cs="Times New Roman"/>
                <w:sz w:val="28"/>
                <w:szCs w:val="28"/>
              </w:rPr>
            </w:pPr>
            <w:r w:rsidRPr="007F4214">
              <w:rPr>
                <w:rFonts w:ascii="Times New Roman" w:hAnsi="Times New Roman" w:cs="Times New Roman"/>
                <w:sz w:val="28"/>
                <w:szCs w:val="28"/>
              </w:rPr>
              <w:t>Долгосрочные стабильные темпы роста денежного потока</w:t>
            </w:r>
          </w:p>
        </w:tc>
        <w:tc>
          <w:tcPr>
            <w:tcW w:w="1417" w:type="dxa"/>
          </w:tcPr>
          <w:p w:rsidR="00E774BC" w:rsidRPr="00E774BC" w:rsidRDefault="00E774BC" w:rsidP="003F5969">
            <w:pPr>
              <w:jc w:val="both"/>
              <w:rPr>
                <w:rFonts w:ascii="Times New Roman" w:hAnsi="Times New Roman" w:cs="Times New Roman"/>
                <w:sz w:val="28"/>
                <w:szCs w:val="28"/>
              </w:rPr>
            </w:pPr>
          </w:p>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g</w:t>
            </w:r>
          </w:p>
        </w:tc>
        <w:tc>
          <w:tcPr>
            <w:tcW w:w="1560" w:type="dxa"/>
          </w:tcPr>
          <w:p w:rsidR="00E774BC" w:rsidRDefault="00E774BC" w:rsidP="003F5969">
            <w:pPr>
              <w:jc w:val="both"/>
              <w:rPr>
                <w:rFonts w:ascii="Times New Roman" w:hAnsi="Times New Roman" w:cs="Times New Roman"/>
                <w:sz w:val="28"/>
                <w:szCs w:val="28"/>
                <w:lang w:val="en-US"/>
              </w:rPr>
            </w:pPr>
          </w:p>
          <w:p w:rsidR="00E774BC" w:rsidRPr="007F4214" w:rsidRDefault="00E774BC" w:rsidP="003F5969">
            <w:pPr>
              <w:jc w:val="both"/>
              <w:rPr>
                <w:rFonts w:ascii="Times New Roman" w:hAnsi="Times New Roman" w:cs="Times New Roman"/>
                <w:sz w:val="28"/>
                <w:szCs w:val="28"/>
                <w:lang w:val="en-US"/>
              </w:rPr>
            </w:pPr>
            <w:r w:rsidRPr="007F4214">
              <w:rPr>
                <w:rFonts w:ascii="Times New Roman" w:hAnsi="Times New Roman" w:cs="Times New Roman"/>
                <w:sz w:val="28"/>
                <w:szCs w:val="28"/>
                <w:lang w:val="en-US"/>
              </w:rPr>
              <w:t>2%</w:t>
            </w:r>
          </w:p>
        </w:tc>
      </w:tr>
    </w:tbl>
    <w:p w:rsidR="00E774BC" w:rsidRPr="009423AA" w:rsidRDefault="00E774BC" w:rsidP="00E774BC">
      <w:pPr>
        <w:spacing w:after="0" w:line="240" w:lineRule="auto"/>
        <w:jc w:val="both"/>
        <w:rPr>
          <w:rFonts w:ascii="Times New Roman" w:hAnsi="Times New Roman" w:cs="Times New Roman"/>
          <w:sz w:val="24"/>
          <w:szCs w:val="24"/>
        </w:rPr>
      </w:pPr>
    </w:p>
    <w:p w:rsidR="00E774BC" w:rsidRPr="0036355A"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Формула для нахождения суммарной стоимости заемного и собственного капитала: </w:t>
      </w:r>
      <w:r>
        <w:rPr>
          <w:rFonts w:ascii="Times New Roman" w:hAnsi="Times New Roman" w:cs="Times New Roman"/>
          <w:sz w:val="28"/>
          <w:szCs w:val="28"/>
          <w:lang w:val="en-US"/>
        </w:rPr>
        <w:t>V</w:t>
      </w:r>
      <w:r w:rsidRPr="0036355A">
        <w:rPr>
          <w:rFonts w:ascii="Times New Roman" w:hAnsi="Times New Roman" w:cs="Times New Roman"/>
          <w:sz w:val="28"/>
          <w:szCs w:val="28"/>
        </w:rPr>
        <w:t xml:space="preserve"> = </w:t>
      </w:r>
      <w:r>
        <w:rPr>
          <w:rFonts w:ascii="Times New Roman" w:hAnsi="Times New Roman" w:cs="Times New Roman"/>
          <w:sz w:val="28"/>
          <w:szCs w:val="28"/>
          <w:lang w:val="en-US"/>
        </w:rPr>
        <w:t>D</w:t>
      </w:r>
      <w:r w:rsidRPr="003635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355A">
        <w:rPr>
          <w:rFonts w:ascii="Times New Roman" w:hAnsi="Times New Roman" w:cs="Times New Roman"/>
          <w:sz w:val="28"/>
          <w:szCs w:val="28"/>
        </w:rPr>
        <w:t>(</w:t>
      </w:r>
      <w:r>
        <w:rPr>
          <w:rFonts w:ascii="Times New Roman" w:hAnsi="Times New Roman" w:cs="Times New Roman"/>
          <w:sz w:val="28"/>
          <w:szCs w:val="28"/>
          <w:lang w:val="en-US"/>
        </w:rPr>
        <w:t>D</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тогда </w:t>
      </w:r>
      <w:r>
        <w:rPr>
          <w:rFonts w:ascii="Times New Roman" w:hAnsi="Times New Roman" w:cs="Times New Roman"/>
          <w:sz w:val="28"/>
          <w:szCs w:val="28"/>
          <w:lang w:val="en-US"/>
        </w:rPr>
        <w:t>V</w:t>
      </w:r>
      <w:r>
        <w:rPr>
          <w:rFonts w:ascii="Times New Roman" w:hAnsi="Times New Roman" w:cs="Times New Roman"/>
          <w:sz w:val="28"/>
          <w:szCs w:val="28"/>
        </w:rPr>
        <w:t xml:space="preserve"> = 1 800 / 0,5 = 3 600 тыс. руб.</w:t>
      </w:r>
    </w:p>
    <w:p w:rsidR="00E774BC" w:rsidRPr="0007149D"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Ставка доходности собственного капитала рассчитывается по формуле: </w:t>
      </w:r>
      <w:r>
        <w:rPr>
          <w:rFonts w:ascii="Times New Roman" w:hAnsi="Times New Roman" w:cs="Times New Roman"/>
          <w:sz w:val="28"/>
          <w:szCs w:val="28"/>
          <w:lang w:val="en-US"/>
        </w:rPr>
        <w:t>Re</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t>Rf</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sym w:font="Symbol" w:char="F062"/>
      </w:r>
      <w:r w:rsidRPr="00E774BC">
        <w:rPr>
          <w:rFonts w:ascii="Times New Roman" w:hAnsi="Times New Roman" w:cs="Times New Roman"/>
          <w:sz w:val="28"/>
          <w:szCs w:val="28"/>
        </w:rPr>
        <w:t xml:space="preserve"> х (</w:t>
      </w:r>
      <w:r>
        <w:rPr>
          <w:rFonts w:ascii="Times New Roman" w:hAnsi="Times New Roman" w:cs="Times New Roman"/>
          <w:sz w:val="28"/>
          <w:szCs w:val="28"/>
          <w:lang w:val="en-US"/>
        </w:rPr>
        <w:t>Rm</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t>Rf</w:t>
      </w:r>
      <w:r w:rsidRPr="00E774BC">
        <w:rPr>
          <w:rFonts w:ascii="Times New Roman" w:hAnsi="Times New Roman" w:cs="Times New Roman"/>
          <w:sz w:val="28"/>
          <w:szCs w:val="28"/>
        </w:rPr>
        <w:t>)</w:t>
      </w:r>
      <w:r>
        <w:rPr>
          <w:rFonts w:ascii="Times New Roman" w:hAnsi="Times New Roman" w:cs="Times New Roman"/>
          <w:sz w:val="28"/>
          <w:szCs w:val="28"/>
        </w:rPr>
        <w:t xml:space="preserve">, значит </w:t>
      </w:r>
      <w:r>
        <w:rPr>
          <w:rFonts w:ascii="Times New Roman" w:hAnsi="Times New Roman" w:cs="Times New Roman"/>
          <w:sz w:val="28"/>
          <w:szCs w:val="28"/>
          <w:lang w:val="en-US"/>
        </w:rPr>
        <w:t>Re</w:t>
      </w:r>
      <w:r w:rsidRPr="00E774BC">
        <w:rPr>
          <w:rFonts w:ascii="Times New Roman" w:hAnsi="Times New Roman" w:cs="Times New Roman"/>
          <w:sz w:val="28"/>
          <w:szCs w:val="28"/>
        </w:rPr>
        <w:t xml:space="preserve"> = 6 + 1,2 х (12 – 6) = 13,2%</w:t>
      </w:r>
    </w:p>
    <w:p w:rsidR="00E774BC" w:rsidRPr="0036355A"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Тогда величина собственного капитала равна: Е = </w:t>
      </w:r>
      <w:r>
        <w:rPr>
          <w:rFonts w:ascii="Times New Roman" w:hAnsi="Times New Roman" w:cs="Times New Roman"/>
          <w:sz w:val="28"/>
          <w:szCs w:val="28"/>
          <w:lang w:val="en-US"/>
        </w:rPr>
        <w:t>V</w:t>
      </w:r>
      <w:r w:rsidRPr="0036355A">
        <w:rPr>
          <w:rFonts w:ascii="Times New Roman" w:hAnsi="Times New Roman" w:cs="Times New Roman"/>
          <w:sz w:val="28"/>
          <w:szCs w:val="28"/>
        </w:rPr>
        <w:t xml:space="preserve"> – </w:t>
      </w:r>
      <w:r>
        <w:rPr>
          <w:rFonts w:ascii="Times New Roman" w:hAnsi="Times New Roman" w:cs="Times New Roman"/>
          <w:sz w:val="28"/>
          <w:szCs w:val="28"/>
          <w:lang w:val="en-US"/>
        </w:rPr>
        <w:t>D</w:t>
      </w:r>
    </w:p>
    <w:p w:rsidR="00E774BC" w:rsidRPr="0036355A" w:rsidRDefault="00E774BC" w:rsidP="00E774B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Е</w:t>
      </w:r>
      <w:r w:rsidRPr="0036355A">
        <w:rPr>
          <w:rFonts w:ascii="Times New Roman" w:hAnsi="Times New Roman" w:cs="Times New Roman"/>
          <w:sz w:val="28"/>
          <w:szCs w:val="28"/>
        </w:rPr>
        <w:t xml:space="preserve"> = 3</w:t>
      </w:r>
      <w:r>
        <w:rPr>
          <w:rFonts w:ascii="Times New Roman" w:hAnsi="Times New Roman" w:cs="Times New Roman"/>
          <w:sz w:val="28"/>
          <w:szCs w:val="28"/>
          <w:lang w:val="en-US"/>
        </w:rPr>
        <w:t> </w:t>
      </w:r>
      <w:r w:rsidRPr="0036355A">
        <w:rPr>
          <w:rFonts w:ascii="Times New Roman" w:hAnsi="Times New Roman" w:cs="Times New Roman"/>
          <w:sz w:val="28"/>
          <w:szCs w:val="28"/>
        </w:rPr>
        <w:t>600 – 1</w:t>
      </w:r>
      <w:r>
        <w:rPr>
          <w:rFonts w:ascii="Times New Roman" w:hAnsi="Times New Roman" w:cs="Times New Roman"/>
          <w:sz w:val="28"/>
          <w:szCs w:val="28"/>
          <w:lang w:val="en-US"/>
        </w:rPr>
        <w:t> </w:t>
      </w:r>
      <w:r w:rsidRPr="0036355A">
        <w:rPr>
          <w:rFonts w:ascii="Times New Roman" w:hAnsi="Times New Roman" w:cs="Times New Roman"/>
          <w:sz w:val="28"/>
          <w:szCs w:val="28"/>
        </w:rPr>
        <w:t>800 = 1</w:t>
      </w:r>
      <w:r>
        <w:rPr>
          <w:rFonts w:ascii="Times New Roman" w:hAnsi="Times New Roman" w:cs="Times New Roman"/>
          <w:sz w:val="28"/>
          <w:szCs w:val="28"/>
          <w:lang w:val="en-US"/>
        </w:rPr>
        <w:t> </w:t>
      </w:r>
      <w:r w:rsidRPr="0036355A">
        <w:rPr>
          <w:rFonts w:ascii="Times New Roman" w:hAnsi="Times New Roman" w:cs="Times New Roman"/>
          <w:sz w:val="28"/>
          <w:szCs w:val="28"/>
        </w:rPr>
        <w:t xml:space="preserve">800 </w:t>
      </w:r>
      <w:r>
        <w:rPr>
          <w:rFonts w:ascii="Times New Roman" w:hAnsi="Times New Roman" w:cs="Times New Roman"/>
          <w:sz w:val="28"/>
          <w:szCs w:val="28"/>
        </w:rPr>
        <w:t>тыс. руб.</w:t>
      </w:r>
    </w:p>
    <w:p w:rsidR="00E774BC" w:rsidRPr="0036355A"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Доля собственного капитала составляет: Е</w:t>
      </w:r>
      <w:r w:rsidRPr="0036355A">
        <w:rPr>
          <w:rFonts w:ascii="Times New Roman" w:hAnsi="Times New Roman" w:cs="Times New Roman"/>
          <w:sz w:val="28"/>
          <w:szCs w:val="28"/>
        </w:rPr>
        <w:t>/</w:t>
      </w:r>
      <w:r>
        <w:rPr>
          <w:rFonts w:ascii="Times New Roman" w:hAnsi="Times New Roman" w:cs="Times New Roman"/>
          <w:sz w:val="28"/>
          <w:szCs w:val="28"/>
          <w:lang w:val="en-US"/>
        </w:rPr>
        <w:t>V</w:t>
      </w:r>
      <w:r w:rsidRPr="0036355A">
        <w:rPr>
          <w:rFonts w:ascii="Times New Roman" w:hAnsi="Times New Roman" w:cs="Times New Roman"/>
          <w:sz w:val="28"/>
          <w:szCs w:val="28"/>
        </w:rPr>
        <w:t xml:space="preserve"> = </w:t>
      </w:r>
      <w:r>
        <w:rPr>
          <w:rFonts w:ascii="Times New Roman" w:hAnsi="Times New Roman" w:cs="Times New Roman"/>
          <w:sz w:val="28"/>
          <w:szCs w:val="28"/>
        </w:rPr>
        <w:t>1 800 / 3 600 = 0,5 или 50%</w:t>
      </w:r>
    </w:p>
    <w:p w:rsidR="00E774BC"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Средневзвешенная стоимость капитала рассчитывается по формуле:</w:t>
      </w:r>
    </w:p>
    <w:p w:rsidR="00E774BC"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WACC</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t>Re</w:t>
      </w:r>
      <w:r w:rsidRPr="00E774BC">
        <w:rPr>
          <w:rFonts w:ascii="Times New Roman" w:hAnsi="Times New Roman" w:cs="Times New Roman"/>
          <w:sz w:val="28"/>
          <w:szCs w:val="28"/>
        </w:rPr>
        <w:t xml:space="preserve"> х (</w:t>
      </w:r>
      <w:r>
        <w:rPr>
          <w:rFonts w:ascii="Times New Roman" w:hAnsi="Times New Roman" w:cs="Times New Roman"/>
          <w:sz w:val="28"/>
          <w:szCs w:val="28"/>
        </w:rPr>
        <w:t>Е</w:t>
      </w:r>
      <w:r w:rsidRPr="00E774BC">
        <w:rPr>
          <w:rFonts w:ascii="Times New Roman" w:hAnsi="Times New Roman" w:cs="Times New Roman"/>
          <w:sz w:val="28"/>
          <w:szCs w:val="28"/>
        </w:rPr>
        <w:t>/</w:t>
      </w:r>
      <w:r>
        <w:rPr>
          <w:rFonts w:ascii="Times New Roman" w:hAnsi="Times New Roman" w:cs="Times New Roman"/>
          <w:sz w:val="28"/>
          <w:szCs w:val="28"/>
          <w:lang w:val="en-US"/>
        </w:rPr>
        <w:t>V</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t>Rd</w:t>
      </w:r>
      <w:r w:rsidRPr="00E774BC">
        <w:rPr>
          <w:rFonts w:ascii="Times New Roman" w:hAnsi="Times New Roman" w:cs="Times New Roman"/>
          <w:sz w:val="28"/>
          <w:szCs w:val="28"/>
        </w:rPr>
        <w:t xml:space="preserve"> х (</w:t>
      </w:r>
      <w:r>
        <w:rPr>
          <w:rFonts w:ascii="Times New Roman" w:hAnsi="Times New Roman" w:cs="Times New Roman"/>
          <w:sz w:val="28"/>
          <w:szCs w:val="28"/>
          <w:lang w:val="en-US"/>
        </w:rPr>
        <w:t>D</w:t>
      </w:r>
      <w:r w:rsidRPr="00E774BC">
        <w:rPr>
          <w:rFonts w:ascii="Times New Roman" w:hAnsi="Times New Roman" w:cs="Times New Roman"/>
          <w:sz w:val="28"/>
          <w:szCs w:val="28"/>
        </w:rPr>
        <w:t>/</w:t>
      </w:r>
      <w:r>
        <w:rPr>
          <w:rFonts w:ascii="Times New Roman" w:hAnsi="Times New Roman" w:cs="Times New Roman"/>
          <w:sz w:val="28"/>
          <w:szCs w:val="28"/>
          <w:lang w:val="en-US"/>
        </w:rPr>
        <w:t>V</w:t>
      </w:r>
      <w:r w:rsidRPr="00E774BC">
        <w:rPr>
          <w:rFonts w:ascii="Times New Roman" w:hAnsi="Times New Roman" w:cs="Times New Roman"/>
          <w:sz w:val="28"/>
          <w:szCs w:val="28"/>
        </w:rPr>
        <w:t xml:space="preserve">) х (1 – </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c</w:t>
      </w:r>
      <w:r w:rsidRPr="00E774BC">
        <w:rPr>
          <w:rFonts w:ascii="Times New Roman" w:hAnsi="Times New Roman" w:cs="Times New Roman"/>
          <w:sz w:val="28"/>
          <w:szCs w:val="28"/>
        </w:rPr>
        <w:t>)</w:t>
      </w:r>
    </w:p>
    <w:p w:rsidR="00E774BC" w:rsidRPr="00FF06FC"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WACC</w:t>
      </w:r>
      <w:r>
        <w:rPr>
          <w:rFonts w:ascii="Times New Roman" w:hAnsi="Times New Roman" w:cs="Times New Roman"/>
          <w:sz w:val="28"/>
          <w:szCs w:val="28"/>
        </w:rPr>
        <w:t xml:space="preserve"> = 13,2 х 0,5 + 16 х 0,5 х (1 – 0,2) = 6,6 + 6,4 = 13 %.</w:t>
      </w:r>
    </w:p>
    <w:p w:rsidR="00E774BC"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Тогда стоимость инвестированного капитала в постпрогнозный период можно определить как::</w:t>
      </w:r>
      <w:r w:rsidRPr="00E774BC">
        <w:rPr>
          <w:rFonts w:ascii="Times New Roman" w:hAnsi="Times New Roman" w:cs="Times New Roman"/>
          <w:sz w:val="28"/>
          <w:szCs w:val="28"/>
        </w:rPr>
        <w:t xml:space="preserve"> 1 / (</w:t>
      </w:r>
      <w:r>
        <w:rPr>
          <w:rFonts w:ascii="Times New Roman" w:hAnsi="Times New Roman" w:cs="Times New Roman"/>
          <w:sz w:val="28"/>
          <w:szCs w:val="28"/>
          <w:lang w:val="en-US"/>
        </w:rPr>
        <w:t>WACC</w:t>
      </w:r>
      <w:r w:rsidRPr="00E774BC">
        <w:rPr>
          <w:rFonts w:ascii="Times New Roman" w:hAnsi="Times New Roman" w:cs="Times New Roman"/>
          <w:sz w:val="28"/>
          <w:szCs w:val="28"/>
        </w:rPr>
        <w:t xml:space="preserve"> – </w:t>
      </w:r>
      <w:r>
        <w:rPr>
          <w:rFonts w:ascii="Times New Roman" w:hAnsi="Times New Roman" w:cs="Times New Roman"/>
          <w:sz w:val="28"/>
          <w:szCs w:val="28"/>
          <w:lang w:val="en-US"/>
        </w:rPr>
        <w:t>g</w:t>
      </w:r>
      <w:r w:rsidRPr="00E774BC">
        <w:rPr>
          <w:rFonts w:ascii="Times New Roman" w:hAnsi="Times New Roman" w:cs="Times New Roman"/>
          <w:sz w:val="28"/>
          <w:szCs w:val="28"/>
        </w:rPr>
        <w:t>)</w:t>
      </w:r>
    </w:p>
    <w:p w:rsidR="00E774BC" w:rsidRPr="007F4214" w:rsidRDefault="00E774BC" w:rsidP="00E774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Стоимость инвестиционного капитала = 1 / (</w:t>
      </w:r>
      <w:r w:rsidRPr="000C0D06">
        <w:rPr>
          <w:rFonts w:ascii="Times New Roman" w:hAnsi="Times New Roman" w:cs="Times New Roman"/>
          <w:sz w:val="28"/>
          <w:szCs w:val="28"/>
          <w:lang w:val="en-US"/>
        </w:rPr>
        <w:t>0,</w:t>
      </w:r>
      <w:r w:rsidRPr="004830DC">
        <w:rPr>
          <w:rFonts w:ascii="Times New Roman" w:hAnsi="Times New Roman" w:cs="Times New Roman"/>
          <w:sz w:val="28"/>
          <w:szCs w:val="28"/>
          <w:lang w:val="en-US"/>
        </w:rPr>
        <w:t xml:space="preserve">13 – </w:t>
      </w:r>
      <w:r w:rsidRPr="000C0D06">
        <w:rPr>
          <w:rFonts w:ascii="Times New Roman" w:hAnsi="Times New Roman" w:cs="Times New Roman"/>
          <w:sz w:val="28"/>
          <w:szCs w:val="28"/>
          <w:lang w:val="en-US"/>
        </w:rPr>
        <w:t>0,0</w:t>
      </w:r>
      <w:r w:rsidRPr="004830DC">
        <w:rPr>
          <w:rFonts w:ascii="Times New Roman" w:hAnsi="Times New Roman" w:cs="Times New Roman"/>
          <w:sz w:val="28"/>
          <w:szCs w:val="28"/>
          <w:lang w:val="en-US"/>
        </w:rPr>
        <w:t>2) = 1 / 0,11 = 9,09</w:t>
      </w:r>
      <w:r>
        <w:rPr>
          <w:rFonts w:ascii="Times New Roman" w:hAnsi="Times New Roman" w:cs="Times New Roman"/>
          <w:sz w:val="28"/>
          <w:szCs w:val="28"/>
          <w:lang w:val="en-US"/>
        </w:rPr>
        <w:t xml:space="preserve"> </w:t>
      </w:r>
      <w:r w:rsidRPr="004830DC">
        <w:rPr>
          <w:rFonts w:ascii="Times New Roman" w:hAnsi="Times New Roman" w:cs="Times New Roman"/>
          <w:sz w:val="28"/>
          <w:szCs w:val="28"/>
          <w:lang w:val="en-US"/>
        </w:rPr>
        <w:t>%.</w:t>
      </w:r>
    </w:p>
    <w:p w:rsidR="00E774BC" w:rsidRPr="004830DC" w:rsidRDefault="00E774BC" w:rsidP="00E774BC">
      <w:pPr>
        <w:spacing w:after="0" w:line="360" w:lineRule="auto"/>
        <w:ind w:firstLine="709"/>
        <w:jc w:val="both"/>
        <w:rPr>
          <w:rFonts w:ascii="Times New Roman" w:hAnsi="Times New Roman" w:cs="Times New Roman"/>
          <w:sz w:val="28"/>
          <w:szCs w:val="28"/>
        </w:rPr>
      </w:pPr>
    </w:p>
    <w:p w:rsidR="00E774BC" w:rsidRPr="009C0675" w:rsidRDefault="00E774BC" w:rsidP="00E774BC">
      <w:pPr>
        <w:rPr>
          <w:lang w:val="en-US"/>
        </w:rPr>
      </w:pPr>
    </w:p>
    <w:p w:rsidR="004927C9" w:rsidRDefault="004927C9" w:rsidP="000E2F5A">
      <w:pPr>
        <w:spacing w:line="360" w:lineRule="auto"/>
        <w:rPr>
          <w:rFonts w:ascii="Times New Roman" w:hAnsi="Times New Roman" w:cs="Times New Roman"/>
          <w:sz w:val="28"/>
          <w:szCs w:val="28"/>
        </w:rPr>
      </w:pPr>
    </w:p>
    <w:p w:rsidR="004927C9" w:rsidRDefault="004927C9" w:rsidP="000E2F5A">
      <w:pPr>
        <w:spacing w:line="360" w:lineRule="auto"/>
        <w:rPr>
          <w:rFonts w:ascii="Times New Roman" w:hAnsi="Times New Roman" w:cs="Times New Roman"/>
          <w:sz w:val="28"/>
          <w:szCs w:val="28"/>
        </w:rPr>
      </w:pPr>
    </w:p>
    <w:p w:rsidR="004927C9" w:rsidRDefault="004927C9" w:rsidP="000E2F5A">
      <w:pPr>
        <w:spacing w:line="360" w:lineRule="auto"/>
        <w:rPr>
          <w:rFonts w:ascii="Times New Roman" w:hAnsi="Times New Roman" w:cs="Times New Roman"/>
          <w:sz w:val="28"/>
          <w:szCs w:val="28"/>
        </w:rPr>
      </w:pPr>
    </w:p>
    <w:p w:rsidR="004927C9" w:rsidRDefault="004927C9" w:rsidP="000E2F5A">
      <w:pPr>
        <w:spacing w:line="360" w:lineRule="auto"/>
        <w:rPr>
          <w:rFonts w:ascii="Times New Roman" w:hAnsi="Times New Roman" w:cs="Times New Roman"/>
          <w:sz w:val="28"/>
          <w:szCs w:val="28"/>
        </w:rPr>
      </w:pPr>
    </w:p>
    <w:p w:rsidR="004927C9" w:rsidRDefault="004927C9" w:rsidP="000E2F5A">
      <w:pPr>
        <w:spacing w:line="360" w:lineRule="auto"/>
        <w:rPr>
          <w:rFonts w:ascii="Times New Roman" w:hAnsi="Times New Roman" w:cs="Times New Roman"/>
          <w:sz w:val="28"/>
          <w:szCs w:val="28"/>
        </w:rPr>
      </w:pPr>
    </w:p>
    <w:p w:rsidR="004927C9" w:rsidRDefault="004927C9" w:rsidP="000E2F5A">
      <w:pPr>
        <w:spacing w:line="360" w:lineRule="auto"/>
        <w:rPr>
          <w:rFonts w:ascii="Times New Roman" w:hAnsi="Times New Roman" w:cs="Times New Roman"/>
          <w:sz w:val="28"/>
          <w:szCs w:val="28"/>
        </w:rPr>
      </w:pPr>
    </w:p>
    <w:p w:rsidR="004B6BB6" w:rsidRDefault="004B6BB6" w:rsidP="000E2F5A">
      <w:pPr>
        <w:spacing w:line="360" w:lineRule="auto"/>
        <w:rPr>
          <w:rFonts w:ascii="Times New Roman" w:hAnsi="Times New Roman" w:cs="Times New Roman"/>
          <w:sz w:val="28"/>
          <w:szCs w:val="28"/>
        </w:rPr>
      </w:pPr>
    </w:p>
    <w:p w:rsidR="004B6BB6" w:rsidRDefault="004B6BB6" w:rsidP="000E2F5A">
      <w:pPr>
        <w:spacing w:line="360" w:lineRule="auto"/>
        <w:rPr>
          <w:rFonts w:ascii="Times New Roman" w:hAnsi="Times New Roman" w:cs="Times New Roman"/>
          <w:sz w:val="28"/>
          <w:szCs w:val="28"/>
        </w:rPr>
      </w:pPr>
    </w:p>
    <w:p w:rsidR="004B6BB6" w:rsidRDefault="004B6BB6" w:rsidP="000E2F5A">
      <w:pPr>
        <w:spacing w:line="360" w:lineRule="auto"/>
        <w:rPr>
          <w:rFonts w:ascii="Times New Roman" w:hAnsi="Times New Roman" w:cs="Times New Roman"/>
          <w:sz w:val="28"/>
          <w:szCs w:val="28"/>
        </w:rPr>
      </w:pPr>
    </w:p>
    <w:p w:rsidR="004B6BB6" w:rsidRDefault="004B6BB6" w:rsidP="004927C9">
      <w:pPr>
        <w:spacing w:line="360" w:lineRule="auto"/>
        <w:ind w:firstLine="709"/>
        <w:contextualSpacing/>
        <w:jc w:val="center"/>
        <w:rPr>
          <w:rFonts w:ascii="Times New Roman" w:hAnsi="Times New Roman" w:cs="Times New Roman"/>
          <w:sz w:val="28"/>
          <w:szCs w:val="28"/>
        </w:rPr>
      </w:pPr>
    </w:p>
    <w:p w:rsidR="004B6BB6" w:rsidRDefault="004B6BB6" w:rsidP="004927C9">
      <w:pPr>
        <w:spacing w:line="360" w:lineRule="auto"/>
        <w:ind w:firstLine="709"/>
        <w:contextualSpacing/>
        <w:jc w:val="center"/>
        <w:rPr>
          <w:rFonts w:ascii="Times New Roman" w:hAnsi="Times New Roman" w:cs="Times New Roman"/>
          <w:sz w:val="28"/>
          <w:szCs w:val="28"/>
        </w:rPr>
      </w:pPr>
    </w:p>
    <w:p w:rsidR="004927C9" w:rsidRDefault="004927C9" w:rsidP="004927C9">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4927C9" w:rsidRDefault="004927C9" w:rsidP="004927C9">
      <w:pPr>
        <w:spacing w:line="360" w:lineRule="auto"/>
        <w:ind w:firstLine="709"/>
        <w:contextualSpacing/>
        <w:jc w:val="center"/>
        <w:rPr>
          <w:rFonts w:ascii="Times New Roman" w:hAnsi="Times New Roman" w:cs="Times New Roman"/>
          <w:sz w:val="28"/>
          <w:szCs w:val="28"/>
        </w:rPr>
      </w:pPr>
    </w:p>
    <w:p w:rsidR="004B6BB6" w:rsidRPr="004B6BB6" w:rsidRDefault="004B6BB6" w:rsidP="004927C9">
      <w:pPr>
        <w:spacing w:line="360" w:lineRule="auto"/>
        <w:ind w:firstLine="709"/>
        <w:contextualSpacing/>
        <w:jc w:val="center"/>
        <w:rPr>
          <w:rFonts w:ascii="Times New Roman" w:hAnsi="Times New Roman" w:cs="Times New Roman"/>
          <w:sz w:val="28"/>
          <w:szCs w:val="28"/>
        </w:rPr>
      </w:pPr>
    </w:p>
    <w:p w:rsidR="004927C9" w:rsidRPr="004B6BB6" w:rsidRDefault="004927C9" w:rsidP="004927C9">
      <w:pPr>
        <w:spacing w:line="360" w:lineRule="auto"/>
        <w:ind w:firstLine="709"/>
        <w:contextualSpacing/>
        <w:jc w:val="both"/>
        <w:rPr>
          <w:rFonts w:ascii="Times New Roman" w:hAnsi="Times New Roman" w:cs="Times New Roman"/>
          <w:bCs/>
          <w:sz w:val="28"/>
          <w:szCs w:val="28"/>
        </w:rPr>
      </w:pPr>
      <w:r w:rsidRPr="004B6BB6">
        <w:rPr>
          <w:rFonts w:ascii="Times New Roman" w:hAnsi="Times New Roman" w:cs="Times New Roman"/>
          <w:sz w:val="28"/>
          <w:szCs w:val="28"/>
        </w:rPr>
        <w:t xml:space="preserve">1 </w:t>
      </w:r>
      <w:r w:rsidR="004B6BB6" w:rsidRPr="004B6BB6">
        <w:rPr>
          <w:rFonts w:ascii="Times New Roman" w:hAnsi="Times New Roman" w:cs="Times New Roman"/>
          <w:sz w:val="28"/>
          <w:szCs w:val="28"/>
        </w:rPr>
        <w:t>Закон РФ «Об инвестиционной деятельности в Российской Федерации, осуществляемой в форме капитальных вложений» от 25 февраля 1999 г. № 22-ФЗ</w:t>
      </w:r>
      <w:r w:rsidRPr="004B6BB6">
        <w:rPr>
          <w:rFonts w:ascii="Times New Roman" w:hAnsi="Times New Roman" w:cs="Times New Roman"/>
          <w:bCs/>
          <w:sz w:val="28"/>
          <w:szCs w:val="28"/>
        </w:rPr>
        <w:t xml:space="preserve">Федеральный закон "Об оценочной деятельности в Российской Федерации" от 29.07.1998 N 135-ФЗ (в редакции от </w:t>
      </w:r>
      <w:r w:rsidRPr="004B6BB6">
        <w:rPr>
          <w:rFonts w:ascii="Times New Roman" w:hAnsi="Times New Roman" w:cs="Times New Roman"/>
          <w:color w:val="333333"/>
          <w:sz w:val="28"/>
          <w:szCs w:val="28"/>
          <w:shd w:val="clear" w:color="auto" w:fill="FFFFFF"/>
        </w:rPr>
        <w:t>05.07.2016</w:t>
      </w:r>
      <w:r w:rsidRPr="004B6BB6">
        <w:rPr>
          <w:rFonts w:ascii="Times New Roman" w:hAnsi="Times New Roman" w:cs="Times New Roman"/>
          <w:bCs/>
          <w:sz w:val="28"/>
          <w:szCs w:val="28"/>
        </w:rPr>
        <w:t>)</w:t>
      </w:r>
    </w:p>
    <w:p w:rsidR="004927C9" w:rsidRDefault="004927C9" w:rsidP="004927C9">
      <w:pPr>
        <w:spacing w:line="360" w:lineRule="auto"/>
        <w:ind w:firstLine="709"/>
        <w:contextualSpacing/>
        <w:jc w:val="both"/>
        <w:rPr>
          <w:rFonts w:ascii="Times New Roman" w:hAnsi="Times New Roman" w:cs="Times New Roman"/>
          <w:sz w:val="28"/>
          <w:szCs w:val="28"/>
          <w:shd w:val="clear" w:color="auto" w:fill="FFFFFF"/>
        </w:rPr>
      </w:pPr>
      <w:r w:rsidRPr="00113EDE">
        <w:rPr>
          <w:rFonts w:ascii="Times New Roman" w:hAnsi="Times New Roman" w:cs="Times New Roman"/>
          <w:bCs/>
          <w:sz w:val="28"/>
          <w:szCs w:val="28"/>
        </w:rPr>
        <w:t xml:space="preserve">2 </w:t>
      </w:r>
      <w:r w:rsidRPr="00113EDE">
        <w:rPr>
          <w:rFonts w:ascii="Times New Roman" w:hAnsi="Times New Roman" w:cs="Times New Roman"/>
          <w:sz w:val="28"/>
          <w:szCs w:val="28"/>
          <w:shd w:val="clear" w:color="auto" w:fill="FFFFFF"/>
        </w:rPr>
        <w:t xml:space="preserve">Экономическая теория: Учебник / В.В.Багинова, Т.Г.Бродская и др.; Под общ. ред. проф. А.И.Добрынина, Г.П.Журавлевой - 2-e изд. - </w:t>
      </w:r>
      <w:r>
        <w:rPr>
          <w:rFonts w:ascii="Times New Roman" w:hAnsi="Times New Roman" w:cs="Times New Roman"/>
          <w:sz w:val="28"/>
          <w:szCs w:val="28"/>
          <w:shd w:val="clear" w:color="auto" w:fill="FFFFFF"/>
        </w:rPr>
        <w:t>М.: НИЦ ИНФРА-М, 2014. - 747 с.</w:t>
      </w:r>
      <w:r w:rsidRPr="00113EDE">
        <w:rPr>
          <w:rFonts w:ascii="Times New Roman" w:hAnsi="Times New Roman" w:cs="Times New Roman"/>
          <w:sz w:val="28"/>
          <w:szCs w:val="28"/>
          <w:shd w:val="clear" w:color="auto" w:fill="FFFFFF"/>
        </w:rPr>
        <w:t xml:space="preserve"> </w:t>
      </w:r>
    </w:p>
    <w:p w:rsidR="004927C9" w:rsidRDefault="004927C9" w:rsidP="004927C9">
      <w:pPr>
        <w:spacing w:line="360" w:lineRule="auto"/>
        <w:ind w:firstLine="709"/>
        <w:contextualSpacing/>
        <w:jc w:val="both"/>
        <w:rPr>
          <w:rFonts w:ascii="Times New Roman" w:hAnsi="Times New Roman" w:cs="Times New Roman"/>
          <w:sz w:val="28"/>
          <w:szCs w:val="28"/>
        </w:rPr>
      </w:pPr>
      <w:r w:rsidRPr="00113EDE">
        <w:rPr>
          <w:rFonts w:ascii="Times New Roman" w:hAnsi="Times New Roman" w:cs="Times New Roman"/>
          <w:bCs/>
          <w:sz w:val="28"/>
          <w:szCs w:val="28"/>
        </w:rPr>
        <w:t xml:space="preserve">3 </w:t>
      </w:r>
      <w:r w:rsidRPr="00113EDE">
        <w:rPr>
          <w:rFonts w:ascii="Times New Roman" w:hAnsi="Times New Roman" w:cs="Times New Roman"/>
          <w:sz w:val="28"/>
          <w:szCs w:val="28"/>
        </w:rPr>
        <w:t>Кныш М.И., Перекатов Б.А., Тютиков Ю.П. Стратегическое планирование инвестиционной деятельности: Учеб. пособие. –С-Пб: «Бизнес-Пресса», 2014.</w:t>
      </w:r>
    </w:p>
    <w:p w:rsidR="004927C9" w:rsidRPr="00113EDE" w:rsidRDefault="004927C9" w:rsidP="004927C9">
      <w:pPr>
        <w:spacing w:line="360" w:lineRule="auto"/>
        <w:ind w:firstLine="709"/>
        <w:contextualSpacing/>
        <w:jc w:val="both"/>
        <w:rPr>
          <w:rFonts w:ascii="Times New Roman" w:hAnsi="Times New Roman" w:cs="Times New Roman"/>
          <w:sz w:val="28"/>
          <w:szCs w:val="28"/>
        </w:rPr>
      </w:pPr>
      <w:r w:rsidRPr="00113EDE">
        <w:rPr>
          <w:rFonts w:ascii="Times New Roman" w:hAnsi="Times New Roman" w:cs="Times New Roman"/>
          <w:sz w:val="28"/>
          <w:szCs w:val="28"/>
        </w:rPr>
        <w:t>4 Оценка стоимости бизнеса: учебник / Эскиндаров М.А. [и др.]; Финуниверситет; Под ред. М.А. Эскиндарова, М.А. Федотовой. - М. :Кнорус, 2015. - 320с. + 26,00 п.л. - (Бакалавриат).М.: 28.</w:t>
      </w:r>
    </w:p>
    <w:p w:rsidR="004927C9" w:rsidRDefault="004927C9" w:rsidP="004927C9">
      <w:pPr>
        <w:spacing w:line="360" w:lineRule="auto"/>
        <w:ind w:firstLine="709"/>
        <w:contextualSpacing/>
        <w:jc w:val="both"/>
        <w:rPr>
          <w:rFonts w:ascii="Times New Roman" w:hAnsi="Times New Roman" w:cs="Times New Roman"/>
          <w:sz w:val="28"/>
          <w:szCs w:val="28"/>
        </w:rPr>
      </w:pPr>
      <w:r w:rsidRPr="00113EDE">
        <w:rPr>
          <w:rFonts w:ascii="Times New Roman" w:hAnsi="Times New Roman" w:cs="Times New Roman"/>
          <w:sz w:val="28"/>
          <w:szCs w:val="28"/>
        </w:rPr>
        <w:t>5 Ковалев В.В. Финансовый анализ: Управление капиталом. Выбор инвестиций. Анализ отчетности. – М.: Финансы и статистика, 2014</w:t>
      </w:r>
    </w:p>
    <w:p w:rsidR="004927C9" w:rsidRPr="00113EDE" w:rsidRDefault="004927C9" w:rsidP="004927C9">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sz w:val="28"/>
          <w:szCs w:val="28"/>
        </w:rPr>
        <w:t>6</w:t>
      </w:r>
      <w:r w:rsidR="004B6BB6" w:rsidRPr="004B6BB6">
        <w:t xml:space="preserve"> </w:t>
      </w:r>
      <w:r w:rsidR="004B6BB6" w:rsidRPr="004B6BB6">
        <w:rPr>
          <w:rFonts w:ascii="Times New Roman" w:hAnsi="Times New Roman" w:cs="Times New Roman"/>
          <w:sz w:val="28"/>
          <w:szCs w:val="28"/>
        </w:rPr>
        <w:t>Коласс Б. Управление финансовой деятельностью предприятия. Учеб.пособие. – М.: Финансы, ЮНИТИ, 2014.</w:t>
      </w:r>
    </w:p>
    <w:p w:rsidR="004927C9" w:rsidRPr="008A1489" w:rsidRDefault="004927C9" w:rsidP="004927C9">
      <w:pPr>
        <w:spacing w:line="360" w:lineRule="auto"/>
        <w:ind w:firstLine="709"/>
        <w:contextualSpacing/>
        <w:jc w:val="both"/>
        <w:rPr>
          <w:rFonts w:ascii="Times New Roman" w:hAnsi="Times New Roman" w:cs="Times New Roman"/>
          <w:sz w:val="28"/>
          <w:szCs w:val="28"/>
        </w:rPr>
      </w:pPr>
    </w:p>
    <w:p w:rsidR="004927C9" w:rsidRPr="004A0E34" w:rsidRDefault="004927C9" w:rsidP="000E2F5A">
      <w:pPr>
        <w:spacing w:line="360" w:lineRule="auto"/>
        <w:rPr>
          <w:rFonts w:ascii="Times New Roman" w:hAnsi="Times New Roman" w:cs="Times New Roman"/>
          <w:sz w:val="28"/>
          <w:szCs w:val="28"/>
        </w:rPr>
      </w:pPr>
    </w:p>
    <w:sectPr w:rsidR="004927C9" w:rsidRPr="004A0E34" w:rsidSect="004B6BB6">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E38" w:rsidRDefault="007C0E38" w:rsidP="004B6BB6">
      <w:pPr>
        <w:spacing w:after="0" w:line="240" w:lineRule="auto"/>
      </w:pPr>
      <w:r>
        <w:separator/>
      </w:r>
    </w:p>
  </w:endnote>
  <w:endnote w:type="continuationSeparator" w:id="0">
    <w:p w:rsidR="007C0E38" w:rsidRDefault="007C0E38" w:rsidP="004B6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8799"/>
      <w:docPartObj>
        <w:docPartGallery w:val="Page Numbers (Bottom of Page)"/>
        <w:docPartUnique/>
      </w:docPartObj>
    </w:sdtPr>
    <w:sdtContent>
      <w:p w:rsidR="004B6BB6" w:rsidRDefault="004B6BB6">
        <w:pPr>
          <w:pStyle w:val="a9"/>
          <w:jc w:val="center"/>
        </w:pPr>
        <w:fldSimple w:instr=" PAGE   \* MERGEFORMAT ">
          <w:r>
            <w:rPr>
              <w:noProof/>
            </w:rPr>
            <w:t>2</w:t>
          </w:r>
        </w:fldSimple>
      </w:p>
    </w:sdtContent>
  </w:sdt>
  <w:p w:rsidR="004B6BB6" w:rsidRDefault="004B6BB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E38" w:rsidRDefault="007C0E38" w:rsidP="004B6BB6">
      <w:pPr>
        <w:spacing w:after="0" w:line="240" w:lineRule="auto"/>
      </w:pPr>
      <w:r>
        <w:separator/>
      </w:r>
    </w:p>
  </w:footnote>
  <w:footnote w:type="continuationSeparator" w:id="0">
    <w:p w:rsidR="007C0E38" w:rsidRDefault="007C0E38" w:rsidP="004B6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821"/>
    <w:multiLevelType w:val="multilevel"/>
    <w:tmpl w:val="A0F6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52429"/>
    <w:multiLevelType w:val="multilevel"/>
    <w:tmpl w:val="017E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5D00A3"/>
    <w:multiLevelType w:val="multilevel"/>
    <w:tmpl w:val="145A0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CE4534B"/>
    <w:multiLevelType w:val="hybridMultilevel"/>
    <w:tmpl w:val="B108272C"/>
    <w:lvl w:ilvl="0" w:tplc="DBA02794">
      <w:start w:val="1"/>
      <w:numFmt w:val="decimal"/>
      <w:lvlText w:val="%1)"/>
      <w:lvlJc w:val="left"/>
      <w:pPr>
        <w:ind w:left="720" w:hanging="360"/>
      </w:pPr>
      <w:rPr>
        <w:rFonts w:eastAsia="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4C7F95"/>
    <w:multiLevelType w:val="multilevel"/>
    <w:tmpl w:val="7B84F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AB36EA"/>
    <w:multiLevelType w:val="multilevel"/>
    <w:tmpl w:val="CF9C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2265F"/>
    <w:multiLevelType w:val="multilevel"/>
    <w:tmpl w:val="7CE8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3E0AE0"/>
    <w:multiLevelType w:val="multilevel"/>
    <w:tmpl w:val="E04E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6"/>
  </w:num>
  <w:num w:numId="4">
    <w:abstractNumId w:val="0"/>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876B0"/>
    <w:rsid w:val="00046797"/>
    <w:rsid w:val="000C607D"/>
    <w:rsid w:val="000E2F5A"/>
    <w:rsid w:val="001C7FAD"/>
    <w:rsid w:val="002876B0"/>
    <w:rsid w:val="004927C9"/>
    <w:rsid w:val="004A0E34"/>
    <w:rsid w:val="004B6BB6"/>
    <w:rsid w:val="004D3701"/>
    <w:rsid w:val="007C0E38"/>
    <w:rsid w:val="00A5675A"/>
    <w:rsid w:val="00B35130"/>
    <w:rsid w:val="00B55656"/>
    <w:rsid w:val="00D97826"/>
    <w:rsid w:val="00E67BAD"/>
    <w:rsid w:val="00E774BC"/>
    <w:rsid w:val="00F02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6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56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E2F5A"/>
  </w:style>
  <w:style w:type="character" w:styleId="a4">
    <w:name w:val="Hyperlink"/>
    <w:basedOn w:val="a0"/>
    <w:uiPriority w:val="99"/>
    <w:semiHidden/>
    <w:unhideWhenUsed/>
    <w:rsid w:val="000E2F5A"/>
    <w:rPr>
      <w:color w:val="0000FF"/>
      <w:u w:val="single"/>
    </w:rPr>
  </w:style>
  <w:style w:type="paragraph" w:styleId="a5">
    <w:name w:val="List Paragraph"/>
    <w:basedOn w:val="a"/>
    <w:uiPriority w:val="34"/>
    <w:qFormat/>
    <w:rsid w:val="004D3701"/>
    <w:pPr>
      <w:ind w:left="720"/>
      <w:contextualSpacing/>
    </w:pPr>
  </w:style>
  <w:style w:type="table" w:styleId="a6">
    <w:name w:val="Table Grid"/>
    <w:basedOn w:val="a1"/>
    <w:uiPriority w:val="59"/>
    <w:rsid w:val="00E774B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4B6BB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B6BB6"/>
  </w:style>
  <w:style w:type="paragraph" w:styleId="a9">
    <w:name w:val="footer"/>
    <w:basedOn w:val="a"/>
    <w:link w:val="aa"/>
    <w:uiPriority w:val="99"/>
    <w:unhideWhenUsed/>
    <w:rsid w:val="004B6BB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B6BB6"/>
  </w:style>
</w:styles>
</file>

<file path=word/webSettings.xml><?xml version="1.0" encoding="utf-8"?>
<w:webSettings xmlns:r="http://schemas.openxmlformats.org/officeDocument/2006/relationships" xmlns:w="http://schemas.openxmlformats.org/wordprocessingml/2006/main">
  <w:divs>
    <w:div w:id="80222540">
      <w:bodyDiv w:val="1"/>
      <w:marLeft w:val="0"/>
      <w:marRight w:val="0"/>
      <w:marTop w:val="0"/>
      <w:marBottom w:val="0"/>
      <w:divBdr>
        <w:top w:val="none" w:sz="0" w:space="0" w:color="auto"/>
        <w:left w:val="none" w:sz="0" w:space="0" w:color="auto"/>
        <w:bottom w:val="none" w:sz="0" w:space="0" w:color="auto"/>
        <w:right w:val="none" w:sz="0" w:space="0" w:color="auto"/>
      </w:divBdr>
    </w:div>
    <w:div w:id="9158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aza-referat.ru/%D0%92%D0%B0%D1%80%D0%B8%D0%B0%D0%BD%D1%82%D1%8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za-referat.ru/%D0%92%D0%B0%D1%80%D0%B8%D0%B0%D0%BD%D1%82%D1%8B" TargetMode="External"/><Relationship Id="rId12" Type="http://schemas.openxmlformats.org/officeDocument/2006/relationships/hyperlink" Target="http://baza-referat.ru/%D0%9F%D1%80%D0%B5%D0%B2%D1%80%D0%B0%D1%89%D0%B5%D0%BD%D0%B8%D0%B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za-referat.ru/%D0%9A%D0%B0%D0%BF%D0%B8%D1%82%D0%B0%D0%BB%D0%B8%D0%B7%D0%B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za-referat.ru/%D0%A2%D0%BE%D0%B3%D0%BE" TargetMode="External"/><Relationship Id="rId4" Type="http://schemas.openxmlformats.org/officeDocument/2006/relationships/webSettings" Target="webSettings.xml"/><Relationship Id="rId9" Type="http://schemas.openxmlformats.org/officeDocument/2006/relationships/hyperlink" Target="http://baza-referat.ru/%D0%94%D0%BE%D1%85%D0%BE%D0%B4%D1%8B"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2121</Words>
  <Characters>12092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2017-06-13T10:24:00Z</dcterms:created>
  <dcterms:modified xsi:type="dcterms:W3CDTF">2017-06-13T11:27:00Z</dcterms:modified>
</cp:coreProperties>
</file>