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69FC" w:rsidRPr="00161340" w:rsidRDefault="00373F42" w:rsidP="0010057B">
      <w:pPr>
        <w:pStyle w:val="a3"/>
        <w:shd w:val="clear" w:color="auto" w:fill="FFFFFF"/>
        <w:spacing w:before="0" w:beforeAutospacing="0" w:after="0" w:afterAutospacing="0"/>
        <w:jc w:val="both"/>
        <w:rPr>
          <w:color w:val="000000" w:themeColor="text1"/>
        </w:rPr>
      </w:pPr>
      <w:r w:rsidRPr="00161340">
        <w:rPr>
          <w:color w:val="000000" w:themeColor="text1"/>
        </w:rPr>
        <w:t xml:space="preserve">   </w:t>
      </w:r>
    </w:p>
    <w:p w:rsidR="0067400F" w:rsidRPr="00161340" w:rsidRDefault="0067400F" w:rsidP="0067400F">
      <w:pPr>
        <w:spacing w:after="0" w:line="240" w:lineRule="auto"/>
        <w:jc w:val="center"/>
        <w:rPr>
          <w:rFonts w:ascii="Times New Roman" w:eastAsia="Times New Roman" w:hAnsi="Times New Roman" w:cs="Times New Roman"/>
          <w:bCs/>
          <w:color w:val="000000" w:themeColor="text1"/>
          <w:sz w:val="24"/>
          <w:szCs w:val="24"/>
          <w:lang w:eastAsia="ru-RU"/>
        </w:rPr>
      </w:pPr>
      <w:r w:rsidRPr="00161340">
        <w:rPr>
          <w:rFonts w:ascii="Times New Roman" w:eastAsia="Times New Roman" w:hAnsi="Times New Roman" w:cs="Times New Roman"/>
          <w:bCs/>
          <w:color w:val="000000" w:themeColor="text1"/>
          <w:sz w:val="24"/>
          <w:szCs w:val="24"/>
          <w:lang w:eastAsia="ru-RU"/>
        </w:rPr>
        <w:t>Федеральное государственное образовательное бюджетное</w:t>
      </w:r>
    </w:p>
    <w:p w:rsidR="0067400F" w:rsidRPr="00161340" w:rsidRDefault="0067400F" w:rsidP="0067400F">
      <w:pPr>
        <w:spacing w:after="0" w:line="240" w:lineRule="auto"/>
        <w:jc w:val="center"/>
        <w:rPr>
          <w:rFonts w:ascii="Times New Roman" w:eastAsia="Times New Roman" w:hAnsi="Times New Roman" w:cs="Times New Roman"/>
          <w:bCs/>
          <w:color w:val="000000" w:themeColor="text1"/>
          <w:sz w:val="24"/>
          <w:szCs w:val="24"/>
          <w:lang w:eastAsia="ru-RU"/>
        </w:rPr>
      </w:pPr>
      <w:r w:rsidRPr="00161340">
        <w:rPr>
          <w:rFonts w:ascii="Times New Roman" w:eastAsia="Times New Roman" w:hAnsi="Times New Roman" w:cs="Times New Roman"/>
          <w:bCs/>
          <w:color w:val="000000" w:themeColor="text1"/>
          <w:sz w:val="24"/>
          <w:szCs w:val="24"/>
          <w:lang w:eastAsia="ru-RU"/>
        </w:rPr>
        <w:t>учреждение высшего образования</w:t>
      </w:r>
    </w:p>
    <w:p w:rsidR="0067400F" w:rsidRPr="00161340" w:rsidRDefault="0067400F" w:rsidP="0067400F">
      <w:pPr>
        <w:spacing w:after="0" w:line="240" w:lineRule="auto"/>
        <w:jc w:val="center"/>
        <w:rPr>
          <w:rFonts w:ascii="Times New Roman" w:eastAsia="Times New Roman" w:hAnsi="Times New Roman" w:cs="Times New Roman"/>
          <w:b/>
          <w:bCs/>
          <w:color w:val="000000" w:themeColor="text1"/>
          <w:sz w:val="28"/>
          <w:szCs w:val="24"/>
          <w:lang w:eastAsia="ru-RU"/>
        </w:rPr>
      </w:pPr>
      <w:r w:rsidRPr="00161340">
        <w:rPr>
          <w:rFonts w:ascii="Times New Roman" w:eastAsia="Times New Roman" w:hAnsi="Times New Roman" w:cs="Times New Roman"/>
          <w:b/>
          <w:bCs/>
          <w:color w:val="000000" w:themeColor="text1"/>
          <w:sz w:val="28"/>
          <w:szCs w:val="24"/>
          <w:lang w:eastAsia="ru-RU"/>
        </w:rPr>
        <w:t>«Финансовый университет при Правительстве Российской Федерации»</w:t>
      </w:r>
    </w:p>
    <w:p w:rsidR="0067400F" w:rsidRPr="00161340" w:rsidRDefault="0067400F" w:rsidP="0067400F">
      <w:pPr>
        <w:spacing w:after="0" w:line="240" w:lineRule="auto"/>
        <w:jc w:val="center"/>
        <w:rPr>
          <w:rFonts w:ascii="Times New Roman" w:eastAsia="Times New Roman" w:hAnsi="Times New Roman" w:cs="Times New Roman"/>
          <w:b/>
          <w:bCs/>
          <w:color w:val="000000" w:themeColor="text1"/>
          <w:sz w:val="28"/>
          <w:szCs w:val="24"/>
          <w:lang w:eastAsia="ru-RU"/>
        </w:rPr>
      </w:pPr>
      <w:r w:rsidRPr="00161340">
        <w:rPr>
          <w:rFonts w:ascii="Times New Roman" w:eastAsia="Times New Roman" w:hAnsi="Times New Roman" w:cs="Times New Roman"/>
          <w:b/>
          <w:bCs/>
          <w:color w:val="000000" w:themeColor="text1"/>
          <w:sz w:val="28"/>
          <w:szCs w:val="24"/>
          <w:lang w:eastAsia="ru-RU"/>
        </w:rPr>
        <w:t>(</w:t>
      </w:r>
      <w:proofErr w:type="spellStart"/>
      <w:r w:rsidRPr="00161340">
        <w:rPr>
          <w:rFonts w:ascii="Times New Roman" w:eastAsia="Times New Roman" w:hAnsi="Times New Roman" w:cs="Times New Roman"/>
          <w:b/>
          <w:bCs/>
          <w:color w:val="000000" w:themeColor="text1"/>
          <w:sz w:val="28"/>
          <w:szCs w:val="24"/>
          <w:lang w:eastAsia="ru-RU"/>
        </w:rPr>
        <w:t>Финуниверситет</w:t>
      </w:r>
      <w:proofErr w:type="spellEnd"/>
      <w:r w:rsidRPr="00161340">
        <w:rPr>
          <w:rFonts w:ascii="Times New Roman" w:eastAsia="Times New Roman" w:hAnsi="Times New Roman" w:cs="Times New Roman"/>
          <w:b/>
          <w:bCs/>
          <w:color w:val="000000" w:themeColor="text1"/>
          <w:sz w:val="28"/>
          <w:szCs w:val="24"/>
          <w:lang w:eastAsia="ru-RU"/>
        </w:rPr>
        <w:t>)</w:t>
      </w:r>
    </w:p>
    <w:p w:rsidR="0067400F" w:rsidRPr="00161340" w:rsidRDefault="0067400F" w:rsidP="0067400F">
      <w:pPr>
        <w:spacing w:after="0" w:line="240" w:lineRule="auto"/>
        <w:jc w:val="center"/>
        <w:rPr>
          <w:rFonts w:ascii="Times New Roman" w:eastAsia="Times New Roman" w:hAnsi="Times New Roman" w:cs="Times New Roman"/>
          <w:bCs/>
          <w:color w:val="000000" w:themeColor="text1"/>
          <w:sz w:val="28"/>
          <w:szCs w:val="24"/>
          <w:lang w:eastAsia="ru-RU"/>
        </w:rPr>
      </w:pPr>
    </w:p>
    <w:p w:rsidR="0067400F" w:rsidRPr="00161340" w:rsidRDefault="0067400F" w:rsidP="0067400F">
      <w:pPr>
        <w:spacing w:after="0" w:line="240" w:lineRule="auto"/>
        <w:jc w:val="center"/>
        <w:rPr>
          <w:rFonts w:ascii="Times New Roman" w:eastAsia="Times New Roman" w:hAnsi="Times New Roman" w:cs="Times New Roman"/>
          <w:b/>
          <w:color w:val="000000" w:themeColor="text1"/>
          <w:sz w:val="28"/>
          <w:szCs w:val="28"/>
          <w:lang w:eastAsia="ru-RU"/>
        </w:rPr>
      </w:pPr>
      <w:r w:rsidRPr="00161340">
        <w:rPr>
          <w:rFonts w:ascii="Times New Roman" w:eastAsia="Times New Roman" w:hAnsi="Times New Roman" w:cs="Times New Roman"/>
          <w:b/>
          <w:color w:val="000000" w:themeColor="text1"/>
          <w:sz w:val="28"/>
          <w:szCs w:val="28"/>
          <w:lang w:eastAsia="ru-RU"/>
        </w:rPr>
        <w:t xml:space="preserve">Омский филиал </w:t>
      </w:r>
      <w:proofErr w:type="spellStart"/>
      <w:r w:rsidRPr="00161340">
        <w:rPr>
          <w:rFonts w:ascii="Times New Roman" w:eastAsia="Times New Roman" w:hAnsi="Times New Roman" w:cs="Times New Roman"/>
          <w:b/>
          <w:color w:val="000000" w:themeColor="text1"/>
          <w:sz w:val="28"/>
          <w:szCs w:val="28"/>
          <w:lang w:eastAsia="ru-RU"/>
        </w:rPr>
        <w:t>Финуниверситета</w:t>
      </w:r>
      <w:proofErr w:type="spellEnd"/>
    </w:p>
    <w:p w:rsidR="0067400F" w:rsidRPr="00161340" w:rsidRDefault="0067400F" w:rsidP="0067400F">
      <w:pPr>
        <w:spacing w:after="0" w:line="240" w:lineRule="auto"/>
        <w:jc w:val="center"/>
        <w:rPr>
          <w:rFonts w:ascii="Times New Roman" w:eastAsia="Times New Roman" w:hAnsi="Times New Roman" w:cs="Times New Roman"/>
          <w:b/>
          <w:color w:val="000000" w:themeColor="text1"/>
          <w:sz w:val="28"/>
          <w:szCs w:val="28"/>
          <w:lang w:eastAsia="ru-RU"/>
        </w:rPr>
      </w:pPr>
    </w:p>
    <w:p w:rsidR="0067400F" w:rsidRPr="00161340" w:rsidRDefault="0067400F" w:rsidP="0067400F">
      <w:pPr>
        <w:spacing w:after="0" w:line="240" w:lineRule="auto"/>
        <w:jc w:val="center"/>
        <w:rPr>
          <w:rFonts w:ascii="Times New Roman" w:eastAsia="Times New Roman" w:hAnsi="Times New Roman" w:cs="Times New Roman"/>
          <w:b/>
          <w:bCs/>
          <w:color w:val="000000" w:themeColor="text1"/>
          <w:sz w:val="28"/>
          <w:szCs w:val="24"/>
          <w:lang w:eastAsia="ru-RU"/>
        </w:rPr>
      </w:pPr>
      <w:r w:rsidRPr="00161340">
        <w:rPr>
          <w:rFonts w:ascii="Times New Roman" w:eastAsia="Times New Roman" w:hAnsi="Times New Roman" w:cs="Times New Roman"/>
          <w:b/>
          <w:bCs/>
          <w:color w:val="000000" w:themeColor="text1"/>
          <w:sz w:val="28"/>
          <w:szCs w:val="24"/>
          <w:lang w:eastAsia="ru-RU"/>
        </w:rPr>
        <w:t>Кафедра «Экономика и менеджмент»</w:t>
      </w:r>
    </w:p>
    <w:p w:rsidR="0067400F" w:rsidRPr="00161340" w:rsidRDefault="0067400F" w:rsidP="0067400F">
      <w:pPr>
        <w:spacing w:after="0" w:line="380" w:lineRule="exact"/>
        <w:ind w:left="283"/>
        <w:rPr>
          <w:rFonts w:ascii="Times New Roman" w:eastAsia="Times New Roman" w:hAnsi="Times New Roman" w:cs="Times New Roman"/>
          <w:b/>
          <w:color w:val="000000" w:themeColor="text1"/>
          <w:sz w:val="28"/>
          <w:szCs w:val="24"/>
          <w:lang w:eastAsia="ru-RU"/>
        </w:rPr>
      </w:pPr>
    </w:p>
    <w:p w:rsidR="0067400F" w:rsidRPr="00161340" w:rsidRDefault="0067400F" w:rsidP="0067400F">
      <w:pPr>
        <w:spacing w:after="120" w:line="360" w:lineRule="auto"/>
        <w:ind w:left="283"/>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120" w:line="360" w:lineRule="auto"/>
        <w:ind w:left="283"/>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120" w:line="360" w:lineRule="auto"/>
        <w:ind w:left="283"/>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120" w:line="360" w:lineRule="auto"/>
        <w:ind w:left="283"/>
        <w:jc w:val="center"/>
        <w:rPr>
          <w:rFonts w:ascii="Times New Roman" w:eastAsia="Times New Roman" w:hAnsi="Times New Roman" w:cs="Times New Roman"/>
          <w:b/>
          <w:bCs/>
          <w:color w:val="000000" w:themeColor="text1"/>
          <w:sz w:val="32"/>
          <w:szCs w:val="24"/>
          <w:lang w:eastAsia="ru-RU"/>
        </w:rPr>
      </w:pPr>
      <w:r w:rsidRPr="00161340">
        <w:rPr>
          <w:rFonts w:ascii="Times New Roman" w:eastAsia="Times New Roman" w:hAnsi="Times New Roman" w:cs="Times New Roman"/>
          <w:b/>
          <w:bCs/>
          <w:color w:val="000000" w:themeColor="text1"/>
          <w:sz w:val="32"/>
          <w:szCs w:val="24"/>
          <w:lang w:eastAsia="ru-RU"/>
        </w:rPr>
        <w:t>ЭССЕ</w:t>
      </w:r>
    </w:p>
    <w:p w:rsidR="0067400F" w:rsidRPr="00161340" w:rsidRDefault="0067400F" w:rsidP="0067400F">
      <w:pPr>
        <w:spacing w:after="120" w:line="360" w:lineRule="auto"/>
        <w:ind w:left="283"/>
        <w:jc w:val="center"/>
        <w:rPr>
          <w:rFonts w:ascii="Times New Roman" w:eastAsia="Times New Roman" w:hAnsi="Times New Roman" w:cs="Times New Roman"/>
          <w:b/>
          <w:bCs/>
          <w:color w:val="000000" w:themeColor="text1"/>
          <w:sz w:val="32"/>
          <w:szCs w:val="24"/>
          <w:lang w:eastAsia="ru-RU"/>
        </w:rPr>
      </w:pPr>
      <w:r w:rsidRPr="00161340">
        <w:rPr>
          <w:rFonts w:ascii="Times New Roman" w:eastAsia="Times New Roman" w:hAnsi="Times New Roman" w:cs="Times New Roman"/>
          <w:b/>
          <w:bCs/>
          <w:color w:val="000000" w:themeColor="text1"/>
          <w:sz w:val="32"/>
          <w:szCs w:val="24"/>
          <w:lang w:eastAsia="ru-RU"/>
        </w:rPr>
        <w:t>По дисциплине «Инновационная экономика»</w:t>
      </w:r>
    </w:p>
    <w:p w:rsidR="0067400F" w:rsidRPr="00161340" w:rsidRDefault="0067400F" w:rsidP="0067400F">
      <w:pPr>
        <w:spacing w:after="120" w:line="360" w:lineRule="auto"/>
        <w:ind w:left="283"/>
        <w:jc w:val="center"/>
        <w:rPr>
          <w:rFonts w:ascii="Times New Roman" w:eastAsia="Times New Roman" w:hAnsi="Times New Roman" w:cs="Times New Roman"/>
          <w:b/>
          <w:bCs/>
          <w:color w:val="000000" w:themeColor="text1"/>
          <w:sz w:val="32"/>
          <w:szCs w:val="24"/>
          <w:lang w:eastAsia="ru-RU"/>
        </w:rPr>
      </w:pPr>
      <w:r w:rsidRPr="00161340">
        <w:rPr>
          <w:rFonts w:ascii="Times New Roman" w:eastAsia="Times New Roman" w:hAnsi="Times New Roman" w:cs="Times New Roman"/>
          <w:b/>
          <w:bCs/>
          <w:color w:val="000000" w:themeColor="text1"/>
          <w:sz w:val="32"/>
          <w:szCs w:val="24"/>
          <w:lang w:eastAsia="ru-RU"/>
        </w:rPr>
        <w:t>На тему «Операция РЕПО как альтернатива займу»</w:t>
      </w:r>
    </w:p>
    <w:p w:rsidR="0067400F" w:rsidRPr="00161340" w:rsidRDefault="0067400F" w:rsidP="0067400F">
      <w:pPr>
        <w:spacing w:after="0" w:line="240" w:lineRule="auto"/>
        <w:ind w:left="283"/>
        <w:jc w:val="center"/>
        <w:rPr>
          <w:rFonts w:ascii="Times New Roman" w:eastAsia="Times New Roman" w:hAnsi="Times New Roman" w:cs="Times New Roman"/>
          <w:b/>
          <w:bCs/>
          <w:color w:val="000000" w:themeColor="text1"/>
          <w:sz w:val="32"/>
          <w:szCs w:val="24"/>
          <w:lang w:eastAsia="ru-RU"/>
        </w:rPr>
      </w:pPr>
    </w:p>
    <w:p w:rsidR="0067400F" w:rsidRPr="00161340" w:rsidRDefault="0067400F" w:rsidP="0067400F">
      <w:pPr>
        <w:spacing w:after="0" w:line="240" w:lineRule="auto"/>
        <w:ind w:left="283"/>
        <w:jc w:val="center"/>
        <w:rPr>
          <w:rFonts w:ascii="Times New Roman" w:eastAsia="Times New Roman" w:hAnsi="Times New Roman" w:cs="Times New Roman"/>
          <w:bCs/>
          <w:color w:val="000000" w:themeColor="text1"/>
          <w:sz w:val="32"/>
          <w:szCs w:val="24"/>
          <w:lang w:eastAsia="ru-RU"/>
        </w:rPr>
      </w:pPr>
    </w:p>
    <w:p w:rsidR="0067400F" w:rsidRPr="00161340" w:rsidRDefault="0067400F" w:rsidP="0067400F">
      <w:pPr>
        <w:spacing w:after="0" w:line="240" w:lineRule="auto"/>
        <w:ind w:left="4253"/>
        <w:jc w:val="right"/>
        <w:rPr>
          <w:rFonts w:ascii="Times New Roman" w:eastAsia="Times New Roman" w:hAnsi="Times New Roman" w:cs="Times New Roman"/>
          <w:color w:val="000000" w:themeColor="text1"/>
          <w:sz w:val="28"/>
          <w:szCs w:val="24"/>
          <w:lang w:eastAsia="ru-RU"/>
        </w:rPr>
      </w:pPr>
      <w:r w:rsidRPr="00161340">
        <w:rPr>
          <w:rFonts w:ascii="Times New Roman" w:eastAsia="Times New Roman" w:hAnsi="Times New Roman" w:cs="Times New Roman"/>
          <w:color w:val="000000" w:themeColor="text1"/>
          <w:sz w:val="28"/>
          <w:szCs w:val="24"/>
          <w:lang w:eastAsia="ru-RU"/>
        </w:rPr>
        <w:t>Выполнила студентка группы 3ФМ1</w:t>
      </w:r>
    </w:p>
    <w:p w:rsidR="0067400F" w:rsidRPr="00161340" w:rsidRDefault="0067400F" w:rsidP="0067400F">
      <w:pPr>
        <w:spacing w:after="0" w:line="240" w:lineRule="auto"/>
        <w:jc w:val="right"/>
        <w:rPr>
          <w:rFonts w:ascii="Times New Roman" w:eastAsia="Times New Roman" w:hAnsi="Times New Roman" w:cs="Times New Roman"/>
          <w:color w:val="000000" w:themeColor="text1"/>
          <w:sz w:val="28"/>
          <w:szCs w:val="24"/>
          <w:lang w:eastAsia="ru-RU"/>
        </w:rPr>
      </w:pPr>
      <w:proofErr w:type="spellStart"/>
      <w:r w:rsidRPr="00161340">
        <w:rPr>
          <w:rFonts w:ascii="Times New Roman" w:eastAsia="Times New Roman" w:hAnsi="Times New Roman" w:cs="Times New Roman"/>
          <w:color w:val="000000" w:themeColor="text1"/>
          <w:sz w:val="28"/>
          <w:szCs w:val="24"/>
          <w:lang w:eastAsia="ru-RU"/>
        </w:rPr>
        <w:t>Монгуш</w:t>
      </w:r>
      <w:proofErr w:type="spellEnd"/>
      <w:r w:rsidRPr="00161340">
        <w:rPr>
          <w:rFonts w:ascii="Times New Roman" w:eastAsia="Times New Roman" w:hAnsi="Times New Roman" w:cs="Times New Roman"/>
          <w:color w:val="000000" w:themeColor="text1"/>
          <w:sz w:val="28"/>
          <w:szCs w:val="24"/>
          <w:lang w:eastAsia="ru-RU"/>
        </w:rPr>
        <w:t xml:space="preserve"> Чаяна </w:t>
      </w:r>
      <w:proofErr w:type="spellStart"/>
      <w:r w:rsidRPr="00161340">
        <w:rPr>
          <w:rFonts w:ascii="Times New Roman" w:eastAsia="Times New Roman" w:hAnsi="Times New Roman" w:cs="Times New Roman"/>
          <w:color w:val="000000" w:themeColor="text1"/>
          <w:sz w:val="28"/>
          <w:szCs w:val="24"/>
          <w:lang w:eastAsia="ru-RU"/>
        </w:rPr>
        <w:t>Мергеновна</w:t>
      </w:r>
      <w:proofErr w:type="spellEnd"/>
    </w:p>
    <w:p w:rsidR="0067400F" w:rsidRPr="00161340" w:rsidRDefault="0067400F" w:rsidP="0067400F">
      <w:pPr>
        <w:spacing w:after="0" w:line="240" w:lineRule="auto"/>
        <w:jc w:val="right"/>
        <w:rPr>
          <w:rFonts w:ascii="Times New Roman" w:eastAsia="Times New Roman" w:hAnsi="Times New Roman" w:cs="Times New Roman"/>
          <w:bCs/>
          <w:color w:val="000000" w:themeColor="text1"/>
          <w:sz w:val="28"/>
          <w:szCs w:val="28"/>
          <w:lang w:eastAsia="ru-RU"/>
        </w:rPr>
      </w:pPr>
    </w:p>
    <w:p w:rsidR="0067400F" w:rsidRPr="00161340" w:rsidRDefault="0067400F" w:rsidP="0067400F">
      <w:pPr>
        <w:spacing w:after="0" w:line="360" w:lineRule="auto"/>
        <w:ind w:left="4253"/>
        <w:jc w:val="right"/>
        <w:rPr>
          <w:rFonts w:ascii="Times New Roman" w:eastAsia="Times New Roman" w:hAnsi="Times New Roman" w:cs="Times New Roman"/>
          <w:bCs/>
          <w:color w:val="000000" w:themeColor="text1"/>
          <w:sz w:val="28"/>
          <w:szCs w:val="28"/>
          <w:lang w:eastAsia="ru-RU"/>
        </w:rPr>
      </w:pPr>
      <w:r w:rsidRPr="00161340">
        <w:rPr>
          <w:rFonts w:ascii="Times New Roman" w:eastAsia="Times New Roman" w:hAnsi="Times New Roman" w:cs="Times New Roman"/>
          <w:bCs/>
          <w:color w:val="000000" w:themeColor="text1"/>
          <w:sz w:val="28"/>
          <w:szCs w:val="28"/>
          <w:lang w:eastAsia="ru-RU"/>
        </w:rPr>
        <w:t xml:space="preserve">Проверил преподаватель: </w:t>
      </w:r>
    </w:p>
    <w:p w:rsidR="0067400F" w:rsidRPr="00161340" w:rsidRDefault="0067400F" w:rsidP="0067400F">
      <w:pPr>
        <w:spacing w:after="0" w:line="360" w:lineRule="auto"/>
        <w:ind w:left="4253"/>
        <w:jc w:val="right"/>
        <w:rPr>
          <w:rFonts w:ascii="Times New Roman" w:eastAsia="Times New Roman" w:hAnsi="Times New Roman" w:cs="Times New Roman"/>
          <w:bCs/>
          <w:color w:val="000000" w:themeColor="text1"/>
          <w:sz w:val="28"/>
          <w:szCs w:val="28"/>
          <w:lang w:eastAsia="ru-RU"/>
        </w:rPr>
      </w:pPr>
      <w:r w:rsidRPr="00161340">
        <w:rPr>
          <w:rFonts w:ascii="Times New Roman" w:eastAsia="Times New Roman" w:hAnsi="Times New Roman" w:cs="Times New Roman"/>
          <w:bCs/>
          <w:color w:val="000000" w:themeColor="text1"/>
          <w:sz w:val="28"/>
          <w:szCs w:val="28"/>
          <w:lang w:eastAsia="ru-RU"/>
        </w:rPr>
        <w:t>Ковалёв Владимир Иванович</w:t>
      </w:r>
    </w:p>
    <w:p w:rsidR="0067400F" w:rsidRPr="00161340" w:rsidRDefault="0067400F" w:rsidP="0067400F">
      <w:pPr>
        <w:spacing w:after="0" w:line="360" w:lineRule="auto"/>
        <w:ind w:left="4253"/>
        <w:jc w:val="right"/>
        <w:rPr>
          <w:rFonts w:ascii="Times New Roman" w:eastAsia="Times New Roman" w:hAnsi="Times New Roman" w:cs="Times New Roman"/>
          <w:bCs/>
          <w:color w:val="000000" w:themeColor="text1"/>
          <w:sz w:val="28"/>
          <w:szCs w:val="28"/>
          <w:lang w:eastAsia="ru-RU"/>
        </w:rPr>
      </w:pPr>
      <w:r w:rsidRPr="00161340">
        <w:rPr>
          <w:rFonts w:ascii="Times New Roman" w:eastAsia="Times New Roman" w:hAnsi="Times New Roman" w:cs="Times New Roman"/>
          <w:color w:val="000000" w:themeColor="text1"/>
          <w:sz w:val="28"/>
          <w:szCs w:val="24"/>
          <w:lang w:eastAsia="ru-RU"/>
        </w:rPr>
        <w:t>К.э.н., доцент.</w:t>
      </w:r>
    </w:p>
    <w:p w:rsidR="0067400F" w:rsidRPr="00161340" w:rsidRDefault="0067400F" w:rsidP="0067400F">
      <w:pPr>
        <w:spacing w:after="0" w:line="360" w:lineRule="auto"/>
        <w:ind w:left="4253"/>
        <w:jc w:val="right"/>
        <w:rPr>
          <w:rFonts w:ascii="Times New Roman" w:eastAsia="Times New Roman" w:hAnsi="Times New Roman" w:cs="Times New Roman"/>
          <w:bCs/>
          <w:color w:val="000000" w:themeColor="text1"/>
          <w:sz w:val="32"/>
          <w:szCs w:val="24"/>
          <w:lang w:eastAsia="ru-RU"/>
        </w:rPr>
      </w:pPr>
    </w:p>
    <w:p w:rsidR="0067400F" w:rsidRPr="00161340" w:rsidRDefault="0067400F" w:rsidP="0067400F">
      <w:pPr>
        <w:spacing w:after="0" w:line="360" w:lineRule="auto"/>
        <w:ind w:left="4253"/>
        <w:rPr>
          <w:rFonts w:ascii="Times New Roman" w:eastAsia="Times New Roman" w:hAnsi="Times New Roman" w:cs="Times New Roman"/>
          <w:color w:val="000000" w:themeColor="text1"/>
          <w:sz w:val="24"/>
          <w:szCs w:val="24"/>
          <w:lang w:eastAsia="ru-RU"/>
        </w:rPr>
      </w:pPr>
    </w:p>
    <w:p w:rsidR="0067400F" w:rsidRPr="00161340" w:rsidRDefault="0067400F" w:rsidP="0067400F">
      <w:pPr>
        <w:spacing w:after="0" w:line="360" w:lineRule="auto"/>
        <w:ind w:left="284"/>
        <w:rPr>
          <w:rFonts w:ascii="Times New Roman" w:eastAsia="Times New Roman" w:hAnsi="Times New Roman" w:cs="Times New Roman"/>
          <w:color w:val="000000" w:themeColor="text1"/>
          <w:sz w:val="24"/>
          <w:szCs w:val="24"/>
          <w:lang w:eastAsia="ru-RU"/>
        </w:rPr>
      </w:pPr>
    </w:p>
    <w:p w:rsidR="0067400F" w:rsidRPr="00161340" w:rsidRDefault="0067400F" w:rsidP="0067400F">
      <w:pPr>
        <w:spacing w:after="0" w:line="240" w:lineRule="auto"/>
        <w:ind w:left="283"/>
        <w:jc w:val="center"/>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p>
    <w:p w:rsidR="0067400F" w:rsidRPr="00161340" w:rsidRDefault="0067400F" w:rsidP="0067400F">
      <w:pPr>
        <w:spacing w:after="0" w:line="240" w:lineRule="auto"/>
        <w:rPr>
          <w:rFonts w:ascii="Times New Roman" w:eastAsia="Times New Roman" w:hAnsi="Times New Roman" w:cs="Times New Roman"/>
          <w:color w:val="000000" w:themeColor="text1"/>
          <w:sz w:val="28"/>
          <w:szCs w:val="24"/>
          <w:lang w:eastAsia="ru-RU"/>
        </w:rPr>
      </w:pPr>
      <w:r w:rsidRPr="00161340">
        <w:rPr>
          <w:rFonts w:ascii="Times New Roman" w:eastAsia="Times New Roman" w:hAnsi="Times New Roman" w:cs="Times New Roman"/>
          <w:color w:val="000000" w:themeColor="text1"/>
          <w:sz w:val="28"/>
          <w:szCs w:val="24"/>
          <w:lang w:eastAsia="ru-RU"/>
        </w:rPr>
        <w:t xml:space="preserve">                                                       Омск-2017</w:t>
      </w:r>
    </w:p>
    <w:p w:rsidR="00951C61" w:rsidRPr="00161340" w:rsidRDefault="00075645"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lastRenderedPageBreak/>
        <w:t xml:space="preserve">Растущая конкуренция заставляет менеджеров осваивать новые методы управления деньгами фирмы. И многие компании для своего развития используют </w:t>
      </w:r>
      <w:r w:rsidR="009E15F4" w:rsidRPr="00161340">
        <w:rPr>
          <w:color w:val="000000" w:themeColor="text1"/>
        </w:rPr>
        <w:t>разные кредитования</w:t>
      </w:r>
      <w:r w:rsidRPr="00161340">
        <w:rPr>
          <w:color w:val="000000" w:themeColor="text1"/>
        </w:rPr>
        <w:t>. Один из них – сделки РЕПО. Они позволяют компании эффективно использовать остатки средств на счетах и привлекать краткосрочные заимствования.  Сделки РЕПО — отличная альтернатива традиционному банковскому займу.</w:t>
      </w:r>
    </w:p>
    <w:p w:rsidR="00CA69FC" w:rsidRPr="00161340" w:rsidRDefault="00075645"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Термин «РЕПО» происходит от английского «</w:t>
      </w:r>
      <w:proofErr w:type="spellStart"/>
      <w:r w:rsidRPr="00161340">
        <w:rPr>
          <w:color w:val="000000" w:themeColor="text1"/>
        </w:rPr>
        <w:t>repurchase</w:t>
      </w:r>
      <w:proofErr w:type="spellEnd"/>
      <w:r w:rsidRPr="00161340">
        <w:rPr>
          <w:color w:val="000000" w:themeColor="text1"/>
        </w:rPr>
        <w:t xml:space="preserve"> </w:t>
      </w:r>
      <w:proofErr w:type="spellStart"/>
      <w:r w:rsidRPr="00161340">
        <w:rPr>
          <w:color w:val="000000" w:themeColor="text1"/>
        </w:rPr>
        <w:t>agreement</w:t>
      </w:r>
      <w:proofErr w:type="spellEnd"/>
      <w:r w:rsidRPr="00161340">
        <w:rPr>
          <w:color w:val="000000" w:themeColor="text1"/>
        </w:rPr>
        <w:t>» (соглашение об обратном выкупе). РЕПО с ценными бумагами – финансовая операция, которая состоит из двух этапов. В ходе первого из них один партнер продает другому ценные бумаги. Одновременно с этим «продавец» обязуется выкупить их через определенное время по заранее установленной цене. «Покупатель», в свою очередь, должен будет совершить обратную продажу этих акций. С экономической точки зрения сделки РЕПО можно разделить на два типа: прямые и обратные.</w:t>
      </w:r>
    </w:p>
    <w:p w:rsidR="00CA69FC" w:rsidRPr="00161340" w:rsidRDefault="009F4FD5"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Главная особенность сделок РЕПО — обязательно через заданный промежуток времени выполняется обратная операция по приобретению или продаже ценных бумаг, поэтому подобные контракты относят к краткосрочному кредитованию.</w:t>
      </w:r>
    </w:p>
    <w:p w:rsidR="00CA69FC" w:rsidRPr="00161340" w:rsidRDefault="00075645"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Основной целью операции РЕПО является</w:t>
      </w:r>
      <w:r w:rsidR="009F4FD5" w:rsidRPr="00161340">
        <w:rPr>
          <w:color w:val="000000" w:themeColor="text1"/>
        </w:rPr>
        <w:t xml:space="preserve"> получение быстрой финансовой или материальной </w:t>
      </w:r>
      <w:r w:rsidR="00CA69FC" w:rsidRPr="00161340">
        <w:rPr>
          <w:color w:val="000000" w:themeColor="text1"/>
        </w:rPr>
        <w:t xml:space="preserve">поддержки для юридического лица. </w:t>
      </w:r>
      <w:r w:rsidR="009F4FD5" w:rsidRPr="00161340">
        <w:rPr>
          <w:color w:val="000000" w:themeColor="text1"/>
        </w:rPr>
        <w:t>При этом оформление операции подтверждается только одним документом.</w:t>
      </w:r>
      <w:r w:rsidR="00373F42" w:rsidRPr="00161340">
        <w:rPr>
          <w:color w:val="000000" w:themeColor="text1"/>
        </w:rPr>
        <w:t xml:space="preserve"> </w:t>
      </w:r>
      <w:r w:rsidR="009F4FD5" w:rsidRPr="00161340">
        <w:rPr>
          <w:color w:val="000000" w:themeColor="text1"/>
        </w:rPr>
        <w:t>Многие предприятия используют сделки РЕПО для получения быстрого профита за счет «плавающего» капитала, то есть, того, который временно можно выделить для инвестирования.</w:t>
      </w:r>
      <w:r w:rsidRPr="00161340">
        <w:rPr>
          <w:color w:val="000000" w:themeColor="text1"/>
        </w:rPr>
        <w:t xml:space="preserve"> Т</w:t>
      </w:r>
      <w:r w:rsidR="009F4FD5" w:rsidRPr="00161340">
        <w:rPr>
          <w:color w:val="000000" w:themeColor="text1"/>
        </w:rPr>
        <w:t xml:space="preserve">акже </w:t>
      </w:r>
      <w:r w:rsidRPr="00161340">
        <w:rPr>
          <w:color w:val="000000" w:themeColor="text1"/>
        </w:rPr>
        <w:t xml:space="preserve">есть </w:t>
      </w:r>
      <w:r w:rsidR="009F4FD5" w:rsidRPr="00161340">
        <w:rPr>
          <w:color w:val="000000" w:themeColor="text1"/>
        </w:rPr>
        <w:t>компании, которые используют РЕПО исключительно как возможность в будущем выйти на фондовый инвестиционный рынок.</w:t>
      </w:r>
    </w:p>
    <w:p w:rsidR="00CA69FC" w:rsidRPr="00161340" w:rsidRDefault="00B71F4A"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Операция РЕПО имеет ряд преимуществ - доступность, надежность и техническая простота реализации.  Главное преимущество сделок РЕПО по сравнению с теми же банковскими кредитами — это низкая процентная ставка, а также фиксированный срок действия контракта, который регулируется только участниками операции.</w:t>
      </w:r>
    </w:p>
    <w:p w:rsidR="00CA69FC" w:rsidRPr="00161340" w:rsidRDefault="00B71F4A"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По желанию, можно установить фиксированную дату продажи, хоть 24 часа после заключения первого этапа договора.</w:t>
      </w:r>
    </w:p>
    <w:p w:rsidR="00CA69FC" w:rsidRPr="00161340" w:rsidRDefault="00B71F4A"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Участники фондового рынка предпочитают сделки РЕПО и по той простой причине, что они позволяют значительно быстрее оформить кредитование, при этом риски максимально снижены, поскольку должностное право</w:t>
      </w:r>
      <w:r w:rsidR="00CA69FC" w:rsidRPr="00161340">
        <w:rPr>
          <w:color w:val="000000" w:themeColor="text1"/>
        </w:rPr>
        <w:t xml:space="preserve"> подкрепляется ценными бумагами.</w:t>
      </w:r>
    </w:p>
    <w:p w:rsidR="00543A18" w:rsidRPr="00161340" w:rsidRDefault="00543A18" w:rsidP="00161340">
      <w:pPr>
        <w:pStyle w:val="a3"/>
        <w:shd w:val="clear" w:color="auto" w:fill="FFFFFF"/>
        <w:spacing w:before="0" w:beforeAutospacing="0" w:after="0" w:afterAutospacing="0"/>
        <w:ind w:firstLine="709"/>
        <w:jc w:val="both"/>
        <w:rPr>
          <w:color w:val="000000" w:themeColor="text1"/>
        </w:rPr>
      </w:pPr>
      <w:r w:rsidRPr="00161340">
        <w:rPr>
          <w:color w:val="000000" w:themeColor="text1"/>
        </w:rPr>
        <w:t xml:space="preserve">В России ЦБ  впервые провёл сделку РЕПО осенью 1996 года, на Московской Межбанковской Валютной Бирже (далее ММВБ). 19 декабря 2011 произошло слияние двух крупнейших бирж в России – ММВБ и РТС, получив название «Московская биржа ММВБ-РТС», в наше время официально сокращённое </w:t>
      </w:r>
      <w:proofErr w:type="gramStart"/>
      <w:r w:rsidRPr="00161340">
        <w:rPr>
          <w:color w:val="000000" w:themeColor="text1"/>
        </w:rPr>
        <w:t>до</w:t>
      </w:r>
      <w:proofErr w:type="gramEnd"/>
      <w:r w:rsidRPr="00161340">
        <w:rPr>
          <w:color w:val="000000" w:themeColor="text1"/>
        </w:rPr>
        <w:t xml:space="preserve"> «Московская биржа». Причиной для старта операций РЕПО стало становление и активное развитие рынка «Государственных Краткосрочных Облигаций – Облигаций Федерального Займа» (далее ГКО-ОФЗ).</w:t>
      </w:r>
    </w:p>
    <w:p w:rsidR="00CA69FC" w:rsidRPr="00161340" w:rsidRDefault="00075645"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 xml:space="preserve">Как </w:t>
      </w:r>
      <w:r w:rsidR="001D3258" w:rsidRPr="00161340">
        <w:rPr>
          <w:color w:val="000000" w:themeColor="text1"/>
          <w:shd w:val="clear" w:color="auto" w:fill="FFFFFF"/>
        </w:rPr>
        <w:t>говорилось ранее, РЕПО подразделяют на два типа – прямые и обратны</w:t>
      </w:r>
      <w:r w:rsidR="00B71F4A" w:rsidRPr="00161340">
        <w:rPr>
          <w:color w:val="000000" w:themeColor="text1"/>
          <w:shd w:val="clear" w:color="auto" w:fill="FFFFFF"/>
        </w:rPr>
        <w:t>е</w:t>
      </w:r>
      <w:r w:rsidR="001D3258" w:rsidRPr="00161340">
        <w:rPr>
          <w:color w:val="000000" w:themeColor="text1"/>
          <w:shd w:val="clear" w:color="auto" w:fill="FFFFFF"/>
        </w:rPr>
        <w:t xml:space="preserve">. </w:t>
      </w:r>
      <w:r w:rsidRPr="00161340">
        <w:rPr>
          <w:color w:val="000000" w:themeColor="text1"/>
          <w:shd w:val="clear" w:color="auto" w:fill="FFFFFF"/>
        </w:rPr>
        <w:t>Сделки с обратным обязательством выкупа отличаются от банковского кредита с условием залога. При РЕПО компания передает контрагенту свои активы в собственность. В то время как при залоге ценных бумаг в банке фирма не теряет права на них. Кредитная организация всего лишь блокирует бумаги в депозитарии в залоговом разделе счета депо.</w:t>
      </w:r>
      <w:r w:rsidR="001D3258" w:rsidRPr="00161340">
        <w:rPr>
          <w:color w:val="000000" w:themeColor="text1"/>
          <w:shd w:val="clear" w:color="auto" w:fill="FFFFFF"/>
        </w:rPr>
        <w:t xml:space="preserve"> </w:t>
      </w:r>
    </w:p>
    <w:p w:rsidR="00CA69FC" w:rsidRPr="00161340" w:rsidRDefault="001D3258"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В результате первой части сделки РЕПО право собственности переходит к банку. Поэтому «продавец» в большей степени подвержен финансовым рискам. Они связаны с возможными событиями в хозяйственной жизни эмитента в течение срока действия операции РЕПО.</w:t>
      </w:r>
      <w:r w:rsidRPr="00161340">
        <w:rPr>
          <w:color w:val="000000" w:themeColor="text1"/>
          <w:shd w:val="clear" w:color="auto" w:fill="F0F0F0"/>
        </w:rPr>
        <w:t xml:space="preserve"> </w:t>
      </w:r>
      <w:r w:rsidRPr="00161340">
        <w:rPr>
          <w:color w:val="000000" w:themeColor="text1"/>
          <w:shd w:val="clear" w:color="auto" w:fill="FFFFFF"/>
        </w:rPr>
        <w:t xml:space="preserve">Например, может быть закрыт реестр для очередного или внеочередного собрания акционеров. При этом владелец ценных бумаг получит право на дивиденды и возможность голосовать на собрании. Таким образом, фирма, которая отдала бумаги в залог по сделке РЕПО, может лишиться и того, и другого. Чтобы решить эту проблему, контрагенты должны предусмотреть в договоре раздел о возврате дивидендов. Вообще </w:t>
      </w:r>
      <w:r w:rsidRPr="00161340">
        <w:rPr>
          <w:color w:val="000000" w:themeColor="text1"/>
          <w:shd w:val="clear" w:color="auto" w:fill="FFFFFF"/>
        </w:rPr>
        <w:lastRenderedPageBreak/>
        <w:t>вопрос распределения прибыли, полученной от эмитента, был спорным. Прямой возврат дивидендов контролеры считали дарением, которое, как известно, между организациями запрещено. Если фирма трактовала законодательство по-другому, она могла столкнуться с еще более серьезными проблемами. В частности, налогообложение подобных операций становилось двойным. Так, с дивидендов приходилось платить девять процентов. Эту сумму удерживали с источника их выплаты – эмитента. Но, позже были ведены поправки в статью 282 НК РФ. Теперь дивиденды считают собственностью изначального «продавца» ценных бумаг по сделке РЕПО. Таким образом, проблема двойного налогообложения была решена.</w:t>
      </w:r>
    </w:p>
    <w:p w:rsidR="00CA69FC" w:rsidRPr="00161340" w:rsidRDefault="005716D5" w:rsidP="00161340">
      <w:pPr>
        <w:pStyle w:val="a3"/>
        <w:shd w:val="clear" w:color="auto" w:fill="FFFFFF"/>
        <w:spacing w:before="0" w:beforeAutospacing="0" w:after="0" w:afterAutospacing="0"/>
        <w:ind w:firstLine="709"/>
        <w:jc w:val="both"/>
        <w:rPr>
          <w:bCs/>
          <w:color w:val="000000" w:themeColor="text1"/>
          <w:shd w:val="clear" w:color="auto" w:fill="FFFFFF"/>
        </w:rPr>
      </w:pPr>
      <w:r w:rsidRPr="00161340">
        <w:rPr>
          <w:bCs/>
          <w:color w:val="000000" w:themeColor="text1"/>
          <w:shd w:val="clear" w:color="auto" w:fill="FFFFFF"/>
        </w:rPr>
        <w:t xml:space="preserve">Применять сделки с обратным выкупом можно тогда когда предприятию срочно нужны средства на небольшой срок, например на несколько дней или месяцев. При этом компания не желает навсегда расставаться с определенным активом. Например, фирма предполагает, что его цена может существенно возрасти в будущем. Оптимальное решение в такой ситуации – использовать сделку РЕПО. Фирме следует продать имущество с обязательством обратного выкупа. Этим она сможет поддержать свою краткосрочную ликвидность. Причем компания получит деньги быстрее, </w:t>
      </w:r>
      <w:proofErr w:type="gramStart"/>
      <w:r w:rsidRPr="00161340">
        <w:rPr>
          <w:bCs/>
          <w:color w:val="000000" w:themeColor="text1"/>
          <w:shd w:val="clear" w:color="auto" w:fill="FFFFFF"/>
        </w:rPr>
        <w:t>чем</w:t>
      </w:r>
      <w:proofErr w:type="gramEnd"/>
      <w:r w:rsidRPr="00161340">
        <w:rPr>
          <w:bCs/>
          <w:color w:val="000000" w:themeColor="text1"/>
          <w:shd w:val="clear" w:color="auto" w:fill="FFFFFF"/>
        </w:rPr>
        <w:t xml:space="preserve"> если бы она решила обратиться в банк за кредитом. Такое финансирование будет и дешевле при условии, что транзакционные издержки по передаче актива у обоих участников сделки РЕПО будут невысокими. Кредитный комитет банка может долго и основательно проверять финансовое состояние заемщика. Тогда как контрагент по сделке РЕПО может предоставить средства практически сразу. Самое важное для него – ликвидное обеспечение. Свои риски кредиторы регулируют с помощью дисконтирования цены актива. Величина дисконта зависит от вероятного изменения цен в будущем, платежеспособности эмитента и от типа ценной бумаги (акция, облигация или вексель). При </w:t>
      </w:r>
      <w:proofErr w:type="gramStart"/>
      <w:r w:rsidRPr="00161340">
        <w:rPr>
          <w:bCs/>
          <w:color w:val="000000" w:themeColor="text1"/>
          <w:shd w:val="clear" w:color="auto" w:fill="FFFFFF"/>
        </w:rPr>
        <w:t>этом</w:t>
      </w:r>
      <w:proofErr w:type="gramEnd"/>
      <w:r w:rsidRPr="00161340">
        <w:rPr>
          <w:bCs/>
          <w:color w:val="000000" w:themeColor="text1"/>
          <w:shd w:val="clear" w:color="auto" w:fill="FFFFFF"/>
        </w:rPr>
        <w:t xml:space="preserve"> чем более продолжительный срок разделяет две части сделки РЕПО, тем выше будет величина дисконта. </w:t>
      </w:r>
    </w:p>
    <w:p w:rsidR="00CA69FC" w:rsidRPr="00161340" w:rsidRDefault="005716D5"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Разница в цене между первой и второй частями сделки РЕПО – это плата за пользование кредитом. В процентном выражении она может оказаться ниже банковской ставки по коммерческим кредитам. То есть потенциально РЕПО способны принести организации больший экономический эффект, чем банковский заем. При обоюдном согласии контрагенты могут продлить срок между двумя частями сделки с обязательством обратного выкупа. </w:t>
      </w:r>
    </w:p>
    <w:p w:rsidR="00CA69FC" w:rsidRPr="00161340" w:rsidRDefault="005716D5"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 xml:space="preserve">Согласно статье 282 НК РФ, к РЕПО относят исключительно операции с эмиссионными ценными бумагами на срок не более полугода. При этом работать со сделками обратного выкупа вправе лишь организации. РЕПО можно продлевать, если соблюдены все существенные условия первоначальной сделки (срок, процентная ставка, количество переданных ценностей и т. д.). Во всех прочих случаях сделки с обязательством обратного выкупа рассматривают как два независимых соглашения купли-продажи. Налогообложение в этом случае будет таким же, как и при обычной реализации товаров, работ или услуг. Тем не </w:t>
      </w:r>
      <w:proofErr w:type="gramStart"/>
      <w:r w:rsidRPr="00161340">
        <w:rPr>
          <w:color w:val="000000" w:themeColor="text1"/>
          <w:shd w:val="clear" w:color="auto" w:fill="FFFFFF"/>
        </w:rPr>
        <w:t>менее</w:t>
      </w:r>
      <w:proofErr w:type="gramEnd"/>
      <w:r w:rsidRPr="00161340">
        <w:rPr>
          <w:color w:val="000000" w:themeColor="text1"/>
          <w:shd w:val="clear" w:color="auto" w:fill="FFFFFF"/>
        </w:rPr>
        <w:t xml:space="preserve"> даже в таких жестких рамках сделкам РЕПО удается сохранить и приумножить средства предприятия.</w:t>
      </w:r>
    </w:p>
    <w:p w:rsidR="00CA69FC" w:rsidRPr="00161340" w:rsidRDefault="00B71F4A"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 xml:space="preserve">Налогообложение сделок РЕПО, согласно установленным законодательным нормам статья 282 НК РФ, ничем не отличается от бухгалтерского учета стандартных операций с торговыми акциями и ценными бумагами. И регистрируется </w:t>
      </w:r>
      <w:r w:rsidRPr="00161340">
        <w:rPr>
          <w:color w:val="000000" w:themeColor="text1"/>
        </w:rPr>
        <w:t>их в привычной для бухгалтерского учета форме, совместно с другой инвестиционной деятельностью, связанной с операциями по фьючерсам.</w:t>
      </w:r>
      <w:r w:rsidR="0032552E" w:rsidRPr="00161340">
        <w:rPr>
          <w:color w:val="000000" w:themeColor="text1"/>
        </w:rPr>
        <w:t xml:space="preserve"> </w:t>
      </w:r>
      <w:r w:rsidR="0032552E" w:rsidRPr="00161340">
        <w:rPr>
          <w:color w:val="000000" w:themeColor="text1"/>
          <w:shd w:val="clear" w:color="auto" w:fill="FFFFFF"/>
        </w:rPr>
        <w:t xml:space="preserve">Но при этом важно, чтобы учет велся отдельно, то есть, без присоединения отчета к финансовым операциям юридического лица. </w:t>
      </w:r>
    </w:p>
    <w:p w:rsidR="00CA69FC" w:rsidRPr="00161340" w:rsidRDefault="0032552E"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 xml:space="preserve">Под ставкой по операции РЕПО понимается ставка, </w:t>
      </w:r>
      <w:proofErr w:type="gramStart"/>
      <w:r w:rsidRPr="00161340">
        <w:rPr>
          <w:color w:val="000000" w:themeColor="text1"/>
          <w:shd w:val="clear" w:color="auto" w:fill="FFFFFF"/>
        </w:rPr>
        <w:t>исходя из которой стороны рассчитывают</w:t>
      </w:r>
      <w:proofErr w:type="gramEnd"/>
      <w:r w:rsidRPr="00161340">
        <w:rPr>
          <w:color w:val="000000" w:themeColor="text1"/>
          <w:shd w:val="clear" w:color="auto" w:fill="FFFFFF"/>
        </w:rPr>
        <w:t xml:space="preserve"> обязательства по второй части РЕПО. Ставка РЕПО определяется сторонами по каждой операции РЕПО, в том числе в целях применения ст. 269 НК РФ.</w:t>
      </w:r>
    </w:p>
    <w:p w:rsidR="00CA69FC" w:rsidRPr="00161340" w:rsidRDefault="0032552E" w:rsidP="00161340">
      <w:pPr>
        <w:pStyle w:val="a3"/>
        <w:shd w:val="clear" w:color="auto" w:fill="FFFFFF"/>
        <w:spacing w:before="0" w:beforeAutospacing="0" w:after="0" w:afterAutospacing="0"/>
        <w:ind w:firstLine="709"/>
        <w:jc w:val="both"/>
        <w:rPr>
          <w:color w:val="000000" w:themeColor="text1"/>
          <w:shd w:val="clear" w:color="auto" w:fill="FFFFFF"/>
        </w:rPr>
      </w:pPr>
      <w:proofErr w:type="gramStart"/>
      <w:r w:rsidRPr="00161340">
        <w:rPr>
          <w:color w:val="000000" w:themeColor="text1"/>
          <w:shd w:val="clear" w:color="auto" w:fill="FFFFFF"/>
        </w:rPr>
        <w:t>Процент по операции РЕПО может</w:t>
      </w:r>
      <w:r w:rsidR="00CA69FC" w:rsidRPr="00161340">
        <w:rPr>
          <w:color w:val="000000" w:themeColor="text1"/>
          <w:shd w:val="clear" w:color="auto" w:fill="FFFFFF"/>
        </w:rPr>
        <w:t xml:space="preserve"> быть определен двумя способами</w:t>
      </w:r>
      <w:r w:rsidRPr="00161340">
        <w:rPr>
          <w:color w:val="000000" w:themeColor="text1"/>
          <w:shd w:val="clear" w:color="auto" w:fill="FFFFFF"/>
        </w:rPr>
        <w:t>:</w:t>
      </w:r>
      <w:r w:rsidRPr="00161340">
        <w:rPr>
          <w:color w:val="000000" w:themeColor="text1"/>
          <w:shd w:val="clear" w:color="auto" w:fill="FFFFFF"/>
        </w:rPr>
        <w:br/>
        <w:t>     </w:t>
      </w:r>
      <w:r w:rsidR="00CA69FC" w:rsidRPr="00161340">
        <w:rPr>
          <w:color w:val="000000" w:themeColor="text1"/>
          <w:shd w:val="clear" w:color="auto" w:fill="FFFFFF"/>
        </w:rPr>
        <w:t>1) определяе</w:t>
      </w:r>
      <w:r w:rsidRPr="00161340">
        <w:rPr>
          <w:color w:val="000000" w:themeColor="text1"/>
          <w:shd w:val="clear" w:color="auto" w:fill="FFFFFF"/>
        </w:rPr>
        <w:t>тся цена первой части РЕПО и относительная ставка процентов;</w:t>
      </w:r>
      <w:r w:rsidRPr="00161340">
        <w:rPr>
          <w:color w:val="000000" w:themeColor="text1"/>
          <w:shd w:val="clear" w:color="auto" w:fill="FFFFFF"/>
        </w:rPr>
        <w:br/>
      </w:r>
      <w:r w:rsidRPr="00161340">
        <w:rPr>
          <w:color w:val="000000" w:themeColor="text1"/>
          <w:shd w:val="clear" w:color="auto" w:fill="FFFFFF"/>
        </w:rPr>
        <w:lastRenderedPageBreak/>
        <w:t>   </w:t>
      </w:r>
      <w:r w:rsidR="00CA69FC" w:rsidRPr="00161340">
        <w:rPr>
          <w:color w:val="000000" w:themeColor="text1"/>
          <w:shd w:val="clear" w:color="auto" w:fill="FFFFFF"/>
        </w:rPr>
        <w:t xml:space="preserve">  2) определяется </w:t>
      </w:r>
      <w:r w:rsidRPr="00161340">
        <w:rPr>
          <w:color w:val="000000" w:themeColor="text1"/>
          <w:shd w:val="clear" w:color="auto" w:fill="FFFFFF"/>
        </w:rPr>
        <w:t>цена первой части РЕПО и цена второй части РЕПО, и ставка устанавливается исходя из следующего: разница между ценами, деленная на цену первой части РЕПО, умноженная на 365, деленная на срок РЕПО, умноженная на 100%.</w:t>
      </w:r>
      <w:proofErr w:type="gramEnd"/>
    </w:p>
    <w:p w:rsidR="00CA69FC" w:rsidRPr="00161340" w:rsidRDefault="0032552E"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Статьей 282 НК РФ установлено, что разница между ценами продажи ценных бумаг по первой и второй частям РЕПО признается процентом, включаемым в состав доходов и расходов в соответствии со ст. 250, 265, 269, 290 НК РФ. Поскольку законодатель не упомянул ст. 291 НК РФ, у банков отсутствует возможность рассматривать операцию РЕПО сроком меньше семи дней как операцию межбанковского займа и соответственно они не могут применять льготный порядок (отсутствие нормирования).</w:t>
      </w:r>
    </w:p>
    <w:p w:rsidR="002B1388" w:rsidRPr="00161340" w:rsidRDefault="0032552E" w:rsidP="00161340">
      <w:pPr>
        <w:pStyle w:val="a3"/>
        <w:shd w:val="clear" w:color="auto" w:fill="FFFFFF"/>
        <w:spacing w:before="0" w:beforeAutospacing="0" w:after="0" w:afterAutospacing="0"/>
        <w:ind w:firstLine="709"/>
        <w:jc w:val="both"/>
        <w:rPr>
          <w:color w:val="000000" w:themeColor="text1"/>
          <w:shd w:val="clear" w:color="auto" w:fill="FFFFFF"/>
        </w:rPr>
      </w:pPr>
      <w:r w:rsidRPr="00161340">
        <w:rPr>
          <w:color w:val="000000" w:themeColor="text1"/>
          <w:shd w:val="clear" w:color="auto" w:fill="FFFFFF"/>
        </w:rPr>
        <w:t>Таким образом, по операциям РЕПО проценты, определенные в соответствии с п. 3 и 4 ст. 282 НК РФ, наращиваются по методу начисления на конец отчетного (налогового) периода для организаций, применяющих метод начисления для целей налогообложения прибыли.</w:t>
      </w:r>
    </w:p>
    <w:p w:rsidR="002B1388" w:rsidRPr="00161340" w:rsidRDefault="002B1388" w:rsidP="00161340">
      <w:pPr>
        <w:pStyle w:val="a3"/>
        <w:shd w:val="clear" w:color="auto" w:fill="FFFFFF"/>
        <w:spacing w:before="0" w:beforeAutospacing="0" w:after="0" w:afterAutospacing="0"/>
        <w:ind w:firstLine="709"/>
        <w:jc w:val="both"/>
        <w:rPr>
          <w:bCs/>
          <w:color w:val="000000" w:themeColor="text1"/>
        </w:rPr>
      </w:pPr>
      <w:r w:rsidRPr="00161340">
        <w:rPr>
          <w:bCs/>
          <w:color w:val="000000" w:themeColor="text1"/>
        </w:rPr>
        <w:t xml:space="preserve">Конечно же, между операцией РЕПО и займом есть множество различий. Прежде чем </w:t>
      </w:r>
      <w:proofErr w:type="gramStart"/>
      <w:r w:rsidRPr="00161340">
        <w:rPr>
          <w:bCs/>
          <w:color w:val="000000" w:themeColor="text1"/>
        </w:rPr>
        <w:t>прейти</w:t>
      </w:r>
      <w:proofErr w:type="gramEnd"/>
      <w:r w:rsidRPr="00161340">
        <w:rPr>
          <w:bCs/>
          <w:color w:val="000000" w:themeColor="text1"/>
        </w:rPr>
        <w:t xml:space="preserve"> к анализу различий, уточним, что по нормам Закона объектом сделки могут быть только ценные бумаги. </w:t>
      </w:r>
      <w:proofErr w:type="gramStart"/>
      <w:r w:rsidRPr="00161340">
        <w:rPr>
          <w:bCs/>
          <w:color w:val="000000" w:themeColor="text1"/>
        </w:rPr>
        <w:t>При принятии решения о соответствии договора условиям РЕПО, суды могут руководствоваться принципом анал</w:t>
      </w:r>
      <w:r w:rsidR="007B6F5C" w:rsidRPr="00161340">
        <w:rPr>
          <w:bCs/>
          <w:color w:val="000000" w:themeColor="text1"/>
        </w:rPr>
        <w:t>огии закона (ст.6. п.1.</w:t>
      </w:r>
      <w:proofErr w:type="gramEnd"/>
      <w:r w:rsidR="007B6F5C" w:rsidRPr="00161340">
        <w:rPr>
          <w:bCs/>
          <w:color w:val="000000" w:themeColor="text1"/>
        </w:rPr>
        <w:t xml:space="preserve"> </w:t>
      </w:r>
      <w:proofErr w:type="gramStart"/>
      <w:r w:rsidR="007B6F5C" w:rsidRPr="00161340">
        <w:rPr>
          <w:bCs/>
          <w:color w:val="000000" w:themeColor="text1"/>
        </w:rPr>
        <w:t xml:space="preserve">ГК РФ), </w:t>
      </w:r>
      <w:r w:rsidRPr="00161340">
        <w:rPr>
          <w:bCs/>
          <w:color w:val="000000" w:themeColor="text1"/>
        </w:rPr>
        <w:t>но такие случаи в судебной практике встречаются редко.</w:t>
      </w:r>
      <w:proofErr w:type="gramEnd"/>
    </w:p>
    <w:p w:rsidR="002B1388" w:rsidRPr="00161340" w:rsidRDefault="002B1388" w:rsidP="00161340">
      <w:pPr>
        <w:pStyle w:val="a3"/>
        <w:shd w:val="clear" w:color="auto" w:fill="FFFFFF"/>
        <w:spacing w:before="0" w:beforeAutospacing="0" w:after="0" w:afterAutospacing="0"/>
        <w:ind w:firstLine="709"/>
        <w:jc w:val="both"/>
        <w:rPr>
          <w:bCs/>
          <w:color w:val="000000" w:themeColor="text1"/>
        </w:rPr>
      </w:pPr>
      <w:r w:rsidRPr="00161340">
        <w:rPr>
          <w:bCs/>
          <w:color w:val="000000" w:themeColor="text1"/>
        </w:rPr>
        <w:t>Первым рассмотрим отличия операции РЕПО от обычной купли-продажи, которая предусматривает обязательство продавца передать товар (услугу) в собственность покупателю, который обязуется его принять и оплатить (ст.454 п.1 ГК РФ). Здесь прослеживается аналогия с обратной сделкой, а именно - передача товаров за плату, и среди юристов есть мнение считать договор РЕПО как две отдельных сделки купли-продажи. Но при более глубоком анализе становится очевидной существенное отличие: стороны, кроме обязанностей по первой части сделки (аналогично купле-продаже), имеют «обратные» обязанности во второй части. Другими словами можно говорить о совокупности правоотношений выходящих за рамки двух сделок купли-продажи.</w:t>
      </w:r>
    </w:p>
    <w:p w:rsidR="007B6F5C" w:rsidRPr="00161340" w:rsidRDefault="002B1388" w:rsidP="00161340">
      <w:pPr>
        <w:pStyle w:val="a3"/>
        <w:shd w:val="clear" w:color="auto" w:fill="FFFFFF"/>
        <w:spacing w:before="0" w:beforeAutospacing="0" w:after="0" w:afterAutospacing="0"/>
        <w:ind w:firstLine="709"/>
        <w:jc w:val="both"/>
        <w:rPr>
          <w:bCs/>
          <w:color w:val="000000" w:themeColor="text1"/>
        </w:rPr>
      </w:pPr>
      <w:r w:rsidRPr="00161340">
        <w:rPr>
          <w:bCs/>
          <w:color w:val="000000" w:themeColor="text1"/>
        </w:rPr>
        <w:t>Договор с правом обратного выкупа, в котором продавец может на свое усмотрение требовать от покупателя произвести обратную продаж</w:t>
      </w:r>
      <w:proofErr w:type="gramStart"/>
      <w:r w:rsidRPr="00161340">
        <w:rPr>
          <w:bCs/>
          <w:color w:val="000000" w:themeColor="text1"/>
        </w:rPr>
        <w:t>у(</w:t>
      </w:r>
      <w:proofErr w:type="gramEnd"/>
      <w:r w:rsidRPr="00161340">
        <w:rPr>
          <w:bCs/>
          <w:color w:val="000000" w:themeColor="text1"/>
        </w:rPr>
        <w:t>покупку) переданного ранее в собственность имущества или товаров, также не может рассматриваться как сделка РЕПО: это тоже (в случае отказа продавца в требовании) можно квалифицировать как простой договор купли-продажи.</w:t>
      </w:r>
    </w:p>
    <w:p w:rsidR="007B6F5C" w:rsidRPr="00161340" w:rsidRDefault="007B6F5C" w:rsidP="00161340">
      <w:pPr>
        <w:pStyle w:val="a3"/>
        <w:shd w:val="clear" w:color="auto" w:fill="FFFFFF"/>
        <w:spacing w:before="0" w:beforeAutospacing="0" w:after="0" w:afterAutospacing="0"/>
        <w:ind w:firstLine="709"/>
        <w:jc w:val="both"/>
        <w:rPr>
          <w:bCs/>
          <w:color w:val="000000" w:themeColor="text1"/>
        </w:rPr>
      </w:pPr>
      <w:r w:rsidRPr="00161340">
        <w:rPr>
          <w:color w:val="000000" w:themeColor="text1"/>
        </w:rPr>
        <w:t>Отличия от договора залога</w:t>
      </w:r>
      <w:r w:rsidRPr="00161340">
        <w:rPr>
          <w:color w:val="000000" w:themeColor="text1"/>
        </w:rPr>
        <w:t>.</w:t>
      </w:r>
      <w:r w:rsidRPr="00161340">
        <w:rPr>
          <w:b/>
          <w:color w:val="000000" w:themeColor="text1"/>
        </w:rPr>
        <w:t xml:space="preserve"> </w:t>
      </w:r>
      <w:r w:rsidRPr="00161340">
        <w:rPr>
          <w:color w:val="000000" w:themeColor="text1"/>
        </w:rPr>
        <w:t xml:space="preserve">Второй по «популярности» после купли-продажи спорный момент в практике судопроизводства. Именно как скрытый залог и такой же скрытый </w:t>
      </w:r>
      <w:proofErr w:type="spellStart"/>
      <w:r w:rsidRPr="00161340">
        <w:rPr>
          <w:color w:val="000000" w:themeColor="text1"/>
        </w:rPr>
        <w:t>займ</w:t>
      </w:r>
      <w:proofErr w:type="spellEnd"/>
      <w:r w:rsidRPr="00161340">
        <w:rPr>
          <w:color w:val="000000" w:themeColor="text1"/>
        </w:rPr>
        <w:t xml:space="preserve"> (особенно если сумма обратной покупки установлена выше продажной цены), суды часто квалифицируют встречные договора купли-продажи и признают их ничтожными или притворными. Второй претензией к участникам подобных сделок являются факты, когда основной целью была именно передача собственности на имущество или товары, а не проведение каких-либо встречных денежных расчетов.</w:t>
      </w:r>
      <w:r w:rsidRPr="00161340">
        <w:rPr>
          <w:bCs/>
          <w:color w:val="000000" w:themeColor="text1"/>
        </w:rPr>
        <w:t xml:space="preserve"> </w:t>
      </w:r>
    </w:p>
    <w:p w:rsidR="007B6F5C" w:rsidRPr="00161340" w:rsidRDefault="007B6F5C" w:rsidP="00161340">
      <w:pPr>
        <w:pStyle w:val="a3"/>
        <w:shd w:val="clear" w:color="auto" w:fill="FFFFFF"/>
        <w:spacing w:before="0" w:beforeAutospacing="0" w:after="0" w:afterAutospacing="0"/>
        <w:ind w:firstLine="709"/>
        <w:jc w:val="both"/>
        <w:rPr>
          <w:bCs/>
          <w:color w:val="000000" w:themeColor="text1"/>
        </w:rPr>
      </w:pPr>
      <w:r w:rsidRPr="00161340">
        <w:rPr>
          <w:color w:val="000000" w:themeColor="text1"/>
        </w:rPr>
        <w:t>Надо признать, что определенная логика в подобном утверждении имеется: после перехода права собственности и расчетов по первому договору стороны могут отменить или отказаться от обязательств по второму без каких-либо последствий, в отличие от единого договора РЕПО, обязательства по которому более жестко законодательно регламентированы.</w:t>
      </w:r>
    </w:p>
    <w:p w:rsidR="007B6F5C" w:rsidRPr="00161340" w:rsidRDefault="007B6F5C" w:rsidP="00161340">
      <w:pPr>
        <w:pStyle w:val="a3"/>
        <w:spacing w:before="0" w:beforeAutospacing="0" w:after="150" w:afterAutospacing="0"/>
        <w:ind w:firstLine="709"/>
        <w:jc w:val="both"/>
        <w:rPr>
          <w:color w:val="000000" w:themeColor="text1"/>
        </w:rPr>
      </w:pPr>
      <w:r w:rsidRPr="00161340">
        <w:rPr>
          <w:color w:val="000000" w:themeColor="text1"/>
        </w:rPr>
        <w:t xml:space="preserve"> Следующее это различие договора РЕПО </w:t>
      </w:r>
      <w:r w:rsidRPr="00161340">
        <w:rPr>
          <w:color w:val="000000" w:themeColor="text1"/>
        </w:rPr>
        <w:t>и договора займа под залог ценных бумаг</w:t>
      </w:r>
      <w:r w:rsidRPr="00161340">
        <w:rPr>
          <w:color w:val="000000" w:themeColor="text1"/>
        </w:rPr>
        <w:t xml:space="preserve">. </w:t>
      </w:r>
      <w:r w:rsidRPr="00161340">
        <w:rPr>
          <w:color w:val="000000" w:themeColor="text1"/>
        </w:rPr>
        <w:t>На первый взгляд данные договора ничем не отличаютс</w:t>
      </w:r>
      <w:r w:rsidR="005E5B97" w:rsidRPr="00161340">
        <w:rPr>
          <w:color w:val="000000" w:themeColor="text1"/>
        </w:rPr>
        <w:t>я, но различия все-таки имеются:</w:t>
      </w:r>
    </w:p>
    <w:p w:rsidR="005E5B97" w:rsidRDefault="005E5B97" w:rsidP="007B6F5C">
      <w:pPr>
        <w:pStyle w:val="a3"/>
        <w:spacing w:before="0" w:beforeAutospacing="0" w:after="150" w:afterAutospacing="0"/>
        <w:ind w:firstLine="709"/>
        <w:rPr>
          <w:color w:val="000000" w:themeColor="text1"/>
        </w:rPr>
      </w:pPr>
    </w:p>
    <w:p w:rsidR="00161340" w:rsidRPr="00161340" w:rsidRDefault="00161340" w:rsidP="007B6F5C">
      <w:pPr>
        <w:pStyle w:val="a3"/>
        <w:spacing w:before="0" w:beforeAutospacing="0" w:after="150" w:afterAutospacing="0"/>
        <w:ind w:firstLine="709"/>
        <w:rPr>
          <w:color w:val="000000" w:themeColor="text1"/>
        </w:rPr>
      </w:pPr>
    </w:p>
    <w:tbl>
      <w:tblPr>
        <w:tblStyle w:val="a9"/>
        <w:tblW w:w="0" w:type="auto"/>
        <w:tblInd w:w="360" w:type="dxa"/>
        <w:tblLook w:val="04A0" w:firstRow="1" w:lastRow="0" w:firstColumn="1" w:lastColumn="0" w:noHBand="0" w:noVBand="1"/>
      </w:tblPr>
      <w:tblGrid>
        <w:gridCol w:w="3070"/>
        <w:gridCol w:w="3070"/>
        <w:gridCol w:w="3071"/>
      </w:tblGrid>
      <w:tr w:rsidR="005E5B97" w:rsidRPr="00161340" w:rsidTr="007B6F5C">
        <w:tc>
          <w:tcPr>
            <w:tcW w:w="3190" w:type="dxa"/>
          </w:tcPr>
          <w:p w:rsidR="007B6F5C" w:rsidRPr="00161340" w:rsidRDefault="005E5B97" w:rsidP="005E5B97">
            <w:pPr>
              <w:pStyle w:val="a3"/>
              <w:spacing w:before="0" w:beforeAutospacing="0" w:after="150" w:afterAutospacing="0"/>
              <w:jc w:val="center"/>
              <w:rPr>
                <w:b/>
                <w:color w:val="000000" w:themeColor="text1"/>
                <w:sz w:val="22"/>
                <w:szCs w:val="22"/>
              </w:rPr>
            </w:pPr>
            <w:r w:rsidRPr="00161340">
              <w:rPr>
                <w:b/>
                <w:color w:val="000000" w:themeColor="text1"/>
                <w:sz w:val="22"/>
                <w:szCs w:val="22"/>
              </w:rPr>
              <w:lastRenderedPageBreak/>
              <w:t>Параметры сравнения</w:t>
            </w:r>
          </w:p>
        </w:tc>
        <w:tc>
          <w:tcPr>
            <w:tcW w:w="3190" w:type="dxa"/>
          </w:tcPr>
          <w:p w:rsidR="007B6F5C" w:rsidRPr="00161340" w:rsidRDefault="005E5B97" w:rsidP="005E5B97">
            <w:pPr>
              <w:pStyle w:val="a3"/>
              <w:spacing w:before="0" w:beforeAutospacing="0" w:after="150" w:afterAutospacing="0"/>
              <w:jc w:val="center"/>
              <w:rPr>
                <w:b/>
                <w:color w:val="000000" w:themeColor="text1"/>
                <w:sz w:val="22"/>
                <w:szCs w:val="22"/>
              </w:rPr>
            </w:pPr>
            <w:r w:rsidRPr="00161340">
              <w:rPr>
                <w:b/>
                <w:color w:val="000000" w:themeColor="text1"/>
                <w:sz w:val="22"/>
                <w:szCs w:val="22"/>
              </w:rPr>
              <w:t>Договор РЕПО</w:t>
            </w:r>
          </w:p>
        </w:tc>
        <w:tc>
          <w:tcPr>
            <w:tcW w:w="3191" w:type="dxa"/>
          </w:tcPr>
          <w:p w:rsidR="007B6F5C" w:rsidRPr="00161340" w:rsidRDefault="005E5B97" w:rsidP="005E5B97">
            <w:pPr>
              <w:pStyle w:val="a3"/>
              <w:spacing w:before="0" w:beforeAutospacing="0" w:after="150" w:afterAutospacing="0"/>
              <w:jc w:val="center"/>
              <w:rPr>
                <w:b/>
                <w:color w:val="000000" w:themeColor="text1"/>
                <w:sz w:val="22"/>
                <w:szCs w:val="22"/>
              </w:rPr>
            </w:pPr>
            <w:r w:rsidRPr="00161340">
              <w:rPr>
                <w:b/>
                <w:color w:val="000000" w:themeColor="text1"/>
                <w:sz w:val="22"/>
                <w:szCs w:val="22"/>
              </w:rPr>
              <w:t>Договор</w:t>
            </w:r>
            <w:r w:rsidRPr="00161340">
              <w:rPr>
                <w:b/>
                <w:color w:val="000000" w:themeColor="text1"/>
                <w:sz w:val="22"/>
                <w:szCs w:val="22"/>
              </w:rPr>
              <w:t xml:space="preserve"> займа под залог ценных бумаг</w:t>
            </w:r>
          </w:p>
        </w:tc>
      </w:tr>
      <w:tr w:rsidR="005E5B97" w:rsidRPr="00161340" w:rsidTr="007B6F5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Право собственности на ценные бумаги</w:t>
            </w:r>
          </w:p>
        </w:t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Переходит к контрагенту по договору</w:t>
            </w:r>
          </w:p>
        </w:tc>
        <w:tc>
          <w:tcPr>
            <w:tcW w:w="3191"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Остается у залогодателя</w:t>
            </w:r>
          </w:p>
        </w:tc>
      </w:tr>
      <w:tr w:rsidR="005E5B97" w:rsidRPr="00161340" w:rsidTr="007B6F5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Цель кредита</w:t>
            </w:r>
          </w:p>
        </w:t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Кредитование денежными средствами или кредитование ценными бумагами.</w:t>
            </w:r>
          </w:p>
        </w:tc>
        <w:tc>
          <w:tcPr>
            <w:tcW w:w="3191"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Кредитование денежными средствами</w:t>
            </w:r>
          </w:p>
        </w:tc>
      </w:tr>
      <w:tr w:rsidR="005E5B97" w:rsidRPr="00161340" w:rsidTr="007B6F5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Права «кредитора» распоряжаться ценными бумагами</w:t>
            </w:r>
          </w:p>
        </w:t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Вправе распоряжаться этими ценными бумагами, в том числе отчуждать их. Это право может быть ограничено</w:t>
            </w:r>
            <w:proofErr w:type="gramStart"/>
            <w:r w:rsidRPr="00161340">
              <w:rPr>
                <w:color w:val="000000" w:themeColor="text1"/>
                <w:sz w:val="22"/>
                <w:szCs w:val="22"/>
              </w:rPr>
              <w:t>.</w:t>
            </w:r>
            <w:proofErr w:type="gramEnd"/>
            <w:r w:rsidRPr="00161340">
              <w:rPr>
                <w:color w:val="000000" w:themeColor="text1"/>
                <w:sz w:val="22"/>
                <w:szCs w:val="22"/>
              </w:rPr>
              <w:t xml:space="preserve"> (</w:t>
            </w:r>
            <w:proofErr w:type="gramStart"/>
            <w:r w:rsidRPr="00161340">
              <w:rPr>
                <w:color w:val="000000" w:themeColor="text1"/>
                <w:sz w:val="22"/>
                <w:szCs w:val="22"/>
              </w:rPr>
              <w:t>п</w:t>
            </w:r>
            <w:proofErr w:type="gramEnd"/>
            <w:r w:rsidRPr="00161340">
              <w:rPr>
                <w:color w:val="000000" w:themeColor="text1"/>
                <w:sz w:val="22"/>
                <w:szCs w:val="22"/>
              </w:rPr>
              <w:t>.</w:t>
            </w:r>
            <w:r w:rsidRPr="00161340">
              <w:rPr>
                <w:sz w:val="22"/>
                <w:szCs w:val="22"/>
              </w:rPr>
              <w:t xml:space="preserve"> </w:t>
            </w:r>
            <w:r w:rsidRPr="00161340">
              <w:rPr>
                <w:sz w:val="22"/>
                <w:szCs w:val="22"/>
              </w:rPr>
              <w:t>2 ст. 51.3 Закона о РЦБ</w:t>
            </w:r>
            <w:r w:rsidRPr="00161340">
              <w:rPr>
                <w:color w:val="000000" w:themeColor="text1"/>
                <w:sz w:val="22"/>
                <w:szCs w:val="22"/>
              </w:rPr>
              <w:t>)</w:t>
            </w:r>
          </w:p>
        </w:tc>
        <w:tc>
          <w:tcPr>
            <w:tcW w:w="3191"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Не вправе распоряжаться</w:t>
            </w:r>
          </w:p>
        </w:tc>
      </w:tr>
      <w:tr w:rsidR="005E5B97" w:rsidRPr="00161340" w:rsidTr="007B6F5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Права из бумаги</w:t>
            </w:r>
          </w:p>
        </w:tc>
        <w:tc>
          <w:tcPr>
            <w:tcW w:w="3190"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Переходят контрагенту по договору</w:t>
            </w:r>
          </w:p>
        </w:tc>
        <w:tc>
          <w:tcPr>
            <w:tcW w:w="3191" w:type="dxa"/>
          </w:tcPr>
          <w:p w:rsidR="007B6F5C" w:rsidRPr="00161340" w:rsidRDefault="005E5B97" w:rsidP="005E5B97">
            <w:pPr>
              <w:pStyle w:val="a3"/>
              <w:spacing w:before="0" w:beforeAutospacing="0" w:after="150" w:afterAutospacing="0"/>
              <w:jc w:val="both"/>
              <w:rPr>
                <w:color w:val="000000" w:themeColor="text1"/>
                <w:sz w:val="22"/>
                <w:szCs w:val="22"/>
              </w:rPr>
            </w:pPr>
            <w:r w:rsidRPr="00161340">
              <w:rPr>
                <w:color w:val="000000" w:themeColor="text1"/>
                <w:sz w:val="22"/>
                <w:szCs w:val="22"/>
              </w:rPr>
              <w:t>Остается у залогодателя</w:t>
            </w:r>
          </w:p>
        </w:tc>
      </w:tr>
    </w:tbl>
    <w:p w:rsidR="005E5B97" w:rsidRPr="00161340" w:rsidRDefault="005E5B97" w:rsidP="005E5B97">
      <w:pPr>
        <w:pStyle w:val="a3"/>
        <w:shd w:val="clear" w:color="auto" w:fill="FFFFFF"/>
        <w:spacing w:before="0" w:beforeAutospacing="0" w:after="0" w:afterAutospacing="0"/>
        <w:jc w:val="both"/>
        <w:rPr>
          <w:color w:val="000000" w:themeColor="text1"/>
        </w:rPr>
      </w:pPr>
    </w:p>
    <w:p w:rsidR="005E5B97" w:rsidRPr="00161340" w:rsidRDefault="005E5B97" w:rsidP="005E5B97">
      <w:pPr>
        <w:pStyle w:val="a3"/>
        <w:shd w:val="clear" w:color="auto" w:fill="FFFFFF"/>
        <w:spacing w:before="0" w:beforeAutospacing="0" w:after="0" w:afterAutospacing="0"/>
        <w:ind w:firstLine="709"/>
        <w:rPr>
          <w:color w:val="000000" w:themeColor="text1"/>
        </w:rPr>
      </w:pPr>
      <w:r w:rsidRPr="00161340">
        <w:rPr>
          <w:color w:val="000000" w:themeColor="text1"/>
          <w:sz w:val="22"/>
          <w:szCs w:val="22"/>
        </w:rPr>
        <w:t>Таблица 1.</w:t>
      </w:r>
      <w:r w:rsidRPr="00161340">
        <w:rPr>
          <w:color w:val="000000" w:themeColor="text1"/>
        </w:rPr>
        <w:t xml:space="preserve"> Р</w:t>
      </w:r>
      <w:r w:rsidRPr="00161340">
        <w:rPr>
          <w:color w:val="000000" w:themeColor="text1"/>
        </w:rPr>
        <w:t>азличие договора РЕПО и договора займа под залог ценных бумаг.</w:t>
      </w:r>
    </w:p>
    <w:p w:rsidR="005E5B97" w:rsidRPr="00161340" w:rsidRDefault="00161340" w:rsidP="005E5B97">
      <w:pPr>
        <w:pStyle w:val="a3"/>
        <w:shd w:val="clear" w:color="auto" w:fill="FFFFFF"/>
        <w:spacing w:before="240" w:beforeAutospacing="0" w:after="0" w:afterAutospacing="0"/>
        <w:ind w:firstLine="709"/>
        <w:rPr>
          <w:color w:val="000000" w:themeColor="text1"/>
        </w:rPr>
      </w:pPr>
      <w:r w:rsidRPr="00161340">
        <w:t>Следовательно</w:t>
      </w:r>
      <w:r w:rsidR="005E5B97" w:rsidRPr="00161340">
        <w:t xml:space="preserve">, при заключении договора </w:t>
      </w:r>
      <w:r w:rsidRPr="00161340">
        <w:t xml:space="preserve">РЕПО </w:t>
      </w:r>
      <w:r w:rsidR="005E5B97" w:rsidRPr="00161340">
        <w:t>или договора займа под залог ценных бумаг стороны оценивают совокупность правовых последствий соответствующего договора, а также риски, которые несут в себе эти обязательства.</w:t>
      </w:r>
    </w:p>
    <w:p w:rsidR="00CA69FC" w:rsidRPr="00161340" w:rsidRDefault="0032552E" w:rsidP="00161340">
      <w:pPr>
        <w:pStyle w:val="a3"/>
        <w:shd w:val="clear" w:color="auto" w:fill="FFFFFF"/>
        <w:spacing w:before="0" w:beforeAutospacing="0" w:after="0" w:afterAutospacing="0"/>
        <w:ind w:firstLine="709"/>
        <w:rPr>
          <w:color w:val="000000" w:themeColor="text1"/>
        </w:rPr>
      </w:pPr>
      <w:r w:rsidRPr="00161340">
        <w:rPr>
          <w:color w:val="000000" w:themeColor="text1"/>
          <w:shd w:val="clear" w:color="auto" w:fill="FFFFFF"/>
        </w:rPr>
        <w:t>Из всего вышесказанного можно сказать, что о</w:t>
      </w:r>
      <w:r w:rsidR="005716D5" w:rsidRPr="00161340">
        <w:rPr>
          <w:color w:val="000000" w:themeColor="text1"/>
          <w:shd w:val="clear" w:color="auto" w:fill="FFFFFF"/>
        </w:rPr>
        <w:t>перации РЕПО – отличный инструмент инвестиций. Например, на временно освободившиеся средства фирма может приобретать ценные бумаги ведущих эмитентов. Если потребуется, у компании будет возможность вернуть деньги в хозяйственный оборот. Фактически в данном случае речь идет о залоговых займах в виде сделок РЕПО.</w:t>
      </w:r>
    </w:p>
    <w:p w:rsidR="005716D5" w:rsidRPr="00161340" w:rsidRDefault="005716D5" w:rsidP="00CA69FC">
      <w:pPr>
        <w:pStyle w:val="a3"/>
        <w:shd w:val="clear" w:color="auto" w:fill="FFFFFF"/>
        <w:spacing w:before="0" w:beforeAutospacing="0" w:after="0" w:afterAutospacing="0"/>
        <w:ind w:firstLine="709"/>
        <w:jc w:val="both"/>
        <w:rPr>
          <w:color w:val="000000" w:themeColor="text1"/>
        </w:rPr>
      </w:pPr>
      <w:r w:rsidRPr="00161340">
        <w:rPr>
          <w:color w:val="000000" w:themeColor="text1"/>
          <w:shd w:val="clear" w:color="auto" w:fill="FFFFFF"/>
        </w:rPr>
        <w:t>Таким образом, при использовании РЕПО у предприятия всегда есть выбор. Компания может в любой момент вывести средства на свой расчетный счет. При этом она зафиксирует прибыль от владения ценными бумагами в виде роста их курсовой стоимости, дивидендов или купонного дохода. Фирма также может получить средства в день обращения под залог приобретенных бумаг (на срок от одной недели до нескольких месяцев). В этом случае ставка будет значительно ниже, чем при банковском кредите</w:t>
      </w:r>
      <w:r w:rsidR="0010057B" w:rsidRPr="00161340">
        <w:rPr>
          <w:color w:val="000000" w:themeColor="text1"/>
          <w:shd w:val="clear" w:color="auto" w:fill="FFFFFF"/>
        </w:rPr>
        <w:t>. Также</w:t>
      </w:r>
      <w:r w:rsidR="00CA69FC" w:rsidRPr="00161340">
        <w:rPr>
          <w:color w:val="000000" w:themeColor="text1"/>
          <w:shd w:val="clear" w:color="auto" w:fill="FFFFFF"/>
        </w:rPr>
        <w:t xml:space="preserve"> при</w:t>
      </w:r>
      <w:r w:rsidR="0010057B" w:rsidRPr="00161340">
        <w:rPr>
          <w:color w:val="000000" w:themeColor="text1"/>
          <w:shd w:val="clear" w:color="auto" w:fill="FFFFFF"/>
        </w:rPr>
        <w:t xml:space="preserve"> использовании операций РЕПО компания может повысить краткосрочную ликвидность, временно освободить баланс предприятия от нежелательных активов и преумножить свой капитал на финансовом рынке.</w:t>
      </w:r>
    </w:p>
    <w:p w:rsidR="00DB6991" w:rsidRPr="00161340" w:rsidRDefault="00373F42" w:rsidP="0010057B">
      <w:pPr>
        <w:shd w:val="clear" w:color="auto" w:fill="FFFFFF"/>
        <w:spacing w:after="0" w:line="240" w:lineRule="auto"/>
        <w:jc w:val="both"/>
        <w:rPr>
          <w:rFonts w:ascii="Times New Roman" w:eastAsia="Times New Roman" w:hAnsi="Times New Roman" w:cs="Times New Roman"/>
          <w:color w:val="000000" w:themeColor="text1"/>
          <w:sz w:val="24"/>
          <w:szCs w:val="24"/>
          <w:lang w:eastAsia="ru-RU"/>
        </w:rPr>
      </w:pPr>
      <w:r w:rsidRPr="00161340">
        <w:rPr>
          <w:rFonts w:ascii="Times New Roman" w:eastAsia="Times New Roman" w:hAnsi="Times New Roman" w:cs="Times New Roman"/>
          <w:b/>
          <w:bCs/>
          <w:color w:val="000000" w:themeColor="text1"/>
          <w:sz w:val="24"/>
          <w:szCs w:val="24"/>
          <w:lang w:eastAsia="ru-RU"/>
        </w:rPr>
        <w:t xml:space="preserve">       </w:t>
      </w:r>
    </w:p>
    <w:p w:rsidR="00DB6991" w:rsidRPr="00161340" w:rsidRDefault="00DB6991"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61340" w:rsidRPr="00161340" w:rsidRDefault="00161340" w:rsidP="00161340">
      <w:pPr>
        <w:spacing w:after="0" w:line="240" w:lineRule="auto"/>
        <w:rPr>
          <w:rFonts w:ascii="Times New Roman" w:hAnsi="Times New Roman" w:cs="Times New Roman"/>
          <w:color w:val="000000" w:themeColor="text1"/>
          <w:sz w:val="24"/>
          <w:szCs w:val="24"/>
        </w:rPr>
      </w:pPr>
    </w:p>
    <w:p w:rsidR="0010057B" w:rsidRPr="00161340" w:rsidRDefault="0010057B" w:rsidP="00161340">
      <w:pPr>
        <w:spacing w:after="0" w:line="240" w:lineRule="auto"/>
        <w:jc w:val="center"/>
        <w:rPr>
          <w:rFonts w:ascii="Times New Roman" w:hAnsi="Times New Roman" w:cs="Times New Roman"/>
          <w:color w:val="000000" w:themeColor="text1"/>
          <w:sz w:val="24"/>
          <w:szCs w:val="24"/>
        </w:rPr>
      </w:pPr>
      <w:bookmarkStart w:id="0" w:name="_GoBack"/>
      <w:bookmarkEnd w:id="0"/>
      <w:r w:rsidRPr="00161340">
        <w:rPr>
          <w:rFonts w:ascii="Times New Roman" w:hAnsi="Times New Roman" w:cs="Times New Roman"/>
          <w:color w:val="000000" w:themeColor="text1"/>
          <w:sz w:val="24"/>
          <w:szCs w:val="24"/>
        </w:rPr>
        <w:lastRenderedPageBreak/>
        <w:t>Список литературы</w:t>
      </w:r>
    </w:p>
    <w:p w:rsidR="0010057B" w:rsidRPr="00161340" w:rsidRDefault="0010057B" w:rsidP="00161340">
      <w:pPr>
        <w:spacing w:after="0" w:line="240" w:lineRule="auto"/>
        <w:jc w:val="both"/>
        <w:rPr>
          <w:rFonts w:ascii="Times New Roman" w:hAnsi="Times New Roman" w:cs="Times New Roman"/>
          <w:color w:val="000000" w:themeColor="text1"/>
          <w:sz w:val="24"/>
          <w:szCs w:val="24"/>
        </w:rPr>
      </w:pPr>
    </w:p>
    <w:p w:rsidR="0010057B" w:rsidRPr="00161340" w:rsidRDefault="0010057B" w:rsidP="00161340">
      <w:pPr>
        <w:pStyle w:val="a5"/>
        <w:numPr>
          <w:ilvl w:val="0"/>
          <w:numId w:val="2"/>
        </w:numPr>
        <w:spacing w:after="0" w:line="240" w:lineRule="auto"/>
        <w:jc w:val="both"/>
        <w:rPr>
          <w:rFonts w:ascii="Times New Roman" w:hAnsi="Times New Roman" w:cs="Times New Roman"/>
          <w:color w:val="000000" w:themeColor="text1"/>
          <w:sz w:val="24"/>
          <w:szCs w:val="24"/>
        </w:rPr>
      </w:pPr>
      <w:r w:rsidRPr="00161340">
        <w:rPr>
          <w:rFonts w:ascii="Times New Roman" w:hAnsi="Times New Roman" w:cs="Times New Roman"/>
          <w:color w:val="000000" w:themeColor="text1"/>
          <w:sz w:val="24"/>
          <w:szCs w:val="24"/>
        </w:rPr>
        <w:t xml:space="preserve">Налоговый Кодекс Российской Федерации. 2016-2017. </w:t>
      </w:r>
      <w:r w:rsidRPr="00161340">
        <w:rPr>
          <w:rFonts w:ascii="Times New Roman" w:hAnsi="Times New Roman" w:cs="Times New Roman"/>
          <w:color w:val="000000" w:themeColor="text1"/>
          <w:sz w:val="24"/>
          <w:szCs w:val="24"/>
          <w:lang w:val="en-US"/>
        </w:rPr>
        <w:t>URL</w:t>
      </w:r>
      <w:r w:rsidRPr="00161340">
        <w:rPr>
          <w:rFonts w:ascii="Times New Roman" w:hAnsi="Times New Roman" w:cs="Times New Roman"/>
          <w:color w:val="000000" w:themeColor="text1"/>
          <w:sz w:val="24"/>
          <w:szCs w:val="24"/>
        </w:rPr>
        <w:t xml:space="preserve">: </w:t>
      </w:r>
      <w:r w:rsidRPr="00161340">
        <w:rPr>
          <w:rFonts w:ascii="Times New Roman" w:hAnsi="Times New Roman" w:cs="Times New Roman"/>
          <w:color w:val="000000" w:themeColor="text1"/>
          <w:sz w:val="24"/>
          <w:szCs w:val="24"/>
          <w:lang w:val="en-US"/>
        </w:rPr>
        <w:t>http</w:t>
      </w:r>
      <w:r w:rsidRPr="00161340">
        <w:rPr>
          <w:rFonts w:ascii="Times New Roman" w:hAnsi="Times New Roman" w:cs="Times New Roman"/>
          <w:color w:val="000000" w:themeColor="text1"/>
          <w:sz w:val="24"/>
          <w:szCs w:val="24"/>
        </w:rPr>
        <w:t>://</w:t>
      </w:r>
      <w:r w:rsidRPr="00161340">
        <w:rPr>
          <w:rFonts w:ascii="Times New Roman" w:hAnsi="Times New Roman" w:cs="Times New Roman"/>
          <w:color w:val="000000" w:themeColor="text1"/>
          <w:sz w:val="24"/>
          <w:szCs w:val="24"/>
          <w:lang w:val="en-US"/>
        </w:rPr>
        <w:t>www</w:t>
      </w:r>
      <w:r w:rsidRPr="00161340">
        <w:rPr>
          <w:rFonts w:ascii="Times New Roman" w:hAnsi="Times New Roman" w:cs="Times New Roman"/>
          <w:color w:val="000000" w:themeColor="text1"/>
          <w:sz w:val="24"/>
          <w:szCs w:val="24"/>
        </w:rPr>
        <w:t>.</w:t>
      </w:r>
      <w:r w:rsidRPr="00161340">
        <w:rPr>
          <w:rFonts w:ascii="Times New Roman" w:hAnsi="Times New Roman" w:cs="Times New Roman"/>
          <w:color w:val="000000" w:themeColor="text1"/>
          <w:sz w:val="24"/>
          <w:szCs w:val="24"/>
          <w:shd w:val="clear" w:color="auto" w:fill="FFFFFF"/>
        </w:rPr>
        <w:t xml:space="preserve"> </w:t>
      </w:r>
      <w:r w:rsidRPr="00161340">
        <w:rPr>
          <w:rFonts w:ascii="Times New Roman" w:hAnsi="Times New Roman" w:cs="Times New Roman"/>
          <w:color w:val="000000" w:themeColor="text1"/>
          <w:sz w:val="24"/>
          <w:szCs w:val="24"/>
          <w:shd w:val="clear" w:color="auto" w:fill="FFFFFF"/>
          <w:lang w:val="en-US"/>
        </w:rPr>
        <w:t>nalog</w:t>
      </w:r>
      <w:r w:rsidRPr="00161340">
        <w:rPr>
          <w:rFonts w:ascii="Times New Roman" w:hAnsi="Times New Roman" w:cs="Times New Roman"/>
          <w:color w:val="000000" w:themeColor="text1"/>
          <w:sz w:val="24"/>
          <w:szCs w:val="24"/>
          <w:shd w:val="clear" w:color="auto" w:fill="FFFFFF"/>
        </w:rPr>
        <w:t>.</w:t>
      </w:r>
      <w:r w:rsidRPr="00161340">
        <w:rPr>
          <w:rFonts w:ascii="Times New Roman" w:hAnsi="Times New Roman" w:cs="Times New Roman"/>
          <w:color w:val="000000" w:themeColor="text1"/>
          <w:sz w:val="24"/>
          <w:szCs w:val="24"/>
          <w:shd w:val="clear" w:color="auto" w:fill="FFFFFF"/>
          <w:lang w:val="en-US"/>
        </w:rPr>
        <w:t>garant</w:t>
      </w:r>
      <w:r w:rsidRPr="00161340">
        <w:rPr>
          <w:rFonts w:ascii="Times New Roman" w:hAnsi="Times New Roman" w:cs="Times New Roman"/>
          <w:color w:val="000000" w:themeColor="text1"/>
          <w:sz w:val="24"/>
          <w:szCs w:val="24"/>
          <w:shd w:val="clear" w:color="auto" w:fill="FFFFFF"/>
        </w:rPr>
        <w:t>.</w:t>
      </w:r>
      <w:r w:rsidRPr="00161340">
        <w:rPr>
          <w:rFonts w:ascii="Times New Roman" w:hAnsi="Times New Roman" w:cs="Times New Roman"/>
          <w:color w:val="000000" w:themeColor="text1"/>
          <w:sz w:val="24"/>
          <w:szCs w:val="24"/>
          <w:shd w:val="clear" w:color="auto" w:fill="FFFFFF"/>
          <w:lang w:val="en-US"/>
        </w:rPr>
        <w:t>ru</w:t>
      </w:r>
      <w:r w:rsidRPr="00161340">
        <w:rPr>
          <w:rFonts w:ascii="Times New Roman" w:hAnsi="Times New Roman" w:cs="Times New Roman"/>
          <w:color w:val="000000" w:themeColor="text1"/>
          <w:sz w:val="24"/>
          <w:szCs w:val="24"/>
          <w:shd w:val="clear" w:color="auto" w:fill="FFFFFF"/>
        </w:rPr>
        <w:t>/</w:t>
      </w:r>
      <w:r w:rsidRPr="00161340">
        <w:rPr>
          <w:rFonts w:ascii="Times New Roman" w:hAnsi="Times New Roman" w:cs="Times New Roman"/>
          <w:color w:val="000000" w:themeColor="text1"/>
          <w:sz w:val="24"/>
          <w:szCs w:val="24"/>
          <w:shd w:val="clear" w:color="auto" w:fill="FFFFFF"/>
          <w:lang w:val="en-US"/>
        </w:rPr>
        <w:t>fns</w:t>
      </w:r>
      <w:r w:rsidRPr="00161340">
        <w:rPr>
          <w:rFonts w:ascii="Times New Roman" w:hAnsi="Times New Roman" w:cs="Times New Roman"/>
          <w:color w:val="000000" w:themeColor="text1"/>
          <w:sz w:val="24"/>
          <w:szCs w:val="24"/>
          <w:shd w:val="clear" w:color="auto" w:fill="FFFFFF"/>
        </w:rPr>
        <w:t>/</w:t>
      </w:r>
      <w:r w:rsidRPr="00161340">
        <w:rPr>
          <w:rFonts w:ascii="Times New Roman" w:hAnsi="Times New Roman" w:cs="Times New Roman"/>
          <w:color w:val="000000" w:themeColor="text1"/>
          <w:sz w:val="24"/>
          <w:szCs w:val="24"/>
          <w:shd w:val="clear" w:color="auto" w:fill="FFFFFF"/>
          <w:lang w:val="en-US"/>
        </w:rPr>
        <w:t>nk</w:t>
      </w:r>
      <w:r w:rsidRPr="00161340">
        <w:rPr>
          <w:rFonts w:ascii="Times New Roman" w:hAnsi="Times New Roman" w:cs="Times New Roman"/>
          <w:color w:val="000000" w:themeColor="text1"/>
          <w:sz w:val="24"/>
          <w:szCs w:val="24"/>
          <w:shd w:val="clear" w:color="auto" w:fill="FFFFFF"/>
        </w:rPr>
        <w:t xml:space="preserve">/ </w:t>
      </w:r>
    </w:p>
    <w:p w:rsidR="00161340" w:rsidRPr="00161340" w:rsidRDefault="00161340" w:rsidP="00161340">
      <w:pPr>
        <w:pStyle w:val="a5"/>
        <w:numPr>
          <w:ilvl w:val="0"/>
          <w:numId w:val="2"/>
        </w:numPr>
        <w:spacing w:after="0" w:line="240" w:lineRule="auto"/>
        <w:jc w:val="both"/>
        <w:rPr>
          <w:rFonts w:ascii="Times New Roman" w:hAnsi="Times New Roman" w:cs="Times New Roman"/>
          <w:color w:val="000000" w:themeColor="text1"/>
          <w:sz w:val="24"/>
          <w:szCs w:val="24"/>
        </w:rPr>
      </w:pPr>
      <w:r w:rsidRPr="00161340">
        <w:rPr>
          <w:rFonts w:ascii="Times New Roman" w:hAnsi="Times New Roman" w:cs="Times New Roman"/>
          <w:color w:val="000000" w:themeColor="text1"/>
          <w:sz w:val="24"/>
          <w:szCs w:val="24"/>
          <w:shd w:val="clear" w:color="auto" w:fill="FFFFFF"/>
        </w:rPr>
        <w:t>Федеральный закон «О рынке ценных бумаг» от 22.04.1996 № 39 - ФЗ</w:t>
      </w:r>
    </w:p>
    <w:p w:rsidR="0010057B" w:rsidRPr="00161340" w:rsidRDefault="0010057B" w:rsidP="00161340">
      <w:pPr>
        <w:pStyle w:val="a5"/>
        <w:numPr>
          <w:ilvl w:val="0"/>
          <w:numId w:val="2"/>
        </w:numPr>
        <w:spacing w:after="0" w:line="240" w:lineRule="auto"/>
        <w:jc w:val="both"/>
        <w:rPr>
          <w:rFonts w:ascii="Times New Roman" w:hAnsi="Times New Roman" w:cs="Times New Roman"/>
          <w:color w:val="000000" w:themeColor="text1"/>
          <w:sz w:val="24"/>
          <w:szCs w:val="24"/>
        </w:rPr>
      </w:pPr>
      <w:r w:rsidRPr="00161340">
        <w:rPr>
          <w:rFonts w:ascii="Times New Roman" w:hAnsi="Times New Roman" w:cs="Times New Roman"/>
          <w:color w:val="000000" w:themeColor="text1"/>
          <w:sz w:val="24"/>
          <w:szCs w:val="24"/>
        </w:rPr>
        <w:t>Литвинова С.А. Сделки РЕПО: особенности налогообложения // Микроэкономика. 2015. № 2. С. 16-20.</w:t>
      </w:r>
    </w:p>
    <w:p w:rsidR="0010057B" w:rsidRPr="00161340" w:rsidRDefault="0010057B" w:rsidP="00161340">
      <w:pPr>
        <w:pStyle w:val="a5"/>
        <w:numPr>
          <w:ilvl w:val="0"/>
          <w:numId w:val="2"/>
        </w:numPr>
        <w:spacing w:after="0" w:line="240" w:lineRule="auto"/>
        <w:jc w:val="both"/>
        <w:rPr>
          <w:rFonts w:ascii="Times New Roman" w:hAnsi="Times New Roman" w:cs="Times New Roman"/>
          <w:color w:val="000000" w:themeColor="text1"/>
          <w:sz w:val="24"/>
          <w:szCs w:val="24"/>
        </w:rPr>
      </w:pPr>
      <w:r w:rsidRPr="00161340">
        <w:rPr>
          <w:rFonts w:ascii="Times New Roman" w:hAnsi="Times New Roman" w:cs="Times New Roman"/>
          <w:color w:val="000000" w:themeColor="text1"/>
          <w:sz w:val="24"/>
          <w:szCs w:val="24"/>
        </w:rPr>
        <w:t>Моисеева О. Договор РЕПО в личных целях // Хозяйство и право. 2015. № 1 (456). С. 98-102.</w:t>
      </w:r>
    </w:p>
    <w:p w:rsidR="0010057B" w:rsidRPr="00161340" w:rsidRDefault="0010057B" w:rsidP="00161340">
      <w:pPr>
        <w:pStyle w:val="a5"/>
        <w:numPr>
          <w:ilvl w:val="0"/>
          <w:numId w:val="2"/>
        </w:numPr>
        <w:spacing w:after="0" w:line="240" w:lineRule="auto"/>
        <w:jc w:val="both"/>
        <w:rPr>
          <w:rFonts w:ascii="Times New Roman" w:hAnsi="Times New Roman" w:cs="Times New Roman"/>
          <w:color w:val="000000" w:themeColor="text1"/>
          <w:sz w:val="24"/>
          <w:szCs w:val="24"/>
        </w:rPr>
      </w:pPr>
      <w:proofErr w:type="spellStart"/>
      <w:r w:rsidRPr="00161340">
        <w:rPr>
          <w:rFonts w:ascii="Times New Roman" w:hAnsi="Times New Roman" w:cs="Times New Roman"/>
          <w:color w:val="000000" w:themeColor="text1"/>
          <w:sz w:val="24"/>
          <w:szCs w:val="24"/>
        </w:rPr>
        <w:t>Тершукова</w:t>
      </w:r>
      <w:proofErr w:type="spellEnd"/>
      <w:r w:rsidRPr="00161340">
        <w:rPr>
          <w:rFonts w:ascii="Times New Roman" w:hAnsi="Times New Roman" w:cs="Times New Roman"/>
          <w:color w:val="000000" w:themeColor="text1"/>
          <w:sz w:val="24"/>
          <w:szCs w:val="24"/>
        </w:rPr>
        <w:t xml:space="preserve"> М.Б., </w:t>
      </w:r>
      <w:proofErr w:type="spellStart"/>
      <w:r w:rsidRPr="00161340">
        <w:rPr>
          <w:rFonts w:ascii="Times New Roman" w:hAnsi="Times New Roman" w:cs="Times New Roman"/>
          <w:color w:val="000000" w:themeColor="text1"/>
          <w:sz w:val="24"/>
          <w:szCs w:val="24"/>
        </w:rPr>
        <w:t>Милова</w:t>
      </w:r>
      <w:proofErr w:type="spellEnd"/>
      <w:r w:rsidRPr="00161340">
        <w:rPr>
          <w:rFonts w:ascii="Times New Roman" w:hAnsi="Times New Roman" w:cs="Times New Roman"/>
          <w:color w:val="000000" w:themeColor="text1"/>
          <w:sz w:val="24"/>
          <w:szCs w:val="24"/>
        </w:rPr>
        <w:t xml:space="preserve"> Л.Н. Операции </w:t>
      </w:r>
      <w:proofErr w:type="spellStart"/>
      <w:r w:rsidRPr="00161340">
        <w:rPr>
          <w:rFonts w:ascii="Times New Roman" w:hAnsi="Times New Roman" w:cs="Times New Roman"/>
          <w:color w:val="000000" w:themeColor="text1"/>
          <w:sz w:val="24"/>
          <w:szCs w:val="24"/>
        </w:rPr>
        <w:t>репо</w:t>
      </w:r>
      <w:proofErr w:type="spellEnd"/>
      <w:r w:rsidRPr="00161340">
        <w:rPr>
          <w:rFonts w:ascii="Times New Roman" w:hAnsi="Times New Roman" w:cs="Times New Roman"/>
          <w:color w:val="000000" w:themeColor="text1"/>
          <w:sz w:val="24"/>
          <w:szCs w:val="24"/>
        </w:rPr>
        <w:t xml:space="preserve"> как инструмент финансового рынка и перспективы их развития в России // В сборнике: Процессы глобальной экономики сборник научных трудов XX Всероссийской научно-практической конференции с международным участием. Научный редактор сборника Н.И. Диденко. 2015. С. 186-192.</w:t>
      </w:r>
    </w:p>
    <w:p w:rsidR="0010057B" w:rsidRPr="00161340" w:rsidRDefault="0010057B" w:rsidP="00161340">
      <w:pPr>
        <w:pStyle w:val="a5"/>
        <w:numPr>
          <w:ilvl w:val="0"/>
          <w:numId w:val="2"/>
        </w:numPr>
        <w:spacing w:after="0" w:line="240" w:lineRule="auto"/>
        <w:jc w:val="both"/>
        <w:rPr>
          <w:rFonts w:ascii="Times New Roman" w:hAnsi="Times New Roman" w:cs="Times New Roman"/>
          <w:color w:val="000000" w:themeColor="text1"/>
          <w:sz w:val="24"/>
          <w:szCs w:val="24"/>
        </w:rPr>
      </w:pPr>
      <w:r w:rsidRPr="00161340">
        <w:rPr>
          <w:rFonts w:ascii="Times New Roman" w:hAnsi="Times New Roman" w:cs="Times New Roman"/>
          <w:color w:val="000000" w:themeColor="text1"/>
          <w:sz w:val="24"/>
          <w:szCs w:val="24"/>
        </w:rPr>
        <w:t>Сайт информационного агентства «</w:t>
      </w:r>
      <w:proofErr w:type="spellStart"/>
      <w:r w:rsidRPr="00161340">
        <w:rPr>
          <w:rFonts w:ascii="Times New Roman" w:hAnsi="Times New Roman" w:cs="Times New Roman"/>
          <w:color w:val="000000" w:themeColor="text1"/>
          <w:sz w:val="24"/>
          <w:szCs w:val="24"/>
        </w:rPr>
        <w:t>Bankir.Ru</w:t>
      </w:r>
      <w:proofErr w:type="spellEnd"/>
      <w:r w:rsidRPr="00161340">
        <w:rPr>
          <w:rFonts w:ascii="Times New Roman" w:hAnsi="Times New Roman" w:cs="Times New Roman"/>
          <w:color w:val="000000" w:themeColor="text1"/>
          <w:sz w:val="24"/>
          <w:szCs w:val="24"/>
        </w:rPr>
        <w:t>» » [Электронный ресурс] URL: http://bankir.ru</w:t>
      </w:r>
    </w:p>
    <w:p w:rsidR="0010057B" w:rsidRPr="00161340" w:rsidRDefault="0010057B" w:rsidP="00161340">
      <w:pPr>
        <w:pStyle w:val="a5"/>
        <w:spacing w:after="0" w:line="240" w:lineRule="auto"/>
        <w:jc w:val="both"/>
        <w:rPr>
          <w:rFonts w:ascii="Times New Roman" w:hAnsi="Times New Roman" w:cs="Times New Roman"/>
          <w:color w:val="000000" w:themeColor="text1"/>
          <w:sz w:val="24"/>
          <w:szCs w:val="24"/>
        </w:rPr>
      </w:pPr>
    </w:p>
    <w:p w:rsidR="0010057B" w:rsidRPr="00161340" w:rsidRDefault="0010057B" w:rsidP="00161340">
      <w:pPr>
        <w:spacing w:after="0" w:line="240" w:lineRule="auto"/>
        <w:jc w:val="both"/>
        <w:rPr>
          <w:rFonts w:ascii="Times New Roman" w:hAnsi="Times New Roman" w:cs="Times New Roman"/>
          <w:color w:val="000000" w:themeColor="text1"/>
          <w:sz w:val="24"/>
          <w:szCs w:val="24"/>
        </w:rPr>
      </w:pPr>
    </w:p>
    <w:p w:rsidR="0010057B" w:rsidRPr="00161340" w:rsidRDefault="0010057B" w:rsidP="00161340">
      <w:pPr>
        <w:spacing w:after="0" w:line="240" w:lineRule="auto"/>
        <w:jc w:val="both"/>
        <w:rPr>
          <w:rFonts w:ascii="Times New Roman" w:hAnsi="Times New Roman" w:cs="Times New Roman"/>
          <w:color w:val="000000" w:themeColor="text1"/>
          <w:sz w:val="24"/>
          <w:szCs w:val="24"/>
        </w:rPr>
      </w:pPr>
    </w:p>
    <w:p w:rsidR="0010057B" w:rsidRPr="00161340" w:rsidRDefault="0010057B" w:rsidP="00161340">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p w:rsidR="0010057B" w:rsidRPr="00161340" w:rsidRDefault="0010057B" w:rsidP="0010057B">
      <w:pPr>
        <w:spacing w:after="0" w:line="240" w:lineRule="auto"/>
        <w:jc w:val="both"/>
        <w:rPr>
          <w:rFonts w:ascii="Times New Roman" w:hAnsi="Times New Roman" w:cs="Times New Roman"/>
          <w:color w:val="000000" w:themeColor="text1"/>
          <w:sz w:val="24"/>
          <w:szCs w:val="24"/>
        </w:rPr>
      </w:pPr>
    </w:p>
    <w:sectPr w:rsidR="0010057B" w:rsidRPr="001613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2377D"/>
    <w:multiLevelType w:val="hybridMultilevel"/>
    <w:tmpl w:val="2D928A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B802BC4"/>
    <w:multiLevelType w:val="multilevel"/>
    <w:tmpl w:val="94F63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C8667D0"/>
    <w:multiLevelType w:val="multilevel"/>
    <w:tmpl w:val="ED5204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F49"/>
    <w:rsid w:val="00075645"/>
    <w:rsid w:val="0010057B"/>
    <w:rsid w:val="00161340"/>
    <w:rsid w:val="001D3258"/>
    <w:rsid w:val="002B1388"/>
    <w:rsid w:val="002E1E80"/>
    <w:rsid w:val="0032552E"/>
    <w:rsid w:val="00373F42"/>
    <w:rsid w:val="00415F49"/>
    <w:rsid w:val="00543A18"/>
    <w:rsid w:val="005716D5"/>
    <w:rsid w:val="005E5B97"/>
    <w:rsid w:val="0067400F"/>
    <w:rsid w:val="007B6F5C"/>
    <w:rsid w:val="00951C61"/>
    <w:rsid w:val="009E15F4"/>
    <w:rsid w:val="009F4FD5"/>
    <w:rsid w:val="00B71F4A"/>
    <w:rsid w:val="00CA69FC"/>
    <w:rsid w:val="00DB699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13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B13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F4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B6991"/>
    <w:rPr>
      <w:b/>
      <w:bCs/>
    </w:rPr>
  </w:style>
  <w:style w:type="character" w:customStyle="1" w:styleId="apple-converted-space">
    <w:name w:val="apple-converted-space"/>
    <w:basedOn w:val="a0"/>
    <w:rsid w:val="005716D5"/>
  </w:style>
  <w:style w:type="paragraph" w:styleId="a5">
    <w:name w:val="List Paragraph"/>
    <w:basedOn w:val="a"/>
    <w:uiPriority w:val="34"/>
    <w:qFormat/>
    <w:rsid w:val="0010057B"/>
    <w:pPr>
      <w:ind w:left="720"/>
      <w:contextualSpacing/>
    </w:pPr>
  </w:style>
  <w:style w:type="paragraph" w:styleId="a6">
    <w:name w:val="Balloon Text"/>
    <w:basedOn w:val="a"/>
    <w:link w:val="a7"/>
    <w:uiPriority w:val="99"/>
    <w:semiHidden/>
    <w:unhideWhenUsed/>
    <w:rsid w:val="00543A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3A18"/>
    <w:rPr>
      <w:rFonts w:ascii="Tahoma" w:hAnsi="Tahoma" w:cs="Tahoma"/>
      <w:sz w:val="16"/>
      <w:szCs w:val="16"/>
    </w:rPr>
  </w:style>
  <w:style w:type="character" w:customStyle="1" w:styleId="20">
    <w:name w:val="Заголовок 2 Знак"/>
    <w:basedOn w:val="a0"/>
    <w:link w:val="2"/>
    <w:uiPriority w:val="9"/>
    <w:rsid w:val="002B1388"/>
    <w:rPr>
      <w:rFonts w:ascii="Times New Roman" w:eastAsia="Times New Roman" w:hAnsi="Times New Roman" w:cs="Times New Roman"/>
      <w:b/>
      <w:bCs/>
      <w:sz w:val="36"/>
      <w:szCs w:val="36"/>
      <w:lang w:eastAsia="ru-RU"/>
    </w:rPr>
  </w:style>
  <w:style w:type="character" w:styleId="a8">
    <w:name w:val="Hyperlink"/>
    <w:basedOn w:val="a0"/>
    <w:uiPriority w:val="99"/>
    <w:unhideWhenUsed/>
    <w:rsid w:val="002B1388"/>
    <w:rPr>
      <w:color w:val="0000FF" w:themeColor="hyperlink"/>
      <w:u w:val="single"/>
    </w:rPr>
  </w:style>
  <w:style w:type="table" w:styleId="a9">
    <w:name w:val="Table Grid"/>
    <w:basedOn w:val="a1"/>
    <w:uiPriority w:val="59"/>
    <w:rsid w:val="007B6F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61340"/>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6134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B138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F4FD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DB6991"/>
    <w:rPr>
      <w:b/>
      <w:bCs/>
    </w:rPr>
  </w:style>
  <w:style w:type="character" w:customStyle="1" w:styleId="apple-converted-space">
    <w:name w:val="apple-converted-space"/>
    <w:basedOn w:val="a0"/>
    <w:rsid w:val="005716D5"/>
  </w:style>
  <w:style w:type="paragraph" w:styleId="a5">
    <w:name w:val="List Paragraph"/>
    <w:basedOn w:val="a"/>
    <w:uiPriority w:val="34"/>
    <w:qFormat/>
    <w:rsid w:val="0010057B"/>
    <w:pPr>
      <w:ind w:left="720"/>
      <w:contextualSpacing/>
    </w:pPr>
  </w:style>
  <w:style w:type="paragraph" w:styleId="a6">
    <w:name w:val="Balloon Text"/>
    <w:basedOn w:val="a"/>
    <w:link w:val="a7"/>
    <w:uiPriority w:val="99"/>
    <w:semiHidden/>
    <w:unhideWhenUsed/>
    <w:rsid w:val="00543A1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543A18"/>
    <w:rPr>
      <w:rFonts w:ascii="Tahoma" w:hAnsi="Tahoma" w:cs="Tahoma"/>
      <w:sz w:val="16"/>
      <w:szCs w:val="16"/>
    </w:rPr>
  </w:style>
  <w:style w:type="character" w:customStyle="1" w:styleId="20">
    <w:name w:val="Заголовок 2 Знак"/>
    <w:basedOn w:val="a0"/>
    <w:link w:val="2"/>
    <w:uiPriority w:val="9"/>
    <w:rsid w:val="002B1388"/>
    <w:rPr>
      <w:rFonts w:ascii="Times New Roman" w:eastAsia="Times New Roman" w:hAnsi="Times New Roman" w:cs="Times New Roman"/>
      <w:b/>
      <w:bCs/>
      <w:sz w:val="36"/>
      <w:szCs w:val="36"/>
      <w:lang w:eastAsia="ru-RU"/>
    </w:rPr>
  </w:style>
  <w:style w:type="character" w:styleId="a8">
    <w:name w:val="Hyperlink"/>
    <w:basedOn w:val="a0"/>
    <w:uiPriority w:val="99"/>
    <w:unhideWhenUsed/>
    <w:rsid w:val="002B1388"/>
    <w:rPr>
      <w:color w:val="0000FF" w:themeColor="hyperlink"/>
      <w:u w:val="single"/>
    </w:rPr>
  </w:style>
  <w:style w:type="table" w:styleId="a9">
    <w:name w:val="Table Grid"/>
    <w:basedOn w:val="a1"/>
    <w:uiPriority w:val="59"/>
    <w:rsid w:val="007B6F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uiPriority w:val="9"/>
    <w:rsid w:val="00161340"/>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0682">
      <w:bodyDiv w:val="1"/>
      <w:marLeft w:val="0"/>
      <w:marRight w:val="0"/>
      <w:marTop w:val="0"/>
      <w:marBottom w:val="0"/>
      <w:divBdr>
        <w:top w:val="none" w:sz="0" w:space="0" w:color="auto"/>
        <w:left w:val="none" w:sz="0" w:space="0" w:color="auto"/>
        <w:bottom w:val="none" w:sz="0" w:space="0" w:color="auto"/>
        <w:right w:val="none" w:sz="0" w:space="0" w:color="auto"/>
      </w:divBdr>
    </w:div>
    <w:div w:id="252663298">
      <w:bodyDiv w:val="1"/>
      <w:marLeft w:val="0"/>
      <w:marRight w:val="0"/>
      <w:marTop w:val="0"/>
      <w:marBottom w:val="0"/>
      <w:divBdr>
        <w:top w:val="none" w:sz="0" w:space="0" w:color="auto"/>
        <w:left w:val="none" w:sz="0" w:space="0" w:color="auto"/>
        <w:bottom w:val="none" w:sz="0" w:space="0" w:color="auto"/>
        <w:right w:val="none" w:sz="0" w:space="0" w:color="auto"/>
      </w:divBdr>
    </w:div>
    <w:div w:id="370225952">
      <w:bodyDiv w:val="1"/>
      <w:marLeft w:val="0"/>
      <w:marRight w:val="0"/>
      <w:marTop w:val="0"/>
      <w:marBottom w:val="0"/>
      <w:divBdr>
        <w:top w:val="none" w:sz="0" w:space="0" w:color="auto"/>
        <w:left w:val="none" w:sz="0" w:space="0" w:color="auto"/>
        <w:bottom w:val="none" w:sz="0" w:space="0" w:color="auto"/>
        <w:right w:val="none" w:sz="0" w:space="0" w:color="auto"/>
      </w:divBdr>
    </w:div>
    <w:div w:id="629675731">
      <w:bodyDiv w:val="1"/>
      <w:marLeft w:val="0"/>
      <w:marRight w:val="0"/>
      <w:marTop w:val="0"/>
      <w:marBottom w:val="0"/>
      <w:divBdr>
        <w:top w:val="none" w:sz="0" w:space="0" w:color="auto"/>
        <w:left w:val="none" w:sz="0" w:space="0" w:color="auto"/>
        <w:bottom w:val="none" w:sz="0" w:space="0" w:color="auto"/>
        <w:right w:val="none" w:sz="0" w:space="0" w:color="auto"/>
      </w:divBdr>
    </w:div>
    <w:div w:id="709913185">
      <w:bodyDiv w:val="1"/>
      <w:marLeft w:val="0"/>
      <w:marRight w:val="0"/>
      <w:marTop w:val="0"/>
      <w:marBottom w:val="0"/>
      <w:divBdr>
        <w:top w:val="none" w:sz="0" w:space="0" w:color="auto"/>
        <w:left w:val="none" w:sz="0" w:space="0" w:color="auto"/>
        <w:bottom w:val="none" w:sz="0" w:space="0" w:color="auto"/>
        <w:right w:val="none" w:sz="0" w:space="0" w:color="auto"/>
      </w:divBdr>
    </w:div>
    <w:div w:id="836267687">
      <w:bodyDiv w:val="1"/>
      <w:marLeft w:val="0"/>
      <w:marRight w:val="0"/>
      <w:marTop w:val="0"/>
      <w:marBottom w:val="0"/>
      <w:divBdr>
        <w:top w:val="none" w:sz="0" w:space="0" w:color="auto"/>
        <w:left w:val="none" w:sz="0" w:space="0" w:color="auto"/>
        <w:bottom w:val="none" w:sz="0" w:space="0" w:color="auto"/>
        <w:right w:val="none" w:sz="0" w:space="0" w:color="auto"/>
      </w:divBdr>
    </w:div>
    <w:div w:id="1002664002">
      <w:bodyDiv w:val="1"/>
      <w:marLeft w:val="0"/>
      <w:marRight w:val="0"/>
      <w:marTop w:val="0"/>
      <w:marBottom w:val="0"/>
      <w:divBdr>
        <w:top w:val="none" w:sz="0" w:space="0" w:color="auto"/>
        <w:left w:val="none" w:sz="0" w:space="0" w:color="auto"/>
        <w:bottom w:val="none" w:sz="0" w:space="0" w:color="auto"/>
        <w:right w:val="none" w:sz="0" w:space="0" w:color="auto"/>
      </w:divBdr>
    </w:div>
    <w:div w:id="1033766620">
      <w:bodyDiv w:val="1"/>
      <w:marLeft w:val="0"/>
      <w:marRight w:val="0"/>
      <w:marTop w:val="0"/>
      <w:marBottom w:val="0"/>
      <w:divBdr>
        <w:top w:val="none" w:sz="0" w:space="0" w:color="auto"/>
        <w:left w:val="none" w:sz="0" w:space="0" w:color="auto"/>
        <w:bottom w:val="none" w:sz="0" w:space="0" w:color="auto"/>
        <w:right w:val="none" w:sz="0" w:space="0" w:color="auto"/>
      </w:divBdr>
    </w:div>
    <w:div w:id="1464155010">
      <w:bodyDiv w:val="1"/>
      <w:marLeft w:val="0"/>
      <w:marRight w:val="0"/>
      <w:marTop w:val="0"/>
      <w:marBottom w:val="0"/>
      <w:divBdr>
        <w:top w:val="none" w:sz="0" w:space="0" w:color="auto"/>
        <w:left w:val="none" w:sz="0" w:space="0" w:color="auto"/>
        <w:bottom w:val="none" w:sz="0" w:space="0" w:color="auto"/>
        <w:right w:val="none" w:sz="0" w:space="0" w:color="auto"/>
      </w:divBdr>
    </w:div>
    <w:div w:id="1506165781">
      <w:bodyDiv w:val="1"/>
      <w:marLeft w:val="0"/>
      <w:marRight w:val="0"/>
      <w:marTop w:val="0"/>
      <w:marBottom w:val="0"/>
      <w:divBdr>
        <w:top w:val="none" w:sz="0" w:space="0" w:color="auto"/>
        <w:left w:val="none" w:sz="0" w:space="0" w:color="auto"/>
        <w:bottom w:val="none" w:sz="0" w:space="0" w:color="auto"/>
        <w:right w:val="none" w:sz="0" w:space="0" w:color="auto"/>
      </w:divBdr>
    </w:div>
    <w:div w:id="1619531682">
      <w:bodyDiv w:val="1"/>
      <w:marLeft w:val="0"/>
      <w:marRight w:val="0"/>
      <w:marTop w:val="0"/>
      <w:marBottom w:val="0"/>
      <w:divBdr>
        <w:top w:val="none" w:sz="0" w:space="0" w:color="auto"/>
        <w:left w:val="none" w:sz="0" w:space="0" w:color="auto"/>
        <w:bottom w:val="none" w:sz="0" w:space="0" w:color="auto"/>
        <w:right w:val="none" w:sz="0" w:space="0" w:color="auto"/>
      </w:divBdr>
    </w:div>
    <w:div w:id="1658263341">
      <w:bodyDiv w:val="1"/>
      <w:marLeft w:val="0"/>
      <w:marRight w:val="0"/>
      <w:marTop w:val="0"/>
      <w:marBottom w:val="0"/>
      <w:divBdr>
        <w:top w:val="none" w:sz="0" w:space="0" w:color="auto"/>
        <w:left w:val="none" w:sz="0" w:space="0" w:color="auto"/>
        <w:bottom w:val="none" w:sz="0" w:space="0" w:color="auto"/>
        <w:right w:val="none" w:sz="0" w:space="0" w:color="auto"/>
      </w:divBdr>
    </w:div>
    <w:div w:id="1761096953">
      <w:bodyDiv w:val="1"/>
      <w:marLeft w:val="0"/>
      <w:marRight w:val="0"/>
      <w:marTop w:val="0"/>
      <w:marBottom w:val="0"/>
      <w:divBdr>
        <w:top w:val="none" w:sz="0" w:space="0" w:color="auto"/>
        <w:left w:val="none" w:sz="0" w:space="0" w:color="auto"/>
        <w:bottom w:val="none" w:sz="0" w:space="0" w:color="auto"/>
        <w:right w:val="none" w:sz="0" w:space="0" w:color="auto"/>
      </w:divBdr>
    </w:div>
    <w:div w:id="1950039960">
      <w:bodyDiv w:val="1"/>
      <w:marLeft w:val="0"/>
      <w:marRight w:val="0"/>
      <w:marTop w:val="0"/>
      <w:marBottom w:val="0"/>
      <w:divBdr>
        <w:top w:val="none" w:sz="0" w:space="0" w:color="auto"/>
        <w:left w:val="none" w:sz="0" w:space="0" w:color="auto"/>
        <w:bottom w:val="none" w:sz="0" w:space="0" w:color="auto"/>
        <w:right w:val="none" w:sz="0" w:space="0" w:color="auto"/>
      </w:divBdr>
    </w:div>
    <w:div w:id="201229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TotalTime>
  <Pages>6</Pages>
  <Words>2135</Words>
  <Characters>12175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14282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2017-03-13T15:56:00Z</dcterms:created>
  <dcterms:modified xsi:type="dcterms:W3CDTF">2017-03-28T10:09:00Z</dcterms:modified>
</cp:coreProperties>
</file>