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20" w:rsidRDefault="00490920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0584B" w:rsidRPr="0040584B" w:rsidRDefault="0040584B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90920" w:rsidRPr="00E4476B" w:rsidRDefault="00995E4E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4476B">
        <w:rPr>
          <w:rFonts w:ascii="Times New Roman" w:hAnsi="Times New Roman" w:cs="Times New Roman"/>
          <w:color w:val="000000"/>
          <w:sz w:val="28"/>
          <w:szCs w:val="28"/>
        </w:rPr>
        <w:t>Кафедра «Бухгалтерский учет, аудит, статистика»</w:t>
      </w:r>
    </w:p>
    <w:p w:rsidR="00490920" w:rsidRPr="00E4476B" w:rsidRDefault="00490920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0920" w:rsidRPr="00E4476B" w:rsidRDefault="00490920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90920" w:rsidRPr="00E4476B" w:rsidRDefault="00490920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E38CF" w:rsidRPr="006E38CF" w:rsidRDefault="006E38CF" w:rsidP="006E38CF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E38CF">
        <w:rPr>
          <w:rFonts w:ascii="Times New Roman" w:hAnsi="Times New Roman" w:cs="Times New Roman"/>
          <w:b/>
          <w:color w:val="000000"/>
          <w:sz w:val="28"/>
          <w:szCs w:val="28"/>
        </w:rPr>
        <w:t>Эссе</w:t>
      </w:r>
    </w:p>
    <w:p w:rsidR="006E38CF" w:rsidRPr="006E38CF" w:rsidRDefault="006E38CF" w:rsidP="006E38CF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E38CF">
        <w:rPr>
          <w:rFonts w:ascii="Times New Roman" w:hAnsi="Times New Roman" w:cs="Times New Roman"/>
          <w:color w:val="000000"/>
          <w:sz w:val="28"/>
          <w:szCs w:val="28"/>
        </w:rPr>
        <w:t xml:space="preserve">по дисциплине </w:t>
      </w:r>
    </w:p>
    <w:p w:rsidR="006E38CF" w:rsidRPr="006E38CF" w:rsidRDefault="006E38CF" w:rsidP="006E38CF">
      <w:pPr>
        <w:widowControl w:val="0"/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E38CF">
        <w:rPr>
          <w:rFonts w:ascii="Times New Roman" w:hAnsi="Times New Roman" w:cs="Times New Roman"/>
          <w:color w:val="000000"/>
          <w:sz w:val="28"/>
          <w:szCs w:val="28"/>
        </w:rPr>
        <w:t>«Финансовый учет (продвинутый курс)»</w:t>
      </w:r>
    </w:p>
    <w:p w:rsidR="00490920" w:rsidRDefault="0049092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40584B" w:rsidRPr="0040584B" w:rsidRDefault="0040584B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C65ECC" w:rsidRPr="00E4476B" w:rsidRDefault="00C65ECC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5ECC" w:rsidRPr="00E4476B" w:rsidRDefault="00C65ECC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90920" w:rsidRPr="00E4476B" w:rsidRDefault="00995E4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 w:rsidRPr="00E4476B">
        <w:rPr>
          <w:rFonts w:ascii="Times New Roman" w:hAnsi="Times New Roman" w:cs="Times New Roman"/>
          <w:color w:val="000000"/>
          <w:sz w:val="28"/>
          <w:szCs w:val="28"/>
        </w:rPr>
        <w:t xml:space="preserve">Выполнил студент: </w:t>
      </w:r>
    </w:p>
    <w:p w:rsidR="00490920" w:rsidRPr="00E4476B" w:rsidRDefault="00995E4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 w:rsidRPr="00E4476B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Направление: </w:t>
      </w:r>
    </w:p>
    <w:p w:rsidR="00490920" w:rsidRPr="00E4476B" w:rsidRDefault="00995E4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 w:rsidRPr="00E4476B">
        <w:rPr>
          <w:rFonts w:ascii="Times New Roman" w:hAnsi="Times New Roman" w:cs="Times New Roman"/>
          <w:color w:val="000000"/>
          <w:sz w:val="28"/>
          <w:szCs w:val="28"/>
        </w:rPr>
        <w:t xml:space="preserve">Профиль: </w:t>
      </w:r>
    </w:p>
    <w:p w:rsidR="00490920" w:rsidRPr="00E4476B" w:rsidRDefault="00995E4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 w:rsidRPr="00E4476B">
        <w:rPr>
          <w:rFonts w:ascii="Times New Roman" w:hAnsi="Times New Roman" w:cs="Times New Roman"/>
          <w:color w:val="000000"/>
          <w:sz w:val="28"/>
          <w:szCs w:val="28"/>
        </w:rPr>
        <w:t xml:space="preserve">Группа: </w:t>
      </w:r>
    </w:p>
    <w:p w:rsidR="00490920" w:rsidRPr="00E4476B" w:rsidRDefault="00995E4E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 w:rsidRPr="00E4476B">
        <w:rPr>
          <w:rFonts w:ascii="Times New Roman" w:hAnsi="Times New Roman" w:cs="Times New Roman"/>
          <w:color w:val="000000"/>
          <w:sz w:val="28"/>
          <w:szCs w:val="28"/>
        </w:rPr>
        <w:t xml:space="preserve">Номер зачетной книжки: </w:t>
      </w:r>
    </w:p>
    <w:p w:rsidR="00C65ECC" w:rsidRPr="00E4476B" w:rsidRDefault="00995E4E" w:rsidP="00C65ECC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  <w:r w:rsidRPr="00E4476B">
        <w:rPr>
          <w:rFonts w:ascii="Times New Roman" w:hAnsi="Times New Roman" w:cs="Times New Roman"/>
          <w:color w:val="000000"/>
          <w:sz w:val="28"/>
          <w:szCs w:val="28"/>
        </w:rPr>
        <w:t xml:space="preserve">Проверил: </w:t>
      </w:r>
    </w:p>
    <w:p w:rsidR="00490920" w:rsidRPr="00E4476B" w:rsidRDefault="00490920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color w:val="000000"/>
          <w:sz w:val="28"/>
          <w:szCs w:val="28"/>
        </w:rPr>
      </w:pPr>
    </w:p>
    <w:p w:rsidR="00490920" w:rsidRDefault="0049092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6E38CF" w:rsidRDefault="006E38C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6E38CF" w:rsidRPr="00E4476B" w:rsidRDefault="006E38C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4672"/>
        <w:gridCol w:w="4672"/>
      </w:tblGrid>
      <w:tr w:rsidR="006E38CF" w:rsidRPr="006E38CF" w:rsidTr="006E38CF">
        <w:tc>
          <w:tcPr>
            <w:tcW w:w="4672" w:type="dxa"/>
          </w:tcPr>
          <w:p w:rsidR="006E38CF" w:rsidRDefault="006E38CF">
            <w:pPr>
              <w:rPr>
                <w:rFonts w:ascii="Times New Roman" w:hAnsi="Times New Roman" w:cs="Times New Roman"/>
                <w:sz w:val="28"/>
              </w:rPr>
            </w:pPr>
            <w:r w:rsidRPr="006E38CF">
              <w:rPr>
                <w:rFonts w:ascii="Times New Roman" w:hAnsi="Times New Roman" w:cs="Times New Roman"/>
                <w:sz w:val="28"/>
              </w:rPr>
              <w:t>Дата поступления работы на кафедру</w:t>
            </w:r>
          </w:p>
          <w:p w:rsidR="00534D14" w:rsidRPr="006E38CF" w:rsidRDefault="00534D14">
            <w:pPr>
              <w:rPr>
                <w:rFonts w:ascii="Times New Roman" w:hAnsi="Times New Roman" w:cs="Times New Roman"/>
                <w:sz w:val="28"/>
              </w:rPr>
            </w:pPr>
          </w:p>
          <w:p w:rsidR="006E38CF" w:rsidRPr="006E38CF" w:rsidRDefault="006E38C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38CF">
              <w:rPr>
                <w:rFonts w:ascii="Times New Roman" w:hAnsi="Times New Roman" w:cs="Times New Roman"/>
                <w:sz w:val="28"/>
                <w:szCs w:val="28"/>
              </w:rPr>
              <w:t>«___»____________20___г.</w:t>
            </w:r>
          </w:p>
        </w:tc>
        <w:tc>
          <w:tcPr>
            <w:tcW w:w="4672" w:type="dxa"/>
          </w:tcPr>
          <w:p w:rsidR="006E38CF" w:rsidRDefault="006E38C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38CF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534D14" w:rsidRPr="006E38CF" w:rsidRDefault="00534D1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8CF" w:rsidRPr="006E38CF" w:rsidRDefault="006E38CF" w:rsidP="006E38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6E38CF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__________</w:t>
            </w:r>
            <w:r w:rsidRPr="006E38CF">
              <w:rPr>
                <w:rFonts w:ascii="Times New Roman" w:hAnsi="Times New Roman" w:cs="Times New Roman"/>
              </w:rPr>
              <w:t>___________________________</w:t>
            </w:r>
          </w:p>
          <w:p w:rsidR="006E38CF" w:rsidRPr="006E38CF" w:rsidRDefault="006E38CF" w:rsidP="006E38CF">
            <w:pPr>
              <w:tabs>
                <w:tab w:val="left" w:pos="2733"/>
              </w:tabs>
              <w:spacing w:after="0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E38CF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баллов, </w:t>
            </w:r>
            <w:proofErr w:type="gramStart"/>
            <w:r w:rsidRPr="006E38CF">
              <w:rPr>
                <w:rFonts w:ascii="Times New Roman" w:hAnsi="Times New Roman" w:cs="Times New Roman"/>
                <w:sz w:val="16"/>
                <w:szCs w:val="16"/>
              </w:rPr>
              <w:t>зачтено</w:t>
            </w:r>
            <w:proofErr w:type="gramEnd"/>
            <w:r w:rsidRPr="006E38CF">
              <w:rPr>
                <w:rFonts w:ascii="Times New Roman" w:hAnsi="Times New Roman" w:cs="Times New Roman"/>
                <w:sz w:val="16"/>
                <w:szCs w:val="16"/>
              </w:rPr>
              <w:t>/не зачтено            подпись</w:t>
            </w:r>
          </w:p>
        </w:tc>
      </w:tr>
      <w:tr w:rsidR="006E38CF" w:rsidRPr="006E38CF" w:rsidTr="006E38CF">
        <w:tc>
          <w:tcPr>
            <w:tcW w:w="4672" w:type="dxa"/>
          </w:tcPr>
          <w:p w:rsidR="006E38CF" w:rsidRPr="006E38CF" w:rsidRDefault="006E38CF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2" w:type="dxa"/>
            <w:hideMark/>
          </w:tcPr>
          <w:p w:rsidR="006E38CF" w:rsidRPr="006E38CF" w:rsidRDefault="006E38CF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38CF">
              <w:rPr>
                <w:rFonts w:ascii="Times New Roman" w:hAnsi="Times New Roman" w:cs="Times New Roman"/>
                <w:sz w:val="28"/>
                <w:szCs w:val="28"/>
              </w:rPr>
              <w:t>«___» ________________ 20___ г.</w:t>
            </w:r>
          </w:p>
        </w:tc>
      </w:tr>
    </w:tbl>
    <w:p w:rsidR="00490920" w:rsidRPr="00E4476B" w:rsidRDefault="0049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920" w:rsidRPr="00E4476B" w:rsidRDefault="0049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920" w:rsidRPr="00E4476B" w:rsidRDefault="00995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476B">
        <w:rPr>
          <w:rFonts w:ascii="Times New Roman" w:hAnsi="Times New Roman" w:cs="Times New Roman"/>
          <w:sz w:val="28"/>
          <w:szCs w:val="28"/>
        </w:rPr>
        <w:t>Уфа 2017</w:t>
      </w:r>
    </w:p>
    <w:p w:rsidR="00A10BDD" w:rsidRPr="00E4476B" w:rsidRDefault="00A10B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A10BDD" w:rsidRPr="00E4476B" w:rsidSect="00E82CA9">
          <w:footerReference w:type="default" r:id="rId7"/>
          <w:footerReference w:type="first" r:id="rId8"/>
          <w:pgSz w:w="12240" w:h="15840"/>
          <w:pgMar w:top="1134" w:right="850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490920" w:rsidRPr="00E4476B" w:rsidRDefault="0049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490920" w:rsidRDefault="00995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476B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9B65E7" w:rsidRPr="00E4476B" w:rsidRDefault="009B65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0920" w:rsidRPr="00E4476B" w:rsidRDefault="00490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9106" w:type="dxa"/>
        <w:tblInd w:w="783" w:type="dxa"/>
        <w:tblLayout w:type="fixed"/>
        <w:tblLook w:val="0000"/>
      </w:tblPr>
      <w:tblGrid>
        <w:gridCol w:w="8539"/>
        <w:gridCol w:w="567"/>
      </w:tblGrid>
      <w:tr w:rsidR="00490920" w:rsidRPr="00E4476B" w:rsidTr="00CF65B7">
        <w:trPr>
          <w:trHeight w:val="1"/>
        </w:trPr>
        <w:tc>
          <w:tcPr>
            <w:tcW w:w="8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920" w:rsidRDefault="00E44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6E38C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</w:t>
            </w:r>
          </w:p>
          <w:p w:rsidR="006E38CF" w:rsidRPr="00E4476B" w:rsidRDefault="006E3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920" w:rsidRPr="006E38CF" w:rsidRDefault="009B6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90920" w:rsidRPr="00E4476B" w:rsidTr="00CF65B7">
        <w:trPr>
          <w:trHeight w:val="1"/>
        </w:trPr>
        <w:tc>
          <w:tcPr>
            <w:tcW w:w="8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920" w:rsidRPr="00E4476B" w:rsidRDefault="00D24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43A6">
              <w:rPr>
                <w:rFonts w:ascii="Times New Roman" w:hAnsi="Times New Roman" w:cs="Times New Roman"/>
                <w:sz w:val="28"/>
                <w:szCs w:val="28"/>
              </w:rPr>
              <w:t xml:space="preserve">Оценка влияния элементов учетной </w:t>
            </w:r>
            <w:proofErr w:type="gramStart"/>
            <w:r w:rsidRPr="00D243A6">
              <w:rPr>
                <w:rFonts w:ascii="Times New Roman" w:hAnsi="Times New Roman" w:cs="Times New Roman"/>
                <w:sz w:val="28"/>
                <w:szCs w:val="28"/>
              </w:rPr>
              <w:t>политики  на формирование</w:t>
            </w:r>
            <w:proofErr w:type="gramEnd"/>
            <w:r w:rsidRPr="00D243A6">
              <w:rPr>
                <w:rFonts w:ascii="Times New Roman" w:hAnsi="Times New Roman" w:cs="Times New Roman"/>
                <w:sz w:val="28"/>
                <w:szCs w:val="28"/>
              </w:rPr>
              <w:t xml:space="preserve"> качественной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F65B7" w:rsidRPr="00E4476B" w:rsidRDefault="00CF6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920" w:rsidRDefault="009B6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E38CF" w:rsidRPr="00E4476B" w:rsidRDefault="006E3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920" w:rsidRPr="00E4476B" w:rsidTr="00CF65B7">
        <w:trPr>
          <w:trHeight w:val="1"/>
        </w:trPr>
        <w:tc>
          <w:tcPr>
            <w:tcW w:w="8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920" w:rsidRPr="00E4476B" w:rsidRDefault="00E44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="006E38CF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920" w:rsidRDefault="009B6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6E38CF" w:rsidRPr="00E4476B" w:rsidRDefault="006E3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920" w:rsidRPr="00E4476B" w:rsidTr="00CF65B7">
        <w:trPr>
          <w:trHeight w:val="1"/>
        </w:trPr>
        <w:tc>
          <w:tcPr>
            <w:tcW w:w="8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920" w:rsidRPr="00E4476B" w:rsidRDefault="00FF3311" w:rsidP="00CF6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76B">
              <w:rPr>
                <w:rFonts w:ascii="Times New Roman" w:hAnsi="Times New Roman" w:cs="Times New Roman"/>
                <w:sz w:val="28"/>
                <w:szCs w:val="28"/>
              </w:rPr>
              <w:t>Список использованн</w:t>
            </w:r>
            <w:r w:rsidR="00404CEC" w:rsidRPr="00E4476B">
              <w:rPr>
                <w:rFonts w:ascii="Times New Roman" w:hAnsi="Times New Roman" w:cs="Times New Roman"/>
                <w:sz w:val="28"/>
                <w:szCs w:val="28"/>
              </w:rPr>
              <w:t>ых источников</w:t>
            </w:r>
            <w:r w:rsidRPr="00E4476B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…………………………………....</w:t>
            </w:r>
          </w:p>
          <w:p w:rsidR="00CF65B7" w:rsidRPr="00E4476B" w:rsidRDefault="00CF65B7" w:rsidP="00CF6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920" w:rsidRPr="00E4476B" w:rsidRDefault="009B65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490920" w:rsidRPr="00E4476B" w:rsidRDefault="00490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10BDD" w:rsidRPr="00E4476B" w:rsidRDefault="00A10B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476B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90920" w:rsidRDefault="00D243A6" w:rsidP="00534D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243A6" w:rsidRDefault="00D243A6" w:rsidP="00534D1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C59" w:rsidRPr="00E86C59" w:rsidRDefault="00E86C59" w:rsidP="00E86C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C59">
        <w:rPr>
          <w:rFonts w:ascii="Times New Roman" w:hAnsi="Times New Roman" w:cs="Times New Roman"/>
          <w:sz w:val="28"/>
          <w:szCs w:val="28"/>
        </w:rPr>
        <w:t>Учетная политика является одним из основных документов, устанавливающих правила ведения в организации бухгалтерского и налогового учета.</w:t>
      </w:r>
    </w:p>
    <w:p w:rsidR="00D243A6" w:rsidRPr="00E86C59" w:rsidRDefault="00E86C59" w:rsidP="00D243A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C59">
        <w:rPr>
          <w:rFonts w:ascii="Times New Roman" w:hAnsi="Times New Roman" w:cs="Times New Roman"/>
          <w:sz w:val="28"/>
          <w:szCs w:val="28"/>
        </w:rPr>
        <w:t>Выбор и реализация рациональной, экономически обоснованной учетной политики позволяют оказывать влияние на эффективность использования материальных, трудовых и финансовых ресурсов, ускорить оборачиваемость элементов капитала, получить дополнительные внутренние источники финансирования капитальных вложений и оборотных активов, улучшить дивидендную политику, привлечь внешние ресурсы для расширения деятельности.</w:t>
      </w:r>
    </w:p>
    <w:p w:rsidR="00534D14" w:rsidRPr="00E86C59" w:rsidRDefault="00E86C59" w:rsidP="00E86C5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C59">
        <w:rPr>
          <w:rFonts w:ascii="Times New Roman" w:hAnsi="Times New Roman" w:cs="Times New Roman"/>
          <w:sz w:val="28"/>
          <w:szCs w:val="28"/>
        </w:rPr>
        <w:t xml:space="preserve">Ценность учетной политики признается и судебными органами. </w:t>
      </w:r>
      <w:proofErr w:type="gramStart"/>
      <w:r w:rsidRPr="00E86C59">
        <w:rPr>
          <w:rFonts w:ascii="Times New Roman" w:hAnsi="Times New Roman" w:cs="Times New Roman"/>
          <w:sz w:val="28"/>
          <w:szCs w:val="28"/>
        </w:rPr>
        <w:t xml:space="preserve">Так, Высший Арбитражный Суд РФ подтвердил, что если какой-либо способ расчета налога не утвержден в налоговом законодательстве, то может быть применена методика, разработанная самим налогоплательщиком и прописанная в его учетной политике (Постановление Президиума ВАС РФ от 12 февраля 2008 г. </w:t>
      </w:r>
      <w:r w:rsidR="00C967A7">
        <w:rPr>
          <w:rFonts w:ascii="Times New Roman" w:hAnsi="Times New Roman" w:cs="Times New Roman"/>
          <w:sz w:val="28"/>
          <w:szCs w:val="28"/>
        </w:rPr>
        <w:t>№</w:t>
      </w:r>
      <w:r w:rsidRPr="00E86C59">
        <w:rPr>
          <w:rFonts w:ascii="Times New Roman" w:hAnsi="Times New Roman" w:cs="Times New Roman"/>
          <w:sz w:val="28"/>
          <w:szCs w:val="28"/>
        </w:rPr>
        <w:t xml:space="preserve"> 6845/07, а также в Определении ВАС РФ от 9 апреля 2009 г. N 658/09 и Постановлении ФАС Московского</w:t>
      </w:r>
      <w:proofErr w:type="gramEnd"/>
      <w:r w:rsidRPr="00E86C59">
        <w:rPr>
          <w:rFonts w:ascii="Times New Roman" w:hAnsi="Times New Roman" w:cs="Times New Roman"/>
          <w:sz w:val="28"/>
          <w:szCs w:val="28"/>
        </w:rPr>
        <w:t xml:space="preserve"> округа от 14 декабря 2009 г. </w:t>
      </w:r>
      <w:r w:rsidR="00C967A7">
        <w:rPr>
          <w:rFonts w:ascii="Times New Roman" w:hAnsi="Times New Roman" w:cs="Times New Roman"/>
          <w:sz w:val="28"/>
          <w:szCs w:val="28"/>
        </w:rPr>
        <w:t>№</w:t>
      </w:r>
      <w:r w:rsidRPr="00E86C59">
        <w:rPr>
          <w:rFonts w:ascii="Times New Roman" w:hAnsi="Times New Roman" w:cs="Times New Roman"/>
          <w:sz w:val="28"/>
          <w:szCs w:val="28"/>
        </w:rPr>
        <w:t xml:space="preserve"> КА-А40/13446-09). Конечно, при условии, что эта методика не противоречит нормам законодательства.</w:t>
      </w:r>
    </w:p>
    <w:p w:rsidR="00D243A6" w:rsidRDefault="00D243A6" w:rsidP="008139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3A6" w:rsidRDefault="00D243A6" w:rsidP="008139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3A6" w:rsidRDefault="00D243A6" w:rsidP="008139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3A6" w:rsidRDefault="00D243A6" w:rsidP="008139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3A6" w:rsidRDefault="00D243A6" w:rsidP="008139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43A6" w:rsidRDefault="00D243A6" w:rsidP="00C967A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67A7" w:rsidRPr="00534D14" w:rsidRDefault="00C967A7" w:rsidP="00C967A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34D14" w:rsidRDefault="00D243A6" w:rsidP="003A56DF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3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Оценка влияния элементов учетной </w:t>
      </w:r>
      <w:proofErr w:type="gramStart"/>
      <w:r w:rsidRPr="00D243A6">
        <w:rPr>
          <w:rFonts w:ascii="Times New Roman" w:hAnsi="Times New Roman" w:cs="Times New Roman"/>
          <w:b/>
          <w:sz w:val="28"/>
          <w:szCs w:val="28"/>
        </w:rPr>
        <w:t>политики  на формирование</w:t>
      </w:r>
      <w:proofErr w:type="gramEnd"/>
      <w:r w:rsidRPr="00D243A6">
        <w:rPr>
          <w:rFonts w:ascii="Times New Roman" w:hAnsi="Times New Roman" w:cs="Times New Roman"/>
          <w:b/>
          <w:sz w:val="28"/>
          <w:szCs w:val="28"/>
        </w:rPr>
        <w:t xml:space="preserve"> качественной информации</w:t>
      </w:r>
    </w:p>
    <w:p w:rsidR="00D243A6" w:rsidRDefault="00D243A6" w:rsidP="003A56DF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391F" w:rsidRDefault="00D7391F" w:rsidP="009071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91F">
        <w:rPr>
          <w:rFonts w:ascii="Times New Roman" w:hAnsi="Times New Roman" w:cs="Times New Roman"/>
          <w:sz w:val="28"/>
          <w:szCs w:val="28"/>
        </w:rPr>
        <w:t>Учетная политика организации лежит в основе всей системы бухгалтерского учета и является внутренним документом экономического субъекта, который закрепляет выбор одного из вариантов учета. С помощью закрепленных в учетной политике элементов можно влиять непосредственно на величину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91F">
        <w:rPr>
          <w:rFonts w:ascii="Times New Roman" w:hAnsi="Times New Roman" w:cs="Times New Roman"/>
          <w:sz w:val="28"/>
          <w:szCs w:val="28"/>
        </w:rPr>
        <w:t>себестоимости продукции, прибыли, налогов, а также на значение показателей финансовой отчетности. Учетные данные являются весьма условными, а умение обобщать их для принятия управленческих решений позволяет достигать поставленных целей без осуществления дополнительных затрат</w:t>
      </w:r>
      <w:r w:rsidR="005C5026">
        <w:rPr>
          <w:rFonts w:ascii="Times New Roman" w:hAnsi="Times New Roman" w:cs="Times New Roman"/>
          <w:sz w:val="28"/>
          <w:szCs w:val="28"/>
        </w:rPr>
        <w:t xml:space="preserve"> </w:t>
      </w:r>
      <w:r w:rsidR="005C5026" w:rsidRPr="005C5026">
        <w:rPr>
          <w:rFonts w:ascii="Times New Roman" w:hAnsi="Times New Roman" w:cs="Times New Roman"/>
          <w:sz w:val="28"/>
          <w:szCs w:val="28"/>
        </w:rPr>
        <w:t>[5]</w:t>
      </w:r>
      <w:r w:rsidRPr="00D739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121" w:rsidRDefault="00907121" w:rsidP="009071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F3A">
        <w:rPr>
          <w:rFonts w:ascii="Times New Roman" w:hAnsi="Times New Roman" w:cs="Times New Roman"/>
          <w:sz w:val="28"/>
          <w:szCs w:val="28"/>
        </w:rPr>
        <w:t xml:space="preserve">Федеральный закон от 06.12.2011 </w:t>
      </w:r>
      <w:r>
        <w:rPr>
          <w:rFonts w:ascii="Times New Roman" w:hAnsi="Times New Roman" w:cs="Times New Roman"/>
          <w:sz w:val="28"/>
          <w:szCs w:val="28"/>
        </w:rPr>
        <w:t>№ 402-ФЗ «</w:t>
      </w:r>
      <w:r w:rsidRPr="00745F3A">
        <w:rPr>
          <w:rFonts w:ascii="Times New Roman" w:hAnsi="Times New Roman" w:cs="Times New Roman"/>
          <w:sz w:val="28"/>
          <w:szCs w:val="28"/>
        </w:rPr>
        <w:t>О бухгалтерском учете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5F3A">
        <w:rPr>
          <w:rFonts w:ascii="Times New Roman" w:hAnsi="Times New Roman" w:cs="Times New Roman"/>
          <w:sz w:val="28"/>
          <w:szCs w:val="28"/>
        </w:rPr>
        <w:t xml:space="preserve"> предписывает экономическим субъектам самостоятельно сформировать учетную политику для целей бухгалтерского учета. Учетная политика представляет собой совокупность способов ведения экономическим субъектом бухгалтерского учета (п. п. 1, 2 ст. 8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5F3A">
        <w:rPr>
          <w:rFonts w:ascii="Times New Roman" w:hAnsi="Times New Roman" w:cs="Times New Roman"/>
          <w:sz w:val="28"/>
          <w:szCs w:val="28"/>
        </w:rPr>
        <w:t xml:space="preserve"> 402-ФЗ). При ее же формировании рекомендовано руководствоваться законодательством РФ о бухгалтерском учете, федеральными и отраслевыми стандартами</w:t>
      </w:r>
      <w:r w:rsidR="00C11BBB">
        <w:rPr>
          <w:rFonts w:ascii="Times New Roman" w:hAnsi="Times New Roman" w:cs="Times New Roman"/>
          <w:sz w:val="28"/>
          <w:szCs w:val="28"/>
        </w:rPr>
        <w:t xml:space="preserve"> </w:t>
      </w:r>
      <w:r w:rsidR="00C11BBB" w:rsidRPr="00C11BBB">
        <w:rPr>
          <w:rFonts w:ascii="Times New Roman" w:hAnsi="Times New Roman" w:cs="Times New Roman"/>
          <w:sz w:val="28"/>
          <w:szCs w:val="28"/>
        </w:rPr>
        <w:t>[1</w:t>
      </w:r>
      <w:r w:rsidR="00C11BBB">
        <w:rPr>
          <w:rFonts w:ascii="Times New Roman" w:hAnsi="Times New Roman" w:cs="Times New Roman"/>
          <w:sz w:val="28"/>
          <w:szCs w:val="28"/>
        </w:rPr>
        <w:t>, 2</w:t>
      </w:r>
      <w:r w:rsidR="00C11BBB" w:rsidRPr="00C11BBB">
        <w:rPr>
          <w:rFonts w:ascii="Times New Roman" w:hAnsi="Times New Roman" w:cs="Times New Roman"/>
          <w:sz w:val="28"/>
          <w:szCs w:val="28"/>
        </w:rPr>
        <w:t>]</w:t>
      </w:r>
      <w:r w:rsidRPr="00745F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9C6" w:rsidRDefault="00907121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Составляющие учетной политики представлены на рисунке 1:</w:t>
      </w:r>
    </w:p>
    <w:p w:rsidR="00907121" w:rsidRDefault="00907121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7121" w:rsidRPr="00907121" w:rsidRDefault="00907121" w:rsidP="0090712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4717646" cy="1473200"/>
            <wp:effectExtent l="19050" t="0" r="675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1674" t="30459" r="21148" b="37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7646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9C6" w:rsidRPr="005C5026" w:rsidRDefault="00907121" w:rsidP="008318A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121">
        <w:rPr>
          <w:rFonts w:ascii="Times New Roman" w:hAnsi="Times New Roman" w:cs="Times New Roman"/>
          <w:color w:val="000000" w:themeColor="text1"/>
          <w:sz w:val="28"/>
          <w:szCs w:val="28"/>
        </w:rPr>
        <w:t>Рисунок 1 – Составляющие учетной политики предприятия</w:t>
      </w:r>
      <w:r w:rsidR="002A1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026" w:rsidRPr="005C5026">
        <w:rPr>
          <w:rFonts w:ascii="Times New Roman" w:hAnsi="Times New Roman" w:cs="Times New Roman"/>
          <w:color w:val="000000" w:themeColor="text1"/>
          <w:sz w:val="28"/>
          <w:szCs w:val="28"/>
        </w:rPr>
        <w:t>[4]</w:t>
      </w:r>
    </w:p>
    <w:p w:rsidR="00907121" w:rsidRDefault="00907121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07121" w:rsidRDefault="00907121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12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Учетная политика – это комплексный документ, касающийся, однако, только одного аспекта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7121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учетного процесса – методологии учета. Он включает в себя (ри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сунок </w:t>
      </w:r>
      <w:r w:rsidRPr="00907121">
        <w:rPr>
          <w:rFonts w:ascii="Times New Roman" w:hAnsi="Times New Roman" w:cs="Times New Roman"/>
          <w:color w:val="000000" w:themeColor="text1"/>
          <w:sz w:val="28"/>
          <w:szCs w:val="28"/>
        </w:rPr>
        <w:t>2):</w:t>
      </w:r>
    </w:p>
    <w:p w:rsidR="00907121" w:rsidRPr="00907121" w:rsidRDefault="00124099" w:rsidP="0012409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124450" cy="334792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6215" t="33211" r="21558" b="6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347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9C6" w:rsidRPr="0040584B" w:rsidRDefault="00124099" w:rsidP="008318A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4099">
        <w:rPr>
          <w:rFonts w:ascii="Times New Roman" w:hAnsi="Times New Roman" w:cs="Times New Roman"/>
          <w:color w:val="000000" w:themeColor="text1"/>
          <w:sz w:val="28"/>
          <w:szCs w:val="28"/>
        </w:rPr>
        <w:t>Рисунок 2 – Элементы учетной политики</w:t>
      </w:r>
      <w:r w:rsidR="002A19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026" w:rsidRPr="0040584B">
        <w:rPr>
          <w:rFonts w:ascii="Times New Roman" w:hAnsi="Times New Roman" w:cs="Times New Roman"/>
          <w:color w:val="000000" w:themeColor="text1"/>
          <w:sz w:val="28"/>
          <w:szCs w:val="28"/>
        </w:rPr>
        <w:t>[4]</w:t>
      </w:r>
    </w:p>
    <w:p w:rsidR="00124099" w:rsidRDefault="00124099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099" w:rsidRDefault="00FD5E89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5E89">
        <w:rPr>
          <w:rFonts w:ascii="Times New Roman" w:hAnsi="Times New Roman" w:cs="Times New Roman"/>
          <w:color w:val="000000" w:themeColor="text1"/>
          <w:sz w:val="28"/>
          <w:szCs w:val="28"/>
        </w:rPr>
        <w:t>Принятую учетную политику следует обязательно раскрыть в пояснительной записке к годовой финансовой отчетности. Это связано с тем, что, рассматривая финансовую отчетность предприятия,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D5E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внешний пользователь не во всех случаях может определить, по какой оценке отражен тот или иной показатель, поскольку она зависит от выбора, сделанного в учетной политике. То есть, без знания учетной политики, применяемой предприятием, нельзя адекватно судить об уровне и составе показателей, отраженных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бухгалтерской (</w:t>
      </w:r>
      <w:r w:rsidRPr="00FD5E89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D5E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отчетности.</w:t>
      </w:r>
    </w:p>
    <w:p w:rsidR="00FD5E89" w:rsidRPr="0096330B" w:rsidRDefault="006855FD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Следует отметить, что чем больше возможностей выбора способов ведения бухгалтерского учета предусмотрено в действующем законодательстве, тем </w:t>
      </w:r>
      <w:r w:rsidRPr="006855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труднее читать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бухгалтерскую (</w:t>
      </w:r>
      <w:r w:rsidRPr="006855F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финансовую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855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отчетность без знания учетной политики предприятия</w:t>
      </w:r>
      <w:r w:rsidR="00144513" w:rsidRPr="0014451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C5026" w:rsidRPr="0040584B">
        <w:rPr>
          <w:rFonts w:ascii="Times New Roman" w:hAnsi="Times New Roman" w:cs="Times New Roman"/>
          <w:color w:val="000000" w:themeColor="text1"/>
          <w:sz w:val="28"/>
          <w:szCs w:val="28"/>
        </w:rPr>
        <w:t>[4</w:t>
      </w:r>
      <w:r w:rsidR="005C5026">
        <w:rPr>
          <w:rFonts w:ascii="Times New Roman" w:hAnsi="Times New Roman" w:cs="Times New Roman"/>
          <w:color w:val="000000" w:themeColor="text1"/>
          <w:sz w:val="28"/>
          <w:szCs w:val="28"/>
        </w:rPr>
        <w:t>, 6</w:t>
      </w:r>
      <w:r w:rsidR="005C5026" w:rsidRPr="0040584B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96330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4513" w:rsidRDefault="00144513" w:rsidP="001445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4513">
        <w:rPr>
          <w:rFonts w:ascii="Times New Roman" w:hAnsi="Times New Roman" w:cs="Times New Roman"/>
          <w:color w:val="000000" w:themeColor="text1"/>
          <w:sz w:val="28"/>
          <w:szCs w:val="28"/>
        </w:rPr>
        <w:t>Взаимосвязь отдельных элементов учетной политики и показателей финансового состояния экономического субъекта можно представить в виде следующей схемы (рис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унке 3</w:t>
      </w:r>
      <w:r w:rsidRPr="0014451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44513" w:rsidRDefault="00144513" w:rsidP="0014451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051968" cy="18986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5170" t="29174" r="11238" b="21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968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513" w:rsidRPr="005C5026" w:rsidRDefault="00144513" w:rsidP="008318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44513">
        <w:rPr>
          <w:rFonts w:ascii="Times New Roman" w:hAnsi="Times New Roman" w:cs="Times New Roman"/>
          <w:color w:val="000000" w:themeColor="text1"/>
          <w:sz w:val="28"/>
          <w:szCs w:val="28"/>
        </w:rPr>
        <w:t>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1445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18AD" w:rsidRPr="008318A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445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Влияние элементов учетной политики при расчете показателей финансового состояния экономического субъе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кта</w:t>
      </w:r>
      <w:r w:rsidR="00D739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026" w:rsidRPr="005C5026">
        <w:rPr>
          <w:rFonts w:ascii="Times New Roman" w:hAnsi="Times New Roman" w:cs="Times New Roman"/>
          <w:color w:val="000000" w:themeColor="text1"/>
          <w:sz w:val="28"/>
          <w:szCs w:val="28"/>
        </w:rPr>
        <w:t>[5]</w:t>
      </w:r>
    </w:p>
    <w:p w:rsidR="008318AD" w:rsidRPr="008318AD" w:rsidRDefault="008318AD" w:rsidP="001445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2C28" w:rsidRPr="00F42C28" w:rsidRDefault="00F42C28" w:rsidP="00F42C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Чтобы классифицировать все элементы по степени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оказываемого влияния, был проведен анализ по схеме,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показанной на рисунке</w:t>
      </w:r>
      <w:r w:rsidR="008318AD" w:rsidRPr="008318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2C28" w:rsidRPr="00F42C28" w:rsidRDefault="00F42C28" w:rsidP="00F42C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При изучении влия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ния того или иного метода на фи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нансовые результаты, статьи отчетности и показатели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 органи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зации все элементы учетной поли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тики были классифицированы по следующим группам:</w:t>
      </w:r>
    </w:p>
    <w:p w:rsidR="00F42C28" w:rsidRPr="00F42C28" w:rsidRDefault="00F42C28" w:rsidP="00F42C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– элементы, 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оказывающие влияния на финансо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вые результаты и статьи отчетности;</w:t>
      </w:r>
    </w:p>
    <w:p w:rsidR="00F42C28" w:rsidRPr="00F42C28" w:rsidRDefault="00F42C28" w:rsidP="00F42C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– элементы, по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оторым невозможно дать однознач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ную оценку влияния;</w:t>
      </w:r>
    </w:p>
    <w:p w:rsidR="00F42C28" w:rsidRPr="00F42C28" w:rsidRDefault="00F42C28" w:rsidP="00F42C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– элементы с прог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нозируемым влиянием на отчет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ность и финансовые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результаты, которые, в свою оче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редь, делятся </w:t>
      </w:r>
      <w:proofErr w:type="gramStart"/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42C28" w:rsidRPr="00F42C28" w:rsidRDefault="00F42C28" w:rsidP="00F42C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элементы учетно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 политики с долгосрочным перио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дом воздействия на отчетность (более 12 мес.);</w:t>
      </w:r>
    </w:p>
    <w:p w:rsidR="00144513" w:rsidRDefault="00F42C28" w:rsidP="00F42C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б) 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учетно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 политики с краткосрочным пери</w:t>
      </w:r>
      <w:r w:rsidRPr="00F42C28">
        <w:rPr>
          <w:rFonts w:ascii="Times New Roman" w:hAnsi="Times New Roman" w:cs="Times New Roman"/>
          <w:color w:val="000000" w:themeColor="text1"/>
          <w:sz w:val="28"/>
          <w:szCs w:val="28"/>
        </w:rPr>
        <w:t>одом воздействия на отчетность (менее 12 мес.).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учетн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 политики, не оказывающие вли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яния на финансовые результаты и статьи отчетности,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включают: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1. Способ учет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амортизации нематериальных ак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тивов.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2. Оценку приобретаемых материалов (по учетным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ценам или фактической себестоимости).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Порядок учета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приобретения материалов (исполь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зование счетов 10, 15, 16).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4. Оценку выпущ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енной и отгруженной готовой про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дукции (по фактической и нормативной себестоимости).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5. Дату определения курсовой разницы.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6. Оценку приобретаемой тары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7. Периодичность корректировки стоимости ценных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бумаг.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8. Создание резервного капитала.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9. Порядок учета выпуска готовой продукции (с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использованием счета 40 или без).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10. Выбор единицы учета готовой продукции.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11. Способ учета на счетах выбытия основных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средств.</w:t>
      </w:r>
    </w:p>
    <w:p w:rsidR="00F42C28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12. Метод созд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ания резервов под снижение мате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риальных ценностей.</w:t>
      </w:r>
    </w:p>
    <w:p w:rsid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От перечисленных элементов зависит 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лько про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цесс обработки учетной информации, на финансовые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они влияния не оказывают. Такие элементы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способ учета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начисления амортизации нематери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альных активов, приобретения материалов, выбытия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основных средств также влияют на аналитичность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дящих данных.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учетной политики, по которым невозможно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дать однозначную оценку влияния: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1. Оценка возвратных отходов.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Оценка незавершенного производства.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3. Списание расходов будущих периодов.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4. Распределение косвенных расходов по видам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 и/или видам выпускаемой продукции.</w:t>
      </w:r>
    </w:p>
    <w:p w:rsid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5. Классификация затрат на производство.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6. Формировани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информации о расходах по обыч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ным видам деятельности.</w:t>
      </w:r>
    </w:p>
    <w:p w:rsid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7. Способ списания затрат на НИОКР.</w:t>
      </w:r>
    </w:p>
    <w:p w:rsid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По этим элементам невозможно дать однозначную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оценку, так как их выбор может быть обусловлен только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спецификой организации.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Элементы учетн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 политики с долгосрочным пери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одом воздействия на отчетность (более 12 мес.):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1. Переоценка основных средств.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2. Списание основных сре</w:t>
      </w:r>
      <w:proofErr w:type="gramStart"/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дств ст</w:t>
      </w:r>
      <w:proofErr w:type="gramEnd"/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оимостью менее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20 тыс. руб.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3. Установление лимита отнесения к основным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средствам.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4. Начисление амортизации основных средств.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5. Учет ремонта основных средств (путем создания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ремонтного фонда).</w:t>
      </w:r>
    </w:p>
    <w:p w:rsidR="00C83BE7" w:rsidRPr="00C83BE7" w:rsidRDefault="00C83BE7" w:rsidP="006519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Начисление </w:t>
      </w:r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>амортизации нематериальных акти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вов.</w:t>
      </w:r>
    </w:p>
    <w:p w:rsidR="00C83BE7" w:rsidRPr="00C83BE7" w:rsidRDefault="00C83BE7" w:rsidP="006519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7. Оценка спи</w:t>
      </w:r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>сываемых материально-производст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венных запасов.</w:t>
      </w:r>
    </w:p>
    <w:p w:rsidR="00C83BE7" w:rsidRPr="00C83BE7" w:rsidRDefault="00C83BE7" w:rsidP="006519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8. Перевод долгосрочной за</w:t>
      </w:r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долженности в </w:t>
      </w:r>
      <w:proofErr w:type="gramStart"/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>кратко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срочную</w:t>
      </w:r>
      <w:proofErr w:type="gramEnd"/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9. Способ и срок списания расходов на НИОКР.</w:t>
      </w:r>
    </w:p>
    <w:p w:rsidR="00C83BE7" w:rsidRPr="00C83BE7" w:rsidRDefault="00C83BE7" w:rsidP="006519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10. Способы оценки выбывающих ценных бумаг, по</w:t>
      </w:r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которым не определяется текущая рыночная стоимость.</w:t>
      </w:r>
    </w:p>
    <w:p w:rsidR="00C83BE7" w:rsidRPr="00C83BE7" w:rsidRDefault="00C83BE7" w:rsidP="006519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11. Способ ф</w:t>
      </w:r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>ормирования первоначальной стои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мости финансовых вложений.</w:t>
      </w:r>
    </w:p>
    <w:p w:rsidR="00C83BE7" w:rsidRPr="00C83BE7" w:rsidRDefault="00C83BE7" w:rsidP="006519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12. Признание выручки от выполнения работ с</w:t>
      </w:r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длительным циклом.</w:t>
      </w:r>
    </w:p>
    <w:p w:rsidR="00C83BE7" w:rsidRPr="00C83BE7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13. Создание резервного фонда.</w:t>
      </w:r>
    </w:p>
    <w:p w:rsidR="00C83BE7" w:rsidRPr="00C83BE7" w:rsidRDefault="00C83BE7" w:rsidP="006519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14. Метод учета</w:t>
      </w:r>
      <w:r w:rsidR="0065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поступления государственной по</w:t>
      </w: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t>мощи.</w:t>
      </w:r>
    </w:p>
    <w:p w:rsidR="00C83BE7" w:rsidRPr="0096330B" w:rsidRDefault="00C83BE7" w:rsidP="00C83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3BE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15. Отражение в отчетности ОНА и ОНО</w:t>
      </w:r>
      <w:r w:rsidR="0096330B" w:rsidRPr="0096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[3].</w:t>
      </w:r>
    </w:p>
    <w:p w:rsidR="00CD69C6" w:rsidRPr="0096330B" w:rsidRDefault="00CD69C6" w:rsidP="008318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BBD" w:rsidRPr="008D1BBD" w:rsidRDefault="008D1BBD" w:rsidP="008D1B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BBD">
        <w:rPr>
          <w:rFonts w:ascii="Times New Roman" w:hAnsi="Times New Roman" w:cs="Times New Roman"/>
          <w:sz w:val="28"/>
          <w:szCs w:val="28"/>
        </w:rPr>
        <w:t>Как правило, в конце года каждый экономический субъект пересматривает учетную политику, которой пользовался в течение данного отчетного периода. При этом могут быть внесены определенные изменения и дополнения в документ, которым была закреплена учетная политика (приказ об учетной политике или положение об учетной политике).</w:t>
      </w:r>
    </w:p>
    <w:p w:rsidR="008D1BBD" w:rsidRPr="008D1BBD" w:rsidRDefault="008D1BBD" w:rsidP="008D1B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BBD">
        <w:rPr>
          <w:rFonts w:ascii="Times New Roman" w:hAnsi="Times New Roman" w:cs="Times New Roman"/>
          <w:sz w:val="28"/>
          <w:szCs w:val="28"/>
        </w:rPr>
        <w:t>Изменение учетной политики субъекта требует внимательного и квалифицированного подхода. Это объясняется тем, что:</w:t>
      </w:r>
    </w:p>
    <w:p w:rsidR="008D1BBD" w:rsidRPr="008D1BBD" w:rsidRDefault="008D1BBD" w:rsidP="008D1B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BBD">
        <w:rPr>
          <w:rFonts w:ascii="Times New Roman" w:hAnsi="Times New Roman" w:cs="Times New Roman"/>
          <w:sz w:val="28"/>
          <w:szCs w:val="28"/>
        </w:rPr>
        <w:t>- вносимые в учетную политику изменения будут действовать в течение всего отчетного года;</w:t>
      </w:r>
    </w:p>
    <w:p w:rsidR="008D1BBD" w:rsidRPr="008D1BBD" w:rsidRDefault="008D1BBD" w:rsidP="008D1B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BBD">
        <w:rPr>
          <w:rFonts w:ascii="Times New Roman" w:hAnsi="Times New Roman" w:cs="Times New Roman"/>
          <w:sz w:val="28"/>
          <w:szCs w:val="28"/>
        </w:rPr>
        <w:t>- выбираемые элементы учетной политики влияют на формирование налоговых обязательств экономического субъекта перед бюджетом и затрагивают порядок исчисления налогов;</w:t>
      </w:r>
    </w:p>
    <w:p w:rsidR="00745F3A" w:rsidRPr="0096330B" w:rsidRDefault="008D1BBD" w:rsidP="008D1B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BBD">
        <w:rPr>
          <w:rFonts w:ascii="Times New Roman" w:hAnsi="Times New Roman" w:cs="Times New Roman"/>
          <w:sz w:val="28"/>
          <w:szCs w:val="28"/>
        </w:rPr>
        <w:t>- с помощью учетной политики можно управлять финансовыми ресурсами субъекта</w:t>
      </w:r>
      <w:r w:rsidR="0096330B">
        <w:rPr>
          <w:rFonts w:ascii="Times New Roman" w:hAnsi="Times New Roman" w:cs="Times New Roman"/>
          <w:sz w:val="28"/>
          <w:szCs w:val="28"/>
        </w:rPr>
        <w:t xml:space="preserve"> </w:t>
      </w:r>
      <w:r w:rsidR="0096330B" w:rsidRPr="0096330B">
        <w:rPr>
          <w:rFonts w:ascii="Times New Roman" w:hAnsi="Times New Roman" w:cs="Times New Roman"/>
          <w:color w:val="000000" w:themeColor="text1"/>
          <w:sz w:val="28"/>
          <w:szCs w:val="28"/>
        </w:rPr>
        <w:t>[6, 11]</w:t>
      </w:r>
      <w:r w:rsidR="0096330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71AA" w:rsidRDefault="002471AA" w:rsidP="008D1B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5F3A" w:rsidRDefault="00745F3A" w:rsidP="00C96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A6" w:rsidRDefault="00D243A6" w:rsidP="009B65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00E33" w:rsidRPr="0096330B" w:rsidRDefault="00F00E33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E33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4A38DD" w:rsidRPr="0096330B" w:rsidRDefault="004A38DD" w:rsidP="00F00E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8DD" w:rsidRDefault="004A38DD" w:rsidP="00F00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A38DD">
        <w:rPr>
          <w:rFonts w:ascii="Times New Roman" w:hAnsi="Times New Roman" w:cs="Times New Roman"/>
          <w:sz w:val="28"/>
          <w:szCs w:val="28"/>
        </w:rPr>
        <w:t xml:space="preserve">азработка учетной политики является крайне существенной процедурой бухгалтерского учета, потому что учетная политика является сильным инструментом моделирования картины финансового положения организации, представляемой в бухгалтерской отчетности. </w:t>
      </w:r>
    </w:p>
    <w:p w:rsidR="00F00E33" w:rsidRDefault="004A38DD" w:rsidP="00F00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8DD">
        <w:rPr>
          <w:rFonts w:ascii="Times New Roman" w:hAnsi="Times New Roman" w:cs="Times New Roman"/>
          <w:sz w:val="28"/>
          <w:szCs w:val="28"/>
        </w:rPr>
        <w:t xml:space="preserve">Пользователям отчетности </w:t>
      </w:r>
      <w:proofErr w:type="gramStart"/>
      <w:r w:rsidRPr="004A38DD">
        <w:rPr>
          <w:rFonts w:ascii="Times New Roman" w:hAnsi="Times New Roman" w:cs="Times New Roman"/>
          <w:sz w:val="28"/>
          <w:szCs w:val="28"/>
        </w:rPr>
        <w:t>существенно важно</w:t>
      </w:r>
      <w:proofErr w:type="gramEnd"/>
      <w:r w:rsidRPr="004A38DD">
        <w:rPr>
          <w:rFonts w:ascii="Times New Roman" w:hAnsi="Times New Roman" w:cs="Times New Roman"/>
          <w:sz w:val="28"/>
          <w:szCs w:val="28"/>
        </w:rPr>
        <w:t xml:space="preserve"> знать базу измерения, применяемую при ее составлении, так как используемые оценки при составлении отчетов значительно влияют на их анализ. А соответственно оказывать влияние на принимаемые управленческие решения и на решения прочих пользователей отчетности, а именно: акционеров, инвесторов, учредителей, поставщиков и других ее пользователей.</w:t>
      </w:r>
    </w:p>
    <w:p w:rsidR="004A38DD" w:rsidRPr="004A38DD" w:rsidRDefault="004A38DD" w:rsidP="00F00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4A38DD">
        <w:rPr>
          <w:rFonts w:ascii="Times New Roman" w:hAnsi="Times New Roman" w:cs="Times New Roman"/>
          <w:sz w:val="28"/>
          <w:szCs w:val="28"/>
        </w:rPr>
        <w:t xml:space="preserve"> разработке учетной политики необходимо руководствоваться достаточным перечнем нормативных документов, учитывая последние изменения, внесенные в них, а также, знать все особенности деятельности экономического субъекта, функции его структурных подразделений, оценивать текущее экономическое положение и перспективы дальнейшего развития.</w:t>
      </w:r>
    </w:p>
    <w:p w:rsidR="004A38DD" w:rsidRPr="004A38DD" w:rsidRDefault="004A38DD" w:rsidP="00F00E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70FE" w:rsidRPr="004A38DD" w:rsidRDefault="00DA70FE" w:rsidP="008318AD">
      <w:pPr>
        <w:jc w:val="both"/>
        <w:rPr>
          <w:rFonts w:ascii="Times New Roman" w:hAnsi="Times New Roman"/>
          <w:sz w:val="28"/>
          <w:szCs w:val="28"/>
        </w:rPr>
      </w:pPr>
      <w:bookmarkStart w:id="0" w:name="Par2"/>
      <w:bookmarkEnd w:id="0"/>
    </w:p>
    <w:p w:rsidR="006475E7" w:rsidRPr="00E4476B" w:rsidRDefault="006475E7" w:rsidP="00B503EE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Pr="004A38DD" w:rsidRDefault="008318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8AD" w:rsidRDefault="008318AD" w:rsidP="004A38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A38DD" w:rsidRPr="004A38DD" w:rsidRDefault="004A38DD" w:rsidP="004A38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0920" w:rsidRPr="00E4476B" w:rsidRDefault="00A10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476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</w:t>
      </w:r>
      <w:r w:rsidR="006475E7" w:rsidRPr="00E4476B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Pr="00E447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75E7" w:rsidRPr="00E4476B">
        <w:rPr>
          <w:rFonts w:ascii="Times New Roman" w:hAnsi="Times New Roman" w:cs="Times New Roman"/>
          <w:b/>
          <w:bCs/>
          <w:sz w:val="28"/>
          <w:szCs w:val="28"/>
        </w:rPr>
        <w:t>источников</w:t>
      </w:r>
    </w:p>
    <w:p w:rsidR="00490920" w:rsidRDefault="004909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1BBB" w:rsidRPr="00E4476B" w:rsidRDefault="00C11B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5E4" w:rsidRDefault="00B85EE6" w:rsidP="00B85E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1BB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5E4" w:rsidRPr="005D75E4">
        <w:rPr>
          <w:rFonts w:ascii="Times New Roman" w:hAnsi="Times New Roman" w:cs="Times New Roman"/>
          <w:sz w:val="28"/>
          <w:szCs w:val="28"/>
        </w:rPr>
        <w:t xml:space="preserve">Федеральный закон от 06.12.2011 </w:t>
      </w:r>
      <w:r w:rsidR="005D75E4">
        <w:rPr>
          <w:rFonts w:ascii="Times New Roman" w:hAnsi="Times New Roman" w:cs="Times New Roman"/>
          <w:sz w:val="28"/>
          <w:szCs w:val="28"/>
        </w:rPr>
        <w:t>№</w:t>
      </w:r>
      <w:r w:rsidR="005D75E4" w:rsidRPr="005D75E4">
        <w:rPr>
          <w:rFonts w:ascii="Times New Roman" w:hAnsi="Times New Roman" w:cs="Times New Roman"/>
          <w:sz w:val="28"/>
          <w:szCs w:val="28"/>
        </w:rPr>
        <w:t xml:space="preserve"> 402-ФЗ </w:t>
      </w:r>
      <w:r w:rsidR="005D75E4">
        <w:rPr>
          <w:rFonts w:ascii="Times New Roman" w:hAnsi="Times New Roman" w:cs="Times New Roman"/>
          <w:sz w:val="28"/>
          <w:szCs w:val="28"/>
        </w:rPr>
        <w:t>«</w:t>
      </w:r>
      <w:r w:rsidR="005D75E4" w:rsidRPr="005D75E4">
        <w:rPr>
          <w:rFonts w:ascii="Times New Roman" w:hAnsi="Times New Roman" w:cs="Times New Roman"/>
          <w:sz w:val="28"/>
          <w:szCs w:val="28"/>
        </w:rPr>
        <w:t>О бухгалтерском учете</w:t>
      </w:r>
      <w:r w:rsidR="00C11BBB">
        <w:rPr>
          <w:rFonts w:ascii="Times New Roman" w:hAnsi="Times New Roman" w:cs="Times New Roman"/>
          <w:sz w:val="28"/>
          <w:szCs w:val="28"/>
        </w:rPr>
        <w:t>»</w:t>
      </w:r>
    </w:p>
    <w:p w:rsidR="00B85EE6" w:rsidRDefault="005D75E4" w:rsidP="00B85E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1BB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EE6" w:rsidRPr="00534D14">
        <w:rPr>
          <w:rFonts w:ascii="Times New Roman" w:hAnsi="Times New Roman" w:cs="Times New Roman"/>
          <w:sz w:val="28"/>
          <w:szCs w:val="28"/>
        </w:rPr>
        <w:t xml:space="preserve">Приказ Минфина России от </w:t>
      </w:r>
      <w:r w:rsidR="00C11BBB">
        <w:rPr>
          <w:rFonts w:ascii="Times New Roman" w:hAnsi="Times New Roman" w:cs="Times New Roman"/>
          <w:sz w:val="28"/>
          <w:szCs w:val="28"/>
        </w:rPr>
        <w:t>06.10</w:t>
      </w:r>
      <w:r w:rsidR="00B85EE6" w:rsidRPr="00534D14">
        <w:rPr>
          <w:rFonts w:ascii="Times New Roman" w:hAnsi="Times New Roman" w:cs="Times New Roman"/>
          <w:sz w:val="28"/>
          <w:szCs w:val="28"/>
        </w:rPr>
        <w:t xml:space="preserve">.2008 </w:t>
      </w:r>
      <w:r w:rsidR="00B85EE6">
        <w:rPr>
          <w:rFonts w:ascii="Times New Roman" w:hAnsi="Times New Roman" w:cs="Times New Roman"/>
          <w:sz w:val="28"/>
          <w:szCs w:val="28"/>
        </w:rPr>
        <w:t xml:space="preserve">№ </w:t>
      </w:r>
      <w:r w:rsidR="00C11BBB">
        <w:rPr>
          <w:rFonts w:ascii="Times New Roman" w:hAnsi="Times New Roman" w:cs="Times New Roman"/>
          <w:sz w:val="28"/>
          <w:szCs w:val="28"/>
        </w:rPr>
        <w:t>106</w:t>
      </w:r>
      <w:r w:rsidR="00B85EE6" w:rsidRPr="00534D14">
        <w:rPr>
          <w:rFonts w:ascii="Times New Roman" w:hAnsi="Times New Roman" w:cs="Times New Roman"/>
          <w:sz w:val="28"/>
          <w:szCs w:val="28"/>
        </w:rPr>
        <w:t xml:space="preserve">н (ред. от 06.04.2015) </w:t>
      </w:r>
      <w:r w:rsidR="00B85EE6">
        <w:rPr>
          <w:rFonts w:ascii="Times New Roman" w:hAnsi="Times New Roman" w:cs="Times New Roman"/>
          <w:sz w:val="28"/>
          <w:szCs w:val="28"/>
        </w:rPr>
        <w:t>«</w:t>
      </w:r>
      <w:r w:rsidR="00B85EE6" w:rsidRPr="00534D14">
        <w:rPr>
          <w:rFonts w:ascii="Times New Roman" w:hAnsi="Times New Roman" w:cs="Times New Roman"/>
          <w:sz w:val="28"/>
          <w:szCs w:val="28"/>
        </w:rPr>
        <w:t>Об утверждении Пол</w:t>
      </w:r>
      <w:r w:rsidR="00C11BBB">
        <w:rPr>
          <w:rFonts w:ascii="Times New Roman" w:hAnsi="Times New Roman" w:cs="Times New Roman"/>
          <w:sz w:val="28"/>
          <w:szCs w:val="28"/>
        </w:rPr>
        <w:t>ожения по бухгалтерскому учету «Учетная политика организации» (ПБУ 1/2008)»</w:t>
      </w:r>
    </w:p>
    <w:p w:rsidR="005C5026" w:rsidRDefault="00C11BBB" w:rsidP="005C50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5026" w:rsidRPr="005C5026">
        <w:rPr>
          <w:rFonts w:ascii="Times New Roman" w:hAnsi="Times New Roman"/>
          <w:color w:val="000000" w:themeColor="text1"/>
          <w:sz w:val="28"/>
        </w:rPr>
        <w:t xml:space="preserve"> </w:t>
      </w:r>
      <w:r w:rsidR="005C5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Баранов П.П., </w:t>
      </w:r>
      <w:proofErr w:type="spellStart"/>
      <w:r w:rsidR="005C5026">
        <w:rPr>
          <w:rFonts w:ascii="Times New Roman" w:hAnsi="Times New Roman" w:cs="Times New Roman"/>
          <w:color w:val="000000" w:themeColor="text1"/>
          <w:sz w:val="28"/>
          <w:szCs w:val="28"/>
        </w:rPr>
        <w:t>Залышкина</w:t>
      </w:r>
      <w:proofErr w:type="spellEnd"/>
      <w:r w:rsidR="005C5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Т.А. Формирование эффективной учетной политики организации </w:t>
      </w:r>
      <w:r w:rsidR="005C5026" w:rsidRPr="002A19C1">
        <w:rPr>
          <w:rFonts w:ascii="Times New Roman" w:hAnsi="Times New Roman"/>
          <w:color w:val="000000" w:themeColor="text1"/>
          <w:sz w:val="28"/>
        </w:rPr>
        <w:t>[Текст]</w:t>
      </w:r>
      <w:r w:rsidR="005C5026">
        <w:rPr>
          <w:rFonts w:ascii="Times New Roman" w:hAnsi="Times New Roman"/>
          <w:color w:val="000000" w:themeColor="text1"/>
          <w:sz w:val="28"/>
        </w:rPr>
        <w:t xml:space="preserve"> / Баранов П.П., </w:t>
      </w:r>
      <w:proofErr w:type="spellStart"/>
      <w:r w:rsidR="005C5026">
        <w:rPr>
          <w:rFonts w:ascii="Times New Roman" w:hAnsi="Times New Roman"/>
          <w:color w:val="000000" w:themeColor="text1"/>
          <w:sz w:val="28"/>
        </w:rPr>
        <w:t>Залышкина</w:t>
      </w:r>
      <w:proofErr w:type="spellEnd"/>
      <w:r w:rsidR="005C5026">
        <w:rPr>
          <w:rFonts w:ascii="Times New Roman" w:hAnsi="Times New Roman"/>
          <w:color w:val="000000" w:themeColor="text1"/>
          <w:sz w:val="28"/>
        </w:rPr>
        <w:t xml:space="preserve"> Т.А. // Финансовый учет. </w:t>
      </w:r>
      <w:r w:rsidR="005C5026" w:rsidRPr="002A19C1">
        <w:rPr>
          <w:rFonts w:ascii="Times New Roman" w:hAnsi="Times New Roman"/>
          <w:color w:val="000000" w:themeColor="text1"/>
          <w:sz w:val="28"/>
        </w:rPr>
        <w:t>–</w:t>
      </w:r>
      <w:r w:rsidR="005C5026">
        <w:rPr>
          <w:rFonts w:ascii="Times New Roman" w:hAnsi="Times New Roman"/>
          <w:color w:val="000000" w:themeColor="text1"/>
          <w:sz w:val="28"/>
        </w:rPr>
        <w:t xml:space="preserve"> 2013. - № 4. </w:t>
      </w:r>
      <w:r w:rsidR="005C5026" w:rsidRPr="002A19C1">
        <w:rPr>
          <w:rFonts w:ascii="Times New Roman" w:hAnsi="Times New Roman"/>
          <w:color w:val="000000" w:themeColor="text1"/>
          <w:sz w:val="28"/>
        </w:rPr>
        <w:t>–</w:t>
      </w:r>
      <w:r w:rsidR="005C5026">
        <w:rPr>
          <w:rFonts w:ascii="Times New Roman" w:hAnsi="Times New Roman"/>
          <w:color w:val="000000" w:themeColor="text1"/>
          <w:sz w:val="28"/>
        </w:rPr>
        <w:t xml:space="preserve"> С. 79-83.</w:t>
      </w:r>
    </w:p>
    <w:p w:rsidR="005C5026" w:rsidRDefault="005C5026" w:rsidP="005C50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E82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Майданевич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П.Н. Влияние учетной политики предприятия на финансовый результат его деятельности </w:t>
      </w:r>
      <w:r w:rsidRPr="002A19C1">
        <w:rPr>
          <w:rFonts w:ascii="Times New Roman" w:hAnsi="Times New Roman"/>
          <w:color w:val="000000" w:themeColor="text1"/>
          <w:sz w:val="28"/>
        </w:rPr>
        <w:t>[Текст]</w:t>
      </w:r>
      <w:r>
        <w:rPr>
          <w:rFonts w:ascii="Times New Roman" w:hAnsi="Times New Roman"/>
          <w:color w:val="000000" w:themeColor="text1"/>
          <w:sz w:val="28"/>
        </w:rPr>
        <w:t xml:space="preserve"> / П.Н.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Майданевич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// </w:t>
      </w:r>
      <w:r w:rsidRPr="00792DD7">
        <w:rPr>
          <w:rFonts w:ascii="Times New Roman" w:hAnsi="Times New Roman"/>
          <w:color w:val="000000" w:themeColor="text1"/>
          <w:sz w:val="28"/>
        </w:rPr>
        <w:t xml:space="preserve">Проблемы материальной культуры – </w:t>
      </w:r>
      <w:r>
        <w:rPr>
          <w:rFonts w:ascii="Times New Roman" w:hAnsi="Times New Roman"/>
          <w:color w:val="000000" w:themeColor="text1"/>
          <w:sz w:val="28"/>
        </w:rPr>
        <w:t xml:space="preserve">Экономически науки. </w:t>
      </w:r>
      <w:r w:rsidRPr="002A19C1"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color w:val="000000" w:themeColor="text1"/>
          <w:sz w:val="28"/>
        </w:rPr>
        <w:t xml:space="preserve"> 2014. - № 1. </w:t>
      </w:r>
      <w:r w:rsidRPr="002A19C1"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color w:val="000000" w:themeColor="text1"/>
          <w:sz w:val="28"/>
        </w:rPr>
        <w:t xml:space="preserve"> С. 84-87.</w:t>
      </w:r>
    </w:p>
    <w:p w:rsidR="00436DDE" w:rsidRPr="005C5026" w:rsidRDefault="005C5026" w:rsidP="005C50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E82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Муравицкая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Н.К.,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Корчинская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Г.И. Влияние отдельных элементов учетной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политики на показатели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состояния организации </w:t>
      </w:r>
      <w:r w:rsidRPr="002A19C1">
        <w:rPr>
          <w:rFonts w:ascii="Times New Roman" w:hAnsi="Times New Roman"/>
          <w:color w:val="000000" w:themeColor="text1"/>
          <w:sz w:val="28"/>
        </w:rPr>
        <w:t>[Текст]</w:t>
      </w:r>
      <w:r>
        <w:rPr>
          <w:rFonts w:ascii="Times New Roman" w:hAnsi="Times New Roman"/>
          <w:color w:val="000000" w:themeColor="text1"/>
          <w:sz w:val="28"/>
        </w:rPr>
        <w:t xml:space="preserve"> / Н.К.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Муравицкая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, Г.И.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Корчинская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// Экономика. Бизнес. Банки. </w:t>
      </w:r>
      <w:r w:rsidRPr="002A19C1"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color w:val="000000" w:themeColor="text1"/>
          <w:sz w:val="28"/>
        </w:rPr>
        <w:t xml:space="preserve"> 2015. - № 4 (13). </w:t>
      </w:r>
      <w:r w:rsidRPr="002A19C1"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color w:val="000000" w:themeColor="text1"/>
          <w:sz w:val="28"/>
        </w:rPr>
        <w:t xml:space="preserve"> С. 12-24.</w:t>
      </w:r>
      <w:bookmarkStart w:id="1" w:name="_GoBack"/>
      <w:bookmarkEnd w:id="1"/>
    </w:p>
    <w:p w:rsidR="005C5026" w:rsidRDefault="005C5026" w:rsidP="005C50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6)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Поздеев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В. Л.,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Шарипова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А.И. Роль учетной политики в формировании финансовых результатов </w:t>
      </w:r>
      <w:r w:rsidRPr="002A19C1">
        <w:rPr>
          <w:rFonts w:ascii="Times New Roman" w:hAnsi="Times New Roman"/>
          <w:color w:val="000000" w:themeColor="text1"/>
          <w:sz w:val="28"/>
        </w:rPr>
        <w:t>[Текст]</w:t>
      </w:r>
      <w:r>
        <w:rPr>
          <w:rFonts w:ascii="Times New Roman" w:hAnsi="Times New Roman"/>
          <w:color w:val="000000" w:themeColor="text1"/>
          <w:sz w:val="28"/>
        </w:rPr>
        <w:t xml:space="preserve"> / В.Л.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Поздеев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, А.И. </w:t>
      </w:r>
      <w:proofErr w:type="spellStart"/>
      <w:r>
        <w:rPr>
          <w:rFonts w:ascii="Times New Roman" w:hAnsi="Times New Roman"/>
          <w:color w:val="000000" w:themeColor="text1"/>
          <w:sz w:val="28"/>
        </w:rPr>
        <w:t>Шарипова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// Инновации в учетно-аналитической и контрольной деятельности.</w:t>
      </w:r>
      <w:r w:rsidRPr="005C5026">
        <w:rPr>
          <w:rFonts w:ascii="Times New Roman" w:hAnsi="Times New Roman"/>
          <w:color w:val="000000" w:themeColor="text1"/>
          <w:sz w:val="28"/>
        </w:rPr>
        <w:t xml:space="preserve"> </w:t>
      </w:r>
      <w:r w:rsidRPr="002A19C1"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color w:val="000000" w:themeColor="text1"/>
          <w:sz w:val="28"/>
        </w:rPr>
        <w:t xml:space="preserve"> 2015. - № 2 (26). </w:t>
      </w:r>
      <w:r w:rsidRPr="002A19C1">
        <w:rPr>
          <w:rFonts w:ascii="Times New Roman" w:hAnsi="Times New Roman"/>
          <w:color w:val="000000" w:themeColor="text1"/>
          <w:sz w:val="28"/>
        </w:rPr>
        <w:t>–</w:t>
      </w:r>
      <w:r>
        <w:rPr>
          <w:rFonts w:ascii="Times New Roman" w:hAnsi="Times New Roman"/>
          <w:color w:val="000000" w:themeColor="text1"/>
          <w:sz w:val="28"/>
        </w:rPr>
        <w:t xml:space="preserve"> С. 139-141.</w:t>
      </w:r>
    </w:p>
    <w:p w:rsidR="00792DD7" w:rsidRDefault="00792DD7" w:rsidP="00792D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:rsidR="002A19C1" w:rsidRPr="002A19C1" w:rsidRDefault="002A19C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19C1" w:rsidRPr="002A19C1" w:rsidSect="00E82CA9"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64F" w:rsidRDefault="00B9664F" w:rsidP="002A7E4A">
      <w:pPr>
        <w:spacing w:after="0" w:line="240" w:lineRule="auto"/>
      </w:pPr>
      <w:r>
        <w:separator/>
      </w:r>
    </w:p>
  </w:endnote>
  <w:endnote w:type="continuationSeparator" w:id="0">
    <w:p w:rsidR="00B9664F" w:rsidRDefault="00B9664F" w:rsidP="002A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42025"/>
      <w:docPartObj>
        <w:docPartGallery w:val="Page Numbers (Bottom of Page)"/>
        <w:docPartUnique/>
      </w:docPartObj>
    </w:sdtPr>
    <w:sdtContent>
      <w:p w:rsidR="009B65E7" w:rsidRDefault="00AE3EE9">
        <w:pPr>
          <w:pStyle w:val="a5"/>
          <w:jc w:val="center"/>
        </w:pPr>
        <w:fldSimple w:instr=" PAGE   \* MERGEFORMAT ">
          <w:r w:rsidR="0040584B">
            <w:rPr>
              <w:noProof/>
            </w:rPr>
            <w:t>5</w:t>
          </w:r>
        </w:fldSimple>
      </w:p>
    </w:sdtContent>
  </w:sdt>
  <w:p w:rsidR="00E82CA9" w:rsidRDefault="00E82CA9" w:rsidP="00E82CA9">
    <w:pPr>
      <w:pStyle w:val="a5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42023"/>
      <w:docPartObj>
        <w:docPartGallery w:val="Page Numbers (Bottom of Page)"/>
        <w:docPartUnique/>
      </w:docPartObj>
    </w:sdtPr>
    <w:sdtContent>
      <w:p w:rsidR="00E82CA9" w:rsidRDefault="00AE3EE9">
        <w:pPr>
          <w:pStyle w:val="a5"/>
          <w:jc w:val="center"/>
        </w:pPr>
      </w:p>
    </w:sdtContent>
  </w:sdt>
  <w:p w:rsidR="00E82CA9" w:rsidRDefault="00E82CA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64F" w:rsidRDefault="00B9664F" w:rsidP="002A7E4A">
      <w:pPr>
        <w:spacing w:after="0" w:line="240" w:lineRule="auto"/>
      </w:pPr>
      <w:r>
        <w:separator/>
      </w:r>
    </w:p>
  </w:footnote>
  <w:footnote w:type="continuationSeparator" w:id="0">
    <w:p w:rsidR="00B9664F" w:rsidRDefault="00B9664F" w:rsidP="002A7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6839"/>
    <w:rsid w:val="00006AA7"/>
    <w:rsid w:val="000C5A35"/>
    <w:rsid w:val="000F19AF"/>
    <w:rsid w:val="00101454"/>
    <w:rsid w:val="0010688B"/>
    <w:rsid w:val="00124099"/>
    <w:rsid w:val="00144513"/>
    <w:rsid w:val="00151ABB"/>
    <w:rsid w:val="001A6286"/>
    <w:rsid w:val="001B6065"/>
    <w:rsid w:val="002471AA"/>
    <w:rsid w:val="00291F1D"/>
    <w:rsid w:val="002A19C1"/>
    <w:rsid w:val="002A7E4A"/>
    <w:rsid w:val="002C08D4"/>
    <w:rsid w:val="002C6D82"/>
    <w:rsid w:val="00350E4A"/>
    <w:rsid w:val="00353D2F"/>
    <w:rsid w:val="003A56DF"/>
    <w:rsid w:val="00404CEC"/>
    <w:rsid w:val="0040584B"/>
    <w:rsid w:val="00436DDE"/>
    <w:rsid w:val="00464A14"/>
    <w:rsid w:val="00490853"/>
    <w:rsid w:val="00490920"/>
    <w:rsid w:val="004A0A8E"/>
    <w:rsid w:val="004A38DD"/>
    <w:rsid w:val="00534D14"/>
    <w:rsid w:val="00546FA7"/>
    <w:rsid w:val="005C5026"/>
    <w:rsid w:val="005D75E4"/>
    <w:rsid w:val="006475E7"/>
    <w:rsid w:val="00651996"/>
    <w:rsid w:val="006625D1"/>
    <w:rsid w:val="00670C76"/>
    <w:rsid w:val="006855FD"/>
    <w:rsid w:val="006E38CF"/>
    <w:rsid w:val="00717F84"/>
    <w:rsid w:val="00745F3A"/>
    <w:rsid w:val="0074607A"/>
    <w:rsid w:val="00774B0A"/>
    <w:rsid w:val="007874EC"/>
    <w:rsid w:val="00792DD7"/>
    <w:rsid w:val="007A5645"/>
    <w:rsid w:val="007B58F6"/>
    <w:rsid w:val="0081396C"/>
    <w:rsid w:val="008318AD"/>
    <w:rsid w:val="00884345"/>
    <w:rsid w:val="008C4DF4"/>
    <w:rsid w:val="008D1BBD"/>
    <w:rsid w:val="008D1F75"/>
    <w:rsid w:val="008D6839"/>
    <w:rsid w:val="00907121"/>
    <w:rsid w:val="00910E36"/>
    <w:rsid w:val="00930D5B"/>
    <w:rsid w:val="009502D3"/>
    <w:rsid w:val="0096330B"/>
    <w:rsid w:val="00995E4E"/>
    <w:rsid w:val="009B65E7"/>
    <w:rsid w:val="009D22E0"/>
    <w:rsid w:val="00A10BDD"/>
    <w:rsid w:val="00A3040B"/>
    <w:rsid w:val="00A76113"/>
    <w:rsid w:val="00AC6C16"/>
    <w:rsid w:val="00AE3EE9"/>
    <w:rsid w:val="00AE7480"/>
    <w:rsid w:val="00B503EE"/>
    <w:rsid w:val="00B57C3F"/>
    <w:rsid w:val="00B64652"/>
    <w:rsid w:val="00B75497"/>
    <w:rsid w:val="00B85EE6"/>
    <w:rsid w:val="00B9664F"/>
    <w:rsid w:val="00BC3C7B"/>
    <w:rsid w:val="00BE6A38"/>
    <w:rsid w:val="00BF6FF7"/>
    <w:rsid w:val="00C02A00"/>
    <w:rsid w:val="00C11BBB"/>
    <w:rsid w:val="00C65ECC"/>
    <w:rsid w:val="00C748AE"/>
    <w:rsid w:val="00C83BE7"/>
    <w:rsid w:val="00C967A7"/>
    <w:rsid w:val="00CC1F02"/>
    <w:rsid w:val="00CD69C6"/>
    <w:rsid w:val="00CF65B7"/>
    <w:rsid w:val="00D14835"/>
    <w:rsid w:val="00D22AEC"/>
    <w:rsid w:val="00D243A6"/>
    <w:rsid w:val="00D32A84"/>
    <w:rsid w:val="00D7391F"/>
    <w:rsid w:val="00D758D6"/>
    <w:rsid w:val="00D830D8"/>
    <w:rsid w:val="00DA70FE"/>
    <w:rsid w:val="00DB0A0D"/>
    <w:rsid w:val="00DD15D7"/>
    <w:rsid w:val="00DE03ED"/>
    <w:rsid w:val="00E12850"/>
    <w:rsid w:val="00E21208"/>
    <w:rsid w:val="00E35DBC"/>
    <w:rsid w:val="00E40300"/>
    <w:rsid w:val="00E4476B"/>
    <w:rsid w:val="00E82CA9"/>
    <w:rsid w:val="00E86C59"/>
    <w:rsid w:val="00EA2C00"/>
    <w:rsid w:val="00EF300C"/>
    <w:rsid w:val="00F00E33"/>
    <w:rsid w:val="00F42C28"/>
    <w:rsid w:val="00FA2265"/>
    <w:rsid w:val="00FD5E89"/>
    <w:rsid w:val="00FF3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7E4A"/>
  </w:style>
  <w:style w:type="paragraph" w:styleId="a5">
    <w:name w:val="footer"/>
    <w:basedOn w:val="a"/>
    <w:link w:val="a6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7E4A"/>
  </w:style>
  <w:style w:type="character" w:styleId="a7">
    <w:name w:val="Hyperlink"/>
    <w:basedOn w:val="a0"/>
    <w:uiPriority w:val="99"/>
    <w:unhideWhenUsed/>
    <w:rsid w:val="00A10BDD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71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7F84"/>
  </w:style>
  <w:style w:type="paragraph" w:styleId="a9">
    <w:name w:val="List Paragraph"/>
    <w:basedOn w:val="a"/>
    <w:uiPriority w:val="34"/>
    <w:qFormat/>
    <w:rsid w:val="00DE03E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07A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14835"/>
    <w:rPr>
      <w:b/>
      <w:bCs/>
    </w:rPr>
  </w:style>
  <w:style w:type="table" w:styleId="ad">
    <w:name w:val="Table Grid"/>
    <w:basedOn w:val="a1"/>
    <w:uiPriority w:val="59"/>
    <w:rsid w:val="0064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МУ по КР Знак"/>
    <w:basedOn w:val="a0"/>
    <w:link w:val="af"/>
    <w:locked/>
    <w:rsid w:val="00C65ECC"/>
    <w:rPr>
      <w:bCs/>
      <w:color w:val="000000"/>
      <w:sz w:val="28"/>
      <w:szCs w:val="28"/>
      <w:lang w:eastAsia="en-US"/>
    </w:rPr>
  </w:style>
  <w:style w:type="paragraph" w:customStyle="1" w:styleId="af">
    <w:name w:val="МУ по КР"/>
    <w:basedOn w:val="a"/>
    <w:link w:val="ae"/>
    <w:qFormat/>
    <w:rsid w:val="00C65ECC"/>
    <w:pPr>
      <w:spacing w:after="0" w:line="240" w:lineRule="auto"/>
      <w:ind w:firstLine="709"/>
      <w:jc w:val="both"/>
    </w:pPr>
    <w:rPr>
      <w:bCs/>
      <w:color w:val="000000"/>
      <w:sz w:val="28"/>
      <w:szCs w:val="28"/>
      <w:lang w:eastAsia="en-US"/>
    </w:rPr>
  </w:style>
  <w:style w:type="paragraph" w:customStyle="1" w:styleId="af0">
    <w:name w:val="РПД"/>
    <w:basedOn w:val="a"/>
    <w:link w:val="af1"/>
    <w:qFormat/>
    <w:rsid w:val="00AC6C16"/>
    <w:pPr>
      <w:spacing w:after="0" w:line="240" w:lineRule="auto"/>
      <w:ind w:left="23" w:right="23" w:firstLine="601"/>
      <w:jc w:val="both"/>
    </w:pPr>
    <w:rPr>
      <w:rFonts w:ascii="Times New Roman" w:eastAsia="Times New Roman" w:hAnsi="Times New Roman" w:cs="Times New Roman"/>
      <w:sz w:val="28"/>
      <w:szCs w:val="27"/>
      <w:lang w:eastAsia="en-US" w:bidi="en-US"/>
    </w:rPr>
  </w:style>
  <w:style w:type="character" w:customStyle="1" w:styleId="af1">
    <w:name w:val="РПД Знак"/>
    <w:basedOn w:val="a0"/>
    <w:link w:val="af0"/>
    <w:rsid w:val="00AC6C16"/>
    <w:rPr>
      <w:rFonts w:ascii="Times New Roman" w:eastAsia="Times New Roman" w:hAnsi="Times New Roman" w:cs="Times New Roman"/>
      <w:sz w:val="28"/>
      <w:szCs w:val="27"/>
      <w:lang w:eastAsia="en-US" w:bidi="en-US"/>
    </w:rPr>
  </w:style>
  <w:style w:type="paragraph" w:customStyle="1" w:styleId="ConsPlusNormal">
    <w:name w:val="ConsPlusNormal"/>
    <w:rsid w:val="002C6D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7E4A"/>
  </w:style>
  <w:style w:type="paragraph" w:styleId="a5">
    <w:name w:val="footer"/>
    <w:basedOn w:val="a"/>
    <w:link w:val="a6"/>
    <w:uiPriority w:val="99"/>
    <w:unhideWhenUsed/>
    <w:rsid w:val="002A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7E4A"/>
  </w:style>
  <w:style w:type="character" w:styleId="a7">
    <w:name w:val="Hyperlink"/>
    <w:basedOn w:val="a0"/>
    <w:uiPriority w:val="99"/>
    <w:unhideWhenUsed/>
    <w:rsid w:val="00A10BDD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71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7F84"/>
  </w:style>
  <w:style w:type="paragraph" w:styleId="a9">
    <w:name w:val="List Paragraph"/>
    <w:basedOn w:val="a"/>
    <w:uiPriority w:val="34"/>
    <w:qFormat/>
    <w:rsid w:val="00DE03E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6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607A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D14835"/>
    <w:rPr>
      <w:b/>
      <w:bCs/>
    </w:rPr>
  </w:style>
  <w:style w:type="table" w:styleId="ad">
    <w:name w:val="Table Grid"/>
    <w:basedOn w:val="a1"/>
    <w:uiPriority w:val="59"/>
    <w:rsid w:val="0064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МУ по КР Знак"/>
    <w:basedOn w:val="a0"/>
    <w:link w:val="af"/>
    <w:locked/>
    <w:rsid w:val="00C65ECC"/>
    <w:rPr>
      <w:bCs/>
      <w:color w:val="000000"/>
      <w:sz w:val="28"/>
      <w:szCs w:val="28"/>
      <w:lang w:eastAsia="en-US"/>
    </w:rPr>
  </w:style>
  <w:style w:type="paragraph" w:customStyle="1" w:styleId="af">
    <w:name w:val="МУ по КР"/>
    <w:basedOn w:val="a"/>
    <w:link w:val="ae"/>
    <w:qFormat/>
    <w:rsid w:val="00C65ECC"/>
    <w:pPr>
      <w:spacing w:after="0" w:line="240" w:lineRule="auto"/>
      <w:ind w:firstLine="709"/>
      <w:jc w:val="both"/>
    </w:pPr>
    <w:rPr>
      <w:bCs/>
      <w:color w:val="000000"/>
      <w:sz w:val="28"/>
      <w:szCs w:val="28"/>
      <w:lang w:eastAsia="en-US"/>
    </w:rPr>
  </w:style>
  <w:style w:type="paragraph" w:customStyle="1" w:styleId="af0">
    <w:name w:val="РПД"/>
    <w:basedOn w:val="a"/>
    <w:link w:val="af1"/>
    <w:qFormat/>
    <w:rsid w:val="00AC6C16"/>
    <w:pPr>
      <w:spacing w:after="0" w:line="240" w:lineRule="auto"/>
      <w:ind w:left="23" w:right="23" w:firstLine="601"/>
      <w:jc w:val="both"/>
    </w:pPr>
    <w:rPr>
      <w:rFonts w:ascii="Times New Roman" w:eastAsia="Times New Roman" w:hAnsi="Times New Roman" w:cs="Times New Roman"/>
      <w:sz w:val="28"/>
      <w:szCs w:val="27"/>
      <w:lang w:eastAsia="en-US" w:bidi="en-US"/>
    </w:rPr>
  </w:style>
  <w:style w:type="character" w:customStyle="1" w:styleId="af1">
    <w:name w:val="РПД Знак"/>
    <w:basedOn w:val="a0"/>
    <w:link w:val="af0"/>
    <w:rsid w:val="00AC6C16"/>
    <w:rPr>
      <w:rFonts w:ascii="Times New Roman" w:eastAsia="Times New Roman" w:hAnsi="Times New Roman" w:cs="Times New Roman"/>
      <w:sz w:val="28"/>
      <w:szCs w:val="27"/>
      <w:lang w:eastAsia="en-US" w:bidi="en-US"/>
    </w:rPr>
  </w:style>
  <w:style w:type="paragraph" w:customStyle="1" w:styleId="ConsPlusNormal">
    <w:name w:val="ConsPlusNormal"/>
    <w:rsid w:val="002C6D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1893D-8D0A-47C2-83FC-A1CDABE1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BDO</Company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TECHNO</cp:lastModifiedBy>
  <cp:revision>2</cp:revision>
  <cp:lastPrinted>2017-03-29T14:38:00Z</cp:lastPrinted>
  <dcterms:created xsi:type="dcterms:W3CDTF">2017-06-10T16:35:00Z</dcterms:created>
  <dcterms:modified xsi:type="dcterms:W3CDTF">2017-06-10T16:35:00Z</dcterms:modified>
</cp:coreProperties>
</file>