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ADF71" w14:textId="77777777" w:rsidR="00B429DF" w:rsidRPr="00B70A8F" w:rsidRDefault="00B429DF" w:rsidP="00B70A8F">
      <w:pPr>
        <w:tabs>
          <w:tab w:val="left" w:pos="708"/>
          <w:tab w:val="center" w:pos="4677"/>
          <w:tab w:val="right" w:pos="9355"/>
        </w:tabs>
        <w:ind w:firstLine="709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«Выявление правовых рисков и разработка мер по их минимизации на примере ООО «Компания «Бульварное кольцо»</w:t>
      </w:r>
    </w:p>
    <w:p w14:paraId="20BA9C03" w14:textId="77777777" w:rsidR="00857367" w:rsidRPr="00B17D9C" w:rsidRDefault="00857367" w:rsidP="00857367">
      <w:pPr>
        <w:pStyle w:val="ad"/>
        <w:jc w:val="center"/>
        <w:rPr>
          <w:rFonts w:ascii="Times New Roman" w:hAnsi="Times New Roman"/>
          <w:color w:val="000000"/>
        </w:rPr>
      </w:pPr>
      <w:bookmarkStart w:id="0" w:name="_Toc483642854"/>
      <w:r w:rsidRPr="00B17D9C">
        <w:rPr>
          <w:rFonts w:ascii="Times New Roman" w:hAnsi="Times New Roman"/>
          <w:color w:val="000000"/>
        </w:rPr>
        <w:t>Оглавление</w:t>
      </w:r>
    </w:p>
    <w:p w14:paraId="31FFEE24" w14:textId="77777777" w:rsidR="00857367" w:rsidRPr="00B17D9C" w:rsidRDefault="00857367">
      <w:pPr>
        <w:pStyle w:val="11"/>
        <w:tabs>
          <w:tab w:val="right" w:leader="dot" w:pos="9339"/>
        </w:tabs>
        <w:rPr>
          <w:rFonts w:ascii="Times New Roman" w:eastAsia="Times New Roman" w:hAnsi="Times New Roman"/>
          <w:b w:val="0"/>
          <w:bCs w:val="0"/>
          <w:noProof/>
          <w:color w:val="000000"/>
          <w:sz w:val="28"/>
          <w:szCs w:val="28"/>
          <w:lang w:eastAsia="ru-RU"/>
        </w:rPr>
      </w:pPr>
      <w:r w:rsidRPr="00B17D9C">
        <w:rPr>
          <w:rFonts w:ascii="Times New Roman" w:hAnsi="Times New Roman"/>
          <w:b w:val="0"/>
          <w:bCs w:val="0"/>
          <w:color w:val="000000"/>
          <w:sz w:val="28"/>
          <w:szCs w:val="28"/>
        </w:rPr>
        <w:fldChar w:fldCharType="begin"/>
      </w:r>
      <w:r w:rsidRPr="00B17D9C">
        <w:rPr>
          <w:rFonts w:ascii="Times New Roman" w:hAnsi="Times New Roman"/>
          <w:b w:val="0"/>
          <w:color w:val="000000"/>
          <w:sz w:val="28"/>
          <w:szCs w:val="28"/>
        </w:rPr>
        <w:instrText>TOC \o "1-3" \h \z \u</w:instrText>
      </w:r>
      <w:r w:rsidRPr="00B17D9C">
        <w:rPr>
          <w:rFonts w:ascii="Times New Roman" w:hAnsi="Times New Roman"/>
          <w:b w:val="0"/>
          <w:bCs w:val="0"/>
          <w:color w:val="000000"/>
          <w:sz w:val="28"/>
          <w:szCs w:val="28"/>
        </w:rPr>
        <w:fldChar w:fldCharType="separate"/>
      </w:r>
      <w:hyperlink w:anchor="_Toc483642939" w:history="1">
        <w:r w:rsidRPr="00B17D9C">
          <w:rPr>
            <w:rStyle w:val="a6"/>
            <w:rFonts w:ascii="Times New Roman" w:hAnsi="Times New Roman"/>
            <w:b w:val="0"/>
            <w:noProof/>
            <w:color w:val="000000"/>
            <w:sz w:val="28"/>
            <w:szCs w:val="28"/>
          </w:rPr>
          <w:t>ВВЕДЕНИЕ</w:t>
        </w:r>
        <w:r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tab/>
        </w:r>
        <w:r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fldChar w:fldCharType="begin"/>
        </w:r>
        <w:r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instrText xml:space="preserve"> PAGEREF _Toc483642939 \h </w:instrText>
        </w:r>
        <w:r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</w:r>
        <w:r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fldChar w:fldCharType="separate"/>
        </w:r>
        <w:r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t>2</w:t>
        </w:r>
        <w:r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fldChar w:fldCharType="end"/>
        </w:r>
      </w:hyperlink>
    </w:p>
    <w:p w14:paraId="425FA6C2" w14:textId="77777777" w:rsidR="00857367" w:rsidRPr="00B17D9C" w:rsidRDefault="00E06689">
      <w:pPr>
        <w:pStyle w:val="11"/>
        <w:tabs>
          <w:tab w:val="right" w:leader="dot" w:pos="9339"/>
        </w:tabs>
        <w:rPr>
          <w:rFonts w:ascii="Times New Roman" w:eastAsia="Times New Roman" w:hAnsi="Times New Roman"/>
          <w:b w:val="0"/>
          <w:bCs w:val="0"/>
          <w:noProof/>
          <w:color w:val="000000"/>
          <w:sz w:val="28"/>
          <w:szCs w:val="28"/>
          <w:lang w:eastAsia="ru-RU"/>
        </w:rPr>
      </w:pPr>
      <w:hyperlink w:anchor="_Toc483642940" w:history="1">
        <w:r w:rsidR="00857367" w:rsidRPr="00B17D9C">
          <w:rPr>
            <w:rStyle w:val="a6"/>
            <w:rFonts w:ascii="Times New Roman" w:hAnsi="Times New Roman"/>
            <w:b w:val="0"/>
            <w:noProof/>
            <w:color w:val="000000"/>
            <w:sz w:val="28"/>
            <w:szCs w:val="28"/>
          </w:rPr>
          <w:t>Глава 1. Выявление правовых рисков в ООО «Компания «Бульварное кольцо»</w:t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tab/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fldChar w:fldCharType="begin"/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instrText xml:space="preserve"> PAGEREF _Toc483642940 \h </w:instrText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fldChar w:fldCharType="separate"/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t>4</w:t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fldChar w:fldCharType="end"/>
        </w:r>
      </w:hyperlink>
    </w:p>
    <w:p w14:paraId="6A8D257C" w14:textId="77777777" w:rsidR="00857367" w:rsidRPr="00B17D9C" w:rsidRDefault="00E06689">
      <w:pPr>
        <w:pStyle w:val="11"/>
        <w:tabs>
          <w:tab w:val="right" w:leader="dot" w:pos="9339"/>
        </w:tabs>
        <w:rPr>
          <w:rFonts w:ascii="Times New Roman" w:eastAsia="Times New Roman" w:hAnsi="Times New Roman"/>
          <w:b w:val="0"/>
          <w:bCs w:val="0"/>
          <w:noProof/>
          <w:color w:val="000000"/>
          <w:sz w:val="28"/>
          <w:szCs w:val="28"/>
          <w:lang w:eastAsia="ru-RU"/>
        </w:rPr>
      </w:pPr>
      <w:hyperlink w:anchor="_Toc483642941" w:history="1">
        <w:r w:rsidR="00857367" w:rsidRPr="00B17D9C">
          <w:rPr>
            <w:rStyle w:val="a6"/>
            <w:rFonts w:ascii="Times New Roman" w:hAnsi="Times New Roman"/>
            <w:b w:val="0"/>
            <w:noProof/>
            <w:color w:val="000000"/>
            <w:sz w:val="28"/>
            <w:szCs w:val="28"/>
          </w:rPr>
          <w:t>Глава 2. Минимизация выявленных рисков в ООО «Компания «Бульварное кольцо»</w:t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tab/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fldChar w:fldCharType="begin"/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instrText xml:space="preserve"> PAGEREF _Toc483642941 \h </w:instrText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fldChar w:fldCharType="separate"/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t>9</w:t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fldChar w:fldCharType="end"/>
        </w:r>
      </w:hyperlink>
    </w:p>
    <w:p w14:paraId="43E3EB0D" w14:textId="77777777" w:rsidR="00857367" w:rsidRPr="00B17D9C" w:rsidRDefault="00E06689">
      <w:pPr>
        <w:pStyle w:val="11"/>
        <w:tabs>
          <w:tab w:val="right" w:leader="dot" w:pos="9339"/>
        </w:tabs>
        <w:rPr>
          <w:rFonts w:ascii="Times New Roman" w:eastAsia="Times New Roman" w:hAnsi="Times New Roman"/>
          <w:b w:val="0"/>
          <w:bCs w:val="0"/>
          <w:noProof/>
          <w:color w:val="000000"/>
          <w:sz w:val="28"/>
          <w:szCs w:val="28"/>
          <w:lang w:eastAsia="ru-RU"/>
        </w:rPr>
      </w:pPr>
      <w:hyperlink w:anchor="_Toc483642942" w:history="1">
        <w:r w:rsidR="00857367" w:rsidRPr="00B17D9C">
          <w:rPr>
            <w:rStyle w:val="a6"/>
            <w:rFonts w:ascii="Times New Roman" w:hAnsi="Times New Roman"/>
            <w:b w:val="0"/>
            <w:noProof/>
            <w:color w:val="000000"/>
            <w:sz w:val="28"/>
            <w:szCs w:val="28"/>
          </w:rPr>
          <w:t>ЗАКЛЮЧЕНИЕ</w:t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tab/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fldChar w:fldCharType="begin"/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instrText xml:space="preserve"> PAGEREF _Toc483642942 \h </w:instrText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fldChar w:fldCharType="separate"/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t>12</w:t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fldChar w:fldCharType="end"/>
        </w:r>
      </w:hyperlink>
    </w:p>
    <w:p w14:paraId="19BD25DF" w14:textId="77777777" w:rsidR="00857367" w:rsidRPr="00B17D9C" w:rsidRDefault="00E06689">
      <w:pPr>
        <w:pStyle w:val="11"/>
        <w:tabs>
          <w:tab w:val="right" w:leader="dot" w:pos="9339"/>
        </w:tabs>
        <w:rPr>
          <w:rFonts w:ascii="Times New Roman" w:eastAsia="Times New Roman" w:hAnsi="Times New Roman"/>
          <w:b w:val="0"/>
          <w:bCs w:val="0"/>
          <w:noProof/>
          <w:color w:val="000000"/>
          <w:sz w:val="28"/>
          <w:szCs w:val="28"/>
          <w:lang w:eastAsia="ru-RU"/>
        </w:rPr>
      </w:pPr>
      <w:hyperlink w:anchor="_Toc483642943" w:history="1">
        <w:r w:rsidR="00857367" w:rsidRPr="00B17D9C">
          <w:rPr>
            <w:rStyle w:val="a6"/>
            <w:rFonts w:ascii="Times New Roman" w:hAnsi="Times New Roman"/>
            <w:b w:val="0"/>
            <w:noProof/>
            <w:color w:val="000000"/>
            <w:sz w:val="28"/>
            <w:szCs w:val="28"/>
          </w:rPr>
          <w:t>СПИСОК ИСПОЛЬЗОВАННЫХ ИСТОЧНИКОВ</w:t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tab/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fldChar w:fldCharType="begin"/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instrText xml:space="preserve"> PAGEREF _Toc483642943 \h </w:instrText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fldChar w:fldCharType="separate"/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t>13</w:t>
        </w:r>
        <w:r w:rsidR="00857367" w:rsidRPr="00B17D9C">
          <w:rPr>
            <w:rFonts w:ascii="Times New Roman" w:hAnsi="Times New Roman"/>
            <w:b w:val="0"/>
            <w:noProof/>
            <w:webHidden/>
            <w:color w:val="000000"/>
            <w:sz w:val="28"/>
            <w:szCs w:val="28"/>
          </w:rPr>
          <w:fldChar w:fldCharType="end"/>
        </w:r>
      </w:hyperlink>
    </w:p>
    <w:p w14:paraId="08628ED1" w14:textId="77777777" w:rsidR="00857367" w:rsidRDefault="00857367">
      <w:r w:rsidRPr="00B17D9C">
        <w:rPr>
          <w:bCs/>
          <w:noProof/>
          <w:color w:val="000000"/>
          <w:szCs w:val="28"/>
        </w:rPr>
        <w:fldChar w:fldCharType="end"/>
      </w:r>
    </w:p>
    <w:p w14:paraId="480DA13F" w14:textId="77777777" w:rsidR="00857367" w:rsidRDefault="00857367" w:rsidP="00857367">
      <w:pPr>
        <w:pStyle w:val="1"/>
        <w:spacing w:before="0" w:after="240"/>
        <w:sectPr w:rsidR="00857367" w:rsidSect="00086F20">
          <w:footerReference w:type="even" r:id="rId8"/>
          <w:pgSz w:w="11900" w:h="16840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1" w:name="_Toc483642939"/>
    </w:p>
    <w:p w14:paraId="4DEFC600" w14:textId="77777777" w:rsidR="00B429DF" w:rsidRDefault="00B429DF" w:rsidP="00857367">
      <w:pPr>
        <w:pStyle w:val="1"/>
        <w:spacing w:before="0" w:after="240"/>
      </w:pPr>
      <w:r w:rsidRPr="000E4B45">
        <w:lastRenderedPageBreak/>
        <w:t>ВВЕДЕНИЕ</w:t>
      </w:r>
      <w:bookmarkEnd w:id="0"/>
      <w:bookmarkEnd w:id="1"/>
    </w:p>
    <w:p w14:paraId="028BDF39" w14:textId="77777777" w:rsidR="007C6B6D" w:rsidRDefault="007C6B6D" w:rsidP="00B429DF">
      <w:pPr>
        <w:ind w:firstLine="709"/>
      </w:pPr>
      <w:r>
        <w:t>На сегодняш</w:t>
      </w:r>
      <w:r w:rsidR="00955507">
        <w:t>ний день компании</w:t>
      </w:r>
      <w:r w:rsidR="00086F20">
        <w:t>,</w:t>
      </w:r>
      <w:r w:rsidR="00955507">
        <w:t xml:space="preserve"> находящиеся на рынке</w:t>
      </w:r>
      <w:r w:rsidR="00086F20">
        <w:t>,</w:t>
      </w:r>
      <w:r w:rsidR="00955507">
        <w:t xml:space="preserve"> вынуждены обеспечить свое соответствие законодательству и отраслевым требованием с целью обеспечения своего стабильного положения и конкурентоспособности.</w:t>
      </w:r>
    </w:p>
    <w:p w14:paraId="4AFF2C6D" w14:textId="77777777" w:rsidR="00DA0A2D" w:rsidRDefault="0017665B" w:rsidP="00B429DF">
      <w:pPr>
        <w:ind w:firstLine="709"/>
      </w:pPr>
      <w:r>
        <w:t xml:space="preserve">Агентство недвижимости </w:t>
      </w:r>
      <w:r w:rsidR="007C2DC3">
        <w:t xml:space="preserve">ООО «Компания «Бульварное </w:t>
      </w:r>
      <w:r w:rsidR="001B1414">
        <w:t>кольцо» представляет</w:t>
      </w:r>
      <w:r w:rsidR="007C2DC3">
        <w:t xml:space="preserve"> собой </w:t>
      </w:r>
      <w:r w:rsidR="00786903">
        <w:t>успешно и стабильно развивающуюся компанию на рынке московской и загородной недвижимости</w:t>
      </w:r>
      <w:r w:rsidR="001B1414">
        <w:t>.</w:t>
      </w:r>
    </w:p>
    <w:p w14:paraId="3A583D93" w14:textId="77777777" w:rsidR="001B1414" w:rsidRDefault="001B1414" w:rsidP="00EE01C6">
      <w:pPr>
        <w:ind w:firstLine="709"/>
      </w:pPr>
      <w:r>
        <w:t>Зачастую понятие правового риска встречается в управлении рисками финансового сектора</w:t>
      </w:r>
      <w:r w:rsidR="00EE01C6">
        <w:t>. Так, впервые это понятие сформулировал Банк России в своем письме "Об организации управления правовым риском и риском потери деловой репутации в кредитных организациях и банковских группах", которое обязательно к применению во всех организациях финансового сектора</w:t>
      </w:r>
      <w:r w:rsidR="00955507">
        <w:rPr>
          <w:rStyle w:val="a5"/>
        </w:rPr>
        <w:footnoteReference w:id="1"/>
      </w:r>
      <w:r w:rsidR="00EE01C6">
        <w:t>.</w:t>
      </w:r>
    </w:p>
    <w:p w14:paraId="663EF110" w14:textId="77777777" w:rsidR="00EE01C6" w:rsidRDefault="00EE01C6" w:rsidP="00EE01C6">
      <w:pPr>
        <w:ind w:firstLine="709"/>
      </w:pPr>
      <w:r>
        <w:t>Однако возникновение вышеуказанных рисков возможно и в других секторах экономики. Компании нефинансового сектора, учитывающие правовые риски в своей деятельности и применяющие меры по их минимизации, отличаются стабильным положением на рынке и низким уровнем затрат по данному вопросу. Но определение подобных рисков и их учет вызывает затруднение, поскольку факторы возникновения правовых рисков в данном случае в законодательстве не закреплен</w:t>
      </w:r>
      <w:r w:rsidR="00F305A7">
        <w:t xml:space="preserve">. </w:t>
      </w:r>
    </w:p>
    <w:p w14:paraId="17B2E9A7" w14:textId="77777777" w:rsidR="00F305A7" w:rsidRDefault="00F305A7" w:rsidP="00EE01C6">
      <w:pPr>
        <w:ind w:firstLine="709"/>
      </w:pPr>
      <w:r>
        <w:t>Рассматривая агентство недвижимости ООО «Компания «Бульварное кольцо» стоит отметить низкий уровень понимания значения правового риска в развитии организации. Соответственно</w:t>
      </w:r>
      <w:r w:rsidR="00086F20">
        <w:t>,</w:t>
      </w:r>
      <w:r>
        <w:t xml:space="preserve"> применение методов выявления и минимизации правовых рисков позволит снизить конфронтацию агентства с контрагентами, улучшить отношения с клиентами компании, а также позволит обеспечить соответствие внутренних документов и деятельности компании законодательным актам РФ и иным отраслевым требованиям.</w:t>
      </w:r>
    </w:p>
    <w:p w14:paraId="45BA624A" w14:textId="77777777" w:rsidR="00955507" w:rsidRDefault="00955507" w:rsidP="00955507">
      <w:pPr>
        <w:pStyle w:val="1"/>
        <w:spacing w:before="0" w:after="240"/>
        <w:sectPr w:rsidR="00955507" w:rsidSect="00086F20">
          <w:pgSz w:w="11900" w:h="16840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A599AAF" w14:textId="77777777" w:rsidR="00955507" w:rsidRDefault="00955507" w:rsidP="00857367">
      <w:pPr>
        <w:pStyle w:val="1"/>
        <w:spacing w:before="0" w:after="240" w:line="240" w:lineRule="auto"/>
      </w:pPr>
      <w:bookmarkStart w:id="2" w:name="_Toc483642855"/>
      <w:bookmarkStart w:id="3" w:name="_Toc483642940"/>
      <w:r>
        <w:t>Глава 1. Выявление правовых рисков в ООО «Компания «Бульварное кольцо»</w:t>
      </w:r>
      <w:bookmarkEnd w:id="2"/>
      <w:bookmarkEnd w:id="3"/>
    </w:p>
    <w:p w14:paraId="7A8FF154" w14:textId="77777777" w:rsidR="00955507" w:rsidRDefault="00955507" w:rsidP="00EE01C6">
      <w:pPr>
        <w:ind w:firstLine="709"/>
      </w:pPr>
      <w:r w:rsidRPr="00955507">
        <w:t>Понятие правового риска в России появилось сравнительно недавно, что обусловлено сравнительно небольшим сроком существования в стране рыночной экономики. Так, законодательство зачастую не дает четкой нормативной базы и определений понятий в данной области.</w:t>
      </w:r>
    </w:p>
    <w:p w14:paraId="7F2A27D6" w14:textId="77777777" w:rsidR="00955507" w:rsidRDefault="00F752C5" w:rsidP="00F752C5">
      <w:pPr>
        <w:ind w:firstLine="709"/>
      </w:pPr>
      <w:r>
        <w:t>Однако, правовые риски нефинансовых организаций в целом схожи с указанными в письме Банка России. Соответственно, это позволило на основе экспертных оценок</w:t>
      </w:r>
      <w:r>
        <w:rPr>
          <w:rStyle w:val="a5"/>
        </w:rPr>
        <w:footnoteReference w:id="2"/>
      </w:r>
      <w:r>
        <w:t xml:space="preserve"> выделить следующие </w:t>
      </w:r>
      <w:r w:rsidR="008A091B">
        <w:t xml:space="preserve">4 </w:t>
      </w:r>
      <w:r>
        <w:t>группы правовых рисков:</w:t>
      </w:r>
    </w:p>
    <w:p w14:paraId="0F47348E" w14:textId="77777777" w:rsidR="00F752C5" w:rsidRDefault="008A091B" w:rsidP="00086F20">
      <w:pPr>
        <w:pStyle w:val="a7"/>
        <w:numPr>
          <w:ilvl w:val="0"/>
          <w:numId w:val="1"/>
        </w:numPr>
        <w:ind w:left="0" w:firstLine="709"/>
      </w:pPr>
      <w:r>
        <w:t>Регуляторные;</w:t>
      </w:r>
    </w:p>
    <w:p w14:paraId="39B7F025" w14:textId="77777777" w:rsidR="008A091B" w:rsidRDefault="008A091B" w:rsidP="00086F20">
      <w:pPr>
        <w:pStyle w:val="a7"/>
        <w:numPr>
          <w:ilvl w:val="0"/>
          <w:numId w:val="1"/>
        </w:numPr>
        <w:ind w:left="0" w:firstLine="709"/>
      </w:pPr>
      <w:r>
        <w:t>Договорные;</w:t>
      </w:r>
    </w:p>
    <w:p w14:paraId="60849CFF" w14:textId="77777777" w:rsidR="008A091B" w:rsidRDefault="008A091B" w:rsidP="00086F20">
      <w:pPr>
        <w:pStyle w:val="a7"/>
        <w:numPr>
          <w:ilvl w:val="0"/>
          <w:numId w:val="1"/>
        </w:numPr>
        <w:ind w:left="0" w:firstLine="709"/>
      </w:pPr>
      <w:r>
        <w:t>Риски из других непубличных правоотношений;</w:t>
      </w:r>
    </w:p>
    <w:p w14:paraId="5A87CF82" w14:textId="77777777" w:rsidR="008A091B" w:rsidRDefault="008A091B" w:rsidP="00086F20">
      <w:pPr>
        <w:pStyle w:val="a7"/>
        <w:numPr>
          <w:ilvl w:val="0"/>
          <w:numId w:val="1"/>
        </w:numPr>
        <w:ind w:left="0" w:firstLine="709"/>
      </w:pPr>
      <w:r>
        <w:t>Риски из публичных правоотношений.</w:t>
      </w:r>
    </w:p>
    <w:p w14:paraId="27308525" w14:textId="77777777" w:rsidR="00D75B11" w:rsidRDefault="00A46BC0" w:rsidP="00A46BC0">
      <w:pPr>
        <w:ind w:firstLine="709"/>
      </w:pPr>
      <w:r w:rsidRPr="00A46BC0">
        <w:t xml:space="preserve">Соответственно, регуляторные риски подразумевают под собой риски связанные </w:t>
      </w:r>
      <w:r>
        <w:t>с изменение законодатель</w:t>
      </w:r>
      <w:bookmarkStart w:id="4" w:name="_GoBack"/>
      <w:bookmarkEnd w:id="4"/>
      <w:r>
        <w:t xml:space="preserve">ства, неверным его толкованием, недостаточным регулированием отрасли. </w:t>
      </w:r>
    </w:p>
    <w:p w14:paraId="0B70AAE5" w14:textId="77777777" w:rsidR="00D75B11" w:rsidRDefault="00A46BC0" w:rsidP="00A46BC0">
      <w:pPr>
        <w:ind w:firstLine="709"/>
      </w:pPr>
      <w:r>
        <w:t xml:space="preserve">Рассматривая договорные риски, говорят о договорах и обязательствах и правах сторон, а также о правилах выбора применимого права. </w:t>
      </w:r>
    </w:p>
    <w:p w14:paraId="7C58CD7B" w14:textId="77777777" w:rsidR="00D75B11" w:rsidRDefault="00A46BC0" w:rsidP="00A46BC0">
      <w:pPr>
        <w:ind w:firstLine="709"/>
      </w:pPr>
      <w:r>
        <w:t xml:space="preserve">К рискам непубличных правоотношений как правило относят отношения по использованию объектов интеллектуальной собственности. </w:t>
      </w:r>
    </w:p>
    <w:p w14:paraId="75CFF405" w14:textId="77777777" w:rsidR="008A091B" w:rsidRDefault="00A46BC0" w:rsidP="00A46BC0">
      <w:pPr>
        <w:ind w:firstLine="709"/>
      </w:pPr>
      <w:r>
        <w:t>Соответственно риски из публичных же правоотношений подразумевают участие компании в каком-либо судопроизводстве, будь это административное, гражданское или же уголовное.</w:t>
      </w:r>
    </w:p>
    <w:p w14:paraId="45D16C43" w14:textId="77777777" w:rsidR="00D75B11" w:rsidRDefault="00D75B11" w:rsidP="00A46BC0">
      <w:pPr>
        <w:ind w:firstLine="709"/>
      </w:pPr>
      <w:r>
        <w:t>Так, приведя основные группы правовых рисков и их краткую характеристику, обратимся к выявлению конкретных правовых рисков агентства недвижимости ООО «Компания «Бульварное кольцо».</w:t>
      </w:r>
    </w:p>
    <w:p w14:paraId="0E331757" w14:textId="77777777" w:rsidR="001373B7" w:rsidRDefault="00D75B11" w:rsidP="00A46BC0">
      <w:pPr>
        <w:ind w:firstLine="709"/>
      </w:pPr>
      <w:r>
        <w:t xml:space="preserve">Рассмотрим некоторые регуляторные риски ООО «Компания «Бульварное кольцо». </w:t>
      </w:r>
    </w:p>
    <w:p w14:paraId="591325A4" w14:textId="77777777" w:rsidR="001373B7" w:rsidRDefault="001373B7" w:rsidP="00A46BC0">
      <w:pPr>
        <w:ind w:firstLine="709"/>
      </w:pPr>
      <w:r>
        <w:t>На сегодняшний день риелторская деятельность не регулируется какими-либо специальными нормативными актами или требованиями.</w:t>
      </w:r>
    </w:p>
    <w:p w14:paraId="4E97F7E4" w14:textId="77777777" w:rsidR="00D75B11" w:rsidRDefault="00D75B11" w:rsidP="00A46BC0">
      <w:pPr>
        <w:ind w:firstLine="709"/>
      </w:pPr>
      <w:r>
        <w:t xml:space="preserve">Одним из актуальных рисков в данной области является риск изменения законодательства, а именно, принятие Федерального закона </w:t>
      </w:r>
      <w:r w:rsidR="003D0B75">
        <w:t>«О посреднической (агентской) деятельности на рынке сделок с недвижимостью»</w:t>
      </w:r>
      <w:r w:rsidR="00166C7B">
        <w:rPr>
          <w:rStyle w:val="a5"/>
        </w:rPr>
        <w:footnoteReference w:id="3"/>
      </w:r>
      <w:r>
        <w:t>.</w:t>
      </w:r>
      <w:r w:rsidR="00AA69E2">
        <w:t xml:space="preserve"> По данному законопроекту только сертифицированные риелторы смогут осуществлять профессиональную деятельность, а также размещать рекламу в СМИ.</w:t>
      </w:r>
    </w:p>
    <w:p w14:paraId="370DD493" w14:textId="77777777" w:rsidR="006D38A7" w:rsidRDefault="006D38A7" w:rsidP="00A46BC0">
      <w:pPr>
        <w:ind w:firstLine="709"/>
      </w:pPr>
      <w:r>
        <w:t>На сегодняшний день лицензирование риелторской деятельности происходит в рамках гильдий риелторов. Однако, аттестацию и лицензирование</w:t>
      </w:r>
      <w:r w:rsidR="001373B7">
        <w:t xml:space="preserve"> там</w:t>
      </w:r>
      <w:r>
        <w:t xml:space="preserve"> проходят менее 50% риелторов</w:t>
      </w:r>
      <w:r w:rsidR="00166C7B">
        <w:rPr>
          <w:rStyle w:val="a5"/>
        </w:rPr>
        <w:footnoteReference w:id="4"/>
      </w:r>
      <w:r>
        <w:t>.</w:t>
      </w:r>
    </w:p>
    <w:p w14:paraId="28A0D0B6" w14:textId="77777777" w:rsidR="00D52597" w:rsidRDefault="00D52597" w:rsidP="00A46BC0">
      <w:pPr>
        <w:ind w:firstLine="709"/>
      </w:pPr>
      <w:r>
        <w:t>Соответственно, принятие закона приведет к увеличению расходов на лицензирование, прохождение аттестации, изменении кадрового состава агентства, поскольку по данному закону обязательное условие членства в СРО для риелторов является наличие стажа работы на рынке недвижимости и высшее юридическое образование</w:t>
      </w:r>
      <w:r w:rsidR="00166C7B">
        <w:rPr>
          <w:rStyle w:val="a5"/>
        </w:rPr>
        <w:footnoteReference w:id="5"/>
      </w:r>
      <w:r>
        <w:t>.</w:t>
      </w:r>
    </w:p>
    <w:p w14:paraId="3C73B0A2" w14:textId="77777777" w:rsidR="00073485" w:rsidRDefault="00073485" w:rsidP="00A46BC0">
      <w:pPr>
        <w:ind w:firstLine="709"/>
      </w:pPr>
      <w:r>
        <w:t xml:space="preserve">Помимо этого, у агентства возникают правовые риски, связанные с уже действующими Федеральными законами и нормативно-правовыми актами.  Это Гражданский кодекс РФ, Уголовный кодекс РФ, также закон «О рекламе», «О защите прав потребителей» и т.д. </w:t>
      </w:r>
    </w:p>
    <w:p w14:paraId="3D4BFA83" w14:textId="77777777" w:rsidR="00073485" w:rsidRDefault="00073485" w:rsidP="00A46BC0">
      <w:pPr>
        <w:ind w:firstLine="709"/>
      </w:pPr>
      <w:r>
        <w:t xml:space="preserve">Так, по нормам КОАП, а именно ст. 14.7 «Обман потребителей», ст. 7.27.1 </w:t>
      </w:r>
      <w:r w:rsidRPr="00073485">
        <w:t>«Причинение имущественного ущерба путем обмана или злоупотребления доверием»</w:t>
      </w:r>
      <w:r>
        <w:t xml:space="preserve"> агентство и его руководство может быть привлечено к административной и уголовной ответственности в соответствии со ст. 159 УК РФ «Мошенничество»</w:t>
      </w:r>
      <w:r>
        <w:rPr>
          <w:rStyle w:val="a5"/>
        </w:rPr>
        <w:footnoteReference w:id="6"/>
      </w:r>
      <w:r>
        <w:t>.</w:t>
      </w:r>
    </w:p>
    <w:p w14:paraId="26D64E41" w14:textId="77777777" w:rsidR="004E0279" w:rsidRDefault="00B57E65" w:rsidP="004E0279">
      <w:pPr>
        <w:ind w:firstLine="709"/>
      </w:pPr>
      <w:r>
        <w:t>Обратимся к выявлению правовых рисков в ООО «Компания «Бульварное кольцо» по группе договорных рисков.</w:t>
      </w:r>
      <w:r w:rsidR="004E0279">
        <w:t xml:space="preserve"> В деятельности агентств недвижимости договор — это то, на чем зиждется данная отрасль. </w:t>
      </w:r>
    </w:p>
    <w:p w14:paraId="0684E537" w14:textId="77777777" w:rsidR="004E0279" w:rsidRDefault="004E0279" w:rsidP="004E0279">
      <w:pPr>
        <w:ind w:firstLine="709"/>
      </w:pPr>
      <w:r>
        <w:t>В первую очередь здесь можно выделить риск неплатежеспособности клиента, соответственно ситуация, когда клиент не в состоянии выполнять свои обязательства по договору с агентством недвижимости ООО «Компания «Бульварное кольцо» вследствие своей финансовой нестабильности.</w:t>
      </w:r>
    </w:p>
    <w:p w14:paraId="335A1B0A" w14:textId="77777777" w:rsidR="00FF2F16" w:rsidRDefault="00FF2F16" w:rsidP="004E0279">
      <w:pPr>
        <w:ind w:firstLine="709"/>
      </w:pPr>
      <w:r>
        <w:t xml:space="preserve">Также возникают риски со стороны сотрудников агентства – заключение договора с клиентом на невыгодных агентству условиях. С одной стороны, это может произойти вследствие неопытности и некомпетентности риелтора агентства. </w:t>
      </w:r>
    </w:p>
    <w:p w14:paraId="22CC20FB" w14:textId="77777777" w:rsidR="005A0922" w:rsidRDefault="00FF2F16" w:rsidP="004E0279">
      <w:pPr>
        <w:ind w:firstLine="709"/>
      </w:pPr>
      <w:r>
        <w:t xml:space="preserve">С другой же стороны это может быть вызвано в случае </w:t>
      </w:r>
      <w:r w:rsidR="005A0922">
        <w:t xml:space="preserve">сговора клиента с риелтором, их родственной или дружеской связях. То есть, в данном случае можно говорить о конфликте интересов. </w:t>
      </w:r>
    </w:p>
    <w:p w14:paraId="0C1A0891" w14:textId="77777777" w:rsidR="004E0279" w:rsidRDefault="005A0922" w:rsidP="004E0279">
      <w:pPr>
        <w:ind w:firstLine="709"/>
      </w:pPr>
      <w:r>
        <w:t>Последствиями подобных сделок являются снижение цены объекта, снижение цены за оказываемые услуги и т.п. Агентство будет нести материальный ущерб по данной сделки. Так в результате срыва сделки или ее затягивания агентство вынуждено будет уплачивать штрафы и неустойки</w:t>
      </w:r>
      <w:r w:rsidR="00FB5CAC">
        <w:t>, расходы на судебные разбирательства</w:t>
      </w:r>
      <w:r w:rsidR="00FB5CAC">
        <w:rPr>
          <w:rStyle w:val="a5"/>
        </w:rPr>
        <w:t xml:space="preserve"> </w:t>
      </w:r>
      <w:r>
        <w:rPr>
          <w:rStyle w:val="a5"/>
        </w:rPr>
        <w:footnoteReference w:id="7"/>
      </w:r>
      <w:r>
        <w:t>.</w:t>
      </w:r>
    </w:p>
    <w:p w14:paraId="5DC74BCF" w14:textId="77777777" w:rsidR="005A0922" w:rsidRDefault="005A0922" w:rsidP="004E0279">
      <w:pPr>
        <w:ind w:firstLine="709"/>
      </w:pPr>
      <w:r>
        <w:t xml:space="preserve">Существует и риск </w:t>
      </w:r>
      <w:r w:rsidR="00F41AE2">
        <w:t xml:space="preserve">совершения риелтором сделки без участия агентства, однако с использованием базы данных агентства, возможно, распространение персональных данных клиентов в кругу риелторов, не входящих в кадровый состав агентства недвижимости ООО «Компания «Бульварное кольцо». </w:t>
      </w:r>
    </w:p>
    <w:p w14:paraId="41B439B0" w14:textId="77777777" w:rsidR="00F41AE2" w:rsidRDefault="00F41AE2" w:rsidP="004E0279">
      <w:pPr>
        <w:ind w:firstLine="709"/>
      </w:pPr>
      <w:r>
        <w:t>Последствиями данной сделки будут являться в первую очередь упущенная выгода для агентства, срыв сделки, санкции в отношении риелтора вплоть до увольнения</w:t>
      </w:r>
      <w:r w:rsidR="00FB5CAC">
        <w:t>, расходы на судебные разбирательства</w:t>
      </w:r>
      <w:r w:rsidR="009A1D16">
        <w:t xml:space="preserve"> в соответствии с Федеральным законом «О персональных данных»</w:t>
      </w:r>
      <w:r>
        <w:rPr>
          <w:rStyle w:val="a5"/>
        </w:rPr>
        <w:footnoteReference w:id="8"/>
      </w:r>
      <w:r>
        <w:t>.</w:t>
      </w:r>
    </w:p>
    <w:p w14:paraId="3A15E796" w14:textId="77777777" w:rsidR="00F41AE2" w:rsidRDefault="00F41AE2" w:rsidP="004E0279">
      <w:pPr>
        <w:ind w:firstLine="709"/>
      </w:pPr>
      <w:r>
        <w:t xml:space="preserve">Рассмотрим следующую группу рисков применительно к агентству недвижимости ООО «Компания «Бульварное кольцо» - </w:t>
      </w:r>
      <w:r w:rsidRPr="00F41AE2">
        <w:t>риски из непубличных правоотношений</w:t>
      </w:r>
      <w:r>
        <w:t>.</w:t>
      </w:r>
    </w:p>
    <w:p w14:paraId="75622661" w14:textId="77777777" w:rsidR="00F12F0F" w:rsidRDefault="00F12F0F" w:rsidP="004E0279">
      <w:pPr>
        <w:ind w:firstLine="709"/>
      </w:pPr>
      <w:r w:rsidRPr="004C0072">
        <w:rPr>
          <w:szCs w:val="28"/>
        </w:rPr>
        <w:t xml:space="preserve">По данным РБК годовой оборот сделок с недвижимостью составляет около 6 трлн </w:t>
      </w:r>
      <w:proofErr w:type="spellStart"/>
      <w:r w:rsidRPr="004C0072">
        <w:rPr>
          <w:szCs w:val="28"/>
        </w:rPr>
        <w:t>руб</w:t>
      </w:r>
      <w:proofErr w:type="spellEnd"/>
      <w:r w:rsidRPr="004C0072">
        <w:rPr>
          <w:rStyle w:val="a5"/>
          <w:szCs w:val="28"/>
        </w:rPr>
        <w:footnoteReference w:id="9"/>
      </w:r>
      <w:r w:rsidRPr="004C0072">
        <w:rPr>
          <w:szCs w:val="28"/>
        </w:rPr>
        <w:t>. А раз растет интерес со стороны потребителей, то растет и число мошеннических действий.</w:t>
      </w:r>
    </w:p>
    <w:p w14:paraId="51673C9E" w14:textId="77777777" w:rsidR="009A1D16" w:rsidRDefault="00F41AE2" w:rsidP="009A1D16">
      <w:pPr>
        <w:ind w:firstLine="709"/>
      </w:pPr>
      <w:r>
        <w:t>Один из наиболее распространенных рисков</w:t>
      </w:r>
      <w:r w:rsidR="000C79BE">
        <w:t xml:space="preserve"> данной группы</w:t>
      </w:r>
      <w:r>
        <w:t xml:space="preserve"> в области деятельности агентств недвижимости – это </w:t>
      </w:r>
      <w:r w:rsidR="000C79BE">
        <w:t xml:space="preserve">использование товарных знаков конкурентами и другими игроками на рынке. </w:t>
      </w:r>
    </w:p>
    <w:p w14:paraId="008D4A1A" w14:textId="77777777" w:rsidR="009A1D16" w:rsidRDefault="000C79BE" w:rsidP="009A1D16">
      <w:pPr>
        <w:ind w:firstLine="709"/>
      </w:pPr>
      <w:r>
        <w:t>В данном случае агентство будет нест</w:t>
      </w:r>
      <w:r w:rsidR="005F2CB0">
        <w:t xml:space="preserve">и репутационные потери, а соответственно и потерю прибыли, доходов. </w:t>
      </w:r>
    </w:p>
    <w:p w14:paraId="47606C9C" w14:textId="77777777" w:rsidR="009A1D16" w:rsidRDefault="005F2CB0" w:rsidP="00F12F0F">
      <w:pPr>
        <w:ind w:firstLine="709"/>
      </w:pPr>
      <w:r>
        <w:t>Использование товарного знака агентства является риском, дающим возможность недоброжелательного воздействия на агентство путем получения права на объект интеллектуальной собственности сторонним лицом с последующим предъявлением требований о выкупе прав на данный объект под угрозой наложения запрета на его использование</w:t>
      </w:r>
      <w:r>
        <w:rPr>
          <w:rStyle w:val="a5"/>
        </w:rPr>
        <w:footnoteReference w:id="10"/>
      </w:r>
      <w:r>
        <w:t>.</w:t>
      </w:r>
    </w:p>
    <w:p w14:paraId="59337A1B" w14:textId="77777777" w:rsidR="009A1D16" w:rsidRDefault="00FB5CAC" w:rsidP="00FB5CAC">
      <w:pPr>
        <w:ind w:firstLine="709"/>
      </w:pPr>
      <w:r>
        <w:t>Последняя группа правовых рисков – риски публичных правоотношений ООО «Компания «Бульварное кольцо»</w:t>
      </w:r>
      <w:r w:rsidR="009A1D16">
        <w:t>. Т</w:t>
      </w:r>
      <w:r>
        <w:t xml:space="preserve">.е. риски участия компании в административном, уголовном или гражданском судопроизводстве и включают как судебные дела по искам контрагентов компании, так и инициируемые самой компанией иски, а также органами государственной власти. </w:t>
      </w:r>
    </w:p>
    <w:p w14:paraId="26E05685" w14:textId="77777777" w:rsidR="009A1D16" w:rsidRDefault="00FB5CAC" w:rsidP="00FB5CAC">
      <w:pPr>
        <w:ind w:firstLine="709"/>
      </w:pPr>
      <w:r>
        <w:t xml:space="preserve">Некоторые эксперты не выделяют данную группу как отдельную поскольку данные риски неизбежны при ведении бизнеса. </w:t>
      </w:r>
    </w:p>
    <w:p w14:paraId="0763F7B3" w14:textId="77777777" w:rsidR="00FB5CAC" w:rsidRDefault="00FB5CAC" w:rsidP="00FB5CAC">
      <w:pPr>
        <w:ind w:firstLine="709"/>
      </w:pPr>
      <w:r>
        <w:t>Также из вышеперечисленных примеров основных правовых рисков данной компании видно, что судебные разбирательства учитываются во всех других группах рисков.</w:t>
      </w:r>
    </w:p>
    <w:p w14:paraId="2122372A" w14:textId="77777777" w:rsidR="007B7DEE" w:rsidRDefault="007B7DEE" w:rsidP="007B7DEE">
      <w:pPr>
        <w:pStyle w:val="1"/>
        <w:spacing w:before="0" w:after="240" w:line="240" w:lineRule="auto"/>
        <w:sectPr w:rsidR="007B7DEE" w:rsidSect="00CD28D9">
          <w:pgSz w:w="11900" w:h="16840"/>
          <w:pgMar w:top="1134" w:right="851" w:bottom="1134" w:left="1701" w:header="709" w:footer="709" w:gutter="0"/>
          <w:cols w:space="708"/>
          <w:docGrid w:linePitch="381"/>
        </w:sectPr>
      </w:pPr>
    </w:p>
    <w:p w14:paraId="38AB1562" w14:textId="77777777" w:rsidR="00FB5CAC" w:rsidRDefault="00FB5CAC" w:rsidP="00857367">
      <w:pPr>
        <w:pStyle w:val="1"/>
        <w:spacing w:before="0" w:after="240" w:line="240" w:lineRule="auto"/>
      </w:pPr>
      <w:bookmarkStart w:id="5" w:name="_Toc483642856"/>
      <w:bookmarkStart w:id="6" w:name="_Toc483642941"/>
      <w:r>
        <w:t>Глава 2. Минимизация выявленных рисков в ООО «Компания «Бульварное кольцо»</w:t>
      </w:r>
      <w:bookmarkEnd w:id="5"/>
      <w:bookmarkEnd w:id="6"/>
    </w:p>
    <w:p w14:paraId="16602340" w14:textId="77777777" w:rsidR="007B7DEE" w:rsidRDefault="007B7DEE" w:rsidP="007B7DEE">
      <w:pPr>
        <w:ind w:firstLine="709"/>
      </w:pPr>
      <w:r>
        <w:t>Рассмотрим методы минимизации и управления выявленными рисками в ООО «Компания «Бульварное кольцо».</w:t>
      </w:r>
    </w:p>
    <w:p w14:paraId="01350F24" w14:textId="77777777" w:rsidR="007B7DEE" w:rsidRDefault="007B7DEE" w:rsidP="007B7DEE">
      <w:pPr>
        <w:ind w:firstLine="709"/>
      </w:pPr>
      <w:r>
        <w:t>Минимизация регуляторных довольно сложный процесс, поскольку необходимо анализировать текущие изменения законодательства, тенденции отрасли. Так, в качестве мер по минимизации данных рисков можно определить следующие:</w:t>
      </w:r>
    </w:p>
    <w:p w14:paraId="6B929717" w14:textId="77777777" w:rsidR="007B7DEE" w:rsidRDefault="007B7DEE" w:rsidP="007B7DEE">
      <w:pPr>
        <w:pStyle w:val="a7"/>
        <w:numPr>
          <w:ilvl w:val="0"/>
          <w:numId w:val="2"/>
        </w:numPr>
        <w:ind w:left="0" w:firstLine="709"/>
      </w:pPr>
      <w:r>
        <w:t>Проведение предварительного анализа проекта закона, сформировать стратегию в случае его принятия;</w:t>
      </w:r>
    </w:p>
    <w:p w14:paraId="71BB4457" w14:textId="77777777" w:rsidR="007B7DEE" w:rsidRDefault="007B7DEE" w:rsidP="007B7DEE">
      <w:pPr>
        <w:pStyle w:val="a7"/>
        <w:numPr>
          <w:ilvl w:val="0"/>
          <w:numId w:val="2"/>
        </w:numPr>
        <w:ind w:left="0" w:firstLine="709"/>
      </w:pPr>
      <w:r>
        <w:t>Не предпринимать никаких мер до принятия законодательного акта, и затем провести анализ закона и действовать по обстоятельствам.</w:t>
      </w:r>
    </w:p>
    <w:p w14:paraId="3839B411" w14:textId="77777777" w:rsidR="00E55864" w:rsidRDefault="007B7DEE" w:rsidP="004E4F74">
      <w:pPr>
        <w:pStyle w:val="a7"/>
        <w:ind w:left="0" w:firstLine="709"/>
      </w:pPr>
      <w:r>
        <w:t xml:space="preserve">В соответствии с заседанием Госдумы 20.04.2017 проект закона </w:t>
      </w:r>
      <w:r w:rsidR="004E4F74">
        <w:t xml:space="preserve">«О посреднической (агентской) деятельности на рынке сделок с недвижимостью» не прошел первое чтение. </w:t>
      </w:r>
    </w:p>
    <w:p w14:paraId="18BDD0C3" w14:textId="77777777" w:rsidR="004E4F74" w:rsidRDefault="004E4F74" w:rsidP="004E4F74">
      <w:pPr>
        <w:pStyle w:val="a7"/>
        <w:ind w:left="0" w:firstLine="709"/>
      </w:pPr>
      <w:r>
        <w:t xml:space="preserve">Таким образом, </w:t>
      </w:r>
      <w:r w:rsidR="00D3078F">
        <w:t>риелторская деятельность по-</w:t>
      </w:r>
      <w:r>
        <w:t>прежнему не регулируется специальными нормативно-правовыми актами.</w:t>
      </w:r>
      <w:r w:rsidR="00D3078F">
        <w:t xml:space="preserve"> </w:t>
      </w:r>
    </w:p>
    <w:p w14:paraId="44FE817C" w14:textId="77777777" w:rsidR="00D3078F" w:rsidRDefault="00D3078F" w:rsidP="004E4F74">
      <w:pPr>
        <w:pStyle w:val="a7"/>
        <w:ind w:left="0" w:firstLine="709"/>
      </w:pPr>
      <w:r>
        <w:t>Рассматривая другие правовые риски данной группы, их минимизации будет способствовать консультация с юристом агентства, увеличение его ответственности в данном вопросе.</w:t>
      </w:r>
    </w:p>
    <w:p w14:paraId="72BA582C" w14:textId="77777777" w:rsidR="003D0B75" w:rsidRDefault="003D0B75" w:rsidP="003D0B75">
      <w:pPr>
        <w:ind w:firstLine="709"/>
      </w:pPr>
      <w:r>
        <w:t>Следующая группа правовых рисков – договорные. При риске заключения договора с неплатежеспособными клиентами, неплатежеспособность может быть выявлена уже после того, как договор был заключен и ООО «Компания «Бульварное кольцо» понесло определенные затраты. Поэтому, чтобы снизить подобный риск, необходимо вверить в обязанность сотрудникам ООО «Компания «Бульварное кольцо</w:t>
      </w:r>
      <w:r w:rsidR="00B30682">
        <w:t>» (З</w:t>
      </w:r>
      <w:r>
        <w:t xml:space="preserve">ам. Генерального директора, бухгалтеру) тщательно анализировать платежеспособность потенциальных клиентов перед заключением договора. </w:t>
      </w:r>
    </w:p>
    <w:p w14:paraId="71D57FED" w14:textId="77777777" w:rsidR="00967032" w:rsidRDefault="00967032" w:rsidP="00967032">
      <w:pPr>
        <w:ind w:firstLine="709"/>
      </w:pPr>
      <w:r>
        <w:t>Рассматривая сговор риелтора с клиентом, мерами минимизации таких рисков будет являться углубленная проверка клиента, его связей с сотрудниками агентства, а также учет в договорах конкретные условия наступления ответственности в результате такой сделки. Настаивать на подписании покупателем документов, подтверждающих факт просмотра до показа объекта.</w:t>
      </w:r>
    </w:p>
    <w:p w14:paraId="26998F53" w14:textId="77777777" w:rsidR="00967032" w:rsidRDefault="00967032" w:rsidP="003D0B75">
      <w:pPr>
        <w:ind w:firstLine="709"/>
      </w:pPr>
      <w:r>
        <w:t>Рисковой является и сделка с подозрительной срочностью со стороны клиента. В данном случае мерой по минимизации подобного риска будет отказ от заключения договора с клиентом.</w:t>
      </w:r>
    </w:p>
    <w:p w14:paraId="6C1C301A" w14:textId="77777777" w:rsidR="00967032" w:rsidRDefault="009A1D16" w:rsidP="003D0B75">
      <w:pPr>
        <w:ind w:firstLine="709"/>
      </w:pPr>
      <w:r>
        <w:t>Избежание риска возможно и при отказе заключения договора в случае выявления чрезмерно низкой заявленной стоимости объекта продажи клиентом.</w:t>
      </w:r>
    </w:p>
    <w:p w14:paraId="106E4431" w14:textId="77777777" w:rsidR="00B30682" w:rsidRDefault="00B30682" w:rsidP="00B30682">
      <w:pPr>
        <w:ind w:firstLine="709"/>
      </w:pPr>
      <w:r>
        <w:t>Методом, способным защитить от финансовых потерь, является проведение юридической экспертизы договора в момент его предложения и заключения, учитывающей действующее российское законодательство и судебную практику. Кроме того, возможно предложить штрафные санкции в отношении сотрудников, заключивших договор на невыгодных для ООО «Компания «Бульварное кольцо» условиях.</w:t>
      </w:r>
    </w:p>
    <w:p w14:paraId="713AD142" w14:textId="77777777" w:rsidR="00D3078F" w:rsidRDefault="00D3078F" w:rsidP="003D0B75">
      <w:pPr>
        <w:ind w:firstLine="709"/>
      </w:pPr>
      <w:r>
        <w:t xml:space="preserve">Говоря о договорных рисках, </w:t>
      </w:r>
      <w:r w:rsidR="005669BF">
        <w:t>их минимизации будут способствовать следующие меры:</w:t>
      </w:r>
    </w:p>
    <w:p w14:paraId="787AB96C" w14:textId="77777777" w:rsidR="005669BF" w:rsidRDefault="005669BF" w:rsidP="005669BF">
      <w:pPr>
        <w:pStyle w:val="a7"/>
        <w:numPr>
          <w:ilvl w:val="0"/>
          <w:numId w:val="5"/>
        </w:numPr>
        <w:ind w:left="0" w:firstLine="709"/>
      </w:pPr>
      <w:r>
        <w:t>закрепление в договоре исполнителей от контрагентов, указание их должностей, телефонов, е-мейл, чтобы придать весомость доказательствам: письмам по факсу, электронной почте от уполномоченных компанией представителей;</w:t>
      </w:r>
    </w:p>
    <w:p w14:paraId="17286C88" w14:textId="77777777" w:rsidR="005669BF" w:rsidRDefault="005669BF" w:rsidP="005669BF">
      <w:pPr>
        <w:pStyle w:val="a7"/>
        <w:numPr>
          <w:ilvl w:val="0"/>
          <w:numId w:val="5"/>
        </w:numPr>
        <w:ind w:left="0" w:firstLine="709"/>
      </w:pPr>
      <w:r>
        <w:t>формирование письменной доказательственной базы на стадии исполнения договора, чтобы представить это в суд;</w:t>
      </w:r>
    </w:p>
    <w:p w14:paraId="04D86079" w14:textId="77777777" w:rsidR="005669BF" w:rsidRDefault="005669BF" w:rsidP="005669BF">
      <w:pPr>
        <w:pStyle w:val="a7"/>
        <w:numPr>
          <w:ilvl w:val="0"/>
          <w:numId w:val="5"/>
        </w:numPr>
        <w:ind w:left="0" w:firstLine="709"/>
      </w:pPr>
      <w:r>
        <w:t>определить существенные условия сделки, чтобы исключить возможность признания договора незаключенным или недействительным;</w:t>
      </w:r>
    </w:p>
    <w:p w14:paraId="7BF9A4DF" w14:textId="77777777" w:rsidR="00EE370B" w:rsidRDefault="005669BF" w:rsidP="005669BF">
      <w:pPr>
        <w:pStyle w:val="a7"/>
        <w:numPr>
          <w:ilvl w:val="0"/>
          <w:numId w:val="5"/>
        </w:numPr>
        <w:ind w:left="0" w:firstLine="709"/>
      </w:pPr>
      <w:r>
        <w:t>проведение правовой экспертизы сделки юристом агентства</w:t>
      </w:r>
    </w:p>
    <w:p w14:paraId="3336F194" w14:textId="77777777" w:rsidR="005669BF" w:rsidRDefault="00EE370B" w:rsidP="005669BF">
      <w:pPr>
        <w:pStyle w:val="a7"/>
        <w:numPr>
          <w:ilvl w:val="0"/>
          <w:numId w:val="5"/>
        </w:numPr>
        <w:ind w:left="0" w:firstLine="709"/>
      </w:pPr>
      <w:r>
        <w:t>закрепление в трудовых договорах и должностных инструкциях сотрудников обязанность по согласованию поправок в договорах с юристом агентства</w:t>
      </w:r>
      <w:r w:rsidR="005669BF">
        <w:rPr>
          <w:rStyle w:val="a5"/>
        </w:rPr>
        <w:footnoteReference w:id="11"/>
      </w:r>
      <w:r w:rsidR="005669BF">
        <w:t>.</w:t>
      </w:r>
    </w:p>
    <w:p w14:paraId="5DDE8A43" w14:textId="77777777" w:rsidR="00E55864" w:rsidRDefault="00EE370B" w:rsidP="00F317CB">
      <w:pPr>
        <w:pStyle w:val="a7"/>
        <w:ind w:left="0" w:firstLine="709"/>
      </w:pPr>
      <w:r>
        <w:t xml:space="preserve">Минимизация рисков, связанных </w:t>
      </w:r>
      <w:r w:rsidR="00C648CF">
        <w:t>с выявленными правовыми рисками группы непубличных правоотношений, базируется на регистрации товарного знака</w:t>
      </w:r>
      <w:r w:rsidR="003D0B75">
        <w:t xml:space="preserve"> в ФИПС (</w:t>
      </w:r>
      <w:r w:rsidR="003D0B75" w:rsidRPr="003D0B75">
        <w:t>Федеральный институт промышленной собственности</w:t>
      </w:r>
      <w:r w:rsidR="003D0B75">
        <w:t xml:space="preserve">). </w:t>
      </w:r>
    </w:p>
    <w:p w14:paraId="3D6B21D4" w14:textId="77777777" w:rsidR="00E55864" w:rsidRDefault="003D0B75" w:rsidP="002371C4">
      <w:pPr>
        <w:pStyle w:val="a7"/>
        <w:ind w:left="0" w:firstLine="709"/>
      </w:pPr>
      <w:r>
        <w:t xml:space="preserve">Однако, это не является решением к проблеме судебных разбирательств, поскольку возможным является регистрация товарного знака схожего по звучанию или отличного в написании (к примеру, использование заглавных букв, тире и т.п.). </w:t>
      </w:r>
    </w:p>
    <w:p w14:paraId="51FD94A9" w14:textId="77777777" w:rsidR="00F317CB" w:rsidRDefault="003D0B75" w:rsidP="00E55864">
      <w:pPr>
        <w:pStyle w:val="a7"/>
        <w:ind w:left="0" w:firstLine="709"/>
        <w:sectPr w:rsidR="00F317CB" w:rsidSect="00136B9B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  <w:r>
        <w:t xml:space="preserve">Таким образом, при регистрации </w:t>
      </w:r>
      <w:r w:rsidR="00F317CB">
        <w:t xml:space="preserve">товарного знака агентства </w:t>
      </w:r>
      <w:r>
        <w:t>необходимо регистрировать</w:t>
      </w:r>
      <w:r w:rsidR="00F317CB">
        <w:t xml:space="preserve"> и</w:t>
      </w:r>
      <w:r>
        <w:t xml:space="preserve"> помимо используемого товарного знака (наименования) различные его формы написания и вариации.</w:t>
      </w:r>
    </w:p>
    <w:p w14:paraId="083CFEA6" w14:textId="77777777" w:rsidR="003D0B75" w:rsidRDefault="00F317CB" w:rsidP="00F317CB">
      <w:pPr>
        <w:pStyle w:val="1"/>
        <w:spacing w:before="0" w:after="240" w:line="240" w:lineRule="auto"/>
      </w:pPr>
      <w:bookmarkStart w:id="7" w:name="_Toc483642857"/>
      <w:bookmarkStart w:id="8" w:name="_Toc483642942"/>
      <w:r>
        <w:t>ЗАКЛЮЧЕНИЕ</w:t>
      </w:r>
      <w:bookmarkEnd w:id="7"/>
      <w:bookmarkEnd w:id="8"/>
    </w:p>
    <w:p w14:paraId="2701E552" w14:textId="77777777" w:rsidR="00F317CB" w:rsidRDefault="00F317CB" w:rsidP="00F317CB">
      <w:pPr>
        <w:ind w:firstLine="709"/>
      </w:pPr>
      <w:r>
        <w:t>Несмотря на то, что п</w:t>
      </w:r>
      <w:r w:rsidRPr="00955507">
        <w:t xml:space="preserve">онятие правового риска в России появилось сравнительно недавно, </w:t>
      </w:r>
      <w:r>
        <w:t>а</w:t>
      </w:r>
      <w:r w:rsidRPr="00955507">
        <w:t xml:space="preserve"> законодательство зачастую не дает четкой нормативной базы и опред</w:t>
      </w:r>
      <w:r>
        <w:t>елений понятий в данной области, в данной работе все же удалось определить область применения данного понятия, дать классификацию правовых рисков и провести практикоориентированный анализ на примере агентства недвижимости ООО «Компания «Бульварное кольцо».</w:t>
      </w:r>
    </w:p>
    <w:p w14:paraId="0EC74B6A" w14:textId="77777777" w:rsidR="005A69ED" w:rsidRDefault="00F317CB" w:rsidP="00F317CB">
      <w:pPr>
        <w:ind w:firstLine="709"/>
      </w:pPr>
      <w:r>
        <w:t xml:space="preserve">Так, в ходе написания работы было выявлено значительное влияние на финансовое состояние агентства судебных разбирательств, проходящих сквозь все виды правовых рисков. </w:t>
      </w:r>
    </w:p>
    <w:p w14:paraId="0EA4E612" w14:textId="77777777" w:rsidR="00F317CB" w:rsidRDefault="00F317CB" w:rsidP="00F317CB">
      <w:pPr>
        <w:ind w:firstLine="709"/>
      </w:pPr>
      <w:r>
        <w:t>Соответственно минимизация публичных правовых рисков представляет собой одну из наиболее комплексных задач, стоящих перед агентством. По сути, минимиз</w:t>
      </w:r>
      <w:r w:rsidR="00354191">
        <w:t>ация</w:t>
      </w:r>
      <w:r>
        <w:t xml:space="preserve"> </w:t>
      </w:r>
      <w:r w:rsidR="00354191">
        <w:t>публичных рисков происходит соответственно при минимизации всех остальных групп рисков</w:t>
      </w:r>
      <w:r w:rsidR="00933970">
        <w:t>.</w:t>
      </w:r>
    </w:p>
    <w:p w14:paraId="671AFBBB" w14:textId="77777777" w:rsidR="003D0B75" w:rsidRDefault="00F317CB" w:rsidP="00C648CF">
      <w:pPr>
        <w:pStyle w:val="a7"/>
        <w:ind w:left="0" w:firstLine="709"/>
      </w:pPr>
      <w:r>
        <w:t>Рассмотрев агентство недвижимости ООО «Компания «Бульварное кольцо» были выявлены правовые риски в соответствии с классификацией, данной экспертами. Соответственно, применение методов выявления и минимизации правовых рисков позволяет снизить конфронтацию агентства с контрагентами, улучшить отношения с клиентами компании, а также обеспечивает соответствие внутренних документов и деятельности компании законодательным актам РФ и иным отраслевым требованиям.</w:t>
      </w:r>
    </w:p>
    <w:p w14:paraId="113821CF" w14:textId="77777777" w:rsidR="0098198C" w:rsidRDefault="0098198C" w:rsidP="0098198C">
      <w:pPr>
        <w:ind w:firstLine="709"/>
      </w:pPr>
      <w:r>
        <w:t>Говоря о правовых рисках, мы не можем говорить о полном их устранении. Однако, применяя меры по их минимизации</w:t>
      </w:r>
      <w:r w:rsidR="002371C4">
        <w:t>,</w:t>
      </w:r>
      <w:r>
        <w:t xml:space="preserve"> компания </w:t>
      </w:r>
      <w:r w:rsidR="002371C4">
        <w:t>снижает</w:t>
      </w:r>
      <w:r>
        <w:t xml:space="preserve"> </w:t>
      </w:r>
      <w:r w:rsidR="002371C4">
        <w:t>свои репутационные потери, убытки, предотвращает недополучение прибыли.</w:t>
      </w:r>
    </w:p>
    <w:p w14:paraId="3175B2C1" w14:textId="77777777" w:rsidR="002371C4" w:rsidRDefault="002371C4" w:rsidP="002371C4">
      <w:pPr>
        <w:pStyle w:val="1"/>
        <w:spacing w:before="0" w:after="240" w:line="240" w:lineRule="auto"/>
        <w:sectPr w:rsidR="002371C4" w:rsidSect="00136B9B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0B576491" w14:textId="77777777" w:rsidR="002371C4" w:rsidRDefault="002371C4" w:rsidP="002371C4">
      <w:pPr>
        <w:pStyle w:val="1"/>
        <w:spacing w:before="0" w:after="240" w:line="240" w:lineRule="auto"/>
      </w:pPr>
      <w:bookmarkStart w:id="9" w:name="_Toc483642858"/>
      <w:bookmarkStart w:id="10" w:name="_Toc483642943"/>
      <w:r>
        <w:t>СПИСОК ИСПОЛЬЗОВАННЫХ ИСТОЧНИКОВ</w:t>
      </w:r>
      <w:bookmarkEnd w:id="9"/>
      <w:bookmarkEnd w:id="10"/>
    </w:p>
    <w:p w14:paraId="32B9C8F9" w14:textId="77777777" w:rsidR="00F12F0F" w:rsidRDefault="00F12F0F" w:rsidP="00F12F0F">
      <w:pPr>
        <w:pStyle w:val="a7"/>
        <w:numPr>
          <w:ilvl w:val="0"/>
          <w:numId w:val="6"/>
        </w:numPr>
        <w:ind w:left="0" w:firstLine="709"/>
      </w:pPr>
      <w:r>
        <w:t xml:space="preserve">Письмо от 30 июня 2005 г. N 92-т «Об организации управления правовым риском и риском потери деловой репутации в кредитных организациях и банковских группах» // Официальный сайт ЦБ РФ </w:t>
      </w:r>
      <w:r w:rsidRPr="00F12F0F">
        <w:rPr>
          <w:lang w:val="en-US"/>
        </w:rPr>
        <w:t>URL</w:t>
      </w:r>
      <w:r w:rsidRPr="00F752C5">
        <w:t xml:space="preserve">: </w:t>
      </w:r>
      <w:r w:rsidRPr="00F12F0F">
        <w:t>https://www.cbr.ru/PSystem/P-sys/92-T_2005.pdf</w:t>
      </w:r>
      <w:r>
        <w:t xml:space="preserve"> (дата обращения: 14.05.2017).</w:t>
      </w:r>
    </w:p>
    <w:p w14:paraId="1C5FB813" w14:textId="77777777" w:rsidR="00F12F0F" w:rsidRDefault="00F12F0F" w:rsidP="00F12F0F">
      <w:pPr>
        <w:pStyle w:val="a7"/>
        <w:numPr>
          <w:ilvl w:val="0"/>
          <w:numId w:val="6"/>
        </w:numPr>
        <w:ind w:left="0" w:firstLine="709"/>
      </w:pPr>
      <w:r w:rsidRPr="00F12F0F">
        <w:t>Система оценки правовых рисков - роскошь или необходимость? // garant.ru: интернет-изд. URL: http://www.garant.ru/article/583261/ (дата обращения: 14.05.2017).</w:t>
      </w:r>
    </w:p>
    <w:p w14:paraId="1F256C8C" w14:textId="77777777" w:rsidR="00F12F0F" w:rsidRDefault="00F12F0F" w:rsidP="00F12F0F">
      <w:pPr>
        <w:pStyle w:val="a7"/>
        <w:numPr>
          <w:ilvl w:val="0"/>
          <w:numId w:val="6"/>
        </w:numPr>
        <w:ind w:left="0" w:firstLine="709"/>
      </w:pPr>
      <w:r>
        <w:t xml:space="preserve">Федеральный закон </w:t>
      </w:r>
      <w:proofErr w:type="gramStart"/>
      <w:r>
        <w:t>О</w:t>
      </w:r>
      <w:proofErr w:type="gramEnd"/>
      <w:r>
        <w:t xml:space="preserve"> риэлтерской деятельности в Российской Федерации // Агентство недвижимости ИНФО URL: http://www.info.yarnet.ru/zkn/index.php?id=10 (дата обращения: 20.05.2017).</w:t>
      </w:r>
    </w:p>
    <w:p w14:paraId="79C200CF" w14:textId="77777777" w:rsidR="00F12F0F" w:rsidRDefault="00F12F0F" w:rsidP="00F12F0F">
      <w:pPr>
        <w:pStyle w:val="a7"/>
        <w:numPr>
          <w:ilvl w:val="0"/>
          <w:numId w:val="6"/>
        </w:numPr>
        <w:ind w:left="0" w:firstLine="709"/>
      </w:pPr>
      <w:r>
        <w:t xml:space="preserve">Закон о </w:t>
      </w:r>
      <w:proofErr w:type="spellStart"/>
      <w:r>
        <w:t>риэлторской</w:t>
      </w:r>
      <w:proofErr w:type="spellEnd"/>
      <w:r>
        <w:t xml:space="preserve"> деятельности // Realty.dmir.ru Недвижимость и цены URL: http://realty.dmir.ru/articles/37765/ (дата обращения: 20.05.2017).</w:t>
      </w:r>
    </w:p>
    <w:p w14:paraId="22A6101E" w14:textId="77777777" w:rsidR="00F12F0F" w:rsidRDefault="00F12F0F" w:rsidP="00F12F0F">
      <w:pPr>
        <w:pStyle w:val="a7"/>
        <w:numPr>
          <w:ilvl w:val="0"/>
          <w:numId w:val="6"/>
        </w:numPr>
        <w:ind w:left="0" w:firstLine="709"/>
      </w:pPr>
      <w:r>
        <w:t xml:space="preserve">Как закон о </w:t>
      </w:r>
      <w:proofErr w:type="spellStart"/>
      <w:r>
        <w:t>риэлторах</w:t>
      </w:r>
      <w:proofErr w:type="spellEnd"/>
      <w:r>
        <w:t xml:space="preserve"> отразится на безопасности сделок с жильем // Ведомости URL: https://www.vedomosti.ru/realty/blogs/2017/01/27/675155-zakon-rieltorah-bezopasnosti-sdelok-zhilem (дата обращения: 20.05.2017).</w:t>
      </w:r>
    </w:p>
    <w:p w14:paraId="57C51FBF" w14:textId="77777777" w:rsidR="00F12F0F" w:rsidRDefault="00F12F0F" w:rsidP="00F12F0F">
      <w:pPr>
        <w:pStyle w:val="a7"/>
        <w:numPr>
          <w:ilvl w:val="0"/>
          <w:numId w:val="6"/>
        </w:numPr>
        <w:ind w:left="0" w:firstLine="709"/>
      </w:pPr>
      <w:r>
        <w:t>Справочная правовая система Консультант Плюс URL: http://www.consultant.ru (дата обращения: 20.05.2017).</w:t>
      </w:r>
    </w:p>
    <w:p w14:paraId="405FBBDA" w14:textId="77777777" w:rsidR="00F12F0F" w:rsidRDefault="00F12F0F" w:rsidP="00F12F0F">
      <w:pPr>
        <w:pStyle w:val="a7"/>
        <w:numPr>
          <w:ilvl w:val="0"/>
          <w:numId w:val="6"/>
        </w:numPr>
        <w:ind w:left="0" w:firstLine="709"/>
      </w:pPr>
      <w:proofErr w:type="spellStart"/>
      <w:r>
        <w:t>Чумарин</w:t>
      </w:r>
      <w:proofErr w:type="spellEnd"/>
      <w:r>
        <w:t xml:space="preserve"> И.Г. Служба безопасности агентства недвижимости [Электронный ресурс] // Журнал “Безопасность. Достоверность. Информация (БДИ)” </w:t>
      </w:r>
      <w:proofErr w:type="gramStart"/>
      <w:r>
        <w:t>URL:http://www.opvodopad.ru/docs/security_school/busin/03_bezopasnost_agenstva_nedvizhimosti.pdf</w:t>
      </w:r>
      <w:proofErr w:type="gramEnd"/>
      <w:r>
        <w:t xml:space="preserve"> (дата обращения: 20.05.2017)</w:t>
      </w:r>
    </w:p>
    <w:p w14:paraId="33B66F64" w14:textId="77777777" w:rsidR="00F12F0F" w:rsidRDefault="00F12F0F" w:rsidP="00F12F0F">
      <w:pPr>
        <w:pStyle w:val="a7"/>
        <w:numPr>
          <w:ilvl w:val="0"/>
          <w:numId w:val="6"/>
        </w:numPr>
        <w:ind w:left="0" w:firstLine="709"/>
      </w:pPr>
      <w:r>
        <w:t xml:space="preserve">Годовой объем рынка </w:t>
      </w:r>
      <w:proofErr w:type="spellStart"/>
      <w:r>
        <w:t>риелторских</w:t>
      </w:r>
      <w:proofErr w:type="spellEnd"/>
      <w:r>
        <w:t xml:space="preserve"> услуг оценили в 3,5 млн сделок [Электронный ресурс] // Информационное агентство «РБК» URL: http://realty.rbc.ru/news/57c6e6449a79471cc44edc52 (дата обращения 2.09.2016)</w:t>
      </w:r>
    </w:p>
    <w:p w14:paraId="78DC16F5" w14:textId="77777777" w:rsidR="00F12F0F" w:rsidRDefault="00F12F0F" w:rsidP="00F12F0F">
      <w:pPr>
        <w:pStyle w:val="a7"/>
        <w:numPr>
          <w:ilvl w:val="0"/>
          <w:numId w:val="6"/>
        </w:numPr>
        <w:ind w:left="0" w:firstLine="709"/>
      </w:pPr>
      <w:r>
        <w:t xml:space="preserve">Интеллектуальная собственность и </w:t>
      </w:r>
      <w:proofErr w:type="spellStart"/>
      <w:r>
        <w:t>риэлторский</w:t>
      </w:r>
      <w:proofErr w:type="spellEnd"/>
      <w:r>
        <w:t xml:space="preserve"> бизнес // Информационно-аналитический портал о рынке недвижимости Нижнего Новгорода и Нижегородской области URL: http://www.ppl.nnov.ru/content/700 (дата обращения: 20.05.2017).</w:t>
      </w:r>
    </w:p>
    <w:p w14:paraId="2E69A7B8" w14:textId="77777777" w:rsidR="00F12F0F" w:rsidRDefault="00F12F0F" w:rsidP="00F12F0F">
      <w:pPr>
        <w:pStyle w:val="a7"/>
        <w:numPr>
          <w:ilvl w:val="0"/>
          <w:numId w:val="6"/>
        </w:numPr>
        <w:ind w:left="0" w:firstLine="709"/>
      </w:pPr>
      <w:r w:rsidRPr="00F12F0F">
        <w:t>Устранение договорных рисков // Юридическая компания URL: http://www.l-adviser.ru/uslugi/ustranenie-dogovornykh-riskov (дата обращения: 20.05.2017).</w:t>
      </w:r>
    </w:p>
    <w:p w14:paraId="26541B48" w14:textId="77777777" w:rsidR="00F12F0F" w:rsidRDefault="00F12F0F" w:rsidP="00F12F0F">
      <w:pPr>
        <w:ind w:firstLine="709"/>
      </w:pPr>
    </w:p>
    <w:p w14:paraId="03A7600B" w14:textId="77777777" w:rsidR="00F12F0F" w:rsidRPr="00F12F0F" w:rsidRDefault="00F12F0F" w:rsidP="00F12F0F"/>
    <w:sectPr w:rsidR="00F12F0F" w:rsidRPr="00F12F0F" w:rsidSect="00136B9B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B13CDC" w14:textId="77777777" w:rsidR="00E06689" w:rsidRDefault="00E06689" w:rsidP="00955507">
      <w:pPr>
        <w:spacing w:line="240" w:lineRule="auto"/>
      </w:pPr>
      <w:r>
        <w:separator/>
      </w:r>
    </w:p>
  </w:endnote>
  <w:endnote w:type="continuationSeparator" w:id="0">
    <w:p w14:paraId="1D6CEE0B" w14:textId="77777777" w:rsidR="00E06689" w:rsidRDefault="00E06689" w:rsidP="009555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56480" w14:textId="77777777" w:rsidR="00086F20" w:rsidRDefault="00086F20" w:rsidP="00651925">
    <w:pPr>
      <w:pStyle w:val="aa"/>
      <w:framePr w:wrap="none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0CD675C" w14:textId="77777777" w:rsidR="00086F20" w:rsidRDefault="00086F20">
    <w:pPr>
      <w:pStyle w:val="a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04616" w14:textId="77777777" w:rsidR="00E06689" w:rsidRDefault="00E06689" w:rsidP="00955507">
      <w:pPr>
        <w:spacing w:line="240" w:lineRule="auto"/>
      </w:pPr>
      <w:r>
        <w:separator/>
      </w:r>
    </w:p>
  </w:footnote>
  <w:footnote w:type="continuationSeparator" w:id="0">
    <w:p w14:paraId="18CFC7EF" w14:textId="77777777" w:rsidR="00E06689" w:rsidRDefault="00E06689" w:rsidP="00955507">
      <w:pPr>
        <w:spacing w:line="240" w:lineRule="auto"/>
      </w:pPr>
      <w:r>
        <w:continuationSeparator/>
      </w:r>
    </w:p>
  </w:footnote>
  <w:footnote w:id="1">
    <w:p w14:paraId="5EDB1A92" w14:textId="77777777" w:rsidR="00955507" w:rsidRPr="00F12F0F" w:rsidRDefault="00955507" w:rsidP="00F752C5">
      <w:pPr>
        <w:pStyle w:val="a3"/>
        <w:rPr>
          <w:sz w:val="20"/>
        </w:rPr>
      </w:pPr>
      <w:r w:rsidRPr="00F12F0F">
        <w:rPr>
          <w:rStyle w:val="a5"/>
          <w:sz w:val="20"/>
        </w:rPr>
        <w:footnoteRef/>
      </w:r>
      <w:r w:rsidR="00F752C5" w:rsidRPr="00F12F0F">
        <w:rPr>
          <w:sz w:val="20"/>
        </w:rPr>
        <w:t>Письмо от 30 июня 2005 г. N 92-т «Об организации управления правовым риском и риском потери деловой репутации в кредитных организациях и банковских группах»</w:t>
      </w:r>
      <w:r w:rsidRPr="00F12F0F">
        <w:rPr>
          <w:sz w:val="20"/>
        </w:rPr>
        <w:t xml:space="preserve"> </w:t>
      </w:r>
      <w:r w:rsidR="00F752C5" w:rsidRPr="00F12F0F">
        <w:rPr>
          <w:sz w:val="20"/>
        </w:rPr>
        <w:t xml:space="preserve">// Официальный сайт ЦБ РФ </w:t>
      </w:r>
      <w:r w:rsidR="00F752C5" w:rsidRPr="00F12F0F">
        <w:rPr>
          <w:sz w:val="20"/>
          <w:lang w:val="en-US"/>
        </w:rPr>
        <w:t>URL</w:t>
      </w:r>
      <w:r w:rsidR="00F752C5" w:rsidRPr="00F12F0F">
        <w:rPr>
          <w:sz w:val="20"/>
        </w:rPr>
        <w:t>: https://www.cbr.ru/PSystem/P-sys/92-T_2005.pdf (дата обращения: 14.05.2017)</w:t>
      </w:r>
      <w:r w:rsidR="00F12F0F">
        <w:rPr>
          <w:sz w:val="20"/>
        </w:rPr>
        <w:t>.</w:t>
      </w:r>
    </w:p>
  </w:footnote>
  <w:footnote w:id="2">
    <w:p w14:paraId="16972A2F" w14:textId="77777777" w:rsidR="00F752C5" w:rsidRPr="00F12F0F" w:rsidRDefault="00F752C5">
      <w:pPr>
        <w:pStyle w:val="a3"/>
        <w:rPr>
          <w:sz w:val="20"/>
        </w:rPr>
      </w:pPr>
      <w:r w:rsidRPr="00F12F0F">
        <w:rPr>
          <w:rStyle w:val="a5"/>
          <w:sz w:val="20"/>
        </w:rPr>
        <w:footnoteRef/>
      </w:r>
      <w:r w:rsidRPr="00F12F0F">
        <w:rPr>
          <w:sz w:val="20"/>
        </w:rPr>
        <w:t xml:space="preserve"> Система оценки правовых рисков - роскошь или необходимость? // garant.ru: интернет-изд. URL: http://www.garant.ru/article/583261/ (дата обращения: 14.05.2017).</w:t>
      </w:r>
    </w:p>
  </w:footnote>
  <w:footnote w:id="3">
    <w:p w14:paraId="403A0A11" w14:textId="77777777" w:rsidR="00166C7B" w:rsidRPr="00F12F0F" w:rsidRDefault="00166C7B">
      <w:pPr>
        <w:pStyle w:val="a3"/>
        <w:rPr>
          <w:sz w:val="20"/>
        </w:rPr>
      </w:pPr>
      <w:r w:rsidRPr="00F12F0F">
        <w:rPr>
          <w:rStyle w:val="a5"/>
          <w:sz w:val="20"/>
        </w:rPr>
        <w:footnoteRef/>
      </w:r>
      <w:r w:rsidR="005319E6" w:rsidRPr="00F12F0F">
        <w:rPr>
          <w:sz w:val="20"/>
        </w:rPr>
        <w:t xml:space="preserve">Федеральный закон </w:t>
      </w:r>
      <w:proofErr w:type="gramStart"/>
      <w:r w:rsidR="005319E6" w:rsidRPr="00F12F0F">
        <w:rPr>
          <w:sz w:val="20"/>
        </w:rPr>
        <w:t>О</w:t>
      </w:r>
      <w:proofErr w:type="gramEnd"/>
      <w:r w:rsidR="005319E6" w:rsidRPr="00F12F0F">
        <w:rPr>
          <w:sz w:val="20"/>
        </w:rPr>
        <w:t xml:space="preserve"> риэлтерской деятельности в Российской Федерации // Агентство недвижимости ИНФО URL: http://www.info.yarnet.ru/zkn/index.php?id=10 (дата обращения: 20.05.2017).</w:t>
      </w:r>
    </w:p>
  </w:footnote>
  <w:footnote w:id="4">
    <w:p w14:paraId="0DA10279" w14:textId="77777777" w:rsidR="00166C7B" w:rsidRPr="00F12F0F" w:rsidRDefault="00166C7B">
      <w:pPr>
        <w:pStyle w:val="a3"/>
        <w:rPr>
          <w:sz w:val="20"/>
        </w:rPr>
      </w:pPr>
      <w:r w:rsidRPr="00F12F0F">
        <w:rPr>
          <w:rStyle w:val="a5"/>
          <w:sz w:val="20"/>
        </w:rPr>
        <w:footnoteRef/>
      </w:r>
      <w:r w:rsidR="00D464F3" w:rsidRPr="00F12F0F">
        <w:rPr>
          <w:sz w:val="20"/>
        </w:rPr>
        <w:t xml:space="preserve">Закон о </w:t>
      </w:r>
      <w:proofErr w:type="spellStart"/>
      <w:r w:rsidR="00D464F3" w:rsidRPr="00F12F0F">
        <w:rPr>
          <w:sz w:val="20"/>
        </w:rPr>
        <w:t>риэлторской</w:t>
      </w:r>
      <w:proofErr w:type="spellEnd"/>
      <w:r w:rsidR="00D464F3" w:rsidRPr="00F12F0F">
        <w:rPr>
          <w:sz w:val="20"/>
        </w:rPr>
        <w:t xml:space="preserve"> деятельности // Realty.dmir.ru Недвижимость и цены URL: http://realty.dmir.ru/articles/37765/ (дата обращения: 20.05.2017).</w:t>
      </w:r>
    </w:p>
  </w:footnote>
  <w:footnote w:id="5">
    <w:p w14:paraId="74E89CB1" w14:textId="77777777" w:rsidR="00166C7B" w:rsidRPr="00F12F0F" w:rsidRDefault="00166C7B">
      <w:pPr>
        <w:pStyle w:val="a3"/>
        <w:rPr>
          <w:sz w:val="20"/>
        </w:rPr>
      </w:pPr>
      <w:r w:rsidRPr="00F12F0F">
        <w:rPr>
          <w:rStyle w:val="a5"/>
          <w:sz w:val="20"/>
        </w:rPr>
        <w:footnoteRef/>
      </w:r>
      <w:r w:rsidR="000843E1" w:rsidRPr="00F12F0F">
        <w:rPr>
          <w:sz w:val="20"/>
        </w:rPr>
        <w:t xml:space="preserve">Как закон о </w:t>
      </w:r>
      <w:proofErr w:type="spellStart"/>
      <w:r w:rsidR="000843E1" w:rsidRPr="00F12F0F">
        <w:rPr>
          <w:sz w:val="20"/>
        </w:rPr>
        <w:t>риэлторах</w:t>
      </w:r>
      <w:proofErr w:type="spellEnd"/>
      <w:r w:rsidR="000843E1" w:rsidRPr="00F12F0F">
        <w:rPr>
          <w:sz w:val="20"/>
        </w:rPr>
        <w:t xml:space="preserve"> отразится на безопасности сделок с жильем // Ведомости URL: https://www.vedomosti.ru/realty/blogs/2017/01/27/675155-zakon-rieltorah-bezopasnosti-sdelok-zhilem (дата обращения: 20.05.2017).</w:t>
      </w:r>
    </w:p>
  </w:footnote>
  <w:footnote w:id="6">
    <w:p w14:paraId="1AD0301C" w14:textId="77777777" w:rsidR="00073485" w:rsidRPr="00F12F0F" w:rsidRDefault="00073485">
      <w:pPr>
        <w:pStyle w:val="a3"/>
        <w:rPr>
          <w:sz w:val="20"/>
        </w:rPr>
      </w:pPr>
      <w:r w:rsidRPr="00F12F0F">
        <w:rPr>
          <w:rStyle w:val="a5"/>
          <w:sz w:val="20"/>
        </w:rPr>
        <w:footnoteRef/>
      </w:r>
      <w:r w:rsidR="00B57E65" w:rsidRPr="00F12F0F">
        <w:rPr>
          <w:sz w:val="20"/>
        </w:rPr>
        <w:t>Справочная правовая система Консультант Плюс URL: http://www.consultant.ru (дата обращения: 20.05.2017).</w:t>
      </w:r>
    </w:p>
  </w:footnote>
  <w:footnote w:id="7">
    <w:p w14:paraId="3FD254C0" w14:textId="77777777" w:rsidR="005A0922" w:rsidRPr="00F12F0F" w:rsidRDefault="005A0922">
      <w:pPr>
        <w:pStyle w:val="a3"/>
        <w:rPr>
          <w:sz w:val="20"/>
        </w:rPr>
      </w:pPr>
      <w:r w:rsidRPr="00F12F0F">
        <w:rPr>
          <w:rStyle w:val="a5"/>
          <w:sz w:val="20"/>
        </w:rPr>
        <w:footnoteRef/>
      </w:r>
      <w:proofErr w:type="spellStart"/>
      <w:r w:rsidRPr="00F12F0F">
        <w:rPr>
          <w:sz w:val="20"/>
        </w:rPr>
        <w:t>Чумарин</w:t>
      </w:r>
      <w:proofErr w:type="spellEnd"/>
      <w:r w:rsidRPr="00F12F0F">
        <w:rPr>
          <w:sz w:val="20"/>
        </w:rPr>
        <w:t xml:space="preserve"> И.Г. Служба безопасности агентства недвижимости [Электронный ресурс] // Журнал “Безопасность. Достоверность. Информация (БДИ)” </w:t>
      </w:r>
      <w:proofErr w:type="gramStart"/>
      <w:r w:rsidRPr="00F12F0F">
        <w:rPr>
          <w:sz w:val="20"/>
        </w:rPr>
        <w:t>URL:http://www.opvodopad.ru/docs/security_school/busin/03_bezopasnost_agenstva_nedvizhimosti.pdf</w:t>
      </w:r>
      <w:proofErr w:type="gramEnd"/>
      <w:r w:rsidRPr="00F12F0F">
        <w:rPr>
          <w:sz w:val="20"/>
        </w:rPr>
        <w:t xml:space="preserve"> (дата обращения: 20.05.2017)</w:t>
      </w:r>
    </w:p>
  </w:footnote>
  <w:footnote w:id="8">
    <w:p w14:paraId="030A1488" w14:textId="77777777" w:rsidR="00F41AE2" w:rsidRPr="00F12F0F" w:rsidRDefault="00F41AE2">
      <w:pPr>
        <w:pStyle w:val="a3"/>
        <w:rPr>
          <w:sz w:val="20"/>
        </w:rPr>
      </w:pPr>
      <w:r w:rsidRPr="00F12F0F">
        <w:rPr>
          <w:rStyle w:val="a5"/>
          <w:sz w:val="20"/>
        </w:rPr>
        <w:footnoteRef/>
      </w:r>
      <w:proofErr w:type="spellStart"/>
      <w:r w:rsidRPr="00F12F0F">
        <w:rPr>
          <w:sz w:val="20"/>
        </w:rPr>
        <w:t>Чумарин</w:t>
      </w:r>
      <w:proofErr w:type="spellEnd"/>
      <w:r w:rsidRPr="00F12F0F">
        <w:rPr>
          <w:sz w:val="20"/>
        </w:rPr>
        <w:t xml:space="preserve"> И.Г. Служба безопасности агентства недвижимости [Электронный ресурс] // Журнал “Безопасность. Достоверность. Информация (БДИ)” </w:t>
      </w:r>
      <w:proofErr w:type="gramStart"/>
      <w:r w:rsidRPr="00F12F0F">
        <w:rPr>
          <w:sz w:val="20"/>
        </w:rPr>
        <w:t>URL:http://www.opvodopad.ru/docs/security_school/busin/03_bezopasnost_agenstva_nedvizhimosti.pdf</w:t>
      </w:r>
      <w:proofErr w:type="gramEnd"/>
      <w:r w:rsidRPr="00F12F0F">
        <w:rPr>
          <w:sz w:val="20"/>
        </w:rPr>
        <w:t xml:space="preserve"> (дата обращения: 20.05.2017)</w:t>
      </w:r>
    </w:p>
  </w:footnote>
  <w:footnote w:id="9">
    <w:p w14:paraId="34C26386" w14:textId="77777777" w:rsidR="00F12F0F" w:rsidRPr="00F12F0F" w:rsidRDefault="00F12F0F" w:rsidP="00F12F0F">
      <w:pPr>
        <w:pStyle w:val="a3"/>
        <w:rPr>
          <w:sz w:val="20"/>
        </w:rPr>
      </w:pPr>
      <w:r w:rsidRPr="00F12F0F">
        <w:rPr>
          <w:rStyle w:val="a5"/>
          <w:sz w:val="20"/>
        </w:rPr>
        <w:footnoteRef/>
      </w:r>
      <w:r w:rsidRPr="00F12F0F">
        <w:rPr>
          <w:sz w:val="20"/>
        </w:rPr>
        <w:t xml:space="preserve">Годовой объем рынка </w:t>
      </w:r>
      <w:proofErr w:type="spellStart"/>
      <w:r w:rsidRPr="00F12F0F">
        <w:rPr>
          <w:sz w:val="20"/>
        </w:rPr>
        <w:t>риелторских</w:t>
      </w:r>
      <w:proofErr w:type="spellEnd"/>
      <w:r w:rsidRPr="00F12F0F">
        <w:rPr>
          <w:sz w:val="20"/>
        </w:rPr>
        <w:t xml:space="preserve"> услуг оценили в 3,5 млн сделок [Электронный ресурс] // Информационное агентство «РБК» </w:t>
      </w:r>
      <w:r w:rsidRPr="00F12F0F">
        <w:rPr>
          <w:sz w:val="20"/>
          <w:lang w:val="en-US"/>
        </w:rPr>
        <w:t>URL</w:t>
      </w:r>
      <w:r w:rsidRPr="00F12F0F">
        <w:rPr>
          <w:sz w:val="20"/>
        </w:rPr>
        <w:t>: http://realty.rbc.ru/news/57c6e6449a79471cc44edc52 (дата обращения 2.09.2016)</w:t>
      </w:r>
    </w:p>
  </w:footnote>
  <w:footnote w:id="10">
    <w:p w14:paraId="2070D56A" w14:textId="77777777" w:rsidR="005F2CB0" w:rsidRPr="00F12F0F" w:rsidRDefault="005F2CB0">
      <w:pPr>
        <w:pStyle w:val="a3"/>
        <w:rPr>
          <w:sz w:val="20"/>
        </w:rPr>
      </w:pPr>
      <w:r w:rsidRPr="00F12F0F">
        <w:rPr>
          <w:rStyle w:val="a5"/>
          <w:sz w:val="20"/>
        </w:rPr>
        <w:footnoteRef/>
      </w:r>
      <w:r w:rsidRPr="00F12F0F">
        <w:rPr>
          <w:sz w:val="20"/>
        </w:rPr>
        <w:t xml:space="preserve"> </w:t>
      </w:r>
      <w:r w:rsidR="00FB5CAC" w:rsidRPr="00F12F0F">
        <w:rPr>
          <w:sz w:val="20"/>
        </w:rPr>
        <w:t xml:space="preserve">Интеллектуальная собственность и </w:t>
      </w:r>
      <w:proofErr w:type="spellStart"/>
      <w:r w:rsidR="00FB5CAC" w:rsidRPr="00F12F0F">
        <w:rPr>
          <w:sz w:val="20"/>
        </w:rPr>
        <w:t>риэлторский</w:t>
      </w:r>
      <w:proofErr w:type="spellEnd"/>
      <w:r w:rsidR="00FB5CAC" w:rsidRPr="00F12F0F">
        <w:rPr>
          <w:sz w:val="20"/>
        </w:rPr>
        <w:t xml:space="preserve"> бизнес // Информационно-аналитический портал о рынке недвижимости Нижнего Новгорода и Нижегородской области URL: http://www.ppl.nnov.ru/content/700 (дата обращения: 20.05.2017).</w:t>
      </w:r>
    </w:p>
  </w:footnote>
  <w:footnote w:id="11">
    <w:p w14:paraId="23B803CC" w14:textId="77777777" w:rsidR="005669BF" w:rsidRPr="00F12F0F" w:rsidRDefault="005669BF">
      <w:pPr>
        <w:pStyle w:val="a3"/>
        <w:rPr>
          <w:sz w:val="20"/>
        </w:rPr>
      </w:pPr>
      <w:r w:rsidRPr="00F12F0F">
        <w:rPr>
          <w:rStyle w:val="a5"/>
          <w:sz w:val="20"/>
        </w:rPr>
        <w:footnoteRef/>
      </w:r>
      <w:r w:rsidRPr="00F12F0F">
        <w:rPr>
          <w:sz w:val="20"/>
        </w:rPr>
        <w:t xml:space="preserve"> </w:t>
      </w:r>
      <w:r w:rsidR="00C72EC6" w:rsidRPr="00F12F0F">
        <w:rPr>
          <w:sz w:val="20"/>
        </w:rPr>
        <w:t>Устранение договорных рисков // Юридическая компания URL: http://www.l-adviser.ru/uslugi/ustranenie-dogovornykh-riskov (дата обращения: 20.05.2017).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66CB3"/>
    <w:multiLevelType w:val="hybridMultilevel"/>
    <w:tmpl w:val="E1003C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56CEC"/>
    <w:multiLevelType w:val="hybridMultilevel"/>
    <w:tmpl w:val="F1528D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00057D1"/>
    <w:multiLevelType w:val="hybridMultilevel"/>
    <w:tmpl w:val="2014E236"/>
    <w:lvl w:ilvl="0" w:tplc="51964046">
      <w:start w:val="1"/>
      <w:numFmt w:val="decimal"/>
      <w:lvlText w:val="%1)"/>
      <w:lvlJc w:val="left"/>
      <w:pPr>
        <w:ind w:left="57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8" w:hanging="360"/>
      </w:pPr>
    </w:lvl>
    <w:lvl w:ilvl="2" w:tplc="0419001B" w:tentative="1">
      <w:start w:val="1"/>
      <w:numFmt w:val="lowerRoman"/>
      <w:lvlText w:val="%3."/>
      <w:lvlJc w:val="right"/>
      <w:pPr>
        <w:ind w:left="7188" w:hanging="180"/>
      </w:pPr>
    </w:lvl>
    <w:lvl w:ilvl="3" w:tplc="0419000F" w:tentative="1">
      <w:start w:val="1"/>
      <w:numFmt w:val="decimal"/>
      <w:lvlText w:val="%4."/>
      <w:lvlJc w:val="left"/>
      <w:pPr>
        <w:ind w:left="7908" w:hanging="360"/>
      </w:pPr>
    </w:lvl>
    <w:lvl w:ilvl="4" w:tplc="04190019" w:tentative="1">
      <w:start w:val="1"/>
      <w:numFmt w:val="lowerLetter"/>
      <w:lvlText w:val="%5."/>
      <w:lvlJc w:val="left"/>
      <w:pPr>
        <w:ind w:left="8628" w:hanging="360"/>
      </w:pPr>
    </w:lvl>
    <w:lvl w:ilvl="5" w:tplc="0419001B" w:tentative="1">
      <w:start w:val="1"/>
      <w:numFmt w:val="lowerRoman"/>
      <w:lvlText w:val="%6."/>
      <w:lvlJc w:val="right"/>
      <w:pPr>
        <w:ind w:left="9348" w:hanging="180"/>
      </w:pPr>
    </w:lvl>
    <w:lvl w:ilvl="6" w:tplc="0419000F" w:tentative="1">
      <w:start w:val="1"/>
      <w:numFmt w:val="decimal"/>
      <w:lvlText w:val="%7."/>
      <w:lvlJc w:val="left"/>
      <w:pPr>
        <w:ind w:left="10068" w:hanging="360"/>
      </w:pPr>
    </w:lvl>
    <w:lvl w:ilvl="7" w:tplc="04190019" w:tentative="1">
      <w:start w:val="1"/>
      <w:numFmt w:val="lowerLetter"/>
      <w:lvlText w:val="%8."/>
      <w:lvlJc w:val="left"/>
      <w:pPr>
        <w:ind w:left="10788" w:hanging="360"/>
      </w:pPr>
    </w:lvl>
    <w:lvl w:ilvl="8" w:tplc="0419001B" w:tentative="1">
      <w:start w:val="1"/>
      <w:numFmt w:val="lowerRoman"/>
      <w:lvlText w:val="%9."/>
      <w:lvlJc w:val="right"/>
      <w:pPr>
        <w:ind w:left="11508" w:hanging="180"/>
      </w:pPr>
    </w:lvl>
  </w:abstractNum>
  <w:abstractNum w:abstractNumId="3">
    <w:nsid w:val="36A33BE7"/>
    <w:multiLevelType w:val="hybridMultilevel"/>
    <w:tmpl w:val="8BB2AC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9747C59"/>
    <w:multiLevelType w:val="hybridMultilevel"/>
    <w:tmpl w:val="47E47D5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B7F458B"/>
    <w:multiLevelType w:val="hybridMultilevel"/>
    <w:tmpl w:val="60EE0C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9DF"/>
    <w:rsid w:val="00073485"/>
    <w:rsid w:val="000843E1"/>
    <w:rsid w:val="00086F20"/>
    <w:rsid w:val="000C79BE"/>
    <w:rsid w:val="000D4ED5"/>
    <w:rsid w:val="00136B9B"/>
    <w:rsid w:val="001373B7"/>
    <w:rsid w:val="00166C7B"/>
    <w:rsid w:val="0017665B"/>
    <w:rsid w:val="001B1414"/>
    <w:rsid w:val="002371C4"/>
    <w:rsid w:val="00354191"/>
    <w:rsid w:val="003D0071"/>
    <w:rsid w:val="003D0B75"/>
    <w:rsid w:val="00481D01"/>
    <w:rsid w:val="004E0279"/>
    <w:rsid w:val="004E4F74"/>
    <w:rsid w:val="005319E6"/>
    <w:rsid w:val="005669BF"/>
    <w:rsid w:val="00587D10"/>
    <w:rsid w:val="00597CEA"/>
    <w:rsid w:val="005A0922"/>
    <w:rsid w:val="005A69ED"/>
    <w:rsid w:val="005F2CB0"/>
    <w:rsid w:val="00600632"/>
    <w:rsid w:val="00651925"/>
    <w:rsid w:val="006D32D1"/>
    <w:rsid w:val="006D38A7"/>
    <w:rsid w:val="00786903"/>
    <w:rsid w:val="007B7DEE"/>
    <w:rsid w:val="007C2DC3"/>
    <w:rsid w:val="007C6B6D"/>
    <w:rsid w:val="008177A5"/>
    <w:rsid w:val="00857367"/>
    <w:rsid w:val="008A091B"/>
    <w:rsid w:val="00925467"/>
    <w:rsid w:val="00933970"/>
    <w:rsid w:val="00955507"/>
    <w:rsid w:val="00967032"/>
    <w:rsid w:val="0098198C"/>
    <w:rsid w:val="009A1D16"/>
    <w:rsid w:val="00A46BC0"/>
    <w:rsid w:val="00AA69E2"/>
    <w:rsid w:val="00B17D9C"/>
    <w:rsid w:val="00B30682"/>
    <w:rsid w:val="00B429DF"/>
    <w:rsid w:val="00B57E65"/>
    <w:rsid w:val="00B70A8F"/>
    <w:rsid w:val="00B84B16"/>
    <w:rsid w:val="00C648CF"/>
    <w:rsid w:val="00C72EC6"/>
    <w:rsid w:val="00CD28D9"/>
    <w:rsid w:val="00CD5635"/>
    <w:rsid w:val="00D3078F"/>
    <w:rsid w:val="00D464F3"/>
    <w:rsid w:val="00D52597"/>
    <w:rsid w:val="00D75B11"/>
    <w:rsid w:val="00D762D3"/>
    <w:rsid w:val="00DA0A2D"/>
    <w:rsid w:val="00E06689"/>
    <w:rsid w:val="00E55864"/>
    <w:rsid w:val="00E57803"/>
    <w:rsid w:val="00E7300A"/>
    <w:rsid w:val="00EE01C6"/>
    <w:rsid w:val="00EE370B"/>
    <w:rsid w:val="00F12F0F"/>
    <w:rsid w:val="00F305A7"/>
    <w:rsid w:val="00F317CB"/>
    <w:rsid w:val="00F41AE2"/>
    <w:rsid w:val="00F752C5"/>
    <w:rsid w:val="00FB5CAC"/>
    <w:rsid w:val="00FF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CDC3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B429DF"/>
    <w:pPr>
      <w:spacing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429DF"/>
    <w:pPr>
      <w:keepNext/>
      <w:keepLines/>
      <w:spacing w:before="240"/>
      <w:jc w:val="center"/>
      <w:outlineLvl w:val="0"/>
    </w:pPr>
    <w:rPr>
      <w:rFonts w:eastAsia="Times New Roman"/>
      <w:b/>
      <w:color w:val="00000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429DF"/>
    <w:rPr>
      <w:rFonts w:ascii="Times New Roman" w:eastAsia="Times New Roman" w:hAnsi="Times New Roman" w:cs="Times New Roman"/>
      <w:b/>
      <w:color w:val="000000"/>
      <w:sz w:val="28"/>
      <w:szCs w:val="32"/>
    </w:rPr>
  </w:style>
  <w:style w:type="paragraph" w:styleId="a3">
    <w:name w:val="footnote text"/>
    <w:basedOn w:val="a"/>
    <w:link w:val="a4"/>
    <w:uiPriority w:val="99"/>
    <w:unhideWhenUsed/>
    <w:rsid w:val="00955507"/>
    <w:pPr>
      <w:spacing w:line="240" w:lineRule="auto"/>
    </w:pPr>
    <w:rPr>
      <w:sz w:val="24"/>
      <w:szCs w:val="24"/>
    </w:rPr>
  </w:style>
  <w:style w:type="character" w:customStyle="1" w:styleId="a4">
    <w:name w:val="Текст сноски Знак"/>
    <w:link w:val="a3"/>
    <w:uiPriority w:val="99"/>
    <w:rsid w:val="00955507"/>
    <w:rPr>
      <w:rFonts w:ascii="Times New Roman" w:eastAsia="Calibri" w:hAnsi="Times New Roman" w:cs="Times New Roman"/>
    </w:rPr>
  </w:style>
  <w:style w:type="character" w:styleId="a5">
    <w:name w:val="footnote reference"/>
    <w:uiPriority w:val="99"/>
    <w:unhideWhenUsed/>
    <w:rsid w:val="00955507"/>
    <w:rPr>
      <w:vertAlign w:val="superscript"/>
    </w:rPr>
  </w:style>
  <w:style w:type="character" w:styleId="a6">
    <w:name w:val="Hyperlink"/>
    <w:uiPriority w:val="99"/>
    <w:unhideWhenUsed/>
    <w:rsid w:val="00F752C5"/>
    <w:rPr>
      <w:color w:val="0563C1"/>
      <w:u w:val="single"/>
    </w:rPr>
  </w:style>
  <w:style w:type="paragraph" w:styleId="a7">
    <w:name w:val="List Paragraph"/>
    <w:basedOn w:val="a"/>
    <w:uiPriority w:val="34"/>
    <w:qFormat/>
    <w:rsid w:val="008A091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86F2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link w:val="a8"/>
    <w:uiPriority w:val="99"/>
    <w:rsid w:val="00086F20"/>
    <w:rPr>
      <w:rFonts w:ascii="Times New Roman" w:eastAsia="Calibri" w:hAnsi="Times New Roman" w:cs="Times New Roman"/>
      <w:sz w:val="28"/>
      <w:szCs w:val="22"/>
    </w:rPr>
  </w:style>
  <w:style w:type="paragraph" w:styleId="aa">
    <w:name w:val="footer"/>
    <w:basedOn w:val="a"/>
    <w:link w:val="ab"/>
    <w:uiPriority w:val="99"/>
    <w:unhideWhenUsed/>
    <w:rsid w:val="00086F20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link w:val="aa"/>
    <w:uiPriority w:val="99"/>
    <w:rsid w:val="00086F20"/>
    <w:rPr>
      <w:rFonts w:ascii="Times New Roman" w:eastAsia="Calibri" w:hAnsi="Times New Roman" w:cs="Times New Roman"/>
      <w:sz w:val="28"/>
      <w:szCs w:val="22"/>
    </w:rPr>
  </w:style>
  <w:style w:type="character" w:styleId="ac">
    <w:name w:val="page number"/>
    <w:basedOn w:val="a0"/>
    <w:uiPriority w:val="99"/>
    <w:semiHidden/>
    <w:unhideWhenUsed/>
    <w:rsid w:val="00086F20"/>
  </w:style>
  <w:style w:type="paragraph" w:styleId="ad">
    <w:name w:val="TOC Heading"/>
    <w:basedOn w:val="1"/>
    <w:next w:val="a"/>
    <w:uiPriority w:val="39"/>
    <w:unhideWhenUsed/>
    <w:qFormat/>
    <w:rsid w:val="00CD5635"/>
    <w:pPr>
      <w:spacing w:before="480" w:line="276" w:lineRule="auto"/>
      <w:jc w:val="left"/>
      <w:outlineLvl w:val="9"/>
    </w:pPr>
    <w:rPr>
      <w:rFonts w:ascii="Calibri Light" w:hAnsi="Calibri Light"/>
      <w:bCs/>
      <w:color w:val="2F5496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D5635"/>
    <w:pPr>
      <w:spacing w:before="120"/>
      <w:jc w:val="left"/>
    </w:pPr>
    <w:rPr>
      <w:rFonts w:ascii="Calibri" w:hAnsi="Calibri"/>
      <w:b/>
      <w:bCs/>
      <w:sz w:val="24"/>
      <w:szCs w:val="24"/>
    </w:rPr>
  </w:style>
  <w:style w:type="paragraph" w:styleId="2">
    <w:name w:val="toc 2"/>
    <w:basedOn w:val="a"/>
    <w:next w:val="a"/>
    <w:autoRedefine/>
    <w:uiPriority w:val="39"/>
    <w:semiHidden/>
    <w:unhideWhenUsed/>
    <w:rsid w:val="00CD5635"/>
    <w:pPr>
      <w:ind w:left="280"/>
      <w:jc w:val="left"/>
    </w:pPr>
    <w:rPr>
      <w:rFonts w:ascii="Calibri" w:hAnsi="Calibri"/>
      <w:b/>
      <w:bCs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rsid w:val="00CD5635"/>
    <w:pPr>
      <w:ind w:left="560"/>
      <w:jc w:val="left"/>
    </w:pPr>
    <w:rPr>
      <w:rFonts w:ascii="Calibri" w:hAnsi="Calibri"/>
      <w:sz w:val="22"/>
    </w:rPr>
  </w:style>
  <w:style w:type="paragraph" w:styleId="4">
    <w:name w:val="toc 4"/>
    <w:basedOn w:val="a"/>
    <w:next w:val="a"/>
    <w:autoRedefine/>
    <w:uiPriority w:val="39"/>
    <w:semiHidden/>
    <w:unhideWhenUsed/>
    <w:rsid w:val="00CD5635"/>
    <w:pPr>
      <w:ind w:left="840"/>
      <w:jc w:val="left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CD5635"/>
    <w:pPr>
      <w:ind w:left="1120"/>
      <w:jc w:val="left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CD5635"/>
    <w:pPr>
      <w:ind w:left="1400"/>
      <w:jc w:val="left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CD5635"/>
    <w:pPr>
      <w:ind w:left="1680"/>
      <w:jc w:val="left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CD5635"/>
    <w:pPr>
      <w:ind w:left="1960"/>
      <w:jc w:val="left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CD5635"/>
    <w:pPr>
      <w:ind w:left="2240"/>
      <w:jc w:val="left"/>
    </w:pPr>
    <w:rPr>
      <w:rFonts w:ascii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9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9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7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1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CF7E4C3-3D55-FF48-8A65-04827D7C2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2376</Words>
  <Characters>13544</Characters>
  <Application>Microsoft Macintosh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/>
      <vt:lpstr/>
      <vt:lpstr>ВВЕДЕНИЕ</vt:lpstr>
      <vt:lpstr/>
      <vt:lpstr>Глава 1. Выявление правовых рисков в ООО «Компания «Бульварное кольцо»</vt:lpstr>
      <vt:lpstr/>
      <vt:lpstr>Глава 2. Минимизация выявленных рисков в ООО «Компания «Бульварное кольцо»</vt:lpstr>
      <vt:lpstr>ЗАКЛЮЧЕНИЕ</vt:lpstr>
      <vt:lpstr/>
      <vt:lpstr>СПИСОК ИСПОЛЬЗОВАННЫХ ИСТОЧНИКОВ</vt:lpstr>
    </vt:vector>
  </TitlesOfParts>
  <LinksUpToDate>false</LinksUpToDate>
  <CharactersWithSpaces>15889</CharactersWithSpaces>
  <SharedDoc>false</SharedDoc>
  <HLinks>
    <vt:vector size="30" baseType="variant">
      <vt:variant>
        <vt:i4>2031625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_Toc483642943</vt:lpwstr>
      </vt:variant>
      <vt:variant>
        <vt:i4>2031624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_Toc483642942</vt:lpwstr>
      </vt:variant>
      <vt:variant>
        <vt:i4>2031627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_Toc483642941</vt:lpwstr>
      </vt:variant>
      <vt:variant>
        <vt:i4>2031626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_Toc483642940</vt:lpwstr>
      </vt:variant>
      <vt:variant>
        <vt:i4>1572867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_Toc483642939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Ульяна Лебедева</dc:creator>
  <cp:keywords/>
  <dc:description/>
  <cp:lastModifiedBy>Ульяна Лебедева</cp:lastModifiedBy>
  <cp:revision>3</cp:revision>
  <dcterms:created xsi:type="dcterms:W3CDTF">2017-06-10T08:20:00Z</dcterms:created>
  <dcterms:modified xsi:type="dcterms:W3CDTF">2017-06-10T08:21:00Z</dcterms:modified>
</cp:coreProperties>
</file>