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E70" w:rsidRPr="00E92E70" w:rsidRDefault="00E92E70" w:rsidP="00E92E70">
      <w:pPr>
        <w:spacing w:after="0" w:line="360" w:lineRule="auto"/>
        <w:jc w:val="center"/>
        <w:rPr>
          <w:rFonts w:ascii="Times New Roman" w:hAnsi="Times New Roman" w:cs="Times New Roman"/>
          <w:b/>
          <w:color w:val="000000" w:themeColor="text1"/>
          <w:sz w:val="28"/>
          <w:szCs w:val="28"/>
        </w:rPr>
      </w:pPr>
      <w:r w:rsidRPr="00E92E70">
        <w:rPr>
          <w:rFonts w:ascii="Times New Roman" w:hAnsi="Times New Roman" w:cs="Times New Roman"/>
          <w:b/>
          <w:color w:val="000000" w:themeColor="text1"/>
          <w:sz w:val="28"/>
          <w:szCs w:val="28"/>
        </w:rPr>
        <w:t>КОНТРОЛЬНАЯ РАБОТА</w:t>
      </w:r>
    </w:p>
    <w:p w:rsidR="00E92E70" w:rsidRPr="00E92E70" w:rsidRDefault="00E92E70" w:rsidP="00E92E70">
      <w:pPr>
        <w:spacing w:after="0" w:line="360" w:lineRule="auto"/>
        <w:jc w:val="center"/>
        <w:rPr>
          <w:rFonts w:ascii="Times New Roman" w:hAnsi="Times New Roman" w:cs="Times New Roman"/>
          <w:b/>
          <w:color w:val="000000" w:themeColor="text1"/>
          <w:sz w:val="28"/>
          <w:szCs w:val="28"/>
        </w:rPr>
      </w:pPr>
      <w:r w:rsidRPr="00E92E70">
        <w:rPr>
          <w:rFonts w:ascii="Times New Roman" w:hAnsi="Times New Roman" w:cs="Times New Roman"/>
          <w:b/>
          <w:color w:val="000000" w:themeColor="text1"/>
          <w:sz w:val="28"/>
          <w:szCs w:val="28"/>
        </w:rPr>
        <w:t>ПО ДИСЦИПЛИНЕ «СОВРЕМЕННАЯ ДЕНЕЖНО-КРЕДИТНАЯ</w:t>
      </w:r>
    </w:p>
    <w:p w:rsidR="00E92E70" w:rsidRPr="00E92E70" w:rsidRDefault="00E92E70" w:rsidP="00E92E70">
      <w:pPr>
        <w:spacing w:after="0" w:line="360" w:lineRule="auto"/>
        <w:jc w:val="center"/>
        <w:rPr>
          <w:rFonts w:ascii="Times New Roman" w:hAnsi="Times New Roman" w:cs="Times New Roman"/>
          <w:b/>
          <w:color w:val="000000" w:themeColor="text1"/>
          <w:sz w:val="28"/>
          <w:szCs w:val="28"/>
        </w:rPr>
      </w:pPr>
      <w:r w:rsidRPr="00E92E70">
        <w:rPr>
          <w:rFonts w:ascii="Times New Roman" w:hAnsi="Times New Roman" w:cs="Times New Roman"/>
          <w:b/>
          <w:color w:val="000000" w:themeColor="text1"/>
          <w:sz w:val="28"/>
          <w:szCs w:val="28"/>
        </w:rPr>
        <w:t>ПОЛИТИКА»</w:t>
      </w:r>
    </w:p>
    <w:p w:rsidR="00E92E70" w:rsidRPr="00E92E70" w:rsidRDefault="00E92E70" w:rsidP="00E92E70">
      <w:pPr>
        <w:spacing w:after="0" w:line="360" w:lineRule="auto"/>
        <w:jc w:val="center"/>
        <w:rPr>
          <w:rFonts w:ascii="Times New Roman" w:hAnsi="Times New Roman" w:cs="Times New Roman"/>
          <w:b/>
          <w:color w:val="000000" w:themeColor="text1"/>
          <w:sz w:val="28"/>
          <w:szCs w:val="28"/>
        </w:rPr>
      </w:pPr>
      <w:r w:rsidRPr="00E92E70">
        <w:rPr>
          <w:rFonts w:ascii="Times New Roman" w:hAnsi="Times New Roman" w:cs="Times New Roman"/>
          <w:b/>
          <w:color w:val="000000" w:themeColor="text1"/>
          <w:sz w:val="28"/>
          <w:szCs w:val="28"/>
        </w:rPr>
        <w:t>на тему: Федеральная резервная система США и ее роль в денежно-кредитном регулировании.</w:t>
      </w:r>
    </w:p>
    <w:p w:rsidR="00E92E70" w:rsidRDefault="00E92E70" w:rsidP="00E92E70">
      <w:pPr>
        <w:spacing w:after="0" w:line="360" w:lineRule="auto"/>
        <w:jc w:val="center"/>
        <w:rPr>
          <w:rFonts w:ascii="Times New Roman" w:hAnsi="Times New Roman" w:cs="Times New Roman"/>
          <w:b/>
          <w:color w:val="000000" w:themeColor="text1"/>
          <w:sz w:val="28"/>
          <w:szCs w:val="28"/>
        </w:rPr>
      </w:pPr>
    </w:p>
    <w:p w:rsidR="00E92E70" w:rsidRDefault="00E92E70" w:rsidP="00E92E70">
      <w:pPr>
        <w:spacing w:after="0" w:line="360" w:lineRule="auto"/>
        <w:jc w:val="center"/>
        <w:rPr>
          <w:rFonts w:ascii="Times New Roman" w:hAnsi="Times New Roman" w:cs="Times New Roman"/>
          <w:b/>
          <w:color w:val="000000" w:themeColor="text1"/>
          <w:sz w:val="28"/>
          <w:szCs w:val="28"/>
        </w:rPr>
      </w:pPr>
    </w:p>
    <w:p w:rsidR="00E92E70" w:rsidRDefault="00E92E70" w:rsidP="00E92E70">
      <w:pPr>
        <w:spacing w:after="0" w:line="360" w:lineRule="auto"/>
        <w:jc w:val="center"/>
        <w:rPr>
          <w:rFonts w:ascii="Times New Roman" w:hAnsi="Times New Roman" w:cs="Times New Roman"/>
          <w:b/>
          <w:color w:val="000000" w:themeColor="text1"/>
          <w:sz w:val="28"/>
          <w:szCs w:val="28"/>
        </w:rPr>
      </w:pPr>
    </w:p>
    <w:p w:rsidR="00E92E70" w:rsidRDefault="00E92E70" w:rsidP="00E92E70">
      <w:pPr>
        <w:spacing w:after="0" w:line="360" w:lineRule="auto"/>
        <w:jc w:val="center"/>
        <w:rPr>
          <w:rFonts w:ascii="Times New Roman" w:hAnsi="Times New Roman" w:cs="Times New Roman"/>
          <w:b/>
          <w:color w:val="000000" w:themeColor="text1"/>
          <w:sz w:val="28"/>
          <w:szCs w:val="28"/>
        </w:rPr>
      </w:pPr>
    </w:p>
    <w:p w:rsidR="00E92E70" w:rsidRDefault="00E92E70"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Pr="00E92E70" w:rsidRDefault="006B2781" w:rsidP="00E92E70">
      <w:pPr>
        <w:spacing w:after="0" w:line="360" w:lineRule="auto"/>
        <w:jc w:val="center"/>
        <w:rPr>
          <w:rFonts w:ascii="Times New Roman" w:hAnsi="Times New Roman" w:cs="Times New Roman"/>
          <w:color w:val="000000" w:themeColor="text1"/>
          <w:sz w:val="28"/>
          <w:szCs w:val="28"/>
        </w:rPr>
      </w:pPr>
    </w:p>
    <w:p w:rsidR="00E92E70" w:rsidRDefault="00E92E70"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Default="006B2781" w:rsidP="00E92E70">
      <w:pPr>
        <w:spacing w:after="0" w:line="360" w:lineRule="auto"/>
        <w:jc w:val="center"/>
        <w:rPr>
          <w:rFonts w:ascii="Times New Roman" w:hAnsi="Times New Roman" w:cs="Times New Roman"/>
          <w:color w:val="000000" w:themeColor="text1"/>
          <w:sz w:val="28"/>
          <w:szCs w:val="28"/>
        </w:rPr>
      </w:pPr>
    </w:p>
    <w:p w:rsidR="006B2781" w:rsidRPr="00E92E70" w:rsidRDefault="006B2781" w:rsidP="00E92E70">
      <w:pPr>
        <w:spacing w:after="0" w:line="360" w:lineRule="auto"/>
        <w:jc w:val="center"/>
        <w:rPr>
          <w:rFonts w:ascii="Times New Roman" w:hAnsi="Times New Roman" w:cs="Times New Roman"/>
          <w:color w:val="000000" w:themeColor="text1"/>
          <w:sz w:val="28"/>
          <w:szCs w:val="28"/>
        </w:rPr>
      </w:pPr>
      <w:bookmarkStart w:id="0" w:name="_GoBack"/>
      <w:bookmarkEnd w:id="0"/>
    </w:p>
    <w:p w:rsidR="00692F7B" w:rsidRDefault="00692F7B" w:rsidP="00692F7B">
      <w:pPr>
        <w:spacing w:after="0"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Содержание</w:t>
      </w:r>
    </w:p>
    <w:p w:rsidR="00692F7B" w:rsidRPr="001C3424" w:rsidRDefault="00692F7B" w:rsidP="001C3424">
      <w:pPr>
        <w:spacing w:after="0" w:line="360" w:lineRule="auto"/>
        <w:ind w:firstLine="360"/>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Введение</w:t>
      </w:r>
    </w:p>
    <w:p w:rsidR="001C3424" w:rsidRPr="001C3424" w:rsidRDefault="001C3424" w:rsidP="00692F7B">
      <w:pPr>
        <w:pStyle w:val="a3"/>
        <w:numPr>
          <w:ilvl w:val="0"/>
          <w:numId w:val="7"/>
        </w:numPr>
        <w:spacing w:after="0" w:line="360" w:lineRule="auto"/>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Причины возникновения ФРС США……………………</w:t>
      </w:r>
      <w:proofErr w:type="gramStart"/>
      <w:r w:rsidRPr="001C342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w:t>
      </w:r>
      <w:r w:rsidRPr="001C342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Pr="001C3424">
        <w:rPr>
          <w:rFonts w:ascii="Times New Roman" w:hAnsi="Times New Roman" w:cs="Times New Roman"/>
          <w:color w:val="000000" w:themeColor="text1"/>
          <w:sz w:val="28"/>
          <w:szCs w:val="28"/>
        </w:rPr>
        <w:t>.4</w:t>
      </w:r>
    </w:p>
    <w:p w:rsidR="001C3424" w:rsidRPr="001C3424" w:rsidRDefault="001C3424" w:rsidP="00692F7B">
      <w:pPr>
        <w:pStyle w:val="a3"/>
        <w:numPr>
          <w:ilvl w:val="0"/>
          <w:numId w:val="7"/>
        </w:numPr>
        <w:spacing w:after="0" w:line="360" w:lineRule="auto"/>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Организационная структура федеральной резервной системы США……</w:t>
      </w:r>
      <w:r>
        <w:rPr>
          <w:rFonts w:ascii="Times New Roman" w:hAnsi="Times New Roman" w:cs="Times New Roman"/>
          <w:color w:val="000000" w:themeColor="text1"/>
          <w:sz w:val="28"/>
          <w:szCs w:val="28"/>
        </w:rPr>
        <w:t>……………………………………...………………</w:t>
      </w:r>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w:t>
      </w:r>
      <w:r w:rsidRPr="001C3424">
        <w:rPr>
          <w:rFonts w:ascii="Times New Roman" w:hAnsi="Times New Roman" w:cs="Times New Roman"/>
          <w:color w:val="000000" w:themeColor="text1"/>
          <w:sz w:val="28"/>
          <w:szCs w:val="28"/>
        </w:rPr>
        <w:t>……..6</w:t>
      </w:r>
    </w:p>
    <w:p w:rsidR="001C3424" w:rsidRPr="001C3424" w:rsidRDefault="001C3424" w:rsidP="00692F7B">
      <w:pPr>
        <w:pStyle w:val="a3"/>
        <w:numPr>
          <w:ilvl w:val="0"/>
          <w:numId w:val="7"/>
        </w:numPr>
        <w:spacing w:after="0" w:line="360" w:lineRule="auto"/>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Роль и функции федеральной резервной системы…</w:t>
      </w:r>
      <w:r>
        <w:rPr>
          <w:rFonts w:ascii="Times New Roman" w:hAnsi="Times New Roman" w:cs="Times New Roman"/>
          <w:color w:val="000000" w:themeColor="text1"/>
          <w:sz w:val="28"/>
          <w:szCs w:val="28"/>
        </w:rPr>
        <w:t>...…………...</w:t>
      </w:r>
      <w:proofErr w:type="gramStart"/>
      <w:r w:rsidRPr="001C342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roofErr w:type="gramEnd"/>
      <w:r w:rsidRPr="001C3424">
        <w:rPr>
          <w:rFonts w:ascii="Times New Roman" w:hAnsi="Times New Roman" w:cs="Times New Roman"/>
          <w:color w:val="000000" w:themeColor="text1"/>
          <w:sz w:val="28"/>
          <w:szCs w:val="28"/>
        </w:rPr>
        <w:t>16</w:t>
      </w:r>
    </w:p>
    <w:p w:rsidR="001C3424" w:rsidRPr="001C3424" w:rsidRDefault="001C3424" w:rsidP="00692F7B">
      <w:pPr>
        <w:pStyle w:val="a3"/>
        <w:numPr>
          <w:ilvl w:val="0"/>
          <w:numId w:val="7"/>
        </w:numPr>
        <w:spacing w:after="0" w:line="360" w:lineRule="auto"/>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Методы кредитно-денежного регулирования</w:t>
      </w:r>
      <w:r>
        <w:rPr>
          <w:rFonts w:ascii="Times New Roman" w:hAnsi="Times New Roman" w:cs="Times New Roman"/>
          <w:color w:val="000000" w:themeColor="text1"/>
          <w:sz w:val="28"/>
          <w:szCs w:val="28"/>
        </w:rPr>
        <w:t>………………</w:t>
      </w:r>
      <w:proofErr w:type="gramStart"/>
      <w:r>
        <w:rPr>
          <w:rFonts w:ascii="Times New Roman" w:hAnsi="Times New Roman" w:cs="Times New Roman"/>
          <w:color w:val="000000" w:themeColor="text1"/>
          <w:sz w:val="28"/>
          <w:szCs w:val="28"/>
        </w:rPr>
        <w:t>…….</w:t>
      </w:r>
      <w:proofErr w:type="gramEnd"/>
      <w:r w:rsidRPr="001C3424">
        <w:rPr>
          <w:rFonts w:ascii="Times New Roman" w:hAnsi="Times New Roman" w:cs="Times New Roman"/>
          <w:color w:val="000000" w:themeColor="text1"/>
          <w:sz w:val="28"/>
          <w:szCs w:val="28"/>
        </w:rPr>
        <w:t>…….19</w:t>
      </w:r>
    </w:p>
    <w:p w:rsidR="001C3424" w:rsidRPr="001C3424" w:rsidRDefault="001C3424" w:rsidP="001C3424">
      <w:pPr>
        <w:spacing w:after="0" w:line="360" w:lineRule="auto"/>
        <w:ind w:left="360"/>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Заключение……</w:t>
      </w:r>
      <w:r>
        <w:rPr>
          <w:rFonts w:ascii="Times New Roman" w:hAnsi="Times New Roman" w:cs="Times New Roman"/>
          <w:color w:val="000000" w:themeColor="text1"/>
          <w:sz w:val="28"/>
          <w:szCs w:val="28"/>
        </w:rPr>
        <w:t>……………………………………………………………..</w:t>
      </w:r>
      <w:r w:rsidRPr="001C3424">
        <w:rPr>
          <w:rFonts w:ascii="Times New Roman" w:hAnsi="Times New Roman" w:cs="Times New Roman"/>
          <w:color w:val="000000" w:themeColor="text1"/>
          <w:sz w:val="28"/>
          <w:szCs w:val="28"/>
        </w:rPr>
        <w:t>.23</w:t>
      </w:r>
    </w:p>
    <w:p w:rsidR="00692F7B" w:rsidRPr="001C3424" w:rsidRDefault="001C3424" w:rsidP="001C3424">
      <w:pPr>
        <w:spacing w:after="0" w:line="360" w:lineRule="auto"/>
        <w:ind w:left="360"/>
        <w:rPr>
          <w:rFonts w:ascii="Times New Roman" w:hAnsi="Times New Roman" w:cs="Times New Roman"/>
          <w:color w:val="000000" w:themeColor="text1"/>
          <w:sz w:val="28"/>
          <w:szCs w:val="28"/>
        </w:rPr>
      </w:pPr>
      <w:r w:rsidRPr="001C3424">
        <w:rPr>
          <w:rFonts w:ascii="Times New Roman" w:hAnsi="Times New Roman" w:cs="Times New Roman"/>
          <w:color w:val="000000" w:themeColor="text1"/>
          <w:sz w:val="28"/>
          <w:szCs w:val="28"/>
        </w:rPr>
        <w:t>Список использованной литературы…</w:t>
      </w:r>
      <w:r>
        <w:rPr>
          <w:rFonts w:ascii="Times New Roman" w:hAnsi="Times New Roman" w:cs="Times New Roman"/>
          <w:color w:val="000000" w:themeColor="text1"/>
          <w:sz w:val="28"/>
          <w:szCs w:val="28"/>
        </w:rPr>
        <w:t>………………………………</w:t>
      </w:r>
      <w:proofErr w:type="gramStart"/>
      <w:r>
        <w:rPr>
          <w:rFonts w:ascii="Times New Roman" w:hAnsi="Times New Roman" w:cs="Times New Roman"/>
          <w:color w:val="000000" w:themeColor="text1"/>
          <w:sz w:val="28"/>
          <w:szCs w:val="28"/>
        </w:rPr>
        <w:t>…….</w:t>
      </w:r>
      <w:proofErr w:type="gramEnd"/>
      <w:r w:rsidRPr="001C3424">
        <w:rPr>
          <w:rFonts w:ascii="Times New Roman" w:hAnsi="Times New Roman" w:cs="Times New Roman"/>
          <w:color w:val="000000" w:themeColor="text1"/>
          <w:sz w:val="28"/>
          <w:szCs w:val="28"/>
        </w:rPr>
        <w:t>.24</w:t>
      </w:r>
      <w:r w:rsidR="00692F7B" w:rsidRPr="001C3424">
        <w:rPr>
          <w:rFonts w:ascii="Times New Roman" w:hAnsi="Times New Roman" w:cs="Times New Roman"/>
          <w:color w:val="000000" w:themeColor="text1"/>
          <w:sz w:val="28"/>
          <w:szCs w:val="28"/>
        </w:rPr>
        <w:t xml:space="preserve"> </w:t>
      </w: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jc w:val="center"/>
        <w:rPr>
          <w:rFonts w:ascii="Times New Roman" w:hAnsi="Times New Roman" w:cs="Times New Roman"/>
          <w:b/>
          <w:color w:val="000000" w:themeColor="text1"/>
          <w:sz w:val="28"/>
          <w:szCs w:val="28"/>
        </w:rPr>
      </w:pPr>
    </w:p>
    <w:p w:rsidR="00692F7B" w:rsidRDefault="00692F7B" w:rsidP="00692F7B">
      <w:pPr>
        <w:spacing w:after="0" w:line="360" w:lineRule="auto"/>
        <w:rPr>
          <w:rFonts w:ascii="Times New Roman" w:hAnsi="Times New Roman" w:cs="Times New Roman"/>
          <w:b/>
          <w:color w:val="000000" w:themeColor="text1"/>
          <w:sz w:val="28"/>
          <w:szCs w:val="28"/>
        </w:rPr>
      </w:pPr>
    </w:p>
    <w:p w:rsidR="001C3424" w:rsidRDefault="001C3424" w:rsidP="00692F7B">
      <w:pPr>
        <w:spacing w:after="0" w:line="360" w:lineRule="auto"/>
        <w:rPr>
          <w:rFonts w:ascii="Times New Roman" w:hAnsi="Times New Roman" w:cs="Times New Roman"/>
          <w:b/>
          <w:color w:val="000000" w:themeColor="text1"/>
          <w:sz w:val="28"/>
          <w:szCs w:val="28"/>
        </w:rPr>
      </w:pPr>
    </w:p>
    <w:p w:rsidR="001C3424" w:rsidRDefault="001C3424" w:rsidP="00692F7B">
      <w:pPr>
        <w:spacing w:after="0" w:line="360" w:lineRule="auto"/>
        <w:rPr>
          <w:rFonts w:ascii="Times New Roman" w:hAnsi="Times New Roman" w:cs="Times New Roman"/>
          <w:b/>
          <w:color w:val="000000" w:themeColor="text1"/>
          <w:sz w:val="28"/>
          <w:szCs w:val="28"/>
        </w:rPr>
      </w:pPr>
    </w:p>
    <w:p w:rsidR="002438A9" w:rsidRPr="00692F7B" w:rsidRDefault="002438A9" w:rsidP="00692F7B">
      <w:pPr>
        <w:spacing w:after="0" w:line="360" w:lineRule="auto"/>
        <w:jc w:val="center"/>
        <w:rPr>
          <w:rFonts w:ascii="Times New Roman" w:hAnsi="Times New Roman" w:cs="Times New Roman"/>
          <w:color w:val="000000" w:themeColor="text1"/>
          <w:sz w:val="28"/>
          <w:szCs w:val="28"/>
        </w:rPr>
      </w:pPr>
      <w:r w:rsidRPr="00CB5047">
        <w:rPr>
          <w:rFonts w:ascii="Times New Roman" w:hAnsi="Times New Roman" w:cs="Times New Roman"/>
          <w:b/>
          <w:color w:val="000000" w:themeColor="text1"/>
          <w:sz w:val="28"/>
          <w:szCs w:val="28"/>
        </w:rPr>
        <w:lastRenderedPageBreak/>
        <w:t>Введение</w:t>
      </w:r>
    </w:p>
    <w:p w:rsidR="002438A9" w:rsidRPr="00CB5047" w:rsidRDefault="002438A9" w:rsidP="00CB504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Федеральная резервная система выполняет функции центрального банка Соединенных Штатов. Она была основана Конгрессом в 1913 году, чтобы</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обеспечить нацию более безопасной, гибкой и устойчивой денежно-кредитной и финансовой системой. За эти годы ее роль в банковском деле и экономике возросла.</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ab/>
        <w:t>На данный момент ФРС США является самым крупным ЦБ, способный не только стимулировать национальное развитие, но и оказывать влияние на экономику любой другой страны. ФРС – основа фундаментальной роли доллара в глобальном масштабе. Именно этот инструментарий позволяет Соединенным Штатам доминировать над остальным миром.</w:t>
      </w:r>
    </w:p>
    <w:p w:rsidR="002438A9" w:rsidRPr="00CB5047" w:rsidRDefault="002438A9" w:rsidP="00CB504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В нынешней ситуации мирового экономического кризиса особенно актуальным является вопрос о поиске путей выхода из создавшегося положения. В этой связи, изучение опыта функционирования такого института как Федеральная резервная система, имеет важное научное и практическое значение.</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Целью данной работы стало изучение аспектов функционирования Федеральной резервной системы США и определение ее роли в денежно-кредитном регулировании.</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Цель работы определила постановку следующих задач:</w:t>
      </w:r>
    </w:p>
    <w:p w:rsidR="002438A9" w:rsidRPr="00CB5047" w:rsidRDefault="002438A9" w:rsidP="00C508F0">
      <w:pPr>
        <w:spacing w:after="0" w:line="360" w:lineRule="auto"/>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1. Рассмотреть историю</w:t>
      </w:r>
      <w:r w:rsidR="00DE0CF4">
        <w:rPr>
          <w:rFonts w:ascii="Times New Roman" w:hAnsi="Times New Roman" w:cs="Times New Roman"/>
          <w:color w:val="000000" w:themeColor="text1"/>
          <w:sz w:val="28"/>
          <w:szCs w:val="28"/>
        </w:rPr>
        <w:t xml:space="preserve"> и причины</w:t>
      </w:r>
      <w:r w:rsidRPr="00CB5047">
        <w:rPr>
          <w:rFonts w:ascii="Times New Roman" w:hAnsi="Times New Roman" w:cs="Times New Roman"/>
          <w:color w:val="000000" w:themeColor="text1"/>
          <w:sz w:val="28"/>
          <w:szCs w:val="28"/>
        </w:rPr>
        <w:t xml:space="preserve"> возникновения ФРС;</w:t>
      </w:r>
    </w:p>
    <w:p w:rsidR="002438A9" w:rsidRPr="00CB5047" w:rsidRDefault="002438A9" w:rsidP="00C508F0">
      <w:pPr>
        <w:spacing w:after="0" w:line="360" w:lineRule="auto"/>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2. Рассмотреть организационную структуру Федеральной резервной системы США;</w:t>
      </w:r>
    </w:p>
    <w:p w:rsidR="002438A9" w:rsidRPr="00CB5047" w:rsidRDefault="002438A9" w:rsidP="00C508F0">
      <w:pPr>
        <w:spacing w:after="0" w:line="360" w:lineRule="auto"/>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3. Проанализировать роль и функции Федеральной резервной системы;</w:t>
      </w:r>
    </w:p>
    <w:p w:rsidR="002438A9" w:rsidRPr="00CB5047" w:rsidRDefault="002438A9" w:rsidP="00C508F0">
      <w:pPr>
        <w:spacing w:after="0" w:line="360" w:lineRule="auto"/>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4. Изучить основные методы кредитно-денежного регулирования, осуществляемые Федеральной резервной системой.</w:t>
      </w:r>
    </w:p>
    <w:p w:rsidR="002438A9" w:rsidRDefault="002438A9" w:rsidP="00CB5047">
      <w:pPr>
        <w:spacing w:after="0" w:line="360" w:lineRule="auto"/>
        <w:jc w:val="both"/>
        <w:rPr>
          <w:rFonts w:ascii="Times New Roman" w:hAnsi="Times New Roman" w:cs="Times New Roman"/>
          <w:color w:val="000000" w:themeColor="text1"/>
          <w:sz w:val="28"/>
          <w:szCs w:val="28"/>
        </w:rPr>
      </w:pPr>
    </w:p>
    <w:p w:rsidR="00C508F0" w:rsidRDefault="00C508F0" w:rsidP="00CB5047">
      <w:pPr>
        <w:spacing w:after="0" w:line="360" w:lineRule="auto"/>
        <w:jc w:val="both"/>
        <w:rPr>
          <w:rFonts w:ascii="Times New Roman" w:hAnsi="Times New Roman" w:cs="Times New Roman"/>
          <w:color w:val="000000" w:themeColor="text1"/>
          <w:sz w:val="28"/>
          <w:szCs w:val="28"/>
        </w:rPr>
      </w:pPr>
    </w:p>
    <w:p w:rsidR="00C508F0" w:rsidRPr="00CB5047" w:rsidRDefault="00C508F0"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508F0" w:rsidRDefault="00692F7B" w:rsidP="00C508F0">
      <w:pPr>
        <w:pStyle w:val="a3"/>
        <w:numPr>
          <w:ilvl w:val="0"/>
          <w:numId w:val="1"/>
        </w:numPr>
        <w:spacing w:after="0"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Причины возникновения ФРС</w:t>
      </w:r>
      <w:r w:rsidR="001C3424">
        <w:rPr>
          <w:rFonts w:ascii="Times New Roman" w:hAnsi="Times New Roman" w:cs="Times New Roman"/>
          <w:b/>
          <w:color w:val="000000" w:themeColor="text1"/>
          <w:sz w:val="28"/>
          <w:szCs w:val="28"/>
        </w:rPr>
        <w:t xml:space="preserve"> США</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До того, как Конгресс создал Федеральную резервную систему, страну периодически сотрясала финансовая паника. В результате этого огромное количество банков становились неплатежеспособными, терпели банкротства, что, в свою очередь, вызывало экономический спад.</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Особенно острый кризис 1907 года вынудил учредить Национальную денежно-кредитную комиссию, которая выдвинула ряд предложений для создания учреждения, способного противостоять разрушительным процессам подобного рода. После острых дебатов Конгресс принял Закон о Федеральном резерве, который Президент </w:t>
      </w:r>
      <w:proofErr w:type="spellStart"/>
      <w:r w:rsidRPr="00CB5047">
        <w:rPr>
          <w:rFonts w:ascii="Times New Roman" w:hAnsi="Times New Roman" w:cs="Times New Roman"/>
          <w:color w:val="000000" w:themeColor="text1"/>
          <w:sz w:val="28"/>
          <w:szCs w:val="28"/>
        </w:rPr>
        <w:t>Вудро</w:t>
      </w:r>
      <w:proofErr w:type="spellEnd"/>
      <w:r w:rsidRPr="00CB5047">
        <w:rPr>
          <w:rFonts w:ascii="Times New Roman" w:hAnsi="Times New Roman" w:cs="Times New Roman"/>
          <w:color w:val="000000" w:themeColor="text1"/>
          <w:sz w:val="28"/>
          <w:szCs w:val="28"/>
        </w:rPr>
        <w:t xml:space="preserve"> Вильсон (</w:t>
      </w:r>
      <w:proofErr w:type="spellStart"/>
      <w:r w:rsidRPr="00CB5047">
        <w:rPr>
          <w:rFonts w:ascii="Times New Roman" w:hAnsi="Times New Roman" w:cs="Times New Roman"/>
          <w:color w:val="000000" w:themeColor="text1"/>
          <w:sz w:val="28"/>
          <w:szCs w:val="28"/>
        </w:rPr>
        <w:t>Woodrow</w:t>
      </w:r>
      <w:proofErr w:type="spellEnd"/>
      <w:r w:rsidRPr="00CB5047">
        <w:rPr>
          <w:rFonts w:ascii="Times New Roman" w:hAnsi="Times New Roman" w:cs="Times New Roman"/>
          <w:color w:val="000000" w:themeColor="text1"/>
          <w:sz w:val="28"/>
          <w:szCs w:val="28"/>
        </w:rPr>
        <w:t xml:space="preserve"> </w:t>
      </w:r>
      <w:proofErr w:type="spellStart"/>
      <w:r w:rsidRPr="00CB5047">
        <w:rPr>
          <w:rFonts w:ascii="Times New Roman" w:hAnsi="Times New Roman" w:cs="Times New Roman"/>
          <w:color w:val="000000" w:themeColor="text1"/>
          <w:sz w:val="28"/>
          <w:szCs w:val="28"/>
        </w:rPr>
        <w:t>Wilson</w:t>
      </w:r>
      <w:proofErr w:type="spellEnd"/>
      <w:r w:rsidRPr="00CB5047">
        <w:rPr>
          <w:rFonts w:ascii="Times New Roman" w:hAnsi="Times New Roman" w:cs="Times New Roman"/>
          <w:color w:val="000000" w:themeColor="text1"/>
          <w:sz w:val="28"/>
          <w:szCs w:val="28"/>
        </w:rPr>
        <w:t>) подписал 23 декабря 1913 года. Издание этого закона преследовало следующие цели: «предусмотреть учреждение Федеральных резервных банков, ввести денежную систему без золотого содержания, предоставить средства переучета оборотных кредитно-денежных документов, установить более эффективный надзор за банковской деятельностью в США и осуществить другие мероприятия».</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Вскоре после создания Федерального резерва стало ясно, что закон играет гораздо большую роль в экономической и финансовой политике нации. С течением времени законодательство уточнило и дополнило первоначально поставленные цели. Ключевыми законами, оказавшими влияние на «Закон о Федеральном резерве» были «Закон о банковской деятельности» 1935 года; «Закон о трудоустройстве» 1946 года; «Поправки к Закону о банковских холдинговых компаниях» 1970 года; «Закон о Международной банковской деятельности» 1978 года; «Закон о полной занятости и сбалансированном росте» 1978 года; «Закон о комитете по </w:t>
      </w:r>
      <w:proofErr w:type="spellStart"/>
      <w:r w:rsidRPr="00CB5047">
        <w:rPr>
          <w:rFonts w:ascii="Times New Roman" w:hAnsi="Times New Roman" w:cs="Times New Roman"/>
          <w:color w:val="000000" w:themeColor="text1"/>
          <w:sz w:val="28"/>
          <w:szCs w:val="28"/>
        </w:rPr>
        <w:t>дерегулированию</w:t>
      </w:r>
      <w:proofErr w:type="spellEnd"/>
      <w:r w:rsidRPr="00CB5047">
        <w:rPr>
          <w:rFonts w:ascii="Times New Roman" w:hAnsi="Times New Roman" w:cs="Times New Roman"/>
          <w:color w:val="000000" w:themeColor="text1"/>
          <w:sz w:val="28"/>
          <w:szCs w:val="28"/>
        </w:rPr>
        <w:t xml:space="preserve"> депозитных учреждений и денежно-кредитном контроле» 1980 года; «Закон о реформе, восстановлении и усилении финансовых учреждений» 1989 года и «Закон о развитии федерального депозитного страхования в корпорациях» 1991 года. Конгресс определил цели первостепенной важности для национальной экономической политики в двух из этих законов: «Законе о трудоустройстве» </w:t>
      </w:r>
      <w:r w:rsidRPr="00CB5047">
        <w:rPr>
          <w:rFonts w:ascii="Times New Roman" w:hAnsi="Times New Roman" w:cs="Times New Roman"/>
          <w:color w:val="000000" w:themeColor="text1"/>
          <w:sz w:val="28"/>
          <w:szCs w:val="28"/>
        </w:rPr>
        <w:lastRenderedPageBreak/>
        <w:t xml:space="preserve">1946 года и «Законе о полной занятости и сбалансированном росте» 1978 года (последний закон иногда называется «Законом Хэмфри – </w:t>
      </w:r>
      <w:proofErr w:type="spellStart"/>
      <w:r w:rsidRPr="00CB5047">
        <w:rPr>
          <w:rFonts w:ascii="Times New Roman" w:hAnsi="Times New Roman" w:cs="Times New Roman"/>
          <w:color w:val="000000" w:themeColor="text1"/>
          <w:sz w:val="28"/>
          <w:szCs w:val="28"/>
        </w:rPr>
        <w:t>Хокинса</w:t>
      </w:r>
      <w:proofErr w:type="spellEnd"/>
      <w:r w:rsidRPr="00CB5047">
        <w:rPr>
          <w:rFonts w:ascii="Times New Roman" w:hAnsi="Times New Roman" w:cs="Times New Roman"/>
          <w:color w:val="000000" w:themeColor="text1"/>
          <w:sz w:val="28"/>
          <w:szCs w:val="28"/>
        </w:rPr>
        <w:t xml:space="preserve"> (</w:t>
      </w:r>
      <w:proofErr w:type="spellStart"/>
      <w:r w:rsidRPr="00CB5047">
        <w:rPr>
          <w:rFonts w:ascii="Times New Roman" w:hAnsi="Times New Roman" w:cs="Times New Roman"/>
          <w:color w:val="000000" w:themeColor="text1"/>
          <w:sz w:val="28"/>
          <w:szCs w:val="28"/>
        </w:rPr>
        <w:t>Humphrey</w:t>
      </w:r>
      <w:proofErr w:type="spellEnd"/>
      <w:r w:rsidRPr="00CB5047">
        <w:rPr>
          <w:rFonts w:ascii="Times New Roman" w:hAnsi="Times New Roman" w:cs="Times New Roman"/>
          <w:color w:val="000000" w:themeColor="text1"/>
          <w:sz w:val="28"/>
          <w:szCs w:val="28"/>
        </w:rPr>
        <w:t>–</w:t>
      </w:r>
      <w:proofErr w:type="spellStart"/>
      <w:r w:rsidRPr="00CB5047">
        <w:rPr>
          <w:rFonts w:ascii="Times New Roman" w:hAnsi="Times New Roman" w:cs="Times New Roman"/>
          <w:color w:val="000000" w:themeColor="text1"/>
          <w:sz w:val="28"/>
          <w:szCs w:val="28"/>
        </w:rPr>
        <w:t>Hawkins</w:t>
      </w:r>
      <w:proofErr w:type="spellEnd"/>
      <w:r w:rsidRPr="00CB5047">
        <w:rPr>
          <w:rFonts w:ascii="Times New Roman" w:hAnsi="Times New Roman" w:cs="Times New Roman"/>
          <w:color w:val="000000" w:themeColor="text1"/>
          <w:sz w:val="28"/>
          <w:szCs w:val="28"/>
        </w:rPr>
        <w:t>)» по именам его авторов). Положения данных законов ставят в один ряд экономический рост и увеличение экономического потенциала с высоким уровнем занятости населения и стабильностью цен (имеется в виду платежеспособность доллара), а также с умеренными долгосрочными процентными ставками.</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Федеральная резервная система представляет собой независимый центральный банк. Однако это так только в том смысле, что его решения не должны утверждаться Президентом или каким – либо лицом, представляющим исполнительную власть. Система в целом является предметом контроля со стороны Конгресса Соединенных Штатов Америки, поскольку Конституция предоставляет Конгрессу полномочия чеканить деньги и устанавливать их номинал. Это полномочие в соответствии с законом 1913 года Конгресс сам делегировал Федеральному резерву. </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Федеральный резерв должен действовать в рамках общих целей экономической и финансовой политики, установленной правительством, поэтому определение системы как «независимой в пределах интересов правительства» является более точным.</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508F0" w:rsidRDefault="002438A9" w:rsidP="00C508F0">
      <w:pPr>
        <w:pStyle w:val="a3"/>
        <w:numPr>
          <w:ilvl w:val="0"/>
          <w:numId w:val="1"/>
        </w:numPr>
        <w:spacing w:after="0" w:line="360" w:lineRule="auto"/>
        <w:jc w:val="center"/>
        <w:rPr>
          <w:rFonts w:ascii="Times New Roman" w:hAnsi="Times New Roman" w:cs="Times New Roman"/>
          <w:b/>
          <w:color w:val="000000" w:themeColor="text1"/>
          <w:sz w:val="28"/>
          <w:szCs w:val="28"/>
        </w:rPr>
      </w:pPr>
      <w:r w:rsidRPr="00C508F0">
        <w:rPr>
          <w:rFonts w:ascii="Times New Roman" w:hAnsi="Times New Roman" w:cs="Times New Roman"/>
          <w:b/>
          <w:color w:val="000000" w:themeColor="text1"/>
          <w:sz w:val="28"/>
          <w:szCs w:val="28"/>
        </w:rPr>
        <w:lastRenderedPageBreak/>
        <w:t>Организационная структура федеральной резервной системы США</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Формально ФРС независима от государства, и принятие ею решений не требует одобрения правительства, однако в саму структуру ФРС заложена подотчетность правительству и населению. Совет управляющих ФРС представляет интересы государства, а федеральные резервные банки, из которых состоит ФРС, – частные интересы, поскольку их президенты назначаются из представителей местного бизнес-сообщества. В то же время для обеспечения большей независимости от государства ФРС функционирует на принципах самофинансирования, т.е. расходы ФРС финансируются из ее собственной прибыли, которую она получает, кредитуя коммерческие банки и вкладывая средства в ценные бумаги.</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Структура ФРС США включает следующие основные элементы:</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1.</w:t>
      </w:r>
      <w:r w:rsidRPr="00CB5047">
        <w:rPr>
          <w:rFonts w:ascii="Times New Roman" w:hAnsi="Times New Roman" w:cs="Times New Roman"/>
          <w:color w:val="000000" w:themeColor="text1"/>
          <w:sz w:val="28"/>
          <w:szCs w:val="28"/>
        </w:rPr>
        <w:tab/>
      </w:r>
      <w:proofErr w:type="spellStart"/>
      <w:r w:rsidRPr="00CB5047">
        <w:rPr>
          <w:rFonts w:ascii="Times New Roman" w:hAnsi="Times New Roman" w:cs="Times New Roman"/>
          <w:color w:val="000000" w:themeColor="text1"/>
          <w:sz w:val="28"/>
          <w:szCs w:val="28"/>
        </w:rPr>
        <w:t>Cовет</w:t>
      </w:r>
      <w:proofErr w:type="spellEnd"/>
      <w:r w:rsidRPr="00CB5047">
        <w:rPr>
          <w:rFonts w:ascii="Times New Roman" w:hAnsi="Times New Roman" w:cs="Times New Roman"/>
          <w:color w:val="000000" w:themeColor="text1"/>
          <w:sz w:val="28"/>
          <w:szCs w:val="28"/>
        </w:rPr>
        <w:t xml:space="preserve"> управляющих;</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2.</w:t>
      </w:r>
      <w:r w:rsidRPr="00CB5047">
        <w:rPr>
          <w:rFonts w:ascii="Times New Roman" w:hAnsi="Times New Roman" w:cs="Times New Roman"/>
          <w:color w:val="000000" w:themeColor="text1"/>
          <w:sz w:val="28"/>
          <w:szCs w:val="28"/>
        </w:rPr>
        <w:tab/>
        <w:t>Федеральные резервные банки;</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3.</w:t>
      </w:r>
      <w:r w:rsidRPr="00CB5047">
        <w:rPr>
          <w:rFonts w:ascii="Times New Roman" w:hAnsi="Times New Roman" w:cs="Times New Roman"/>
          <w:color w:val="000000" w:themeColor="text1"/>
          <w:sz w:val="28"/>
          <w:szCs w:val="28"/>
        </w:rPr>
        <w:tab/>
        <w:t>Федеральный комитет открытого рынка;</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4.</w:t>
      </w:r>
      <w:r w:rsidRPr="00CB5047">
        <w:rPr>
          <w:rFonts w:ascii="Times New Roman" w:hAnsi="Times New Roman" w:cs="Times New Roman"/>
          <w:color w:val="000000" w:themeColor="text1"/>
          <w:sz w:val="28"/>
          <w:szCs w:val="28"/>
        </w:rPr>
        <w:tab/>
        <w:t>Банки-члены Федеральной резервной системы;</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5.</w:t>
      </w:r>
      <w:r w:rsidRPr="00CB5047">
        <w:rPr>
          <w:rFonts w:ascii="Times New Roman" w:hAnsi="Times New Roman" w:cs="Times New Roman"/>
          <w:color w:val="000000" w:themeColor="text1"/>
          <w:sz w:val="28"/>
          <w:szCs w:val="28"/>
        </w:rPr>
        <w:tab/>
        <w:t>Консультативные комитеты.</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Рассмотрим основные элементы структуры ФРС США более подробно.</w:t>
      </w:r>
    </w:p>
    <w:p w:rsidR="002438A9" w:rsidRPr="00CB5047" w:rsidRDefault="00E60857" w:rsidP="00C508F0">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2438A9" w:rsidRPr="00CB5047">
        <w:rPr>
          <w:rFonts w:ascii="Times New Roman" w:hAnsi="Times New Roman" w:cs="Times New Roman"/>
          <w:color w:val="000000" w:themeColor="text1"/>
          <w:sz w:val="28"/>
          <w:szCs w:val="28"/>
        </w:rPr>
        <w:t xml:space="preserve">Совет управляющих Федеральной резервной системы был учрежден как правительственная организация. Она состояла из семи членов, назначенных Президентом Соединенных Штатов и утвержденных Сенатом США. Полный срок работы члена Совета составлял четырнадцать лет. Ротация назначений производилась 31 января каждого четно пронумерованного года тогда, когда истекал назначенный срок. После истечения полного срока член Совета не мог быть назначен повторно. Однако, если член Совета оставляет свою должность прежде, чем его или ее срок истекает, то лицо, назначенное и утвержденное вместо него для отработки остатка его срока может быть позже повторно назначено для отработки полного срока. Председатель и вице-председатель Совета также назначаются Президентом и утверждаются </w:t>
      </w:r>
      <w:r w:rsidR="002438A9" w:rsidRPr="00CB5047">
        <w:rPr>
          <w:rFonts w:ascii="Times New Roman" w:hAnsi="Times New Roman" w:cs="Times New Roman"/>
          <w:color w:val="000000" w:themeColor="text1"/>
          <w:sz w:val="28"/>
          <w:szCs w:val="28"/>
        </w:rPr>
        <w:lastRenderedPageBreak/>
        <w:t>Сенатом. Кандидаты на эти должности до их назначения обязаны быть членами Совета или должны быть одновременно назначены в Совет. Сроки для этих должностей составляют четыре года Вашингтонский совет управляющих в своей работе опирается на штат сотрудников, насчитывающий примерно 1700 человек. Обязанностью Совета является всесторонний анализ внутренних и международных финансовых и экономических событий. Совет разделяет эти обязанности вместе с другими организациями Федеральной резервной системы. Он также контролирует и регулирует работу Федеральных резервных банков и их филиалов, а также деятельность различных банковских организаций, исполняет обширные обязанности в системе национальных платежей и проводит в жизнь большинство национальных законов в отношении защиты кредитов потребителя.</w:t>
      </w:r>
    </w:p>
    <w:p w:rsidR="002438A9" w:rsidRPr="00CB5047" w:rsidRDefault="00E60857" w:rsidP="00C508F0">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2438A9" w:rsidRPr="00CB5047">
        <w:rPr>
          <w:rFonts w:ascii="Times New Roman" w:hAnsi="Times New Roman" w:cs="Times New Roman"/>
          <w:color w:val="000000" w:themeColor="text1"/>
          <w:sz w:val="28"/>
          <w:szCs w:val="28"/>
        </w:rPr>
        <w:t>Сеть из двенадцати Федеральных резервных банков и их двадцати пяти филиалов выполняет ряд функций системы, включая работу общенациональной системы платежей, распределяющей национальную валюту, а также контролирующую и регулирующую деятельность банков-членов Федеральной резервной системы и банков, владеющих компаниями и обслуживающих в качестве банкира Казначейство США. Каждый резервный округ идентифицирован с помощью символа и номера. Всякой валютной единице США присвоена буква и число резервного банка, который первым запускает ее в обращение. Помимо выполнения определенных функций для системы в целом, таких как управление общенациональным банковским делом и кредитной политикой, каждый резервный банк также действует в качестве депозитария банков в их собственном округе и выполняет другие обязанности по обслуживанию округа.</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Различные офисы и границы Федеральных резе</w:t>
      </w:r>
      <w:r w:rsidR="00C508F0">
        <w:rPr>
          <w:rFonts w:ascii="Times New Roman" w:hAnsi="Times New Roman" w:cs="Times New Roman"/>
          <w:color w:val="000000" w:themeColor="text1"/>
          <w:sz w:val="28"/>
          <w:szCs w:val="28"/>
        </w:rPr>
        <w:t>рвных округов показаны на карте ниже</w:t>
      </w:r>
      <w:r w:rsidRPr="00CB5047">
        <w:rPr>
          <w:rFonts w:ascii="Times New Roman" w:hAnsi="Times New Roman" w:cs="Times New Roman"/>
          <w:color w:val="000000" w:themeColor="text1"/>
          <w:sz w:val="28"/>
          <w:szCs w:val="28"/>
        </w:rPr>
        <w:t>.</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Совет управляющих осуществляет широкие полномочия в связи с операциями и деятельностью Федеральных резервных банков и их филиалов. Эти полномочия включают надзор служб резервных банков за банками и </w:t>
      </w:r>
      <w:r w:rsidRPr="00CB5047">
        <w:rPr>
          <w:rFonts w:ascii="Times New Roman" w:hAnsi="Times New Roman" w:cs="Times New Roman"/>
          <w:color w:val="000000" w:themeColor="text1"/>
          <w:sz w:val="28"/>
          <w:szCs w:val="28"/>
        </w:rPr>
        <w:lastRenderedPageBreak/>
        <w:t>другими депозитарными учреждениями и их проверку, а также надзор за различными банковскими учреждениями.</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eastAsia="Times New Roman" w:hAnsi="Times New Roman" w:cs="Times New Roman"/>
          <w:b/>
          <w:noProof/>
          <w:color w:val="000000" w:themeColor="text1"/>
          <w:sz w:val="28"/>
          <w:szCs w:val="28"/>
          <w:lang w:eastAsia="ru-RU"/>
        </w:rPr>
        <w:drawing>
          <wp:anchor distT="0" distB="0" distL="114300" distR="114300" simplePos="0" relativeHeight="251659264" behindDoc="1" locked="0" layoutInCell="0" allowOverlap="1" wp14:anchorId="55883EA1" wp14:editId="66D79348">
            <wp:simplePos x="0" y="0"/>
            <wp:positionH relativeFrom="margin">
              <wp:posOffset>-100484</wp:posOffset>
            </wp:positionH>
            <wp:positionV relativeFrom="paragraph">
              <wp:posOffset>1775432</wp:posOffset>
            </wp:positionV>
            <wp:extent cx="5067300" cy="362331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0" cy="3623310"/>
                    </a:xfrm>
                    <a:prstGeom prst="rect">
                      <a:avLst/>
                    </a:prstGeom>
                    <a:noFill/>
                  </pic:spPr>
                </pic:pic>
              </a:graphicData>
            </a:graphic>
            <wp14:sizeRelH relativeFrom="page">
              <wp14:pctWidth>0</wp14:pctWidth>
            </wp14:sizeRelH>
            <wp14:sizeRelV relativeFrom="page">
              <wp14:pctHeight>0</wp14:pctHeight>
            </wp14:sizeRelV>
          </wp:anchor>
        </w:drawing>
      </w:r>
      <w:r w:rsidRPr="00CB5047">
        <w:rPr>
          <w:rFonts w:ascii="Times New Roman" w:hAnsi="Times New Roman" w:cs="Times New Roman"/>
          <w:color w:val="000000" w:themeColor="text1"/>
          <w:sz w:val="28"/>
          <w:szCs w:val="28"/>
        </w:rPr>
        <w:t>Каждый Федеральный резервный банк должен представить свой ежегодный бюджет Совету управляющих для одобрения. Другие типы расходов – такие как расходы на строительство или реконструкцию зданий, используемых резервным банком, а также вопросы, относящиеся к заработной плате президентов резервного банка и первых вице-президентов, – специально согласуются с Советом</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Федеральная резервная система</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noProof/>
          <w:color w:val="000000" w:themeColor="text1"/>
          <w:sz w:val="28"/>
          <w:szCs w:val="28"/>
          <w:lang w:eastAsia="ru-RU"/>
        </w:rPr>
        <w:drawing>
          <wp:inline distT="0" distB="0" distL="0" distR="0" wp14:anchorId="773A2777" wp14:editId="0D08F92B">
            <wp:extent cx="5607050" cy="14947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7050" cy="1494790"/>
                    </a:xfrm>
                    <a:prstGeom prst="rect">
                      <a:avLst/>
                    </a:prstGeom>
                  </pic:spPr>
                </pic:pic>
              </a:graphicData>
            </a:graphic>
          </wp:inline>
        </w:drawing>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Примечания:</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Федеральный резерв официально идентифицирует округа с помощью номеров, а также по городу, где находится резервный банк (показан на обеих страницах), также с помощью буквы (показана на титульной странице).</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lastRenderedPageBreak/>
        <w:t>В округе 12, филиал города Сиэтла обслуживает Штат Аляска, а банк города Сан-Франциско обслуживают Гавайи.</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Система обслуживает следующие штаты и территории в таком порядке: банк города Нью-Йорка обслуживает содружество Пуэрто-Рико и Виргинские Острова (США); банк Сан-Франциско обслуживает Острова Самоа (США), Гуам и Содружество Северных Марианских островов.</w:t>
      </w:r>
    </w:p>
    <w:p w:rsidR="002438A9" w:rsidRPr="002438A9" w:rsidRDefault="002438A9" w:rsidP="00C508F0">
      <w:pPr>
        <w:spacing w:after="0" w:line="360" w:lineRule="auto"/>
        <w:jc w:val="center"/>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Окружные банки Федерального резерва и филиалы</w:t>
      </w:r>
    </w:p>
    <w:tbl>
      <w:tblPr>
        <w:tblW w:w="0" w:type="auto"/>
        <w:tblInd w:w="10" w:type="dxa"/>
        <w:tblLayout w:type="fixed"/>
        <w:tblCellMar>
          <w:left w:w="0" w:type="dxa"/>
          <w:right w:w="0" w:type="dxa"/>
        </w:tblCellMar>
        <w:tblLook w:val="0000" w:firstRow="0" w:lastRow="0" w:firstColumn="0" w:lastColumn="0" w:noHBand="0" w:noVBand="0"/>
      </w:tblPr>
      <w:tblGrid>
        <w:gridCol w:w="980"/>
        <w:gridCol w:w="1180"/>
        <w:gridCol w:w="2360"/>
        <w:gridCol w:w="3680"/>
      </w:tblGrid>
      <w:tr w:rsidR="00CB5047" w:rsidRPr="002438A9" w:rsidTr="00CB5047">
        <w:trPr>
          <w:trHeight w:val="286"/>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i/>
                <w:color w:val="000000" w:themeColor="text1"/>
                <w:sz w:val="28"/>
                <w:szCs w:val="28"/>
              </w:rPr>
            </w:pPr>
            <w:r w:rsidRPr="002438A9">
              <w:rPr>
                <w:rFonts w:ascii="Times New Roman" w:eastAsia="Times New Roman" w:hAnsi="Times New Roman" w:cs="Times New Roman"/>
                <w:b/>
                <w:i/>
                <w:color w:val="000000" w:themeColor="text1"/>
                <w:sz w:val="28"/>
                <w:szCs w:val="28"/>
              </w:rPr>
              <w:t>Число</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i/>
                <w:color w:val="000000" w:themeColor="text1"/>
                <w:sz w:val="28"/>
                <w:szCs w:val="28"/>
              </w:rPr>
            </w:pPr>
            <w:r w:rsidRPr="002438A9">
              <w:rPr>
                <w:rFonts w:ascii="Times New Roman" w:eastAsia="Times New Roman" w:hAnsi="Times New Roman" w:cs="Times New Roman"/>
                <w:b/>
                <w:i/>
                <w:color w:val="000000" w:themeColor="text1"/>
                <w:sz w:val="28"/>
                <w:szCs w:val="28"/>
              </w:rPr>
              <w:t>Буква</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b/>
                <w:i/>
                <w:color w:val="000000" w:themeColor="text1"/>
                <w:sz w:val="28"/>
                <w:szCs w:val="28"/>
              </w:rPr>
            </w:pPr>
            <w:r w:rsidRPr="002438A9">
              <w:rPr>
                <w:rFonts w:ascii="Times New Roman" w:eastAsia="Times New Roman" w:hAnsi="Times New Roman" w:cs="Times New Roman"/>
                <w:b/>
                <w:i/>
                <w:color w:val="000000" w:themeColor="text1"/>
                <w:sz w:val="28"/>
                <w:szCs w:val="28"/>
              </w:rPr>
              <w:t>Банк</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b/>
                <w:i/>
                <w:color w:val="000000" w:themeColor="text1"/>
                <w:sz w:val="28"/>
                <w:szCs w:val="28"/>
              </w:rPr>
            </w:pPr>
            <w:r w:rsidRPr="002438A9">
              <w:rPr>
                <w:rFonts w:ascii="Times New Roman" w:eastAsia="Times New Roman" w:hAnsi="Times New Roman" w:cs="Times New Roman"/>
                <w:b/>
                <w:i/>
                <w:color w:val="000000" w:themeColor="text1"/>
                <w:sz w:val="28"/>
                <w:szCs w:val="28"/>
              </w:rPr>
              <w:t>Филиал</w:t>
            </w:r>
          </w:p>
        </w:tc>
      </w:tr>
      <w:tr w:rsidR="00CB5047" w:rsidRPr="002438A9" w:rsidTr="00CB5047">
        <w:trPr>
          <w:trHeight w:val="266"/>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A</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Бостон</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2</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B</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Буффало, Нью-</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Нью-Йорк</w:t>
            </w:r>
          </w:p>
        </w:tc>
      </w:tr>
      <w:tr w:rsidR="00CB5047" w:rsidRPr="002438A9" w:rsidTr="00CB5047">
        <w:trPr>
          <w:trHeight w:val="295"/>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Йорк</w:t>
            </w: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r>
      <w:tr w:rsidR="00CB5047" w:rsidRPr="002438A9" w:rsidTr="00CB5047">
        <w:trPr>
          <w:trHeight w:val="267"/>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C</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Филадельфия</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4</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D</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Кливленд</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Цинциннати, Штат Огайо</w:t>
            </w:r>
          </w:p>
        </w:tc>
      </w:tr>
      <w:tr w:rsidR="00CB5047" w:rsidRPr="002438A9" w:rsidTr="00CB5047">
        <w:trPr>
          <w:trHeight w:val="295"/>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Питсбург</w:t>
            </w:r>
            <w:proofErr w:type="spellEnd"/>
            <w:r w:rsidRPr="002438A9">
              <w:rPr>
                <w:rFonts w:ascii="Times New Roman" w:eastAsia="Times New Roman" w:hAnsi="Times New Roman" w:cs="Times New Roman"/>
                <w:color w:val="000000" w:themeColor="text1"/>
                <w:sz w:val="28"/>
                <w:szCs w:val="28"/>
              </w:rPr>
              <w:t>, штат Пенсильвания</w:t>
            </w: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5</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E</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Ричмонд</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Балтимор, штат Мэриленд</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Шарлотта, штат Северная</w:t>
            </w:r>
          </w:p>
        </w:tc>
      </w:tr>
      <w:tr w:rsidR="00CB5047" w:rsidRPr="002438A9" w:rsidTr="00CB5047">
        <w:trPr>
          <w:trHeight w:val="295"/>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Каролина.</w:t>
            </w: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6</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F</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Атланта</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Бирмингем, штат Алабама</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Джэксонвилл</w:t>
            </w:r>
            <w:proofErr w:type="spellEnd"/>
            <w:r w:rsidRPr="002438A9">
              <w:rPr>
                <w:rFonts w:ascii="Times New Roman" w:eastAsia="Times New Roman" w:hAnsi="Times New Roman" w:cs="Times New Roman"/>
                <w:color w:val="000000" w:themeColor="text1"/>
                <w:sz w:val="28"/>
                <w:szCs w:val="28"/>
              </w:rPr>
              <w:t>, штат Флорида.</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Майами, штат Флорида.</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Нэшвилл</w:t>
            </w:r>
            <w:proofErr w:type="spellEnd"/>
            <w:r w:rsidRPr="002438A9">
              <w:rPr>
                <w:rFonts w:ascii="Times New Roman" w:eastAsia="Times New Roman" w:hAnsi="Times New Roman" w:cs="Times New Roman"/>
                <w:color w:val="000000" w:themeColor="text1"/>
                <w:sz w:val="28"/>
                <w:szCs w:val="28"/>
              </w:rPr>
              <w:t>, штат Теннесси.</w:t>
            </w:r>
          </w:p>
        </w:tc>
      </w:tr>
      <w:tr w:rsidR="00CB5047" w:rsidRPr="002438A9" w:rsidTr="00CB5047">
        <w:trPr>
          <w:trHeight w:val="296"/>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Новый Орлеан, штат Луизиана</w:t>
            </w:r>
          </w:p>
        </w:tc>
      </w:tr>
      <w:tr w:rsidR="00CB5047" w:rsidRPr="002438A9" w:rsidTr="00CB5047">
        <w:trPr>
          <w:trHeight w:val="266"/>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G</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Чикаго</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Детройт, штат Мичиган</w:t>
            </w: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8</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H C</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Сент-Луис</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Литл</w:t>
            </w:r>
            <w:proofErr w:type="spellEnd"/>
            <w:r w:rsidRPr="002438A9">
              <w:rPr>
                <w:rFonts w:ascii="Times New Roman" w:eastAsia="Times New Roman" w:hAnsi="Times New Roman" w:cs="Times New Roman"/>
                <w:color w:val="000000" w:themeColor="text1"/>
                <w:sz w:val="28"/>
                <w:szCs w:val="28"/>
              </w:rPr>
              <w:t>-Рок, штат Арканзас</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Луисвилл</w:t>
            </w:r>
            <w:proofErr w:type="spellEnd"/>
            <w:r w:rsidRPr="002438A9">
              <w:rPr>
                <w:rFonts w:ascii="Times New Roman" w:eastAsia="Times New Roman" w:hAnsi="Times New Roman" w:cs="Times New Roman"/>
                <w:color w:val="000000" w:themeColor="text1"/>
                <w:sz w:val="28"/>
                <w:szCs w:val="28"/>
              </w:rPr>
              <w:t>, штат Кентукки</w:t>
            </w:r>
          </w:p>
        </w:tc>
      </w:tr>
      <w:tr w:rsidR="00CB5047" w:rsidRPr="002438A9" w:rsidTr="00CB5047">
        <w:trPr>
          <w:trHeight w:val="295"/>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Мемфис, штат Теннесси</w:t>
            </w:r>
          </w:p>
        </w:tc>
      </w:tr>
      <w:tr w:rsidR="00CB5047" w:rsidRPr="002438A9" w:rsidTr="00CB5047">
        <w:trPr>
          <w:trHeight w:val="266"/>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lastRenderedPageBreak/>
              <w:t>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I</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jc w:val="both"/>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Минеаполис</w:t>
            </w:r>
            <w:proofErr w:type="spellEnd"/>
          </w:p>
        </w:tc>
        <w:tc>
          <w:tcPr>
            <w:tcW w:w="3680" w:type="dxa"/>
            <w:tcBorders>
              <w:top w:val="single" w:sz="4" w:space="0" w:color="auto"/>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Гелена</w:t>
            </w:r>
            <w:proofErr w:type="spellEnd"/>
            <w:r w:rsidRPr="002438A9">
              <w:rPr>
                <w:rFonts w:ascii="Times New Roman" w:eastAsia="Times New Roman" w:hAnsi="Times New Roman" w:cs="Times New Roman"/>
                <w:color w:val="000000" w:themeColor="text1"/>
                <w:sz w:val="28"/>
                <w:szCs w:val="28"/>
              </w:rPr>
              <w:t>, штат Монтана</w:t>
            </w: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10</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J</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Канзас-Сити</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Денвер, штат Колорадо</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Оклахома Сити, штат</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Оклахома</w:t>
            </w:r>
          </w:p>
        </w:tc>
      </w:tr>
      <w:tr w:rsidR="00CB5047" w:rsidRPr="002438A9" w:rsidTr="00CB5047">
        <w:trPr>
          <w:trHeight w:val="296"/>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Омаха, штат Небраска</w:t>
            </w: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11</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K</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Даллас</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Эль-Пасо, штат Техас</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Хьюстон, штат Техас</w:t>
            </w:r>
          </w:p>
        </w:tc>
      </w:tr>
      <w:tr w:rsidR="00CB5047" w:rsidRPr="002438A9" w:rsidTr="00CB5047">
        <w:trPr>
          <w:trHeight w:val="295"/>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Сан-Антонио, штат Техас</w:t>
            </w:r>
          </w:p>
        </w:tc>
      </w:tr>
      <w:tr w:rsidR="00CB5047" w:rsidRPr="002438A9" w:rsidTr="00CB5047">
        <w:trPr>
          <w:trHeight w:val="247"/>
        </w:trPr>
        <w:tc>
          <w:tcPr>
            <w:tcW w:w="9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1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12</w:t>
            </w:r>
          </w:p>
        </w:tc>
        <w:tc>
          <w:tcPr>
            <w:tcW w:w="11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220"/>
              <w:jc w:val="both"/>
              <w:rPr>
                <w:rFonts w:ascii="Times New Roman" w:eastAsia="Times New Roman" w:hAnsi="Times New Roman" w:cs="Times New Roman"/>
                <w:b/>
                <w:color w:val="000000" w:themeColor="text1"/>
                <w:sz w:val="28"/>
                <w:szCs w:val="28"/>
              </w:rPr>
            </w:pPr>
            <w:r w:rsidRPr="002438A9">
              <w:rPr>
                <w:rFonts w:ascii="Times New Roman" w:eastAsia="Times New Roman" w:hAnsi="Times New Roman" w:cs="Times New Roman"/>
                <w:b/>
                <w:color w:val="000000" w:themeColor="text1"/>
                <w:sz w:val="28"/>
                <w:szCs w:val="28"/>
              </w:rPr>
              <w:t>L</w:t>
            </w:r>
          </w:p>
        </w:tc>
        <w:tc>
          <w:tcPr>
            <w:tcW w:w="236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8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Сан-Франциско</w:t>
            </w:r>
          </w:p>
        </w:tc>
        <w:tc>
          <w:tcPr>
            <w:tcW w:w="3680" w:type="dxa"/>
            <w:tcBorders>
              <w:top w:val="single" w:sz="4" w:space="0" w:color="auto"/>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Лос-Анджелес, штат</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Калифорния</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Портленд, штат Орегон</w:t>
            </w:r>
          </w:p>
        </w:tc>
      </w:tr>
      <w:tr w:rsidR="00CB5047" w:rsidRPr="002438A9" w:rsidTr="00CB5047">
        <w:trPr>
          <w:trHeight w:val="276"/>
        </w:trPr>
        <w:tc>
          <w:tcPr>
            <w:tcW w:w="9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proofErr w:type="spellStart"/>
            <w:r w:rsidRPr="002438A9">
              <w:rPr>
                <w:rFonts w:ascii="Times New Roman" w:eastAsia="Times New Roman" w:hAnsi="Times New Roman" w:cs="Times New Roman"/>
                <w:color w:val="000000" w:themeColor="text1"/>
                <w:sz w:val="28"/>
                <w:szCs w:val="28"/>
              </w:rPr>
              <w:t>Солт-Лейк</w:t>
            </w:r>
            <w:proofErr w:type="spellEnd"/>
            <w:r w:rsidRPr="002438A9">
              <w:rPr>
                <w:rFonts w:ascii="Times New Roman" w:eastAsia="Times New Roman" w:hAnsi="Times New Roman" w:cs="Times New Roman"/>
                <w:color w:val="000000" w:themeColor="text1"/>
                <w:sz w:val="28"/>
                <w:szCs w:val="28"/>
              </w:rPr>
              <w:t xml:space="preserve"> Сити, штат Юта</w:t>
            </w:r>
          </w:p>
        </w:tc>
      </w:tr>
      <w:tr w:rsidR="00CB5047" w:rsidRPr="002438A9" w:rsidTr="00CB5047">
        <w:trPr>
          <w:trHeight w:val="295"/>
        </w:trPr>
        <w:tc>
          <w:tcPr>
            <w:tcW w:w="9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11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236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jc w:val="both"/>
              <w:rPr>
                <w:rFonts w:ascii="Times New Roman" w:eastAsia="Times New Roman" w:hAnsi="Times New Roman" w:cs="Times New Roman"/>
                <w:color w:val="000000" w:themeColor="text1"/>
                <w:sz w:val="28"/>
                <w:szCs w:val="28"/>
              </w:rPr>
            </w:pPr>
          </w:p>
        </w:tc>
        <w:tc>
          <w:tcPr>
            <w:tcW w:w="3680" w:type="dxa"/>
            <w:tcBorders>
              <w:left w:val="single" w:sz="4" w:space="0" w:color="auto"/>
              <w:bottom w:val="single" w:sz="4" w:space="0" w:color="auto"/>
              <w:right w:val="single" w:sz="4" w:space="0" w:color="auto"/>
            </w:tcBorders>
            <w:shd w:val="clear" w:color="auto" w:fill="auto"/>
            <w:vAlign w:val="bottom"/>
          </w:tcPr>
          <w:p w:rsidR="002438A9" w:rsidRPr="002438A9" w:rsidRDefault="002438A9" w:rsidP="00CB5047">
            <w:pPr>
              <w:spacing w:after="0" w:line="360" w:lineRule="auto"/>
              <w:ind w:left="340"/>
              <w:jc w:val="both"/>
              <w:rPr>
                <w:rFonts w:ascii="Times New Roman" w:eastAsia="Times New Roman" w:hAnsi="Times New Roman" w:cs="Times New Roman"/>
                <w:color w:val="000000" w:themeColor="text1"/>
                <w:sz w:val="28"/>
                <w:szCs w:val="28"/>
              </w:rPr>
            </w:pPr>
            <w:r w:rsidRPr="002438A9">
              <w:rPr>
                <w:rFonts w:ascii="Times New Roman" w:eastAsia="Times New Roman" w:hAnsi="Times New Roman" w:cs="Times New Roman"/>
                <w:color w:val="000000" w:themeColor="text1"/>
                <w:sz w:val="28"/>
                <w:szCs w:val="28"/>
              </w:rPr>
              <w:t>Сиэтл, штат Вашингтон</w:t>
            </w:r>
          </w:p>
        </w:tc>
      </w:tr>
    </w:tbl>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Федеральный резервный банк Нью-Йорка обслуживает операционный центр в </w:t>
      </w:r>
      <w:proofErr w:type="spellStart"/>
      <w:r w:rsidRPr="00CB5047">
        <w:rPr>
          <w:rFonts w:ascii="Times New Roman" w:hAnsi="Times New Roman" w:cs="Times New Roman"/>
          <w:color w:val="000000" w:themeColor="text1"/>
          <w:sz w:val="28"/>
          <w:szCs w:val="28"/>
        </w:rPr>
        <w:t>Ист</w:t>
      </w:r>
      <w:proofErr w:type="spellEnd"/>
      <w:r w:rsidRPr="00CB5047">
        <w:rPr>
          <w:rFonts w:ascii="Times New Roman" w:hAnsi="Times New Roman" w:cs="Times New Roman"/>
          <w:color w:val="000000" w:themeColor="text1"/>
          <w:sz w:val="28"/>
          <w:szCs w:val="28"/>
        </w:rPr>
        <w:t>-Резерфорд, штат Нью-Джерси. Дополнительные офисы, которые выполняют роль региональных центров по обработке чеков, находятся в городе Ливингстон, Штат Мэн; Виндзор-</w:t>
      </w:r>
      <w:proofErr w:type="spellStart"/>
      <w:r w:rsidRPr="00CB5047">
        <w:rPr>
          <w:rFonts w:ascii="Times New Roman" w:hAnsi="Times New Roman" w:cs="Times New Roman"/>
          <w:color w:val="000000" w:themeColor="text1"/>
          <w:sz w:val="28"/>
          <w:szCs w:val="28"/>
        </w:rPr>
        <w:t>Локс</w:t>
      </w:r>
      <w:proofErr w:type="spellEnd"/>
      <w:r w:rsidRPr="00CB5047">
        <w:rPr>
          <w:rFonts w:ascii="Times New Roman" w:hAnsi="Times New Roman" w:cs="Times New Roman"/>
          <w:color w:val="000000" w:themeColor="text1"/>
          <w:sz w:val="28"/>
          <w:szCs w:val="28"/>
        </w:rPr>
        <w:t xml:space="preserve">, штат Коннектикут; Иерихон, штат Нью-Йорк; </w:t>
      </w:r>
      <w:proofErr w:type="spellStart"/>
      <w:r w:rsidRPr="00CB5047">
        <w:rPr>
          <w:rFonts w:ascii="Times New Roman" w:hAnsi="Times New Roman" w:cs="Times New Roman"/>
          <w:color w:val="000000" w:themeColor="text1"/>
          <w:sz w:val="28"/>
          <w:szCs w:val="28"/>
        </w:rPr>
        <w:t>Утика</w:t>
      </w:r>
      <w:proofErr w:type="spellEnd"/>
      <w:r w:rsidRPr="00CB5047">
        <w:rPr>
          <w:rFonts w:ascii="Times New Roman" w:hAnsi="Times New Roman" w:cs="Times New Roman"/>
          <w:color w:val="000000" w:themeColor="text1"/>
          <w:sz w:val="28"/>
          <w:szCs w:val="28"/>
        </w:rPr>
        <w:t xml:space="preserve">, штат Нью-Йорк; </w:t>
      </w:r>
      <w:proofErr w:type="spellStart"/>
      <w:r w:rsidRPr="00CB5047">
        <w:rPr>
          <w:rFonts w:ascii="Times New Roman" w:hAnsi="Times New Roman" w:cs="Times New Roman"/>
          <w:color w:val="000000" w:themeColor="text1"/>
          <w:sz w:val="28"/>
          <w:szCs w:val="28"/>
        </w:rPr>
        <w:t>Колумбус</w:t>
      </w:r>
      <w:proofErr w:type="spellEnd"/>
      <w:r w:rsidRPr="00CB5047">
        <w:rPr>
          <w:rFonts w:ascii="Times New Roman" w:hAnsi="Times New Roman" w:cs="Times New Roman"/>
          <w:color w:val="000000" w:themeColor="text1"/>
          <w:sz w:val="28"/>
          <w:szCs w:val="28"/>
        </w:rPr>
        <w:t xml:space="preserve">, штат Огайо; Колумбия, штат Южная Каролина; Чарльстон, штат Западная </w:t>
      </w:r>
      <w:proofErr w:type="spellStart"/>
      <w:r w:rsidRPr="00CB5047">
        <w:rPr>
          <w:rFonts w:ascii="Times New Roman" w:hAnsi="Times New Roman" w:cs="Times New Roman"/>
          <w:color w:val="000000" w:themeColor="text1"/>
          <w:sz w:val="28"/>
          <w:szCs w:val="28"/>
        </w:rPr>
        <w:t>Виржиния</w:t>
      </w:r>
      <w:proofErr w:type="spellEnd"/>
      <w:r w:rsidRPr="00CB5047">
        <w:rPr>
          <w:rFonts w:ascii="Times New Roman" w:hAnsi="Times New Roman" w:cs="Times New Roman"/>
          <w:color w:val="000000" w:themeColor="text1"/>
          <w:sz w:val="28"/>
          <w:szCs w:val="28"/>
        </w:rPr>
        <w:t>; Де-Мойн, штат Айова; Индианаполис, штат Индиана и Милуоки, штат Висконсин.</w:t>
      </w:r>
    </w:p>
    <w:p w:rsidR="002438A9" w:rsidRPr="00CB5047" w:rsidRDefault="002438A9" w:rsidP="00CB504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Конгресс предоставил льготы Федеральным резервным банкам, исходя из целей государства. Резервные банки являются действующим символом центральной банковской системы, и они объединяют как общественные, так и частные элементы в ее структуре и организации. Как часть Федеральной резервной системы, банки являются объектами для надзора со стороны Конгресса. И подобно членам Совета, президент резервного банка может свидетельствовать перед комиссиями конгресса. Каждый резервный банк имеет штат работающих полный </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lastRenderedPageBreak/>
        <w:t xml:space="preserve">чиновников и служащих, которые осуществляют управление банком или работают в нем. </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Каждый резервный банк имеет свой собственный совет из девяти директоров, выбранных вне стен банка, как это предусмотрено законом. Три директора, которым присваивается категория A, представляют коммерческие банки, которые являются членами Федеральной резервной системы. Три директора категории B и три директора категории C представляют общественность. Коммерческие банки-члены Федеральной резервной системы в каждом округе выбирают директоров категории A и B. Совет управляющих в Вашингтоне, округ Колумбия, назначает директоров категории C. Совет управляющих выбирает одного из директоров категории C председателем совета директоров, а другого – заместителем председателя совета директоров. Директором категории B или кат</w:t>
      </w:r>
      <w:r w:rsidR="00C508F0">
        <w:rPr>
          <w:rFonts w:ascii="Times New Roman" w:hAnsi="Times New Roman" w:cs="Times New Roman"/>
          <w:color w:val="000000" w:themeColor="text1"/>
          <w:sz w:val="28"/>
          <w:szCs w:val="28"/>
        </w:rPr>
        <w:t>егории C не может быть чиновник</w:t>
      </w:r>
      <w:r w:rsidRPr="00CB5047">
        <w:rPr>
          <w:rFonts w:ascii="Times New Roman" w:hAnsi="Times New Roman" w:cs="Times New Roman"/>
          <w:color w:val="000000" w:themeColor="text1"/>
          <w:sz w:val="28"/>
          <w:szCs w:val="28"/>
        </w:rPr>
        <w:t>, директор, служащий банка или холдинговой компании банка. Директор категории C не может иметь акции в банке или в холдинговой компании банка. Эти директора в свою очередь предлагают кандидата на должность президента и первого вице-президента резервного банка, однако этот выбор является предметом для согласования на Совете управляющих. Каждый филиал резервного банка имеет свой собственный Совет директоров из пяти или семи членов. Большинство этих директоров назначаются резервным банком филиала; другие же назначаются Советом управляющих.</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Советы директоров резервных банков и филиалов предоставляют Федеральной резервной системе обширную информацию об экономической ситуации фа</w:t>
      </w:r>
      <w:r w:rsidR="00C508F0">
        <w:rPr>
          <w:rFonts w:ascii="Times New Roman" w:hAnsi="Times New Roman" w:cs="Times New Roman"/>
          <w:color w:val="000000" w:themeColor="text1"/>
          <w:sz w:val="28"/>
          <w:szCs w:val="28"/>
        </w:rPr>
        <w:t>ктически в каждом уголке страны</w:t>
      </w:r>
      <w:r w:rsidRPr="00CB5047">
        <w:rPr>
          <w:rFonts w:ascii="Times New Roman" w:hAnsi="Times New Roman" w:cs="Times New Roman"/>
          <w:color w:val="000000" w:themeColor="text1"/>
          <w:sz w:val="28"/>
          <w:szCs w:val="28"/>
        </w:rPr>
        <w:t xml:space="preserve">. Эта информация используется ФКОР и Советом управляющих при принятии решений, относящихся к денежно-кредитной политике. Информация, поступающая от директоров, а также из других источников, собранная резервными банками, доводится до общественности путем опубликования ее в специальном издании, неофициально называемом «Бежевый книгой», которая издается приблизительно за две недели до каждого заседания ФКОР. Кроме того, </w:t>
      </w:r>
      <w:r w:rsidRPr="00CB5047">
        <w:rPr>
          <w:rFonts w:ascii="Times New Roman" w:hAnsi="Times New Roman" w:cs="Times New Roman"/>
          <w:color w:val="000000" w:themeColor="text1"/>
          <w:sz w:val="28"/>
          <w:szCs w:val="28"/>
        </w:rPr>
        <w:lastRenderedPageBreak/>
        <w:t>каждые две недели совет каждого банка должен рекомендовать Совету управляющ</w:t>
      </w:r>
      <w:r w:rsidR="00C508F0">
        <w:rPr>
          <w:rFonts w:ascii="Times New Roman" w:hAnsi="Times New Roman" w:cs="Times New Roman"/>
          <w:color w:val="000000" w:themeColor="text1"/>
          <w:sz w:val="28"/>
          <w:szCs w:val="28"/>
        </w:rPr>
        <w:t>их величину скидки для их банка</w:t>
      </w:r>
      <w:r w:rsidRPr="00CB5047">
        <w:rPr>
          <w:rFonts w:ascii="Times New Roman" w:hAnsi="Times New Roman" w:cs="Times New Roman"/>
          <w:color w:val="000000" w:themeColor="text1"/>
          <w:sz w:val="28"/>
          <w:szCs w:val="28"/>
        </w:rPr>
        <w:t>. Рекомендация по изменению скидки не может вступить в силу до тех пор, пока Совет управляющих не одобрит ее.</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Доход Федеральной резервной системы складывается прежде всего из процентов от государственных ценных бумаг правительства США, которые она приобрела путем проведения операций на открытом рынке. Другими главными источниками дохода являются поступления по процентным начислениям на инвестиции иностранной валюты, которые принадлежат системе; проценты по займам в депозитные учреждения (доля которых является так называемой учетной ставкой) и сборы, полученные за услуги,</w:t>
      </w:r>
      <w:r w:rsidR="00C508F0">
        <w:rPr>
          <w:rFonts w:ascii="Times New Roman" w:hAnsi="Times New Roman" w:cs="Times New Roman"/>
          <w:color w:val="000000" w:themeColor="text1"/>
          <w:sz w:val="28"/>
          <w:szCs w:val="28"/>
        </w:rPr>
        <w:t xml:space="preserve"> </w:t>
      </w:r>
      <w:r w:rsidRPr="00CB5047">
        <w:rPr>
          <w:rFonts w:ascii="Times New Roman" w:hAnsi="Times New Roman" w:cs="Times New Roman"/>
          <w:color w:val="000000" w:themeColor="text1"/>
          <w:sz w:val="28"/>
          <w:szCs w:val="28"/>
        </w:rPr>
        <w:t>предоставленные депозитным</w:t>
      </w:r>
      <w:r w:rsidR="00C508F0">
        <w:rPr>
          <w:rFonts w:ascii="Times New Roman" w:hAnsi="Times New Roman" w:cs="Times New Roman"/>
          <w:color w:val="000000" w:themeColor="text1"/>
          <w:sz w:val="28"/>
          <w:szCs w:val="28"/>
        </w:rPr>
        <w:t xml:space="preserve"> учреждениям, такие как чековые </w:t>
      </w:r>
      <w:r w:rsidRPr="00CB5047">
        <w:rPr>
          <w:rFonts w:ascii="Times New Roman" w:hAnsi="Times New Roman" w:cs="Times New Roman"/>
          <w:color w:val="000000" w:themeColor="text1"/>
          <w:sz w:val="28"/>
          <w:szCs w:val="28"/>
        </w:rPr>
        <w:t>взаимозачеты между банками, передача фондов и выполнение автоматизированных операций с расчетной палатой.</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Федеральная резервная система после того, как она оплатит свои расходы, возвращает остальную часть дохода Казначейству</w:t>
      </w:r>
      <w:r w:rsidR="00C508F0">
        <w:rPr>
          <w:rFonts w:ascii="Times New Roman" w:hAnsi="Times New Roman" w:cs="Times New Roman"/>
          <w:color w:val="000000" w:themeColor="text1"/>
          <w:sz w:val="28"/>
          <w:szCs w:val="28"/>
        </w:rPr>
        <w:t xml:space="preserve"> </w:t>
      </w:r>
      <w:r w:rsidRPr="00CB5047">
        <w:rPr>
          <w:rFonts w:ascii="Times New Roman" w:hAnsi="Times New Roman" w:cs="Times New Roman"/>
          <w:color w:val="000000" w:themeColor="text1"/>
          <w:sz w:val="28"/>
          <w:szCs w:val="28"/>
        </w:rPr>
        <w:t>США. Приблизительно 95 процентов от чистой прибыли резервных банков переводится в Казначейство с тех пор, как Федеральная резервная система начала свои операции в 1914 году. (Доходы и расходы Федерального резервного банки с 1914 года включены в «Ежегодный отчет» Совета управляющих.) Если резервный банк будет ликвидирован по каким-либо причинам, все доходы после оплаты счетов будут также переданы Казначейству.</w:t>
      </w:r>
    </w:p>
    <w:p w:rsidR="00C508F0"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Каждый год Совет управляющих проводит аудиторскую проверку резервных банков и его штата, периодически контролирует проведенные операции в ключевых областях их деятельности. Резервные банки, подобно Совету, являются объектами для аудиторских проверок Главной бухгалтерии (ГБ), но некоторые функции, например, сделки с иностранными центральными банками и операции на открытом рынке, исключены из </w:t>
      </w:r>
      <w:r w:rsidRPr="00CB5047">
        <w:rPr>
          <w:rFonts w:ascii="Times New Roman" w:hAnsi="Times New Roman" w:cs="Times New Roman"/>
          <w:color w:val="000000" w:themeColor="text1"/>
          <w:sz w:val="28"/>
          <w:szCs w:val="28"/>
        </w:rPr>
        <w:lastRenderedPageBreak/>
        <w:t xml:space="preserve">аудиторской проверки. Каждый резервный банк имеет своего внутреннего аудитора, который ответствен перед советом директоров банка. </w:t>
      </w:r>
      <w:r w:rsidR="00E60857">
        <w:rPr>
          <w:rFonts w:ascii="Times New Roman" w:hAnsi="Times New Roman" w:cs="Times New Roman"/>
          <w:color w:val="000000" w:themeColor="text1"/>
          <w:sz w:val="28"/>
          <w:szCs w:val="28"/>
        </w:rPr>
        <w:t xml:space="preserve">                                     </w:t>
      </w:r>
    </w:p>
    <w:p w:rsidR="002438A9" w:rsidRPr="00E60857" w:rsidRDefault="00E60857" w:rsidP="00E60857">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2438A9" w:rsidRPr="00E60857">
        <w:rPr>
          <w:rFonts w:ascii="Times New Roman" w:hAnsi="Times New Roman" w:cs="Times New Roman"/>
          <w:color w:val="000000" w:themeColor="text1"/>
          <w:sz w:val="28"/>
          <w:szCs w:val="28"/>
        </w:rPr>
        <w:t>Федеральный комитет открытого рынка</w:t>
      </w:r>
    </w:p>
    <w:p w:rsidR="002438A9" w:rsidRPr="00CB5047" w:rsidRDefault="002438A9" w:rsidP="00C508F0">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По закону, ФКОР обязан осуществлять надзор за операциями на открытом рынке, который является основным инструментом национальной денежно-кредитной политики. Эти операции влияют на количество резервов, доступных депо</w:t>
      </w:r>
      <w:r w:rsidR="00CB5047" w:rsidRPr="00CB5047">
        <w:rPr>
          <w:rFonts w:ascii="Times New Roman" w:hAnsi="Times New Roman" w:cs="Times New Roman"/>
          <w:color w:val="000000" w:themeColor="text1"/>
          <w:sz w:val="28"/>
          <w:szCs w:val="28"/>
        </w:rPr>
        <w:t>зитным учреждениям</w:t>
      </w:r>
      <w:r w:rsidRPr="00CB5047">
        <w:rPr>
          <w:rFonts w:ascii="Times New Roman" w:hAnsi="Times New Roman" w:cs="Times New Roman"/>
          <w:color w:val="000000" w:themeColor="text1"/>
          <w:sz w:val="28"/>
          <w:szCs w:val="28"/>
        </w:rPr>
        <w:t>. ФКОР также устанавливает пределы роста денежно-кредитных сводных показателей и управляет операциями, предпринимаемыми Федеральным резервом на валютных рынках. ФКОР состоит из семи членов Совета управляющих и пяти из двенадцат</w:t>
      </w:r>
      <w:r w:rsidR="00CB5047" w:rsidRPr="00CB5047">
        <w:rPr>
          <w:rFonts w:ascii="Times New Roman" w:hAnsi="Times New Roman" w:cs="Times New Roman"/>
          <w:color w:val="000000" w:themeColor="text1"/>
          <w:sz w:val="28"/>
          <w:szCs w:val="28"/>
        </w:rPr>
        <w:t>и президентов резервного банка.</w:t>
      </w:r>
    </w:p>
    <w:p w:rsidR="002438A9" w:rsidRPr="00CB5047" w:rsidRDefault="002438A9" w:rsidP="00CB504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Президент Федерального резервного банка Нью-Йорка является постоянным членом Комитета; другие президенты работают в течение од</w:t>
      </w:r>
      <w:r w:rsidR="00CB5047" w:rsidRPr="00CB5047">
        <w:rPr>
          <w:rFonts w:ascii="Times New Roman" w:hAnsi="Times New Roman" w:cs="Times New Roman"/>
          <w:color w:val="000000" w:themeColor="text1"/>
          <w:sz w:val="28"/>
          <w:szCs w:val="28"/>
        </w:rPr>
        <w:t>ного года на ротационной основе</w:t>
      </w:r>
      <w:r w:rsidRPr="00CB5047">
        <w:rPr>
          <w:rFonts w:ascii="Times New Roman" w:hAnsi="Times New Roman" w:cs="Times New Roman"/>
          <w:color w:val="000000" w:themeColor="text1"/>
          <w:sz w:val="28"/>
          <w:szCs w:val="28"/>
        </w:rPr>
        <w:t>.</w:t>
      </w:r>
    </w:p>
    <w:p w:rsidR="002438A9" w:rsidRPr="00CB5047" w:rsidRDefault="002438A9" w:rsidP="00CB504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Все президенты участвуют в дискуссиях ФКОР, высказывают оценку Комитета в отношении экономической ситуации, а также выбранного направления политики, но только пять президентов, являющихся членами Комитета имеют право голоса при решении вопросов политики. ФКОР, согласно действующему положению, сам определяет свою собственную внутреннюю организацию и по традиции выбирает Председателя Совета управляющих своим председателем, а Президента Федерального резервного банка города Нью-Йорка в качестве его вице-председателя. Официальные заседания проводятся восемь раз в год в Вашингтоне, округ Колумбия. Телефонные консультации и другие встречи проводятся по необходимости.</w:t>
      </w:r>
    </w:p>
    <w:p w:rsidR="002438A9" w:rsidRPr="00CB5047" w:rsidRDefault="00E60857" w:rsidP="00E60857">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002438A9" w:rsidRPr="00CB5047">
        <w:rPr>
          <w:rFonts w:ascii="Times New Roman" w:hAnsi="Times New Roman" w:cs="Times New Roman"/>
          <w:color w:val="000000" w:themeColor="text1"/>
          <w:sz w:val="28"/>
          <w:szCs w:val="28"/>
        </w:rPr>
        <w:t>Банки-члены ФРС.</w:t>
      </w:r>
      <w:r>
        <w:rPr>
          <w:rFonts w:ascii="Times New Roman" w:hAnsi="Times New Roman" w:cs="Times New Roman"/>
          <w:color w:val="000000" w:themeColor="text1"/>
          <w:sz w:val="28"/>
          <w:szCs w:val="28"/>
        </w:rPr>
        <w:t xml:space="preserve"> </w:t>
      </w:r>
      <w:r w:rsidR="002438A9" w:rsidRPr="00CB5047">
        <w:rPr>
          <w:rFonts w:ascii="Times New Roman" w:hAnsi="Times New Roman" w:cs="Times New Roman"/>
          <w:color w:val="000000" w:themeColor="text1"/>
          <w:sz w:val="28"/>
          <w:szCs w:val="28"/>
        </w:rPr>
        <w:t xml:space="preserve">Каждый ФРБ является акционерным обществом, акции которого принадлежат банкам – членам ФРС в данном федеральном резервном округе. Приобретение акций для банков – членов ФРС является обязательным, размер инвестиций определен законом и составляет 3% от капитала. Эти акции не могут быть проданы или заложены. Каждый банк – </w:t>
      </w:r>
      <w:r w:rsidR="002438A9" w:rsidRPr="00CB5047">
        <w:rPr>
          <w:rFonts w:ascii="Times New Roman" w:hAnsi="Times New Roman" w:cs="Times New Roman"/>
          <w:color w:val="000000" w:themeColor="text1"/>
          <w:sz w:val="28"/>
          <w:szCs w:val="28"/>
        </w:rPr>
        <w:lastRenderedPageBreak/>
        <w:t>член ФРС ежегодно получает дивиденды в размере 6% и право голоса при выборе директоров ФРБ классов «А» и «В».</w:t>
      </w:r>
    </w:p>
    <w:p w:rsidR="00CB5047"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Статус банка – члена ФРС выгоден тем, что дает право получать займы в федеральных резервных банках и пользоваться другими их услугами (например, получать различную экономическую и финансовую информацию).</w:t>
      </w:r>
    </w:p>
    <w:p w:rsidR="00CB5047" w:rsidRPr="00E60857" w:rsidRDefault="00CB5047" w:rsidP="00E60857">
      <w:pPr>
        <w:pStyle w:val="a3"/>
        <w:numPr>
          <w:ilvl w:val="0"/>
          <w:numId w:val="3"/>
        </w:numPr>
        <w:spacing w:after="0" w:line="360" w:lineRule="auto"/>
        <w:jc w:val="both"/>
        <w:rPr>
          <w:rFonts w:ascii="Times New Roman" w:hAnsi="Times New Roman" w:cs="Times New Roman"/>
          <w:color w:val="000000" w:themeColor="text1"/>
          <w:sz w:val="28"/>
          <w:szCs w:val="28"/>
        </w:rPr>
      </w:pPr>
      <w:r w:rsidRPr="00E60857">
        <w:rPr>
          <w:rFonts w:ascii="Times New Roman" w:hAnsi="Times New Roman" w:cs="Times New Roman"/>
          <w:color w:val="000000" w:themeColor="text1"/>
          <w:sz w:val="28"/>
          <w:szCs w:val="28"/>
        </w:rPr>
        <w:t>Консультативные комитеты</w:t>
      </w: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Федеральная резервная система имеет консультативный и рабочие комитеты, исполняющие различные обязанности. Три из этих комитетов непосредственно к</w:t>
      </w:r>
      <w:r w:rsidR="00E60857">
        <w:rPr>
          <w:rFonts w:ascii="Times New Roman" w:hAnsi="Times New Roman" w:cs="Times New Roman"/>
          <w:color w:val="000000" w:themeColor="text1"/>
          <w:sz w:val="28"/>
          <w:szCs w:val="28"/>
        </w:rPr>
        <w:t>онсультируют Совет управляющих:</w:t>
      </w: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w:t>
      </w:r>
      <w:r w:rsidRPr="00CB5047">
        <w:rPr>
          <w:rFonts w:ascii="Times New Roman" w:hAnsi="Times New Roman" w:cs="Times New Roman"/>
          <w:color w:val="000000" w:themeColor="text1"/>
          <w:sz w:val="28"/>
          <w:szCs w:val="28"/>
        </w:rPr>
        <w:tab/>
        <w:t>Федеральный консультативный совет. Закон о Федеральном резерве учредил совет, который включает по одному члену от каждого округа, связанного с Федеральным резервом – традиционно это банкир,</w:t>
      </w: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занимающийся коммерцией. Данный сов</w:t>
      </w:r>
      <w:r w:rsidR="00E60857">
        <w:rPr>
          <w:rFonts w:ascii="Times New Roman" w:hAnsi="Times New Roman" w:cs="Times New Roman"/>
          <w:color w:val="000000" w:themeColor="text1"/>
          <w:sz w:val="28"/>
          <w:szCs w:val="28"/>
        </w:rPr>
        <w:t xml:space="preserve">ет по закону обязан четыре раза в </w:t>
      </w:r>
      <w:r w:rsidRPr="00CB5047">
        <w:rPr>
          <w:rFonts w:ascii="Times New Roman" w:hAnsi="Times New Roman" w:cs="Times New Roman"/>
          <w:color w:val="000000" w:themeColor="text1"/>
          <w:sz w:val="28"/>
          <w:szCs w:val="28"/>
        </w:rPr>
        <w:t>год проводить встречи с Советом управляющих в Вашингтоне, Округе Колумбия, для обсуждения различных эконо</w:t>
      </w:r>
      <w:r w:rsidR="00E60857">
        <w:rPr>
          <w:rFonts w:ascii="Times New Roman" w:hAnsi="Times New Roman" w:cs="Times New Roman"/>
          <w:color w:val="000000" w:themeColor="text1"/>
          <w:sz w:val="28"/>
          <w:szCs w:val="28"/>
        </w:rPr>
        <w:t>мических и банковских вопросов.</w:t>
      </w: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w:t>
      </w:r>
      <w:r w:rsidRPr="00CB5047">
        <w:rPr>
          <w:rFonts w:ascii="Times New Roman" w:hAnsi="Times New Roman" w:cs="Times New Roman"/>
          <w:color w:val="000000" w:themeColor="text1"/>
          <w:sz w:val="28"/>
          <w:szCs w:val="28"/>
        </w:rPr>
        <w:tab/>
        <w:t>Консультативный совет потребителей. Этот совет, учрежденный на основании особого акта парламента, состоит из тридцати членов и три раза в год проводит встречи с Советом для рассмотрения вопросов, относящихся к потребителям и к защите потребительского кредита. Совет состоит из ученых, юристов, специализирующихся в вопросах прав потребителя и членах, представляющих интересы потребителе</w:t>
      </w:r>
      <w:r w:rsidR="00E60857">
        <w:rPr>
          <w:rFonts w:ascii="Times New Roman" w:hAnsi="Times New Roman" w:cs="Times New Roman"/>
          <w:color w:val="000000" w:themeColor="text1"/>
          <w:sz w:val="28"/>
          <w:szCs w:val="28"/>
        </w:rPr>
        <w:t>й и финансовый индустрии.</w:t>
      </w: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w:t>
      </w:r>
      <w:r w:rsidRPr="00CB5047">
        <w:rPr>
          <w:rFonts w:ascii="Times New Roman" w:hAnsi="Times New Roman" w:cs="Times New Roman"/>
          <w:color w:val="000000" w:themeColor="text1"/>
          <w:sz w:val="28"/>
          <w:szCs w:val="28"/>
        </w:rPr>
        <w:tab/>
        <w:t xml:space="preserve">Консультативный совет сберегательного учреждения. Совет управляющих учредил данный совет после принятия закона 1980 года «О </w:t>
      </w:r>
      <w:proofErr w:type="spellStart"/>
      <w:r w:rsidRPr="00CB5047">
        <w:rPr>
          <w:rFonts w:ascii="Times New Roman" w:hAnsi="Times New Roman" w:cs="Times New Roman"/>
          <w:color w:val="000000" w:themeColor="text1"/>
          <w:sz w:val="28"/>
          <w:szCs w:val="28"/>
        </w:rPr>
        <w:t>дерегулировании</w:t>
      </w:r>
      <w:proofErr w:type="spellEnd"/>
      <w:r w:rsidRPr="00CB5047">
        <w:rPr>
          <w:rFonts w:ascii="Times New Roman" w:hAnsi="Times New Roman" w:cs="Times New Roman"/>
          <w:color w:val="000000" w:themeColor="text1"/>
          <w:sz w:val="28"/>
          <w:szCs w:val="28"/>
        </w:rPr>
        <w:t xml:space="preserve"> депозитных учреждений и денежно-кредитном управлении», который распространил требования</w:t>
      </w:r>
      <w:r w:rsidR="00E60857">
        <w:rPr>
          <w:rFonts w:ascii="Times New Roman" w:hAnsi="Times New Roman" w:cs="Times New Roman"/>
          <w:color w:val="000000" w:themeColor="text1"/>
          <w:sz w:val="28"/>
          <w:szCs w:val="28"/>
        </w:rPr>
        <w:t xml:space="preserve"> Федерального резерва </w:t>
      </w:r>
      <w:r w:rsidRPr="00CB5047">
        <w:rPr>
          <w:rFonts w:ascii="Times New Roman" w:hAnsi="Times New Roman" w:cs="Times New Roman"/>
          <w:color w:val="000000" w:themeColor="text1"/>
          <w:sz w:val="28"/>
          <w:szCs w:val="28"/>
        </w:rPr>
        <w:t>в</w:t>
      </w:r>
      <w:r w:rsidRPr="00CB5047">
        <w:rPr>
          <w:rFonts w:ascii="Times New Roman" w:hAnsi="Times New Roman" w:cs="Times New Roman"/>
          <w:color w:val="000000" w:themeColor="text1"/>
          <w:sz w:val="28"/>
          <w:szCs w:val="28"/>
        </w:rPr>
        <w:tab/>
        <w:t xml:space="preserve">отношении резервов на учреждения, занимающиеся вопросами сбережения, с целью получения информации и мнений относительно потребностей и проблем учреждений, занимающихся вопросами сбережений. Этот совет состоит из представителей, занимающихся вопросами сбережений, </w:t>
      </w:r>
      <w:r w:rsidRPr="00CB5047">
        <w:rPr>
          <w:rFonts w:ascii="Times New Roman" w:hAnsi="Times New Roman" w:cs="Times New Roman"/>
          <w:color w:val="000000" w:themeColor="text1"/>
          <w:sz w:val="28"/>
          <w:szCs w:val="28"/>
        </w:rPr>
        <w:lastRenderedPageBreak/>
        <w:t>ассоциаций, предоставляющих ссуды, сберегател</w:t>
      </w:r>
      <w:r w:rsidR="00E60857">
        <w:rPr>
          <w:rFonts w:ascii="Times New Roman" w:hAnsi="Times New Roman" w:cs="Times New Roman"/>
          <w:color w:val="000000" w:themeColor="text1"/>
          <w:sz w:val="28"/>
          <w:szCs w:val="28"/>
        </w:rPr>
        <w:t>ьных банков и кредитных союзов.</w:t>
      </w:r>
    </w:p>
    <w:p w:rsidR="00CB5047" w:rsidRPr="00CB5047" w:rsidRDefault="00CB5047"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Федеральные резервные банки также используют консультативные комитеты. Возможно, что наиболее важными являются комитеты (один для каждого резервного банка), которые консультируют банки по вопросам сельского хозяйства и малого бизнеса. Два представителя каждого комитета встречаются один раз в год в Вашингтоне, округ Колумбия, с Советом управляющих.</w:t>
      </w: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p>
    <w:p w:rsidR="00CB5047" w:rsidRPr="00CB5047" w:rsidRDefault="00CB5047" w:rsidP="00CB5047">
      <w:pPr>
        <w:spacing w:after="0" w:line="360" w:lineRule="auto"/>
        <w:jc w:val="both"/>
        <w:rPr>
          <w:rFonts w:ascii="Times New Roman" w:hAnsi="Times New Roman" w:cs="Times New Roman"/>
          <w:color w:val="000000" w:themeColor="text1"/>
          <w:sz w:val="28"/>
          <w:szCs w:val="28"/>
        </w:rPr>
      </w:pPr>
    </w:p>
    <w:p w:rsidR="00CB5047" w:rsidRDefault="00CB504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Default="00E60857" w:rsidP="00E60857">
      <w:pPr>
        <w:spacing w:after="0" w:line="360" w:lineRule="auto"/>
        <w:jc w:val="center"/>
        <w:rPr>
          <w:rFonts w:ascii="Times New Roman" w:hAnsi="Times New Roman" w:cs="Times New Roman"/>
          <w:color w:val="000000" w:themeColor="text1"/>
          <w:sz w:val="28"/>
          <w:szCs w:val="28"/>
        </w:rPr>
      </w:pPr>
    </w:p>
    <w:p w:rsidR="00E60857" w:rsidRPr="00CB5047" w:rsidRDefault="00E60857" w:rsidP="00E60857">
      <w:pPr>
        <w:spacing w:after="0" w:line="360" w:lineRule="auto"/>
        <w:jc w:val="center"/>
        <w:rPr>
          <w:rFonts w:ascii="Times New Roman" w:hAnsi="Times New Roman" w:cs="Times New Roman"/>
          <w:color w:val="000000" w:themeColor="text1"/>
          <w:sz w:val="28"/>
          <w:szCs w:val="28"/>
        </w:rPr>
      </w:pPr>
    </w:p>
    <w:p w:rsidR="002438A9" w:rsidRPr="00E60857" w:rsidRDefault="00E60857" w:rsidP="00E60857">
      <w:pPr>
        <w:pStyle w:val="a3"/>
        <w:numPr>
          <w:ilvl w:val="0"/>
          <w:numId w:val="1"/>
        </w:numPr>
        <w:spacing w:after="0" w:line="360" w:lineRule="auto"/>
        <w:jc w:val="center"/>
        <w:rPr>
          <w:rFonts w:ascii="Times New Roman" w:hAnsi="Times New Roman" w:cs="Times New Roman"/>
          <w:b/>
          <w:color w:val="000000" w:themeColor="text1"/>
          <w:sz w:val="28"/>
          <w:szCs w:val="28"/>
        </w:rPr>
      </w:pPr>
      <w:r w:rsidRPr="00E60857">
        <w:rPr>
          <w:rFonts w:ascii="Times New Roman" w:hAnsi="Times New Roman" w:cs="Times New Roman"/>
          <w:b/>
          <w:color w:val="000000" w:themeColor="text1"/>
          <w:sz w:val="28"/>
          <w:szCs w:val="28"/>
        </w:rPr>
        <w:lastRenderedPageBreak/>
        <w:t>Роль и функции федеральной резервной системы</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В поправке к Закону о Федеральной резервной системе США от 1977 г. указаны две основные цели денежной политики США: стимулирование производства и занятости; поддержание “стабильных” цен.</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Поскольку экономика развивается циклически, объем производства и уровень занятости периодически оказываются выше или ниже прогнозируемого на долгосрочный период тренда. Несмотря на то что денежная политика не может оказывать влияния на производство или занятость в долгосрочном периоде, в краткосрочной перспективе это ей под силу. Например, когда спрос на промышленную продукцию сокращается и наступает рецессия, ФРС может стимулировать экономический рост, - разумеется, временно, - и помочь экономике приблизиться к долгосрочным уровням производства посредством снижения процентных ставок. Поэтому в краткосрочной перспективе ФРС принимает меры к стабилизации экономики, приводя уровни производства и занятости в относительное соответствие с прогнозируемыми темпами экономического роста.</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Однако следует учитывать, что последовательные попытки ускорить темпы экономического роста, выведя их за пределы долгосрочных уровней, окажут давление на факторы, ограничивающие производительность, результатом чего станет более высокая инфляция, не сопровождающаяся в долгосрочной перспективе снижением уровня безработицы или увеличением объема выпуска продукции.</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Инфляционное давление оказывает негативное влияние на экономику, поскольку, с одной стороны, способствует росту процентных ставок по долгосрочным кредитам, с другой – создает ситуацию неопределенности для бизнеса и потребителей, существенно затрудняя долгосрочное планирование. Кроме того, высокий уровень инфляции искажает смысл экономических решений, приводя к произвольному повышению или понижению нормы прибыли после уплаты налогов в различных сферах экономики.</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lastRenderedPageBreak/>
        <w:t>Таким образом, обеспечение ценовой стабильности является одной из главных целей ФРС. Хотя денежная политика не может заставить экономику развиваться быстрее, чем позволяет потенциал долгосрочного роста, или понизить уровень безработицы в долгосрочной перспективе, однако она способна стабилизировать цены в масштабах длительных временных периодов.</w:t>
      </w:r>
    </w:p>
    <w:p w:rsidR="002438A9" w:rsidRPr="00CB5047" w:rsidRDefault="00E60857"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В силу того, что</w:t>
      </w:r>
      <w:r w:rsidR="002438A9" w:rsidRPr="00CB5047">
        <w:rPr>
          <w:rFonts w:ascii="Times New Roman" w:hAnsi="Times New Roman" w:cs="Times New Roman"/>
          <w:color w:val="000000" w:themeColor="text1"/>
          <w:sz w:val="28"/>
          <w:szCs w:val="28"/>
        </w:rPr>
        <w:t xml:space="preserve"> ФРС может влиять на средние темпы инфляции в экономике, ряд экспертов, а также некоторые члены Конгресса, подчеркивают необходимость определять цели монетарной политики в рамках задачи поддержания стабильности цен. Однако колебания уровней производства и занятости также обходятся населению очень дорого. На практике ФРС приходится контролировать не только инфляцию, но и о темпы роста экономики в краткосрочном периоде.</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Две основных цели, преследуемые ФРС, как правило, противоречат друг другу. Одно из противоречий возникает при решении вопроса о том, какая цель имеет первоочередное значение в каждый момент времени. Например, предположим, что в период рецессии ФРС принимает меры, направленные на предотвращение чрезмерного повышения уровня безработицы. Краткосрочные успехи в этой области могут обернуться долгосрочными проблемами, если денежная политика слишком долго будет направлена на стимулирование занятости, поскольку это приведет к повышению инфляционного давления. Поэтому для ФРС очень важно находить баланс между краткосрочными задачами стабилизации и долгосрочной целью поддержания низкого уровня инфляции.</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Достижению целей денежной политики способствует выполнение ФРС США ряда функций.</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1. Эмиссия денег.</w:t>
      </w:r>
      <w:r w:rsidR="00E60857">
        <w:rPr>
          <w:rFonts w:ascii="Times New Roman" w:hAnsi="Times New Roman" w:cs="Times New Roman"/>
          <w:color w:val="000000" w:themeColor="text1"/>
          <w:sz w:val="28"/>
          <w:szCs w:val="28"/>
        </w:rPr>
        <w:t xml:space="preserve"> </w:t>
      </w:r>
      <w:r w:rsidRPr="00CB5047">
        <w:rPr>
          <w:rFonts w:ascii="Times New Roman" w:hAnsi="Times New Roman" w:cs="Times New Roman"/>
          <w:color w:val="000000" w:themeColor="text1"/>
          <w:sz w:val="28"/>
          <w:szCs w:val="28"/>
        </w:rPr>
        <w:t>ФРС выпускает в обращение банкноты Федеральной резервной системы, т.е. бумажные деньги, используемые в американской денежной системе.</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lastRenderedPageBreak/>
        <w:t>2. Формирование и хранение резервов.</w:t>
      </w:r>
      <w:r w:rsidR="00E60857">
        <w:rPr>
          <w:rFonts w:ascii="Times New Roman" w:hAnsi="Times New Roman" w:cs="Times New Roman"/>
          <w:color w:val="000000" w:themeColor="text1"/>
          <w:sz w:val="28"/>
          <w:szCs w:val="28"/>
        </w:rPr>
        <w:t xml:space="preserve"> </w:t>
      </w:r>
      <w:r w:rsidRPr="00CB5047">
        <w:rPr>
          <w:rFonts w:ascii="Times New Roman" w:hAnsi="Times New Roman" w:cs="Times New Roman"/>
          <w:color w:val="000000" w:themeColor="text1"/>
          <w:sz w:val="28"/>
          <w:szCs w:val="28"/>
        </w:rPr>
        <w:t>ФРС устанавливает резервные требования. Их размер определяется величиной остатков на текущих счетах, которые банки должны иметь в своих резервах. Федеральные резервные банки принимают от банка или сберегательного учреждения в форме вкладов ту часть резервного требования, которая превышает запас наличных денег, хранящихся в самом банке или сберегательном учреждении.</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3. Выдача кредитов банкам и сберегательным учреждениям.</w:t>
      </w:r>
      <w:r w:rsidR="00E60857">
        <w:rPr>
          <w:rFonts w:ascii="Times New Roman" w:hAnsi="Times New Roman" w:cs="Times New Roman"/>
          <w:color w:val="000000" w:themeColor="text1"/>
          <w:sz w:val="28"/>
          <w:szCs w:val="28"/>
        </w:rPr>
        <w:t xml:space="preserve"> </w:t>
      </w:r>
      <w:r w:rsidRPr="00CB5047">
        <w:rPr>
          <w:rFonts w:ascii="Times New Roman" w:hAnsi="Times New Roman" w:cs="Times New Roman"/>
          <w:color w:val="000000" w:themeColor="text1"/>
          <w:sz w:val="28"/>
          <w:szCs w:val="28"/>
        </w:rPr>
        <w:t>ФРС США кредитует банки и сберегательные учреждения, взимая за это процент, называемый учетной ставкой. В критических финансовых ситуациях ФРС выступает для банковской системы страны в качестве последнего кредитора.</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4. Исполнение роли фискального агента.</w:t>
      </w:r>
      <w:r w:rsidR="00E60857">
        <w:rPr>
          <w:rFonts w:ascii="Times New Roman" w:hAnsi="Times New Roman" w:cs="Times New Roman"/>
          <w:color w:val="000000" w:themeColor="text1"/>
          <w:sz w:val="28"/>
          <w:szCs w:val="28"/>
        </w:rPr>
        <w:t xml:space="preserve"> </w:t>
      </w:r>
      <w:r w:rsidRPr="00CB5047">
        <w:rPr>
          <w:rFonts w:ascii="Times New Roman" w:hAnsi="Times New Roman" w:cs="Times New Roman"/>
          <w:color w:val="000000" w:themeColor="text1"/>
          <w:sz w:val="28"/>
          <w:szCs w:val="28"/>
        </w:rPr>
        <w:t>ФРС выступает в качестве фискального агента федерального правительства. Государство получает огромные суммы от налогообложения, но несет столь же большие расходы, и, кроме того, выпускает и погашает свои облигации. Для проведения этих операций государство использует институты ФРС.</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5. </w:t>
      </w:r>
      <w:proofErr w:type="spellStart"/>
      <w:r w:rsidRPr="00CB5047">
        <w:rPr>
          <w:rFonts w:ascii="Times New Roman" w:hAnsi="Times New Roman" w:cs="Times New Roman"/>
          <w:color w:val="000000" w:themeColor="text1"/>
          <w:sz w:val="28"/>
          <w:szCs w:val="28"/>
        </w:rPr>
        <w:t>Надзор.ФРС</w:t>
      </w:r>
      <w:proofErr w:type="spellEnd"/>
      <w:r w:rsidRPr="00CB5047">
        <w:rPr>
          <w:rFonts w:ascii="Times New Roman" w:hAnsi="Times New Roman" w:cs="Times New Roman"/>
          <w:color w:val="000000" w:themeColor="text1"/>
          <w:sz w:val="28"/>
          <w:szCs w:val="28"/>
        </w:rPr>
        <w:t xml:space="preserve"> осуществляет надзор за деятельностью входящих в нее банков. Для этого периодически проводятся проверки этих банков для того чтобы определить их рентабельность, убедиться в выполнении ими предписаний и правил, выявить сомнительные операции и случаи мошенничества.</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6. Контроль за предложением </w:t>
      </w:r>
      <w:proofErr w:type="spellStart"/>
      <w:r w:rsidRPr="00CB5047">
        <w:rPr>
          <w:rFonts w:ascii="Times New Roman" w:hAnsi="Times New Roman" w:cs="Times New Roman"/>
          <w:color w:val="000000" w:themeColor="text1"/>
          <w:sz w:val="28"/>
          <w:szCs w:val="28"/>
        </w:rPr>
        <w:t>денег.ФРС</w:t>
      </w:r>
      <w:proofErr w:type="spellEnd"/>
      <w:r w:rsidRPr="00CB5047">
        <w:rPr>
          <w:rFonts w:ascii="Times New Roman" w:hAnsi="Times New Roman" w:cs="Times New Roman"/>
          <w:color w:val="000000" w:themeColor="text1"/>
          <w:sz w:val="28"/>
          <w:szCs w:val="28"/>
        </w:rPr>
        <w:t xml:space="preserve"> несет полную ответственность за регулирование денежного предложения, а это, в свою очередь, позволяет воздействовать на процентные ставки. Основная задача ФРС заключается в таком управлении денежным обращением, чтобы предложение денег всегда отвечало потребностям экономики. Эта задача предполагает приведение имеющегося количества денег в соответствие с высокими и растущими уровнями производства и занятости при относительно стабильном уровне цен.</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Pr="00E60857" w:rsidRDefault="00E60857" w:rsidP="00E60857">
      <w:pPr>
        <w:pStyle w:val="a3"/>
        <w:numPr>
          <w:ilvl w:val="0"/>
          <w:numId w:val="1"/>
        </w:numPr>
        <w:spacing w:after="0" w:line="360" w:lineRule="auto"/>
        <w:jc w:val="center"/>
        <w:rPr>
          <w:rFonts w:ascii="Times New Roman" w:hAnsi="Times New Roman" w:cs="Times New Roman"/>
          <w:b/>
          <w:color w:val="000000" w:themeColor="text1"/>
          <w:sz w:val="28"/>
          <w:szCs w:val="28"/>
        </w:rPr>
      </w:pPr>
      <w:r w:rsidRPr="00E60857">
        <w:rPr>
          <w:rFonts w:ascii="Times New Roman" w:hAnsi="Times New Roman" w:cs="Times New Roman"/>
          <w:b/>
          <w:color w:val="000000" w:themeColor="text1"/>
          <w:sz w:val="28"/>
          <w:szCs w:val="28"/>
        </w:rPr>
        <w:lastRenderedPageBreak/>
        <w:t>Методы кредитно-денежного регулирования</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Основной функцией ФРС США является регулирование денежного обращения в соответствии с потребностями экономики, т.е. осуществление кредитно-денежной политики. Основными методами кредитно-денежной политики ФРС США являются:</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изменение учетной ставки;</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операции на открытом рынке;</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изменение нормы резервирования.</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При осуществлении этих операций ФРС США не только реализует свою кредитно-денежную политику, но и содействует коммерческим банкам в поддержании на необходимом уровне их ликвидности, то есть способности своевременно выполнить свои обязательства перед клиентами - как юридическими, так и физическими лицами.</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1. Изменение учетной ставки</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ФРС проводит регулирование денежного обращения в процессе осуществления кредитной политики, выражающейся в кредитной экспансии или в кредитной рестрикции. Кредитная экспансия ФРС увеличивает ресурсы коммерческих банков, которые в результате выдаваемых кредитов увеличивают общую массу денег в обращении. Кредитная рестрикция влечет за собой ограничение возможностей коммерческих банков по выдаче кредитов и тем самым по насыщению экономики деньгами. Инструментами кредитной экспансии или кредитной рестрикции являются учетная ставка ФРС США. Официальная учетная ставка - это проценты по ссудам, которые ФРС использует при кредитовании коммерческих банков. Определение размера учетной ставки - один из наиболее важных аспектов кредитно-денежной политики, а изменение учетной ставки является показателем изменений в области кредитно-денежного регулирования.</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Учетная ставка обычно определяется ожидаемым уровнем инфляции и в то же время оказывает на последнюю большое влияние. Когда ФРС намерена смягчить или ужесточить кредитно-денежную политику, она снижает или </w:t>
      </w:r>
      <w:r w:rsidRPr="00CB5047">
        <w:rPr>
          <w:rFonts w:ascii="Times New Roman" w:hAnsi="Times New Roman" w:cs="Times New Roman"/>
          <w:color w:val="000000" w:themeColor="text1"/>
          <w:sz w:val="28"/>
          <w:szCs w:val="28"/>
        </w:rPr>
        <w:lastRenderedPageBreak/>
        <w:t>повышает учетную ставку. ФРС может устанавливать одну или несколько ставок по различным видам операций или проводить процентную политику без фиксации процентной ставки. Процентные ставки ФРС представляют собой минимальные ставки, по которым она осуществляет свои операции. ФРС использует процентную ставку для воздействия на рыночные процентные ставки в целях осуществления выбранной политики. Учетная ставка может пересматриваться, в зависимости от экономической ситуации в стране. ФРС регулирует общий объем выдаваемых ею кредитов в соответствии с принятыми ориентирами единой государственной денежно-кредитной политики. Повышение официальных ставок сокращает возможности коммерческих банков получить ресурсы для кредитования, что влечет за собой сокращение денежной массы. Снижение официальной учетной ставки действует в обратном направлении. Процентные ставки ФРС необязательны для коммерческих банков в сфере их кредитных отношений со своими клиентами и с другими банками, однако уровень официальной учетной ставки является для коммерческих банков ориентиром при проведении кредитных операций.</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2. Операции на открытом рынке</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Под операциями на открытом рынке подразумевается купля-продажа ФРС США государственных ценных бумаг, прежде всего, облигаций и других обязательств. Эмитентом ценных бумаг является правительство США, ФРС же играет роль главного дилера и агента по обслуживанию государственного долга. Операции с ценными бумагами проводят большое количество официальных дилеров, в роли которых выступают коммерческие банки. Если ФРС покупает ценные бумаги у коммерческих банков, она переводит деньги на их корреспондентские счета; таким образом увеличиваются кредитные возможности банков. Они начинают выдавать ссуды, которые в форме безналичных реальных денег входят в сферу денежного обращения, а при необходимости - трансформируются в наличные деньги. Если ФРС продает ценные бумаги, то коммерческие банки оплачивают такую покупку со своих </w:t>
      </w:r>
      <w:r w:rsidRPr="00CB5047">
        <w:rPr>
          <w:rFonts w:ascii="Times New Roman" w:hAnsi="Times New Roman" w:cs="Times New Roman"/>
          <w:color w:val="000000" w:themeColor="text1"/>
          <w:sz w:val="28"/>
          <w:szCs w:val="28"/>
        </w:rPr>
        <w:lastRenderedPageBreak/>
        <w:t>корреспондентских счетов, тем самым сокращая свои кредитные возможности, связанные с эмиссией денег.</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Опыт США свидетельствует, что наличие широкого рынка государственных ценных бумаг позволяет:</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осуществить правительству заимствование через ФРС временно свободных денег у коммерческих структур, коммерческих банков и у населения;</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сократить инфляционное финансирование дефицита государственного бюджета;</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использовать государственные ценные бумаги для проведения ФРС кредитной политики и регулирования общей массы денег в обращении;</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повысить надежность коммерческих банков, формирующих свои активы путем приобретения гарантированных государством ценных бумаг.</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3. Изменение нормы резервирования</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Этот инструмент является достаточно «грубым» и применяется довольно редко, когда ранее рассмотренных регуляторов недостаточно. Фактически изменение норматива резервов воздействует на всю банковскую систему в целом. Если все банки системы в точности соблюдают требования величины резервов, то изменение норматива резервов делает их одновременно либо </w:t>
      </w:r>
      <w:proofErr w:type="spellStart"/>
      <w:r w:rsidRPr="00CB5047">
        <w:rPr>
          <w:rFonts w:ascii="Times New Roman" w:hAnsi="Times New Roman" w:cs="Times New Roman"/>
          <w:color w:val="000000" w:themeColor="text1"/>
          <w:sz w:val="28"/>
          <w:szCs w:val="28"/>
        </w:rPr>
        <w:t>резервно</w:t>
      </w:r>
      <w:proofErr w:type="spellEnd"/>
      <w:r w:rsidRPr="00CB5047">
        <w:rPr>
          <w:rFonts w:ascii="Times New Roman" w:hAnsi="Times New Roman" w:cs="Times New Roman"/>
          <w:color w:val="000000" w:themeColor="text1"/>
          <w:sz w:val="28"/>
          <w:szCs w:val="28"/>
        </w:rPr>
        <w:t xml:space="preserve">-избыточными (при уменьшении норматива), либо </w:t>
      </w:r>
      <w:proofErr w:type="spellStart"/>
      <w:r w:rsidRPr="00CB5047">
        <w:rPr>
          <w:rFonts w:ascii="Times New Roman" w:hAnsi="Times New Roman" w:cs="Times New Roman"/>
          <w:color w:val="000000" w:themeColor="text1"/>
          <w:sz w:val="28"/>
          <w:szCs w:val="28"/>
        </w:rPr>
        <w:t>резервно</w:t>
      </w:r>
      <w:proofErr w:type="spellEnd"/>
      <w:r w:rsidRPr="00CB5047">
        <w:rPr>
          <w:rFonts w:ascii="Times New Roman" w:hAnsi="Times New Roman" w:cs="Times New Roman"/>
          <w:color w:val="000000" w:themeColor="text1"/>
          <w:sz w:val="28"/>
          <w:szCs w:val="28"/>
        </w:rPr>
        <w:t>-дефицитными (при увеличении норматива). Поскольку все банки в этих условиях ведут себя одинаково, может показаться, что в силу применяемой практики проводки чеков через резервные вклады, банковская система в целом не будет мультиплицировать деньги. В действительности эффект мультипликации сохраняется. Покажем это на примере.</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Допустим, исходный норматив составлял 10%. В результате на 1000 тыс. дол. текущих счетов банковская система имела необходимый резерв 100 тыс. дол. В целях увеличения предложения денег ФРС снижает норматив резерва до 8%. Теперь банковская система имеет избыток резервов в 20 тыс. дол. по отношению к исходной величине текущих счетов. Избыток банковских резервов снижает процент на рынке федеральных фондов. Поскольку </w:t>
      </w:r>
      <w:r w:rsidRPr="00CB5047">
        <w:rPr>
          <w:rFonts w:ascii="Times New Roman" w:hAnsi="Times New Roman" w:cs="Times New Roman"/>
          <w:color w:val="000000" w:themeColor="text1"/>
          <w:sz w:val="28"/>
          <w:szCs w:val="28"/>
        </w:rPr>
        <w:lastRenderedPageBreak/>
        <w:t xml:space="preserve">резервные вклады в ФРС не приносят коммерческим банкам процентов, им остается единственный путь увеличения дохода - многократное расширение «зарабатывающих» активов, насколько позволяют избыточные резервы при новом нормативе. Именно </w:t>
      </w:r>
      <w:proofErr w:type="spellStart"/>
      <w:r w:rsidRPr="00CB5047">
        <w:rPr>
          <w:rFonts w:ascii="Times New Roman" w:hAnsi="Times New Roman" w:cs="Times New Roman"/>
          <w:color w:val="000000" w:themeColor="text1"/>
          <w:sz w:val="28"/>
          <w:szCs w:val="28"/>
        </w:rPr>
        <w:t>мультипликативность</w:t>
      </w:r>
      <w:proofErr w:type="spellEnd"/>
      <w:r w:rsidRPr="00CB5047">
        <w:rPr>
          <w:rFonts w:ascii="Times New Roman" w:hAnsi="Times New Roman" w:cs="Times New Roman"/>
          <w:color w:val="000000" w:themeColor="text1"/>
          <w:sz w:val="28"/>
          <w:szCs w:val="28"/>
        </w:rPr>
        <w:t xml:space="preserve"> роста активов позволяет банкам увеличить доход, несмотря на снижение процента по ним. С целью увеличения объема «зарабатывающих» активов банки предлагают кредиты домашним хозяйствам (и бизнесу) под меньший процент, заинтересовывая их тем самым в расширении займов.</w:t>
      </w:r>
    </w:p>
    <w:p w:rsidR="002438A9" w:rsidRPr="00CB5047" w:rsidRDefault="002438A9" w:rsidP="00E60857">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 xml:space="preserve">Допустим, банки увеличили размеры кредитов на 100 тыс. </w:t>
      </w:r>
      <w:proofErr w:type="gramStart"/>
      <w:r w:rsidRPr="00CB5047">
        <w:rPr>
          <w:rFonts w:ascii="Times New Roman" w:hAnsi="Times New Roman" w:cs="Times New Roman"/>
          <w:color w:val="000000" w:themeColor="text1"/>
          <w:sz w:val="28"/>
          <w:szCs w:val="28"/>
        </w:rPr>
        <w:t>дол.,</w:t>
      </w:r>
      <w:proofErr w:type="gramEnd"/>
      <w:r w:rsidRPr="00CB5047">
        <w:rPr>
          <w:rFonts w:ascii="Times New Roman" w:hAnsi="Times New Roman" w:cs="Times New Roman"/>
          <w:color w:val="000000" w:themeColor="text1"/>
          <w:sz w:val="28"/>
          <w:szCs w:val="28"/>
        </w:rPr>
        <w:t xml:space="preserve"> что находит отражение в соответствующих изменениях активов и пассивов как банков, так и домашних хозяйств. Но при новом нормативе 20 тыс. дол. избыточных резервов позволяют банкам увеличить размер пассивов на 250 тыс. дол. Поэтому банки начинают скупать через дилеров казначейские обязательства у домашних хозяйств. Повышение спроса на обязательства повышает их цены и снижает доходность до уровня процента по кредитам. Практически оба процесса идут одновременно - расширение кредитных операций и покупка обязательств. Дилеры направляют спрос на обязательства к домашним хозяйствам. Поскольку дилеры фактически перепродают обязательства на 150 тыс. </w:t>
      </w:r>
      <w:proofErr w:type="gramStart"/>
      <w:r w:rsidRPr="00CB5047">
        <w:rPr>
          <w:rFonts w:ascii="Times New Roman" w:hAnsi="Times New Roman" w:cs="Times New Roman"/>
          <w:color w:val="000000" w:themeColor="text1"/>
          <w:sz w:val="28"/>
          <w:szCs w:val="28"/>
        </w:rPr>
        <w:t>дол.,</w:t>
      </w:r>
      <w:proofErr w:type="gramEnd"/>
      <w:r w:rsidRPr="00CB5047">
        <w:rPr>
          <w:rFonts w:ascii="Times New Roman" w:hAnsi="Times New Roman" w:cs="Times New Roman"/>
          <w:color w:val="000000" w:themeColor="text1"/>
          <w:sz w:val="28"/>
          <w:szCs w:val="28"/>
        </w:rPr>
        <w:t xml:space="preserve"> резервные счета коммерческих банков одновременно уменьшаются (при учете чека банка) и увеличиваются (при учете чека дилера) на 150 тыс. дол. В результате сумма резервов остается неизменной, а сумма текущих счетов (и вкладов домашних хозяйств) достигает величины 1250 тыс. </w:t>
      </w:r>
      <w:proofErr w:type="gramStart"/>
      <w:r w:rsidRPr="00CB5047">
        <w:rPr>
          <w:rFonts w:ascii="Times New Roman" w:hAnsi="Times New Roman" w:cs="Times New Roman"/>
          <w:color w:val="000000" w:themeColor="text1"/>
          <w:sz w:val="28"/>
          <w:szCs w:val="28"/>
        </w:rPr>
        <w:t>дол.,</w:t>
      </w:r>
      <w:proofErr w:type="gramEnd"/>
      <w:r w:rsidRPr="00CB5047">
        <w:rPr>
          <w:rFonts w:ascii="Times New Roman" w:hAnsi="Times New Roman" w:cs="Times New Roman"/>
          <w:color w:val="000000" w:themeColor="text1"/>
          <w:sz w:val="28"/>
          <w:szCs w:val="28"/>
        </w:rPr>
        <w:t xml:space="preserve"> при которой 100 тыс. дол. резервов соответствуют новому нормативу. Примечательно, что капитальные счета ни банков, ни домашних хозяйств не изменяются. Механизмы воздействия повышения норматива резервов на уменьшение предложения денег действуют аналогичным образом.</w:t>
      </w:r>
    </w:p>
    <w:p w:rsidR="002438A9" w:rsidRPr="00CB5047" w:rsidRDefault="002438A9" w:rsidP="00CB5047">
      <w:pPr>
        <w:spacing w:after="0" w:line="360" w:lineRule="auto"/>
        <w:jc w:val="both"/>
        <w:rPr>
          <w:rFonts w:ascii="Times New Roman" w:hAnsi="Times New Roman" w:cs="Times New Roman"/>
          <w:color w:val="000000" w:themeColor="text1"/>
          <w:sz w:val="28"/>
          <w:szCs w:val="28"/>
        </w:rPr>
      </w:pPr>
    </w:p>
    <w:p w:rsidR="002438A9" w:rsidRDefault="002438A9" w:rsidP="00CB5047">
      <w:pPr>
        <w:spacing w:after="0" w:line="360" w:lineRule="auto"/>
        <w:jc w:val="both"/>
        <w:rPr>
          <w:rFonts w:ascii="Times New Roman" w:hAnsi="Times New Roman" w:cs="Times New Roman"/>
          <w:color w:val="000000" w:themeColor="text1"/>
          <w:sz w:val="28"/>
          <w:szCs w:val="28"/>
        </w:rPr>
      </w:pPr>
    </w:p>
    <w:p w:rsidR="00E60857" w:rsidRPr="00CB5047" w:rsidRDefault="00E60857" w:rsidP="00CB5047">
      <w:pPr>
        <w:spacing w:after="0" w:line="360" w:lineRule="auto"/>
        <w:jc w:val="both"/>
        <w:rPr>
          <w:rFonts w:ascii="Times New Roman" w:hAnsi="Times New Roman" w:cs="Times New Roman"/>
          <w:color w:val="000000" w:themeColor="text1"/>
          <w:sz w:val="28"/>
          <w:szCs w:val="28"/>
        </w:rPr>
      </w:pPr>
    </w:p>
    <w:p w:rsidR="002438A9" w:rsidRPr="00E60857" w:rsidRDefault="00E60857" w:rsidP="00E60857">
      <w:pPr>
        <w:spacing w:after="0" w:line="360" w:lineRule="auto"/>
        <w:jc w:val="center"/>
        <w:rPr>
          <w:rFonts w:ascii="Times New Roman" w:hAnsi="Times New Roman" w:cs="Times New Roman"/>
          <w:b/>
          <w:color w:val="000000" w:themeColor="text1"/>
          <w:sz w:val="28"/>
          <w:szCs w:val="28"/>
        </w:rPr>
      </w:pPr>
      <w:r w:rsidRPr="00E60857">
        <w:rPr>
          <w:rFonts w:ascii="Times New Roman" w:hAnsi="Times New Roman" w:cs="Times New Roman"/>
          <w:b/>
          <w:color w:val="000000" w:themeColor="text1"/>
          <w:sz w:val="28"/>
          <w:szCs w:val="28"/>
        </w:rPr>
        <w:lastRenderedPageBreak/>
        <w:t>Заключение</w:t>
      </w:r>
    </w:p>
    <w:p w:rsidR="002438A9" w:rsidRPr="00CB5047" w:rsidRDefault="00DE0CF4" w:rsidP="00E60857">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2438A9" w:rsidRPr="00CB5047">
        <w:rPr>
          <w:rFonts w:ascii="Times New Roman" w:hAnsi="Times New Roman" w:cs="Times New Roman"/>
          <w:color w:val="000000" w:themeColor="text1"/>
          <w:sz w:val="28"/>
          <w:szCs w:val="28"/>
        </w:rPr>
        <w:t>Ф</w:t>
      </w:r>
      <w:r>
        <w:rPr>
          <w:rFonts w:ascii="Times New Roman" w:hAnsi="Times New Roman" w:cs="Times New Roman"/>
          <w:color w:val="000000" w:themeColor="text1"/>
          <w:sz w:val="28"/>
          <w:szCs w:val="28"/>
        </w:rPr>
        <w:t xml:space="preserve">едеральная резервная система США </w:t>
      </w:r>
      <w:r w:rsidR="00134685">
        <w:rPr>
          <w:rFonts w:ascii="Times New Roman" w:hAnsi="Times New Roman" w:cs="Times New Roman"/>
          <w:color w:val="000000" w:themeColor="text1"/>
          <w:sz w:val="28"/>
          <w:szCs w:val="28"/>
        </w:rPr>
        <w:t>занимает</w:t>
      </w:r>
      <w:r w:rsidR="002438A9" w:rsidRPr="00CB5047">
        <w:rPr>
          <w:rFonts w:ascii="Times New Roman" w:hAnsi="Times New Roman" w:cs="Times New Roman"/>
          <w:color w:val="000000" w:themeColor="text1"/>
          <w:sz w:val="28"/>
          <w:szCs w:val="28"/>
        </w:rPr>
        <w:t xml:space="preserve"> важную роль в процессах регулирования денежного обращения, является главным звеном денежно-кредитной системы страны; среди функц</w:t>
      </w:r>
      <w:r w:rsidR="00134685">
        <w:rPr>
          <w:rFonts w:ascii="Times New Roman" w:hAnsi="Times New Roman" w:cs="Times New Roman"/>
          <w:color w:val="000000" w:themeColor="text1"/>
          <w:sz w:val="28"/>
          <w:szCs w:val="28"/>
        </w:rPr>
        <w:t>ий ФРС США выделяют общие функции</w:t>
      </w:r>
      <w:r w:rsidR="002438A9" w:rsidRPr="00CB5047">
        <w:rPr>
          <w:rFonts w:ascii="Times New Roman" w:hAnsi="Times New Roman" w:cs="Times New Roman"/>
          <w:color w:val="000000" w:themeColor="text1"/>
          <w:sz w:val="28"/>
          <w:szCs w:val="28"/>
        </w:rPr>
        <w:t xml:space="preserve"> центральных банков, и специфические, связанные с различием экономической и политической ситуации в стране, с ее историческим развитием.</w:t>
      </w:r>
    </w:p>
    <w:p w:rsidR="005661FC" w:rsidRDefault="002438A9" w:rsidP="005661FC">
      <w:pPr>
        <w:spacing w:after="0" w:line="360" w:lineRule="auto"/>
        <w:ind w:firstLine="708"/>
        <w:jc w:val="both"/>
        <w:rPr>
          <w:rFonts w:ascii="Times New Roman" w:hAnsi="Times New Roman" w:cs="Times New Roman"/>
          <w:color w:val="000000" w:themeColor="text1"/>
          <w:sz w:val="28"/>
          <w:szCs w:val="28"/>
        </w:rPr>
      </w:pPr>
      <w:r w:rsidRPr="00CB5047">
        <w:rPr>
          <w:rFonts w:ascii="Times New Roman" w:hAnsi="Times New Roman" w:cs="Times New Roman"/>
          <w:color w:val="000000" w:themeColor="text1"/>
          <w:sz w:val="28"/>
          <w:szCs w:val="28"/>
        </w:rPr>
        <w:t>Ф</w:t>
      </w:r>
      <w:r w:rsidR="00134685">
        <w:rPr>
          <w:rFonts w:ascii="Times New Roman" w:hAnsi="Times New Roman" w:cs="Times New Roman"/>
          <w:color w:val="000000" w:themeColor="text1"/>
          <w:sz w:val="28"/>
          <w:szCs w:val="28"/>
        </w:rPr>
        <w:t>едеральная резервная система</w:t>
      </w:r>
      <w:r w:rsidRPr="00CB5047">
        <w:rPr>
          <w:rFonts w:ascii="Times New Roman" w:hAnsi="Times New Roman" w:cs="Times New Roman"/>
          <w:color w:val="000000" w:themeColor="text1"/>
          <w:sz w:val="28"/>
          <w:szCs w:val="28"/>
        </w:rPr>
        <w:t xml:space="preserve"> </w:t>
      </w:r>
      <w:r w:rsidR="00134685">
        <w:rPr>
          <w:rFonts w:ascii="Times New Roman" w:hAnsi="Times New Roman" w:cs="Times New Roman"/>
          <w:color w:val="000000" w:themeColor="text1"/>
          <w:sz w:val="28"/>
          <w:szCs w:val="28"/>
        </w:rPr>
        <w:t xml:space="preserve">занимает </w:t>
      </w:r>
      <w:r w:rsidRPr="00CB5047">
        <w:rPr>
          <w:rFonts w:ascii="Times New Roman" w:hAnsi="Times New Roman" w:cs="Times New Roman"/>
          <w:color w:val="000000" w:themeColor="text1"/>
          <w:sz w:val="28"/>
          <w:szCs w:val="28"/>
        </w:rPr>
        <w:t xml:space="preserve">важную роль в </w:t>
      </w:r>
      <w:r w:rsidR="00366579">
        <w:rPr>
          <w:rFonts w:ascii="Times New Roman" w:hAnsi="Times New Roman" w:cs="Times New Roman"/>
          <w:color w:val="000000" w:themeColor="text1"/>
          <w:sz w:val="28"/>
          <w:szCs w:val="28"/>
        </w:rPr>
        <w:t>работе</w:t>
      </w:r>
      <w:r w:rsidRPr="00CB5047">
        <w:rPr>
          <w:rFonts w:ascii="Times New Roman" w:hAnsi="Times New Roman" w:cs="Times New Roman"/>
          <w:color w:val="000000" w:themeColor="text1"/>
          <w:sz w:val="28"/>
          <w:szCs w:val="28"/>
        </w:rPr>
        <w:t xml:space="preserve"> системы платежей в США, выступает как контролирующий орган и как провайдер оптов</w:t>
      </w:r>
      <w:r w:rsidR="00366579">
        <w:rPr>
          <w:rFonts w:ascii="Times New Roman" w:hAnsi="Times New Roman" w:cs="Times New Roman"/>
          <w:color w:val="000000" w:themeColor="text1"/>
          <w:sz w:val="28"/>
          <w:szCs w:val="28"/>
        </w:rPr>
        <w:t>ых и розничных платежных услуг. ФРС отвечает за установку правил в сфере защиты потребителей, обеспечивает финансовую стабильность и осуществляет надзор за банковскими организациями.</w:t>
      </w:r>
    </w:p>
    <w:p w:rsidR="002438A9" w:rsidRPr="00CB5047" w:rsidRDefault="005661FC" w:rsidP="005661FC">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связи с наличием у Федеральной резервной системы обширного опыта в вопросе финансовой стабильности</w:t>
      </w:r>
      <w:r w:rsidR="002438A9" w:rsidRPr="00CB5047">
        <w:rPr>
          <w:rFonts w:ascii="Times New Roman" w:hAnsi="Times New Roman" w:cs="Times New Roman"/>
          <w:color w:val="000000" w:themeColor="text1"/>
          <w:sz w:val="28"/>
          <w:szCs w:val="28"/>
        </w:rPr>
        <w:t xml:space="preserve">, проистекающего как из ее нормативных полномочий, так и </w:t>
      </w:r>
      <w:r w:rsidR="00E60857" w:rsidRPr="00CB5047">
        <w:rPr>
          <w:rFonts w:ascii="Times New Roman" w:hAnsi="Times New Roman" w:cs="Times New Roman"/>
          <w:color w:val="000000" w:themeColor="text1"/>
          <w:sz w:val="28"/>
          <w:szCs w:val="28"/>
        </w:rPr>
        <w:t>исторического опыта,</w:t>
      </w:r>
      <w:r w:rsidR="002438A9" w:rsidRPr="00CB5047">
        <w:rPr>
          <w:rFonts w:ascii="Times New Roman" w:hAnsi="Times New Roman" w:cs="Times New Roman"/>
          <w:color w:val="000000" w:themeColor="text1"/>
          <w:sz w:val="28"/>
          <w:szCs w:val="28"/>
        </w:rPr>
        <w:t xml:space="preserve"> и возможности оценить связи между финансовой и макроэкономической стабильностью, участие центрального банка США (ФРС) в совместных усилиях по предотвращению финансовых кризисов представляется крайне желательным</w:t>
      </w:r>
      <w:r>
        <w:rPr>
          <w:rFonts w:ascii="Times New Roman" w:hAnsi="Times New Roman" w:cs="Times New Roman"/>
          <w:color w:val="000000" w:themeColor="text1"/>
          <w:sz w:val="28"/>
          <w:szCs w:val="28"/>
        </w:rPr>
        <w:t>.</w:t>
      </w:r>
    </w:p>
    <w:p w:rsidR="002438A9" w:rsidRDefault="002438A9"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Default="005661FC" w:rsidP="00CB5047">
      <w:pPr>
        <w:spacing w:after="0" w:line="360" w:lineRule="auto"/>
        <w:jc w:val="both"/>
        <w:rPr>
          <w:rFonts w:ascii="Times New Roman" w:hAnsi="Times New Roman" w:cs="Times New Roman"/>
          <w:color w:val="000000" w:themeColor="text1"/>
          <w:sz w:val="28"/>
          <w:szCs w:val="28"/>
        </w:rPr>
      </w:pPr>
    </w:p>
    <w:p w:rsidR="005661FC" w:rsidRPr="00CB5047" w:rsidRDefault="005661FC" w:rsidP="00CB5047">
      <w:pPr>
        <w:spacing w:after="0" w:line="360" w:lineRule="auto"/>
        <w:jc w:val="both"/>
        <w:rPr>
          <w:rFonts w:ascii="Times New Roman" w:hAnsi="Times New Roman" w:cs="Times New Roman"/>
          <w:color w:val="000000" w:themeColor="text1"/>
          <w:sz w:val="28"/>
          <w:szCs w:val="28"/>
        </w:rPr>
      </w:pPr>
    </w:p>
    <w:p w:rsidR="002438A9" w:rsidRPr="00E60857" w:rsidRDefault="00E60857" w:rsidP="00E60857">
      <w:pPr>
        <w:spacing w:after="0" w:line="360" w:lineRule="auto"/>
        <w:jc w:val="center"/>
        <w:rPr>
          <w:rFonts w:ascii="Times New Roman" w:hAnsi="Times New Roman" w:cs="Times New Roman"/>
          <w:b/>
          <w:color w:val="000000" w:themeColor="text1"/>
          <w:sz w:val="28"/>
          <w:szCs w:val="28"/>
        </w:rPr>
      </w:pPr>
      <w:r w:rsidRPr="00E60857">
        <w:rPr>
          <w:rFonts w:ascii="Times New Roman" w:hAnsi="Times New Roman" w:cs="Times New Roman"/>
          <w:b/>
          <w:color w:val="000000" w:themeColor="text1"/>
          <w:sz w:val="28"/>
          <w:szCs w:val="28"/>
        </w:rPr>
        <w:lastRenderedPageBreak/>
        <w:t>Список использованной литературы</w:t>
      </w:r>
    </w:p>
    <w:p w:rsidR="00E92E70" w:rsidRDefault="002438A9" w:rsidP="00E92E70">
      <w:pPr>
        <w:pStyle w:val="a3"/>
        <w:numPr>
          <w:ilvl w:val="0"/>
          <w:numId w:val="6"/>
        </w:numPr>
        <w:spacing w:after="0" w:line="360" w:lineRule="auto"/>
        <w:rPr>
          <w:rFonts w:ascii="Times New Roman" w:hAnsi="Times New Roman" w:cs="Times New Roman"/>
          <w:color w:val="000000" w:themeColor="text1"/>
          <w:sz w:val="28"/>
          <w:szCs w:val="28"/>
        </w:rPr>
      </w:pPr>
      <w:r w:rsidRPr="00E92E70">
        <w:rPr>
          <w:rFonts w:ascii="Times New Roman" w:hAnsi="Times New Roman" w:cs="Times New Roman"/>
          <w:color w:val="000000" w:themeColor="text1"/>
          <w:sz w:val="28"/>
          <w:szCs w:val="28"/>
        </w:rPr>
        <w:t>Колесников В.И. Банковское дел</w:t>
      </w:r>
      <w:r w:rsidR="00E92E70">
        <w:rPr>
          <w:rFonts w:ascii="Times New Roman" w:hAnsi="Times New Roman" w:cs="Times New Roman"/>
          <w:color w:val="000000" w:themeColor="text1"/>
          <w:sz w:val="28"/>
          <w:szCs w:val="28"/>
        </w:rPr>
        <w:t>о, М.: Финансы и статистика, 201</w:t>
      </w:r>
      <w:r w:rsidRPr="00E92E70">
        <w:rPr>
          <w:rFonts w:ascii="Times New Roman" w:hAnsi="Times New Roman" w:cs="Times New Roman"/>
          <w:color w:val="000000" w:themeColor="text1"/>
          <w:sz w:val="28"/>
          <w:szCs w:val="28"/>
        </w:rPr>
        <w:t>6.</w:t>
      </w:r>
    </w:p>
    <w:p w:rsidR="00E92E70" w:rsidRDefault="00E92E70" w:rsidP="00E92E70">
      <w:pPr>
        <w:pStyle w:val="a3"/>
        <w:numPr>
          <w:ilvl w:val="0"/>
          <w:numId w:val="6"/>
        </w:numPr>
        <w:spacing w:after="0" w:line="360" w:lineRule="auto"/>
        <w:rPr>
          <w:rFonts w:ascii="Times New Roman" w:hAnsi="Times New Roman" w:cs="Times New Roman"/>
          <w:color w:val="000000" w:themeColor="text1"/>
          <w:sz w:val="28"/>
          <w:szCs w:val="28"/>
        </w:rPr>
      </w:pPr>
      <w:r w:rsidRPr="00E92E70">
        <w:rPr>
          <w:rFonts w:ascii="Times New Roman" w:hAnsi="Times New Roman" w:cs="Times New Roman"/>
          <w:color w:val="000000" w:themeColor="text1"/>
          <w:sz w:val="28"/>
          <w:szCs w:val="28"/>
        </w:rPr>
        <w:t>Моисеев С.Р. Денежно-кредитная политика: теория и практика. М.: Экономист, 20</w:t>
      </w:r>
      <w:r>
        <w:rPr>
          <w:rFonts w:ascii="Times New Roman" w:hAnsi="Times New Roman" w:cs="Times New Roman"/>
          <w:color w:val="000000" w:themeColor="text1"/>
          <w:sz w:val="28"/>
          <w:szCs w:val="28"/>
        </w:rPr>
        <w:t>1</w:t>
      </w:r>
      <w:r w:rsidRPr="00E92E70">
        <w:rPr>
          <w:rFonts w:ascii="Times New Roman" w:hAnsi="Times New Roman" w:cs="Times New Roman"/>
          <w:color w:val="000000" w:themeColor="text1"/>
          <w:sz w:val="28"/>
          <w:szCs w:val="28"/>
        </w:rPr>
        <w:t>5.</w:t>
      </w:r>
    </w:p>
    <w:p w:rsidR="00E92E70" w:rsidRDefault="002438A9" w:rsidP="00E92E70">
      <w:pPr>
        <w:pStyle w:val="a3"/>
        <w:numPr>
          <w:ilvl w:val="0"/>
          <w:numId w:val="6"/>
        </w:numPr>
        <w:spacing w:after="0" w:line="360" w:lineRule="auto"/>
        <w:rPr>
          <w:rFonts w:ascii="Times New Roman" w:hAnsi="Times New Roman" w:cs="Times New Roman"/>
          <w:color w:val="000000" w:themeColor="text1"/>
          <w:sz w:val="28"/>
          <w:szCs w:val="28"/>
        </w:rPr>
      </w:pPr>
      <w:proofErr w:type="spellStart"/>
      <w:r w:rsidRPr="00E92E70">
        <w:rPr>
          <w:rFonts w:ascii="Times New Roman" w:hAnsi="Times New Roman" w:cs="Times New Roman"/>
          <w:color w:val="000000" w:themeColor="text1"/>
          <w:sz w:val="28"/>
          <w:szCs w:val="28"/>
        </w:rPr>
        <w:t>Макконнелл</w:t>
      </w:r>
      <w:proofErr w:type="spellEnd"/>
      <w:r w:rsidRPr="00E92E70">
        <w:rPr>
          <w:rFonts w:ascii="Times New Roman" w:hAnsi="Times New Roman" w:cs="Times New Roman"/>
          <w:color w:val="000000" w:themeColor="text1"/>
          <w:sz w:val="28"/>
          <w:szCs w:val="28"/>
        </w:rPr>
        <w:t xml:space="preserve"> К.Р., </w:t>
      </w:r>
      <w:proofErr w:type="spellStart"/>
      <w:r w:rsidRPr="00E92E70">
        <w:rPr>
          <w:rFonts w:ascii="Times New Roman" w:hAnsi="Times New Roman" w:cs="Times New Roman"/>
          <w:color w:val="000000" w:themeColor="text1"/>
          <w:sz w:val="28"/>
          <w:szCs w:val="28"/>
        </w:rPr>
        <w:t>Брю</w:t>
      </w:r>
      <w:proofErr w:type="spellEnd"/>
      <w:r w:rsidRPr="00E92E70">
        <w:rPr>
          <w:rFonts w:ascii="Times New Roman" w:hAnsi="Times New Roman" w:cs="Times New Roman"/>
          <w:color w:val="000000" w:themeColor="text1"/>
          <w:sz w:val="28"/>
          <w:szCs w:val="28"/>
        </w:rPr>
        <w:t xml:space="preserve"> С.Л. </w:t>
      </w:r>
      <w:proofErr w:type="spellStart"/>
      <w:r w:rsidRPr="00E92E70">
        <w:rPr>
          <w:rFonts w:ascii="Times New Roman" w:hAnsi="Times New Roman" w:cs="Times New Roman"/>
          <w:color w:val="000000" w:themeColor="text1"/>
          <w:sz w:val="28"/>
          <w:szCs w:val="28"/>
        </w:rPr>
        <w:t>Экономикс</w:t>
      </w:r>
      <w:proofErr w:type="spellEnd"/>
      <w:r w:rsidRPr="00E92E70">
        <w:rPr>
          <w:rFonts w:ascii="Times New Roman" w:hAnsi="Times New Roman" w:cs="Times New Roman"/>
          <w:color w:val="000000" w:themeColor="text1"/>
          <w:sz w:val="28"/>
          <w:szCs w:val="28"/>
        </w:rPr>
        <w:t>: принципы, проблемы и политика. - М.: ИНФРА-М, 20</w:t>
      </w:r>
      <w:r w:rsidR="00E92E70">
        <w:rPr>
          <w:rFonts w:ascii="Times New Roman" w:hAnsi="Times New Roman" w:cs="Times New Roman"/>
          <w:color w:val="000000" w:themeColor="text1"/>
          <w:sz w:val="28"/>
          <w:szCs w:val="28"/>
        </w:rPr>
        <w:t>1</w:t>
      </w:r>
      <w:r w:rsidRPr="00E92E70">
        <w:rPr>
          <w:rFonts w:ascii="Times New Roman" w:hAnsi="Times New Roman" w:cs="Times New Roman"/>
          <w:color w:val="000000" w:themeColor="text1"/>
          <w:sz w:val="28"/>
          <w:szCs w:val="28"/>
        </w:rPr>
        <w:t>6.</w:t>
      </w:r>
    </w:p>
    <w:p w:rsidR="00E92E70" w:rsidRPr="00E92E70" w:rsidRDefault="002438A9" w:rsidP="00E92E70">
      <w:pPr>
        <w:pStyle w:val="a3"/>
        <w:numPr>
          <w:ilvl w:val="0"/>
          <w:numId w:val="6"/>
        </w:numPr>
        <w:spacing w:after="0" w:line="360" w:lineRule="auto"/>
        <w:rPr>
          <w:rFonts w:ascii="Times New Roman" w:hAnsi="Times New Roman" w:cs="Times New Roman"/>
          <w:color w:val="000000" w:themeColor="text1"/>
          <w:sz w:val="28"/>
          <w:szCs w:val="28"/>
        </w:rPr>
      </w:pPr>
      <w:r w:rsidRPr="00E92E70">
        <w:rPr>
          <w:rFonts w:ascii="Times New Roman" w:hAnsi="Times New Roman" w:cs="Times New Roman"/>
          <w:color w:val="000000" w:themeColor="text1"/>
          <w:sz w:val="28"/>
          <w:szCs w:val="28"/>
        </w:rPr>
        <w:t>Поляков В.П. Структура и функции Центральных банков. Зарубежный опыт. М., 1996.</w:t>
      </w:r>
      <w:r w:rsidR="00E60857" w:rsidRPr="00E92E70">
        <w:rPr>
          <w:rFonts w:ascii="Times New Roman" w:hAnsi="Times New Roman" w:cs="Times New Roman"/>
          <w:sz w:val="28"/>
          <w:szCs w:val="28"/>
        </w:rPr>
        <w:t xml:space="preserve"> </w:t>
      </w:r>
    </w:p>
    <w:p w:rsidR="00E92E70" w:rsidRPr="00E92E70" w:rsidRDefault="00E60857" w:rsidP="00E92E70">
      <w:pPr>
        <w:pStyle w:val="a3"/>
        <w:numPr>
          <w:ilvl w:val="0"/>
          <w:numId w:val="6"/>
        </w:numPr>
        <w:spacing w:after="0" w:line="360" w:lineRule="auto"/>
        <w:rPr>
          <w:rFonts w:ascii="Times New Roman" w:hAnsi="Times New Roman" w:cs="Times New Roman"/>
          <w:color w:val="000000" w:themeColor="text1"/>
          <w:sz w:val="28"/>
          <w:szCs w:val="28"/>
          <w:lang w:val="en-US"/>
        </w:rPr>
      </w:pPr>
      <w:r w:rsidRPr="00692F7B">
        <w:rPr>
          <w:rFonts w:ascii="Times New Roman" w:hAnsi="Times New Roman" w:cs="Times New Roman"/>
          <w:color w:val="000000" w:themeColor="text1"/>
          <w:sz w:val="28"/>
          <w:szCs w:val="28"/>
          <w:lang w:val="en-US"/>
        </w:rPr>
        <w:t xml:space="preserve">Broaddus, Alfred. </w:t>
      </w:r>
      <w:r w:rsidRPr="00E92E70">
        <w:rPr>
          <w:rFonts w:ascii="Times New Roman" w:hAnsi="Times New Roman" w:cs="Times New Roman"/>
          <w:color w:val="000000" w:themeColor="text1"/>
          <w:sz w:val="28"/>
          <w:szCs w:val="28"/>
          <w:lang w:val="en-US"/>
        </w:rPr>
        <w:t>A Primer on the Fed. Federal Reserve Bank of Richmond, 1988.</w:t>
      </w:r>
    </w:p>
    <w:p w:rsidR="00E92E70" w:rsidRDefault="00E60857" w:rsidP="00E92E70">
      <w:pPr>
        <w:pStyle w:val="a3"/>
        <w:numPr>
          <w:ilvl w:val="0"/>
          <w:numId w:val="6"/>
        </w:numPr>
        <w:spacing w:after="0" w:line="360" w:lineRule="auto"/>
        <w:rPr>
          <w:rFonts w:ascii="Times New Roman" w:hAnsi="Times New Roman" w:cs="Times New Roman"/>
          <w:color w:val="000000" w:themeColor="text1"/>
          <w:sz w:val="28"/>
          <w:szCs w:val="28"/>
          <w:lang w:val="en-US"/>
        </w:rPr>
      </w:pPr>
      <w:r w:rsidRPr="00E92E70">
        <w:rPr>
          <w:rFonts w:ascii="Times New Roman" w:hAnsi="Times New Roman" w:cs="Times New Roman"/>
          <w:color w:val="000000" w:themeColor="text1"/>
          <w:sz w:val="28"/>
          <w:szCs w:val="28"/>
          <w:lang w:val="en-US"/>
        </w:rPr>
        <w:t xml:space="preserve">Dunne, Gerald T. A Christmas Present for the President: </w:t>
      </w:r>
      <w:r w:rsidR="00E92E70" w:rsidRPr="00E92E70">
        <w:rPr>
          <w:rFonts w:ascii="Times New Roman" w:hAnsi="Times New Roman" w:cs="Times New Roman"/>
          <w:color w:val="000000" w:themeColor="text1"/>
          <w:sz w:val="28"/>
          <w:szCs w:val="28"/>
          <w:lang w:val="en-US"/>
        </w:rPr>
        <w:t xml:space="preserve">A Short History of the Creation </w:t>
      </w:r>
      <w:r w:rsidRPr="00E92E70">
        <w:rPr>
          <w:rFonts w:ascii="Times New Roman" w:hAnsi="Times New Roman" w:cs="Times New Roman"/>
          <w:color w:val="000000" w:themeColor="text1"/>
          <w:sz w:val="28"/>
          <w:szCs w:val="28"/>
          <w:lang w:val="en-US"/>
        </w:rPr>
        <w:t>of the Federal Reserve System. Federal Reserve Bank of St. L</w:t>
      </w:r>
      <w:r w:rsidR="00E92E70" w:rsidRPr="00E92E70">
        <w:rPr>
          <w:rFonts w:ascii="Times New Roman" w:hAnsi="Times New Roman" w:cs="Times New Roman"/>
          <w:color w:val="000000" w:themeColor="text1"/>
          <w:sz w:val="28"/>
          <w:szCs w:val="28"/>
          <w:lang w:val="en-US"/>
        </w:rPr>
        <w:t>ouis, 1985.</w:t>
      </w:r>
    </w:p>
    <w:p w:rsidR="002E67BB" w:rsidRPr="00E92E70" w:rsidRDefault="00E60857" w:rsidP="00E92E70">
      <w:pPr>
        <w:pStyle w:val="a3"/>
        <w:numPr>
          <w:ilvl w:val="0"/>
          <w:numId w:val="6"/>
        </w:numPr>
        <w:spacing w:after="0" w:line="360" w:lineRule="auto"/>
        <w:rPr>
          <w:rFonts w:ascii="Times New Roman" w:hAnsi="Times New Roman" w:cs="Times New Roman"/>
          <w:color w:val="000000" w:themeColor="text1"/>
          <w:sz w:val="28"/>
          <w:szCs w:val="28"/>
          <w:lang w:val="en-US"/>
        </w:rPr>
      </w:pPr>
      <w:r w:rsidRPr="00E92E70">
        <w:rPr>
          <w:rFonts w:ascii="Times New Roman" w:hAnsi="Times New Roman" w:cs="Times New Roman"/>
          <w:color w:val="000000" w:themeColor="text1"/>
          <w:sz w:val="28"/>
          <w:szCs w:val="28"/>
          <w:lang w:val="en-US"/>
        </w:rPr>
        <w:t xml:space="preserve">Federal Reserve Bank of Atlanta. Federal Reserve System Structure and Functions. </w:t>
      </w:r>
      <w:r w:rsidRPr="00E92E70">
        <w:rPr>
          <w:rFonts w:ascii="Times New Roman" w:hAnsi="Times New Roman" w:cs="Times New Roman"/>
          <w:color w:val="000000" w:themeColor="text1"/>
          <w:sz w:val="28"/>
          <w:szCs w:val="28"/>
        </w:rPr>
        <w:t>1992.</w:t>
      </w:r>
    </w:p>
    <w:sectPr w:rsidR="002E67BB" w:rsidRPr="00E92E70" w:rsidSect="00692F7B">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10D" w:rsidRDefault="00BC310D" w:rsidP="00C2053D">
      <w:pPr>
        <w:spacing w:after="0" w:line="240" w:lineRule="auto"/>
      </w:pPr>
      <w:r>
        <w:separator/>
      </w:r>
    </w:p>
  </w:endnote>
  <w:endnote w:type="continuationSeparator" w:id="0">
    <w:p w:rsidR="00BC310D" w:rsidRDefault="00BC310D" w:rsidP="00C20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1852216"/>
      <w:docPartObj>
        <w:docPartGallery w:val="Page Numbers (Bottom of Page)"/>
        <w:docPartUnique/>
      </w:docPartObj>
    </w:sdtPr>
    <w:sdtEndPr/>
    <w:sdtContent>
      <w:p w:rsidR="00692F7B" w:rsidRDefault="00692F7B">
        <w:pPr>
          <w:pStyle w:val="a6"/>
          <w:jc w:val="center"/>
        </w:pPr>
        <w:r>
          <w:fldChar w:fldCharType="begin"/>
        </w:r>
        <w:r>
          <w:instrText>PAGE   \* MERGEFORMAT</w:instrText>
        </w:r>
        <w:r>
          <w:fldChar w:fldCharType="separate"/>
        </w:r>
        <w:r w:rsidR="006B2781">
          <w:rPr>
            <w:noProof/>
          </w:rPr>
          <w:t>20</w:t>
        </w:r>
        <w:r>
          <w:fldChar w:fldCharType="end"/>
        </w:r>
      </w:p>
    </w:sdtContent>
  </w:sdt>
  <w:p w:rsidR="00C2053D" w:rsidRDefault="00C2053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10D" w:rsidRDefault="00BC310D" w:rsidP="00C2053D">
      <w:pPr>
        <w:spacing w:after="0" w:line="240" w:lineRule="auto"/>
      </w:pPr>
      <w:r>
        <w:separator/>
      </w:r>
    </w:p>
  </w:footnote>
  <w:footnote w:type="continuationSeparator" w:id="0">
    <w:p w:rsidR="00BC310D" w:rsidRDefault="00BC310D" w:rsidP="00C205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E39BD"/>
    <w:multiLevelType w:val="hybridMultilevel"/>
    <w:tmpl w:val="4B5EA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45985"/>
    <w:multiLevelType w:val="multilevel"/>
    <w:tmpl w:val="55342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3372F8"/>
    <w:multiLevelType w:val="hybridMultilevel"/>
    <w:tmpl w:val="55342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9679DC"/>
    <w:multiLevelType w:val="hybridMultilevel"/>
    <w:tmpl w:val="2DBCE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CD5AF5"/>
    <w:multiLevelType w:val="hybridMultilevel"/>
    <w:tmpl w:val="4836D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CE2D73"/>
    <w:multiLevelType w:val="hybridMultilevel"/>
    <w:tmpl w:val="3EC222F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067A73"/>
    <w:multiLevelType w:val="hybridMultilevel"/>
    <w:tmpl w:val="FC283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8A9"/>
    <w:rsid w:val="00134685"/>
    <w:rsid w:val="001C3424"/>
    <w:rsid w:val="00215445"/>
    <w:rsid w:val="002438A9"/>
    <w:rsid w:val="00246AFB"/>
    <w:rsid w:val="002E67BB"/>
    <w:rsid w:val="00366579"/>
    <w:rsid w:val="005661FC"/>
    <w:rsid w:val="00692F7B"/>
    <w:rsid w:val="006B2781"/>
    <w:rsid w:val="00BB4BF9"/>
    <w:rsid w:val="00BC310D"/>
    <w:rsid w:val="00C2053D"/>
    <w:rsid w:val="00C508F0"/>
    <w:rsid w:val="00CB5047"/>
    <w:rsid w:val="00DE0CF4"/>
    <w:rsid w:val="00E60857"/>
    <w:rsid w:val="00E92E70"/>
    <w:rsid w:val="00F70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B422-8E16-45F8-87FE-573825031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205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uiPriority w:val="9"/>
    <w:semiHidden/>
    <w:unhideWhenUsed/>
    <w:qFormat/>
    <w:rsid w:val="00BB4BF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B4BF9"/>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BB4BF9"/>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08F0"/>
    <w:pPr>
      <w:ind w:left="720"/>
      <w:contextualSpacing/>
    </w:pPr>
  </w:style>
  <w:style w:type="paragraph" w:styleId="a4">
    <w:name w:val="header"/>
    <w:basedOn w:val="a"/>
    <w:link w:val="a5"/>
    <w:uiPriority w:val="99"/>
    <w:unhideWhenUsed/>
    <w:rsid w:val="00C205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2053D"/>
  </w:style>
  <w:style w:type="paragraph" w:styleId="a6">
    <w:name w:val="footer"/>
    <w:basedOn w:val="a"/>
    <w:link w:val="a7"/>
    <w:uiPriority w:val="99"/>
    <w:unhideWhenUsed/>
    <w:rsid w:val="00C205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2053D"/>
  </w:style>
  <w:style w:type="character" w:customStyle="1" w:styleId="10">
    <w:name w:val="Заголовок 1 Знак"/>
    <w:basedOn w:val="a0"/>
    <w:link w:val="1"/>
    <w:uiPriority w:val="9"/>
    <w:rsid w:val="00C2053D"/>
    <w:rPr>
      <w:rFonts w:asciiTheme="majorHAnsi" w:eastAsiaTheme="majorEastAsia" w:hAnsiTheme="majorHAnsi" w:cstheme="majorBidi"/>
      <w:color w:val="2E74B5" w:themeColor="accent1" w:themeShade="BF"/>
      <w:sz w:val="32"/>
      <w:szCs w:val="32"/>
    </w:rPr>
  </w:style>
  <w:style w:type="paragraph" w:styleId="a8">
    <w:name w:val="TOC Heading"/>
    <w:basedOn w:val="1"/>
    <w:next w:val="a"/>
    <w:uiPriority w:val="39"/>
    <w:unhideWhenUsed/>
    <w:qFormat/>
    <w:rsid w:val="00C2053D"/>
    <w:pPr>
      <w:outlineLvl w:val="9"/>
    </w:pPr>
    <w:rPr>
      <w:lang w:eastAsia="ru-RU"/>
    </w:rPr>
  </w:style>
  <w:style w:type="paragraph" w:styleId="2">
    <w:name w:val="toc 2"/>
    <w:basedOn w:val="a"/>
    <w:next w:val="a"/>
    <w:autoRedefine/>
    <w:uiPriority w:val="39"/>
    <w:unhideWhenUsed/>
    <w:rsid w:val="00C2053D"/>
    <w:pPr>
      <w:spacing w:after="100"/>
      <w:ind w:left="220"/>
    </w:pPr>
    <w:rPr>
      <w:rFonts w:eastAsiaTheme="minorEastAsia" w:cs="Times New Roman"/>
      <w:lang w:eastAsia="ru-RU"/>
    </w:rPr>
  </w:style>
  <w:style w:type="paragraph" w:styleId="11">
    <w:name w:val="toc 1"/>
    <w:basedOn w:val="a"/>
    <w:next w:val="a"/>
    <w:autoRedefine/>
    <w:uiPriority w:val="39"/>
    <w:unhideWhenUsed/>
    <w:rsid w:val="00C2053D"/>
    <w:pPr>
      <w:spacing w:after="100"/>
    </w:pPr>
    <w:rPr>
      <w:rFonts w:eastAsiaTheme="minorEastAsia" w:cs="Times New Roman"/>
      <w:lang w:eastAsia="ru-RU"/>
    </w:rPr>
  </w:style>
  <w:style w:type="paragraph" w:styleId="3">
    <w:name w:val="toc 3"/>
    <w:basedOn w:val="a"/>
    <w:next w:val="a"/>
    <w:autoRedefine/>
    <w:uiPriority w:val="39"/>
    <w:unhideWhenUsed/>
    <w:rsid w:val="00C2053D"/>
    <w:pPr>
      <w:spacing w:after="100"/>
      <w:ind w:left="440"/>
    </w:pPr>
    <w:rPr>
      <w:rFonts w:eastAsiaTheme="minorEastAsia" w:cs="Times New Roman"/>
      <w:lang w:eastAsia="ru-RU"/>
    </w:rPr>
  </w:style>
  <w:style w:type="character" w:customStyle="1" w:styleId="50">
    <w:name w:val="Заголовок 5 Знак"/>
    <w:basedOn w:val="a0"/>
    <w:link w:val="5"/>
    <w:uiPriority w:val="9"/>
    <w:semiHidden/>
    <w:rsid w:val="00BB4BF9"/>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BB4BF9"/>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BB4BF9"/>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5446F-4A27-4791-939B-E7EB2C04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24</Pages>
  <Words>5099</Words>
  <Characters>29070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4</cp:revision>
  <dcterms:created xsi:type="dcterms:W3CDTF">2017-05-14T11:23:00Z</dcterms:created>
  <dcterms:modified xsi:type="dcterms:W3CDTF">2017-06-08T04:24:00Z</dcterms:modified>
</cp:coreProperties>
</file>