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665F9A">
        <w:rPr>
          <w:rFonts w:ascii="Times New Roman" w:eastAsia="Times New Roman" w:hAnsi="Times New Roman"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0"/>
        </w:rPr>
      </w:pPr>
      <w:r w:rsidRPr="00665F9A">
        <w:rPr>
          <w:rFonts w:ascii="Times New Roman" w:eastAsia="Times New Roman" w:hAnsi="Times New Roman"/>
          <w:b/>
          <w:color w:val="000000"/>
          <w:sz w:val="32"/>
          <w:szCs w:val="20"/>
        </w:rPr>
        <w:t>«ФИНАНСОВЫЙ УНИВЕРСИТЕТ ПРИ ПРАВИТЕЛЬСТВЕ</w:t>
      </w: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0"/>
        </w:rPr>
      </w:pPr>
      <w:r w:rsidRPr="00665F9A">
        <w:rPr>
          <w:rFonts w:ascii="Times New Roman" w:eastAsia="Times New Roman" w:hAnsi="Times New Roman"/>
          <w:b/>
          <w:color w:val="000000"/>
          <w:sz w:val="32"/>
          <w:szCs w:val="20"/>
        </w:rPr>
        <w:t>РОССИЙСКОЙ ФЕДЕРАЦИИ»</w:t>
      </w: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0"/>
        </w:rPr>
      </w:pP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0"/>
        </w:rPr>
      </w:pP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</w:rPr>
      </w:pPr>
      <w:r w:rsidRPr="00665F9A">
        <w:rPr>
          <w:rFonts w:ascii="Times New Roman" w:eastAsia="Times New Roman" w:hAnsi="Times New Roman"/>
          <w:b/>
          <w:color w:val="000000"/>
          <w:sz w:val="36"/>
          <w:szCs w:val="20"/>
        </w:rPr>
        <w:t>Кафедра «Экономика, менеджмент и маркетинг»</w:t>
      </w: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</w:rPr>
      </w:pPr>
      <w:r w:rsidRPr="00665F9A">
        <w:rPr>
          <w:rFonts w:ascii="Times New Roman" w:eastAsia="Times New Roman" w:hAnsi="Times New Roman"/>
          <w:b/>
          <w:color w:val="000000"/>
          <w:sz w:val="36"/>
          <w:szCs w:val="20"/>
        </w:rPr>
        <w:t>Контрольная работа</w:t>
      </w: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</w:rPr>
      </w:pPr>
      <w:r w:rsidRPr="00665F9A">
        <w:rPr>
          <w:rFonts w:ascii="Times New Roman" w:eastAsia="Times New Roman" w:hAnsi="Times New Roman"/>
          <w:b/>
          <w:color w:val="000000"/>
          <w:sz w:val="36"/>
          <w:szCs w:val="20"/>
        </w:rPr>
        <w:t>по дисциплине «Финансовое право»</w:t>
      </w: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</w:rPr>
      </w:pPr>
    </w:p>
    <w:p w:rsidR="00665F9A" w:rsidRPr="00665F9A" w:rsidRDefault="00665F9A" w:rsidP="00665F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</w:rPr>
      </w:pPr>
      <w:r>
        <w:rPr>
          <w:rFonts w:ascii="Times New Roman" w:eastAsia="Times New Roman" w:hAnsi="Times New Roman"/>
          <w:b/>
          <w:sz w:val="32"/>
          <w:szCs w:val="20"/>
        </w:rPr>
        <w:t>Вариант №6</w:t>
      </w:r>
    </w:p>
    <w:p w:rsidR="00665F9A" w:rsidRPr="00665F9A" w:rsidRDefault="00665F9A" w:rsidP="00665F9A">
      <w:pPr>
        <w:spacing w:after="0" w:line="240" w:lineRule="auto"/>
        <w:rPr>
          <w:rFonts w:ascii="Times New Roman" w:eastAsia="Times New Roman" w:hAnsi="Times New Roman"/>
          <w:b/>
          <w:sz w:val="32"/>
          <w:szCs w:val="20"/>
        </w:rPr>
      </w:pPr>
    </w:p>
    <w:p w:rsidR="00665F9A" w:rsidRPr="00665F9A" w:rsidRDefault="00665F9A" w:rsidP="00665F9A">
      <w:pPr>
        <w:spacing w:after="0" w:line="240" w:lineRule="auto"/>
        <w:rPr>
          <w:rFonts w:ascii="Times New Roman" w:eastAsia="Times New Roman" w:hAnsi="Times New Roman"/>
          <w:b/>
          <w:sz w:val="32"/>
          <w:szCs w:val="20"/>
        </w:rPr>
      </w:pPr>
    </w:p>
    <w:p w:rsidR="00665F9A" w:rsidRPr="00665F9A" w:rsidRDefault="00665F9A" w:rsidP="00665F9A">
      <w:pPr>
        <w:spacing w:after="0" w:line="240" w:lineRule="auto"/>
        <w:rPr>
          <w:rFonts w:ascii="Times New Roman" w:eastAsia="Times New Roman" w:hAnsi="Times New Roman"/>
          <w:sz w:val="36"/>
          <w:szCs w:val="20"/>
        </w:rPr>
      </w:pPr>
    </w:p>
    <w:p w:rsidR="00665F9A" w:rsidRPr="00665F9A" w:rsidRDefault="00665F9A" w:rsidP="00665F9A">
      <w:pPr>
        <w:spacing w:after="0" w:line="240" w:lineRule="auto"/>
        <w:rPr>
          <w:rFonts w:ascii="Times New Roman" w:eastAsia="Times New Roman" w:hAnsi="Times New Roman"/>
          <w:sz w:val="36"/>
          <w:szCs w:val="20"/>
        </w:rPr>
      </w:pPr>
    </w:p>
    <w:p w:rsidR="00665F9A" w:rsidRPr="00665F9A" w:rsidRDefault="00665F9A" w:rsidP="00665F9A">
      <w:pPr>
        <w:spacing w:after="0" w:line="240" w:lineRule="auto"/>
        <w:rPr>
          <w:rFonts w:ascii="Times New Roman" w:eastAsia="Times New Roman" w:hAnsi="Times New Roman"/>
          <w:sz w:val="36"/>
          <w:szCs w:val="20"/>
        </w:rPr>
      </w:pPr>
      <w:r w:rsidRPr="00665F9A">
        <w:rPr>
          <w:rFonts w:ascii="Times New Roman" w:eastAsia="Times New Roman" w:hAnsi="Times New Roman"/>
          <w:sz w:val="36"/>
          <w:szCs w:val="20"/>
        </w:rPr>
        <w:t>Выполнил:</w:t>
      </w:r>
    </w:p>
    <w:p w:rsidR="00665F9A" w:rsidRPr="00665F9A" w:rsidRDefault="00665F9A" w:rsidP="00665F9A">
      <w:pPr>
        <w:spacing w:after="0" w:line="240" w:lineRule="auto"/>
        <w:jc w:val="right"/>
        <w:rPr>
          <w:rFonts w:ascii="Times New Roman" w:eastAsia="Times New Roman" w:hAnsi="Times New Roman"/>
          <w:sz w:val="36"/>
          <w:szCs w:val="20"/>
        </w:rPr>
      </w:pPr>
      <w:r w:rsidRPr="00665F9A">
        <w:rPr>
          <w:rFonts w:ascii="Times New Roman" w:eastAsia="Times New Roman" w:hAnsi="Times New Roman"/>
          <w:sz w:val="36"/>
          <w:szCs w:val="20"/>
        </w:rPr>
        <w:t xml:space="preserve">студент </w:t>
      </w:r>
      <w:proofErr w:type="gramStart"/>
      <w:r w:rsidRPr="00665F9A">
        <w:rPr>
          <w:rFonts w:ascii="Times New Roman" w:eastAsia="Times New Roman" w:hAnsi="Times New Roman"/>
          <w:sz w:val="36"/>
          <w:szCs w:val="20"/>
        </w:rPr>
        <w:t>2  курса</w:t>
      </w:r>
      <w:proofErr w:type="gramEnd"/>
      <w:r w:rsidRPr="00665F9A">
        <w:rPr>
          <w:rFonts w:ascii="Times New Roman" w:eastAsia="Times New Roman" w:hAnsi="Times New Roman"/>
          <w:sz w:val="36"/>
          <w:szCs w:val="20"/>
        </w:rPr>
        <w:t xml:space="preserve"> института очного образования</w:t>
      </w:r>
    </w:p>
    <w:p w:rsidR="00665F9A" w:rsidRPr="00665F9A" w:rsidRDefault="00665F9A" w:rsidP="00665F9A">
      <w:pPr>
        <w:spacing w:after="0" w:line="240" w:lineRule="auto"/>
        <w:jc w:val="right"/>
        <w:rPr>
          <w:rFonts w:ascii="Times New Roman" w:eastAsia="Times New Roman" w:hAnsi="Times New Roman"/>
          <w:sz w:val="36"/>
          <w:szCs w:val="20"/>
        </w:rPr>
      </w:pPr>
      <w:r w:rsidRPr="00665F9A">
        <w:rPr>
          <w:rFonts w:ascii="Times New Roman" w:eastAsia="Times New Roman" w:hAnsi="Times New Roman"/>
          <w:sz w:val="36"/>
          <w:szCs w:val="20"/>
        </w:rPr>
        <w:t xml:space="preserve">направление: </w:t>
      </w:r>
      <w:r w:rsidRPr="00665F9A">
        <w:rPr>
          <w:rFonts w:ascii="Times New Roman" w:eastAsia="Times New Roman" w:hAnsi="Times New Roman"/>
          <w:sz w:val="36"/>
          <w:szCs w:val="20"/>
          <w:u w:val="single"/>
        </w:rPr>
        <w:t>бакалавр экономики</w:t>
      </w:r>
    </w:p>
    <w:p w:rsidR="00665F9A" w:rsidRPr="00665F9A" w:rsidRDefault="00665F9A" w:rsidP="00665F9A">
      <w:pPr>
        <w:spacing w:after="0" w:line="240" w:lineRule="auto"/>
        <w:jc w:val="right"/>
        <w:rPr>
          <w:rFonts w:ascii="Times New Roman" w:eastAsia="Times New Roman" w:hAnsi="Times New Roman"/>
          <w:sz w:val="36"/>
          <w:szCs w:val="20"/>
        </w:rPr>
      </w:pPr>
      <w:r w:rsidRPr="00665F9A">
        <w:rPr>
          <w:rFonts w:ascii="Times New Roman" w:eastAsia="Times New Roman" w:hAnsi="Times New Roman"/>
          <w:sz w:val="36"/>
          <w:szCs w:val="20"/>
        </w:rPr>
        <w:t>специальность: финансы и кредит</w:t>
      </w:r>
    </w:p>
    <w:p w:rsidR="00665F9A" w:rsidRPr="00665F9A" w:rsidRDefault="00665F9A" w:rsidP="00665F9A">
      <w:pPr>
        <w:spacing w:after="0" w:line="240" w:lineRule="auto"/>
        <w:jc w:val="right"/>
        <w:rPr>
          <w:rFonts w:ascii="Times New Roman" w:eastAsia="Times New Roman" w:hAnsi="Times New Roman"/>
          <w:sz w:val="36"/>
          <w:szCs w:val="20"/>
        </w:rPr>
      </w:pPr>
      <w:r w:rsidRPr="00665F9A">
        <w:rPr>
          <w:rFonts w:ascii="Times New Roman" w:eastAsia="Times New Roman" w:hAnsi="Times New Roman"/>
          <w:sz w:val="36"/>
          <w:szCs w:val="20"/>
        </w:rPr>
        <w:t>группа: 15-1Б-ЭК02</w:t>
      </w: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z w:val="36"/>
          <w:szCs w:val="20"/>
        </w:rPr>
      </w:pPr>
      <w:r>
        <w:rPr>
          <w:rFonts w:ascii="Times New Roman" w:eastAsia="Times New Roman" w:hAnsi="Times New Roman"/>
          <w:sz w:val="36"/>
          <w:szCs w:val="20"/>
        </w:rPr>
        <w:t xml:space="preserve">                                        Пьянников Иван Александрович</w:t>
      </w: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</w:rPr>
      </w:pPr>
    </w:p>
    <w:p w:rsidR="00665F9A" w:rsidRPr="00665F9A" w:rsidRDefault="00665F9A" w:rsidP="00665F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Arial"/>
          <w:sz w:val="32"/>
          <w:szCs w:val="20"/>
        </w:rPr>
      </w:pPr>
      <w:r w:rsidRPr="00665F9A">
        <w:rPr>
          <w:rFonts w:ascii="Times New Roman" w:eastAsia="Times New Roman" w:hAnsi="Times New Roman" w:cs="Arial"/>
          <w:sz w:val="32"/>
          <w:szCs w:val="20"/>
        </w:rPr>
        <w:t>Тула, 2017</w:t>
      </w:r>
    </w:p>
    <w:p w:rsidR="00005286" w:rsidRDefault="00005286" w:rsidP="00005286">
      <w:pPr>
        <w:spacing w:after="0" w:line="276" w:lineRule="auto"/>
        <w:rPr>
          <w:rFonts w:ascii="Times New Roman" w:hAnsi="Times New Roman"/>
          <w:sz w:val="36"/>
        </w:rPr>
        <w:sectPr w:rsidR="00005286" w:rsidSect="004C3CFF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005286" w:rsidRPr="00005286" w:rsidRDefault="00005286" w:rsidP="00005286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05286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74625F" w:rsidRPr="00005286" w:rsidRDefault="00005286" w:rsidP="007462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5286">
        <w:rPr>
          <w:rFonts w:ascii="Times New Roman" w:hAnsi="Times New Roman"/>
          <w:sz w:val="28"/>
          <w:szCs w:val="28"/>
        </w:rPr>
        <w:t>Введение</w:t>
      </w:r>
    </w:p>
    <w:p w:rsidR="00005286" w:rsidRPr="00005286" w:rsidRDefault="00005286" w:rsidP="007462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5286">
        <w:rPr>
          <w:rFonts w:ascii="Times New Roman" w:hAnsi="Times New Roman"/>
          <w:sz w:val="28"/>
          <w:szCs w:val="28"/>
        </w:rPr>
        <w:t>1.</w:t>
      </w:r>
      <w:r w:rsidRPr="00005286">
        <w:rPr>
          <w:sz w:val="28"/>
          <w:szCs w:val="28"/>
        </w:rPr>
        <w:t xml:space="preserve"> </w:t>
      </w:r>
      <w:r w:rsidR="0074625F" w:rsidRPr="0074625F">
        <w:rPr>
          <w:rFonts w:ascii="Times New Roman" w:hAnsi="Times New Roman"/>
          <w:sz w:val="28"/>
          <w:szCs w:val="28"/>
        </w:rPr>
        <w:t>Понятие и структура банковской системы</w:t>
      </w:r>
      <w:r w:rsidR="004C3CFF">
        <w:rPr>
          <w:rFonts w:ascii="Times New Roman" w:hAnsi="Times New Roman"/>
          <w:sz w:val="28"/>
          <w:szCs w:val="28"/>
        </w:rPr>
        <w:t>……………………………………2</w:t>
      </w:r>
    </w:p>
    <w:p w:rsidR="00005286" w:rsidRPr="00005286" w:rsidRDefault="00005286" w:rsidP="007462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5286">
        <w:rPr>
          <w:rFonts w:ascii="Times New Roman" w:hAnsi="Times New Roman"/>
          <w:sz w:val="28"/>
          <w:szCs w:val="28"/>
        </w:rPr>
        <w:t xml:space="preserve">2. </w:t>
      </w:r>
      <w:r w:rsidR="004C3CFF" w:rsidRPr="004C3CFF">
        <w:rPr>
          <w:rFonts w:ascii="Times New Roman" w:hAnsi="Times New Roman"/>
          <w:color w:val="000000"/>
          <w:sz w:val="28"/>
          <w:szCs w:val="28"/>
        </w:rPr>
        <w:t>Практическое задание</w:t>
      </w:r>
      <w:r w:rsidR="00F749D1">
        <w:rPr>
          <w:rFonts w:ascii="Times New Roman" w:hAnsi="Times New Roman"/>
          <w:color w:val="000000"/>
          <w:sz w:val="28"/>
          <w:szCs w:val="28"/>
        </w:rPr>
        <w:t>………………………………………………</w:t>
      </w:r>
      <w:proofErr w:type="gramStart"/>
      <w:r w:rsidR="00F749D1">
        <w:rPr>
          <w:rFonts w:ascii="Times New Roman" w:hAnsi="Times New Roman"/>
          <w:color w:val="000000"/>
          <w:sz w:val="28"/>
          <w:szCs w:val="28"/>
        </w:rPr>
        <w:t>…....</w:t>
      </w:r>
      <w:proofErr w:type="gramEnd"/>
      <w:r w:rsidR="00F749D1">
        <w:rPr>
          <w:rFonts w:ascii="Times New Roman" w:hAnsi="Times New Roman"/>
          <w:color w:val="000000"/>
          <w:sz w:val="28"/>
          <w:szCs w:val="28"/>
        </w:rPr>
        <w:t>……..6</w:t>
      </w:r>
    </w:p>
    <w:p w:rsidR="004C3CFF" w:rsidRDefault="00005286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5286">
        <w:rPr>
          <w:rFonts w:ascii="Times New Roman" w:hAnsi="Times New Roman"/>
          <w:sz w:val="28"/>
          <w:szCs w:val="28"/>
        </w:rPr>
        <w:t xml:space="preserve">3. </w:t>
      </w:r>
      <w:r w:rsidR="004C3CFF" w:rsidRPr="004C3CFF">
        <w:rPr>
          <w:rFonts w:ascii="Times New Roman" w:hAnsi="Times New Roman"/>
          <w:sz w:val="28"/>
          <w:szCs w:val="28"/>
        </w:rPr>
        <w:t xml:space="preserve">Тестовое задание </w:t>
      </w:r>
      <w:r w:rsidR="00F749D1">
        <w:rPr>
          <w:rFonts w:ascii="Times New Roman" w:hAnsi="Times New Roman"/>
          <w:sz w:val="28"/>
          <w:szCs w:val="28"/>
        </w:rPr>
        <w:t>……………………………………………………</w:t>
      </w:r>
      <w:proofErr w:type="gramStart"/>
      <w:r w:rsidR="00F749D1">
        <w:rPr>
          <w:rFonts w:ascii="Times New Roman" w:hAnsi="Times New Roman"/>
          <w:sz w:val="28"/>
          <w:szCs w:val="28"/>
        </w:rPr>
        <w:t>…….</w:t>
      </w:r>
      <w:proofErr w:type="gramEnd"/>
      <w:r w:rsidR="00F749D1">
        <w:rPr>
          <w:rFonts w:ascii="Times New Roman" w:hAnsi="Times New Roman"/>
          <w:sz w:val="28"/>
          <w:szCs w:val="28"/>
        </w:rPr>
        <w:t>…....8</w:t>
      </w:r>
    </w:p>
    <w:p w:rsidR="00005286" w:rsidRPr="00005286" w:rsidRDefault="00005286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5286">
        <w:rPr>
          <w:rFonts w:ascii="Times New Roman" w:hAnsi="Times New Roman"/>
          <w:sz w:val="28"/>
          <w:szCs w:val="28"/>
        </w:rPr>
        <w:t>Список использованных источников</w:t>
      </w:r>
      <w:r w:rsidR="00F749D1">
        <w:rPr>
          <w:rFonts w:ascii="Times New Roman" w:hAnsi="Times New Roman"/>
          <w:sz w:val="28"/>
          <w:szCs w:val="28"/>
        </w:rPr>
        <w:t>………………………………………</w:t>
      </w:r>
      <w:bookmarkStart w:id="0" w:name="_GoBack"/>
      <w:bookmarkEnd w:id="0"/>
      <w:proofErr w:type="gramStart"/>
      <w:r w:rsidR="00F749D1">
        <w:rPr>
          <w:rFonts w:ascii="Times New Roman" w:hAnsi="Times New Roman"/>
          <w:sz w:val="28"/>
          <w:szCs w:val="28"/>
        </w:rPr>
        <w:t>…….</w:t>
      </w:r>
      <w:proofErr w:type="gramEnd"/>
      <w:r w:rsidR="00F749D1">
        <w:rPr>
          <w:rFonts w:ascii="Times New Roman" w:hAnsi="Times New Roman"/>
          <w:sz w:val="28"/>
          <w:szCs w:val="28"/>
        </w:rPr>
        <w:t>9</w:t>
      </w:r>
    </w:p>
    <w:p w:rsidR="00005286" w:rsidRPr="00005286" w:rsidRDefault="00005286" w:rsidP="00005286">
      <w:pPr>
        <w:ind w:firstLine="113"/>
        <w:jc w:val="both"/>
        <w:rPr>
          <w:rFonts w:ascii="Times New Roman" w:hAnsi="Times New Roman"/>
          <w:b/>
          <w:sz w:val="28"/>
          <w:szCs w:val="28"/>
        </w:rPr>
      </w:pPr>
    </w:p>
    <w:p w:rsidR="005B556C" w:rsidRDefault="005B556C"/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4C3CFF" w:rsidRDefault="004C3CFF" w:rsidP="00665F9A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28"/>
        </w:rPr>
      </w:pPr>
    </w:p>
    <w:p w:rsidR="004C3CFF" w:rsidRDefault="004C3CFF" w:rsidP="00665F9A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28"/>
        </w:rPr>
      </w:pPr>
    </w:p>
    <w:p w:rsidR="004C3CFF" w:rsidRDefault="004C3CFF" w:rsidP="00665F9A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28"/>
        </w:rPr>
      </w:pPr>
    </w:p>
    <w:p w:rsidR="004C3CFF" w:rsidRDefault="004C3CFF" w:rsidP="00665F9A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28"/>
        </w:rPr>
      </w:pPr>
    </w:p>
    <w:p w:rsidR="00005286" w:rsidRPr="00520B6A" w:rsidRDefault="00005286" w:rsidP="00665F9A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28"/>
        </w:rPr>
      </w:pPr>
      <w:r w:rsidRPr="00520B6A">
        <w:rPr>
          <w:b/>
          <w:color w:val="000000"/>
          <w:sz w:val="32"/>
          <w:szCs w:val="28"/>
        </w:rPr>
        <w:lastRenderedPageBreak/>
        <w:t>Понятие и структура банковской системы. Правовое регулирование банковской деятельности.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Понятие и структура банковской системы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Банки принято именовать кредитными органами (организациями) в связи с тем, что основным направлением их деятельности является именно кредитование. С ним в той или иной мере связаны все другие направления деятельности банков.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Система банков РФ, их правовое положение и содержание функций существенно изменились в связи с переходом к рыночной экономике. Банки перестали быть объектом исключительно государственной собственности. Согласно ФЗ от 2 декабря 1990 г. № 395-1 «О банках и банковской деятельности</w:t>
      </w:r>
      <w:proofErr w:type="gramStart"/>
      <w:r w:rsidRPr="00665F9A">
        <w:rPr>
          <w:color w:val="000000"/>
          <w:sz w:val="28"/>
          <w:szCs w:val="28"/>
        </w:rPr>
        <w:t>»</w:t>
      </w:r>
      <w:proofErr w:type="gramEnd"/>
      <w:r w:rsidRPr="00665F9A">
        <w:rPr>
          <w:color w:val="000000"/>
          <w:sz w:val="28"/>
          <w:szCs w:val="28"/>
        </w:rPr>
        <w:t xml:space="preserve"> банковская система РФ состоит из двух уровней, включающих: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– Центральный банк РФ (Банк России);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– кредитные организации (коммерческие банки), а также филиалы и представительства иностранных банков.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Банк России занимает особое (главное) место в банковской системе, а его правовое положение отличается существенными особенностями. Это главный банк РФ, он является государственной федеральной собственностью. Уставный капитал Банка определен в 3 млрд. руб. Как и другие банки, Банк России имеет статус юридического лица. Государство не отвечает по обязательствам Банка России, а он не несет ответственности по обязательствам государства, кроме случаев, когда они сами приняли на себя такие обязательства, или это предусмотрено федеральными законами.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 xml:space="preserve">Банк России представляет собой единую централизованную систему с вертикальной структурой управления. Важной особенностью правового статуса Банка России является его деятельность в качестве органа государственного регулирования, наделенного властными полномочиями в области организации денежно-кредитных отношений. Банк России согласно </w:t>
      </w:r>
      <w:r w:rsidRPr="00665F9A">
        <w:rPr>
          <w:color w:val="000000"/>
          <w:sz w:val="28"/>
          <w:szCs w:val="28"/>
        </w:rPr>
        <w:t xml:space="preserve">Конституции </w:t>
      </w:r>
      <w:r>
        <w:rPr>
          <w:color w:val="000000"/>
          <w:sz w:val="28"/>
          <w:szCs w:val="28"/>
        </w:rPr>
        <w:t>РФ,</w:t>
      </w:r>
      <w:r w:rsidRPr="00665F9A">
        <w:rPr>
          <w:color w:val="000000"/>
          <w:sz w:val="28"/>
          <w:szCs w:val="28"/>
        </w:rPr>
        <w:t xml:space="preserve"> подотчетен Государственной Думе.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lastRenderedPageBreak/>
        <w:t>Банковская система с выделением особого положения Банка России в качестве государственного ведомства типична для современных экономически развитых государств. Монополией Банка России РФ является осуществление эмиссии (выпуска в обращение) наличных денег и организация их обращения.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По вопросам, отнесенным к его компетенции, Банк России издает нормативные акты. Они обязательны для органов государственной власти и местного самоуправления, всех юридических и физических лиц. Если эти нормативные акты затрагивают права, свободы или обязанности граждан, они должны быть зарегистрированы в Министерстве юстиции РФ.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Согласно ФЗ «О банках и банковской деятельности» кредитная организация – это юридическое лицо, которое для извлечения прибыли как основной цели своей деятельности на основании специального разрешения (лицензии) Банка России имеет право осуществлять банковские операции, предусмотренные названным Законом.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Кредитные организации как составная часть банковской системы подразделяются на банки и небанковские кредитные организации.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Кредитные организации, в отличие от Банка России, образуются на основе любой формы собственности, являясь коммерческими организациями. Они могут создавать союзы и ассоциации для защиты интересов и координации деятельности своих членов, а также холдинги и группы.</w:t>
      </w:r>
    </w:p>
    <w:p w:rsid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Кредитные организации, относящиеся по своему статусу к банкам, имеют исключительное право осуществлять в совокупности следующие банковские операции, к которым Закон относит: привлечение во вклады денежных средств физических и юридических лиц; размещение указанных средств от своего имени и за свой счет на условиях возвратности, платности, срочности; открытие и ведение банковских счет</w:t>
      </w:r>
      <w:r>
        <w:rPr>
          <w:color w:val="000000"/>
          <w:sz w:val="28"/>
          <w:szCs w:val="28"/>
        </w:rPr>
        <w:t>ов физических и юридических лиц.</w:t>
      </w:r>
    </w:p>
    <w:p w:rsid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lastRenderedPageBreak/>
        <w:t>В отличие от этого небанковская кредитная организация имеет право осуществлять лишь отдельные банковские операции (на которые выдана лицензия).</w:t>
      </w:r>
    </w:p>
    <w:p w:rsid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Правовое регулирование банковской деятельности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Все элементы, из которых складывается банковская деятельность, так или иначе, регулируются</w:t>
      </w:r>
      <w:r>
        <w:rPr>
          <w:color w:val="000000"/>
          <w:sz w:val="28"/>
          <w:szCs w:val="28"/>
        </w:rPr>
        <w:t xml:space="preserve"> действующим законодательством.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Соответствующие положения в отношении, скажем, денежно-кредитной политики закреплены в Конституции Российской Федерации, в Федеральном конституционном законе "О Правительстве Российской Федерации", в Федеральном законе "О Центральном банке Россий</w:t>
      </w:r>
      <w:r>
        <w:rPr>
          <w:color w:val="000000"/>
          <w:sz w:val="28"/>
          <w:szCs w:val="28"/>
        </w:rPr>
        <w:t>ской Федерации (Банке России)".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Например, такой предмет банковской деятельности, как денежная система, регулируется пунктами 1 и 2 ст. 75 Конституции Российской Федерации, где указано, что денежная единица - рубль, денежная эмиссия осуществляется исключительно Центральным банком Российской Федерации, введение и эмиссия других денег в Российской Федерации не допускаются; защита и обеспечение устойчивости рубля - основная функция Центрального банка Российской Федерации, которую он осуществляет независимо от других органов государственной власти.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 xml:space="preserve">В ст. 140 Гражданского кодекса Российской Федерации закреплены главные элементы денежной системы (рубль как законное средство платежа, </w:t>
      </w:r>
      <w:r>
        <w:rPr>
          <w:color w:val="000000"/>
          <w:sz w:val="28"/>
          <w:szCs w:val="28"/>
        </w:rPr>
        <w:t>наличные и безналичные деньги).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Вопросы денежной системы регулируются и Федеральным законом "О валютном регу</w:t>
      </w:r>
      <w:r>
        <w:rPr>
          <w:color w:val="000000"/>
          <w:sz w:val="28"/>
          <w:szCs w:val="28"/>
        </w:rPr>
        <w:t>лировании и валютном контроле".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Общий порядок осуществления банковских операций предусматривается законами и нормативными актами Банка России. Точно так же, банковскими законами и нормативными актами Банка России, регулируются вопросы принятия решений о регистрации и лицензировании кредитных организаций, порядок работы с банковской информацие</w:t>
      </w:r>
      <w:r>
        <w:rPr>
          <w:color w:val="000000"/>
          <w:sz w:val="28"/>
          <w:szCs w:val="28"/>
        </w:rPr>
        <w:t>й.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lastRenderedPageBreak/>
        <w:t>Правовое регулирование охватывает всю банковскую деяте</w:t>
      </w:r>
      <w:r>
        <w:rPr>
          <w:color w:val="000000"/>
          <w:sz w:val="28"/>
          <w:szCs w:val="28"/>
        </w:rPr>
        <w:t>льность во всех ее проявлениях.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Приведенный в ч. 2 ст. 2 Федерального закона "О банках и банковской деятельности" состав нормативных актов, регулирующих банковскую деятельность, является исчерпывающим: Конституция Российской Федерации, Федеральный закон "О Центральном банке Российской Федерации (Банке России)", Федеральный закон "О банках и банковской деятельности", другие федеральные законы и нормативные акты Банка России. Это и ес</w:t>
      </w:r>
      <w:r>
        <w:rPr>
          <w:color w:val="000000"/>
          <w:sz w:val="28"/>
          <w:szCs w:val="28"/>
        </w:rPr>
        <w:t>ть источники банковского права.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 xml:space="preserve">Банковская деятельность является формой валютного, кредитного и финансового регулирования, что составляет предмет ведения Российской Федерации (ст. 71 Конституции Российской Федерации). Поэтому она не может регулироваться законами и другими нормативными актами </w:t>
      </w:r>
      <w:r>
        <w:rPr>
          <w:color w:val="000000"/>
          <w:sz w:val="28"/>
          <w:szCs w:val="28"/>
        </w:rPr>
        <w:t>субъектов Российской Федерации.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Правовое регулирование банковской деятельности содержит еще один момент, на который стоит обратить внимание. Речь идет о банковской системе и суб</w:t>
      </w:r>
      <w:r>
        <w:rPr>
          <w:color w:val="000000"/>
          <w:sz w:val="28"/>
          <w:szCs w:val="28"/>
        </w:rPr>
        <w:t>ъектах банковской деятельности.</w:t>
      </w:r>
    </w:p>
    <w:p w:rsidR="00665F9A" w:rsidRPr="00665F9A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В ч. 1 ст. 2 Федерального закона "О банках и банковской деятельности" указаны элементы, из которых состоит российская банковская система. Это Банк России, кредитные организации, филиалы и предст</w:t>
      </w:r>
      <w:r>
        <w:rPr>
          <w:color w:val="000000"/>
          <w:sz w:val="28"/>
          <w:szCs w:val="28"/>
        </w:rPr>
        <w:t>авительства иностранных банков.</w:t>
      </w:r>
    </w:p>
    <w:p w:rsidR="00665F9A" w:rsidRPr="0074625F" w:rsidRDefault="00665F9A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В ч. 2 той же статьи дан приведенный выше перечень нормативных актов, которые регулируют банковскую деятельность. Среди них указаны и нормативные акты Банка России. Получается, что нормативные акты Банка России могут регулировать только банковскую деятельность, но не банковскую систему как таковую.</w:t>
      </w:r>
    </w:p>
    <w:p w:rsidR="004C3CFF" w:rsidRDefault="004C3CFF" w:rsidP="004C3CFF">
      <w:pPr>
        <w:pStyle w:val="a3"/>
        <w:spacing w:line="360" w:lineRule="auto"/>
        <w:rPr>
          <w:color w:val="000000"/>
          <w:sz w:val="27"/>
          <w:szCs w:val="27"/>
        </w:rPr>
      </w:pPr>
    </w:p>
    <w:p w:rsidR="004C3CFF" w:rsidRDefault="004C3CFF" w:rsidP="004C3CFF">
      <w:pPr>
        <w:pStyle w:val="a3"/>
        <w:spacing w:line="360" w:lineRule="auto"/>
        <w:rPr>
          <w:b/>
          <w:color w:val="000000"/>
          <w:sz w:val="32"/>
          <w:szCs w:val="28"/>
        </w:rPr>
      </w:pPr>
    </w:p>
    <w:p w:rsidR="00665F9A" w:rsidRPr="00520B6A" w:rsidRDefault="00665F9A" w:rsidP="00665F9A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28"/>
        </w:rPr>
      </w:pPr>
      <w:r w:rsidRPr="00520B6A">
        <w:rPr>
          <w:b/>
          <w:color w:val="000000"/>
          <w:sz w:val="32"/>
          <w:szCs w:val="28"/>
        </w:rPr>
        <w:lastRenderedPageBreak/>
        <w:t>Практическое задание</w:t>
      </w:r>
    </w:p>
    <w:p w:rsidR="00005286" w:rsidRPr="00665F9A" w:rsidRDefault="00005286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65F9A">
        <w:rPr>
          <w:color w:val="000000"/>
          <w:sz w:val="28"/>
          <w:szCs w:val="28"/>
        </w:rPr>
        <w:t>Территориальный фонд обязательного медицинского страхования (далее – ТФОМС) в 2015 г. заключил договор кредита с городской больницей, в соответствии с которым предоставил на возвратной основе денежные средства в размере 100 000 руб. на приобретение медикаментов, а также для погашения задолженности по оплате коммунальных услуг данного лечебного учреждения.</w:t>
      </w:r>
    </w:p>
    <w:p w:rsidR="00005286" w:rsidRDefault="00005286" w:rsidP="00665F9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4625F">
        <w:rPr>
          <w:color w:val="000000"/>
          <w:sz w:val="28"/>
          <w:szCs w:val="28"/>
        </w:rPr>
        <w:t>Каков правовой характер данного договора кредита? Имел ли право фонд предоставлять кредит для погашения задолженности по коммунальным платежам, если указанные расходы предусмотрены в смете больницы и должны финансироваться из бюджета? Имел ли право ТФОМС предоставить кредит, если в бюджете фонда в качестве расхода было предусмотрено выделение финансовой помощи медицинским учреждениям? Может ли больница уступить ТФОМС право требования средств из бюджета за оплаченную фондом задолженность по коммунальным платежам?</w:t>
      </w:r>
    </w:p>
    <w:p w:rsidR="00B83B2A" w:rsidRPr="00B83B2A" w:rsidRDefault="00520B6A" w:rsidP="00B83B2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3B2A">
        <w:rPr>
          <w:color w:val="000000"/>
          <w:sz w:val="28"/>
          <w:szCs w:val="28"/>
          <w:u w:val="single"/>
        </w:rPr>
        <w:t>Ответ:</w:t>
      </w:r>
      <w:r w:rsidR="00B83B2A" w:rsidRPr="00B83B2A">
        <w:rPr>
          <w:u w:val="single"/>
        </w:rPr>
        <w:t xml:space="preserve"> </w:t>
      </w:r>
      <w:r w:rsidR="00B83B2A" w:rsidRPr="00B83B2A">
        <w:rPr>
          <w:color w:val="000000"/>
          <w:sz w:val="28"/>
          <w:szCs w:val="28"/>
        </w:rPr>
        <w:t>Территориальный фонд обязательного медицинского страхования на основании договора финансирования (далее - Договор), заключаемого территориальным фондом обязательного медицинского страхования со страховой медицинской организацией, осуществляет ежемесячное перечисление средств на обеспечение необходимыми лекарственными средствами граждан при оказании амбулаторно-поликлинической помощи, исходя из подушевых нормативов (в рублях, в расчете на 1 человека в месяц), утверждаемых Министерством здравоохранения и социального развития Российской Федерации по согласованию с Министерством</w:t>
      </w:r>
      <w:r w:rsidR="00B83B2A">
        <w:rPr>
          <w:color w:val="000000"/>
          <w:sz w:val="28"/>
          <w:szCs w:val="28"/>
        </w:rPr>
        <w:t xml:space="preserve"> финансов Российской Федерации.</w:t>
      </w:r>
    </w:p>
    <w:p w:rsidR="00B83B2A" w:rsidRPr="00B83B2A" w:rsidRDefault="00B83B2A" w:rsidP="00B83B2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3B2A">
        <w:rPr>
          <w:color w:val="000000"/>
          <w:sz w:val="28"/>
          <w:szCs w:val="28"/>
        </w:rPr>
        <w:t>Территориальный фонд обязательного медицинского страхования доводит до сведения страховых медицинских организаций подушевые нормативы в течение 10 дней со</w:t>
      </w:r>
      <w:r>
        <w:rPr>
          <w:color w:val="000000"/>
          <w:sz w:val="28"/>
          <w:szCs w:val="28"/>
        </w:rPr>
        <w:t xml:space="preserve"> дня их утверждения.</w:t>
      </w:r>
    </w:p>
    <w:p w:rsidR="00B83B2A" w:rsidRPr="00B83B2A" w:rsidRDefault="00B83B2A" w:rsidP="00B83B2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3B2A">
        <w:rPr>
          <w:color w:val="000000"/>
          <w:sz w:val="28"/>
          <w:szCs w:val="28"/>
        </w:rPr>
        <w:t>Размеры подушевых нор</w:t>
      </w:r>
      <w:r>
        <w:rPr>
          <w:color w:val="000000"/>
          <w:sz w:val="28"/>
          <w:szCs w:val="28"/>
        </w:rPr>
        <w:t>мативов могут пересматриваться.</w:t>
      </w:r>
    </w:p>
    <w:p w:rsidR="00B83B2A" w:rsidRPr="00B83B2A" w:rsidRDefault="00B83B2A" w:rsidP="00B83B2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3B2A">
        <w:rPr>
          <w:color w:val="000000"/>
          <w:sz w:val="28"/>
          <w:szCs w:val="28"/>
        </w:rPr>
        <w:lastRenderedPageBreak/>
        <w:t xml:space="preserve">Договор ТФОМС со страховой медицинской организацией заключается на основе Типового договора и регулирует взаимоотношения ТФОМС и СМО. Типовая форма Договора является приложением к Типовым правилам обязательного медицинского страхования, утвержденным приказом ФОМС от 24.11.2004 N 74 и зарегистрированным в Министерстве юстиции Российской </w:t>
      </w:r>
      <w:r>
        <w:rPr>
          <w:color w:val="000000"/>
          <w:sz w:val="28"/>
          <w:szCs w:val="28"/>
        </w:rPr>
        <w:t>Федерации от 06.12.2004 N 6167.</w:t>
      </w: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74625F" w:rsidRDefault="0074625F" w:rsidP="00005286">
      <w:pPr>
        <w:pStyle w:val="a3"/>
        <w:rPr>
          <w:color w:val="000000"/>
          <w:sz w:val="27"/>
          <w:szCs w:val="27"/>
        </w:rPr>
      </w:pPr>
    </w:p>
    <w:p w:rsidR="00B83B2A" w:rsidRDefault="00B83B2A" w:rsidP="00005286">
      <w:pPr>
        <w:pStyle w:val="a3"/>
        <w:rPr>
          <w:color w:val="000000"/>
          <w:sz w:val="27"/>
          <w:szCs w:val="27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B83B2A" w:rsidRDefault="00B83B2A" w:rsidP="00665F9A">
      <w:pPr>
        <w:pStyle w:val="a3"/>
        <w:jc w:val="center"/>
        <w:rPr>
          <w:b/>
          <w:color w:val="000000"/>
          <w:sz w:val="32"/>
          <w:szCs w:val="32"/>
        </w:rPr>
      </w:pPr>
    </w:p>
    <w:p w:rsidR="0074625F" w:rsidRPr="00665F9A" w:rsidRDefault="00665F9A" w:rsidP="00665F9A">
      <w:pPr>
        <w:pStyle w:val="a3"/>
        <w:jc w:val="center"/>
        <w:rPr>
          <w:b/>
          <w:color w:val="000000"/>
          <w:sz w:val="32"/>
          <w:szCs w:val="32"/>
        </w:rPr>
      </w:pPr>
      <w:r w:rsidRPr="00665F9A">
        <w:rPr>
          <w:b/>
          <w:color w:val="000000"/>
          <w:sz w:val="32"/>
          <w:szCs w:val="32"/>
        </w:rPr>
        <w:lastRenderedPageBreak/>
        <w:t>Тестовое задание</w:t>
      </w:r>
    </w:p>
    <w:p w:rsidR="00005286" w:rsidRPr="0074625F" w:rsidRDefault="00005286" w:rsidP="00665F9A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74625F">
        <w:rPr>
          <w:color w:val="000000"/>
          <w:sz w:val="28"/>
          <w:szCs w:val="28"/>
        </w:rPr>
        <w:t xml:space="preserve"> Ответственность за нарушение валютного законодательства предусмотрена:</w:t>
      </w:r>
    </w:p>
    <w:p w:rsidR="00005286" w:rsidRPr="0074625F" w:rsidRDefault="00005286" w:rsidP="00665F9A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74625F">
        <w:rPr>
          <w:color w:val="000000"/>
          <w:sz w:val="28"/>
          <w:szCs w:val="28"/>
        </w:rPr>
        <w:t>а) Кодексом об административных правонарушениях РФ;</w:t>
      </w:r>
    </w:p>
    <w:p w:rsidR="00005286" w:rsidRPr="0074625F" w:rsidRDefault="00005286" w:rsidP="00665F9A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74625F">
        <w:rPr>
          <w:color w:val="000000"/>
          <w:sz w:val="28"/>
          <w:szCs w:val="28"/>
        </w:rPr>
        <w:t>б) ФЗ «О валютном регулировании и валютном контроле»;</w:t>
      </w:r>
    </w:p>
    <w:p w:rsidR="00005286" w:rsidRDefault="00005286" w:rsidP="00665F9A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74625F">
        <w:rPr>
          <w:color w:val="000000"/>
          <w:sz w:val="28"/>
          <w:szCs w:val="28"/>
        </w:rPr>
        <w:t>в) Налоговым Кодексом РФ.</w:t>
      </w:r>
    </w:p>
    <w:p w:rsidR="00520B6A" w:rsidRPr="0074625F" w:rsidRDefault="00520B6A" w:rsidP="00665F9A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20B6A">
        <w:rPr>
          <w:color w:val="000000"/>
          <w:sz w:val="28"/>
          <w:szCs w:val="28"/>
          <w:u w:val="single"/>
        </w:rPr>
        <w:t>Ответ:</w:t>
      </w:r>
      <w:r w:rsidRPr="00520B6A">
        <w:rPr>
          <w:color w:val="000000"/>
          <w:sz w:val="28"/>
          <w:szCs w:val="28"/>
        </w:rPr>
        <w:t xml:space="preserve"> а) Кодексом об административных правонарушениях РФ</w:t>
      </w:r>
    </w:p>
    <w:p w:rsidR="00005286" w:rsidRDefault="00005286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Default="00B83B2A" w:rsidP="0074625F">
      <w:pPr>
        <w:spacing w:line="360" w:lineRule="auto"/>
        <w:ind w:firstLine="709"/>
        <w:rPr>
          <w:sz w:val="28"/>
          <w:szCs w:val="28"/>
        </w:rPr>
      </w:pPr>
    </w:p>
    <w:p w:rsidR="00B83B2A" w:rsidRPr="00B83B2A" w:rsidRDefault="00B83B2A" w:rsidP="00B83B2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83B2A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</w:t>
      </w:r>
    </w:p>
    <w:p w:rsidR="004C3CFF" w:rsidRDefault="00B83B2A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3B2A">
        <w:rPr>
          <w:rFonts w:ascii="Times New Roman" w:hAnsi="Times New Roman"/>
          <w:sz w:val="28"/>
          <w:szCs w:val="28"/>
        </w:rPr>
        <w:t xml:space="preserve">1. </w:t>
      </w:r>
      <w:r w:rsidR="004C3CFF">
        <w:rPr>
          <w:rFonts w:ascii="Times New Roman" w:hAnsi="Times New Roman"/>
          <w:sz w:val="28"/>
          <w:szCs w:val="28"/>
        </w:rPr>
        <w:t>Гражданский кодекс</w:t>
      </w:r>
      <w:r w:rsidR="004C3CFF" w:rsidRPr="004C3CFF">
        <w:rPr>
          <w:rFonts w:ascii="Times New Roman" w:hAnsi="Times New Roman"/>
          <w:sz w:val="28"/>
          <w:szCs w:val="28"/>
        </w:rPr>
        <w:t xml:space="preserve"> Российской Федерации </w:t>
      </w:r>
    </w:p>
    <w:p w:rsidR="004C3CFF" w:rsidRPr="004C3CFF" w:rsidRDefault="004C3CFF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C3CFF">
        <w:t xml:space="preserve"> </w:t>
      </w:r>
      <w:r w:rsidRPr="004C3CFF">
        <w:rPr>
          <w:rFonts w:ascii="Times New Roman" w:hAnsi="Times New Roman"/>
          <w:sz w:val="28"/>
          <w:szCs w:val="28"/>
        </w:rPr>
        <w:t>Кодексом об административных правонарушениях РФ</w:t>
      </w:r>
    </w:p>
    <w:p w:rsidR="00B83B2A" w:rsidRDefault="004C3CFF" w:rsidP="00B83B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83B2A" w:rsidRPr="00B83B2A">
        <w:rPr>
          <w:rFonts w:ascii="Times New Roman" w:hAnsi="Times New Roman"/>
          <w:sz w:val="28"/>
          <w:szCs w:val="28"/>
        </w:rPr>
        <w:t xml:space="preserve">. </w:t>
      </w:r>
      <w:r w:rsidRPr="004C3CFF">
        <w:rPr>
          <w:rFonts w:ascii="Times New Roman" w:hAnsi="Times New Roman"/>
          <w:sz w:val="28"/>
          <w:szCs w:val="28"/>
        </w:rPr>
        <w:t xml:space="preserve">Федеральный закон "О банках и банковской деятельности" от 02.12.1990 N 395-1-ФЗ (последняя редакция) </w:t>
      </w:r>
      <w:r w:rsidR="00B83B2A" w:rsidRPr="00B83B2A">
        <w:rPr>
          <w:rFonts w:ascii="Times New Roman" w:hAnsi="Times New Roman"/>
          <w:sz w:val="28"/>
          <w:szCs w:val="28"/>
        </w:rPr>
        <w:t>"</w:t>
      </w:r>
    </w:p>
    <w:p w:rsidR="004C3CFF" w:rsidRPr="004C3CFF" w:rsidRDefault="004C3CFF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C3CFF">
        <w:t xml:space="preserve"> </w:t>
      </w:r>
      <w:r w:rsidRPr="004C3CFF">
        <w:rPr>
          <w:rFonts w:ascii="Times New Roman" w:hAnsi="Times New Roman"/>
          <w:sz w:val="28"/>
          <w:szCs w:val="28"/>
        </w:rPr>
        <w:t>Федеральный закон "О валютном регулировании и валютном контроле" от 10.12.2003 N 173-ФЗ (последняя редакция)</w:t>
      </w:r>
    </w:p>
    <w:p w:rsidR="004C3CFF" w:rsidRPr="004C3CFF" w:rsidRDefault="004C3CFF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C3CFF" w:rsidRPr="004C3CFF" w:rsidRDefault="004C3CFF" w:rsidP="004C3CF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4C3CFF" w:rsidRPr="004C3CFF" w:rsidSect="004C3CFF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BDE" w:rsidRDefault="00E92BDE" w:rsidP="004C3CFF">
      <w:pPr>
        <w:spacing w:after="0" w:line="240" w:lineRule="auto"/>
      </w:pPr>
      <w:r>
        <w:separator/>
      </w:r>
    </w:p>
  </w:endnote>
  <w:endnote w:type="continuationSeparator" w:id="0">
    <w:p w:rsidR="00E92BDE" w:rsidRDefault="00E92BDE" w:rsidP="004C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7364330"/>
      <w:docPartObj>
        <w:docPartGallery w:val="Page Numbers (Bottom of Page)"/>
        <w:docPartUnique/>
      </w:docPartObj>
    </w:sdtPr>
    <w:sdtContent>
      <w:p w:rsidR="004C3CFF" w:rsidRDefault="004C3C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9D1">
          <w:rPr>
            <w:noProof/>
          </w:rPr>
          <w:t>9</w:t>
        </w:r>
        <w:r>
          <w:fldChar w:fldCharType="end"/>
        </w:r>
      </w:p>
    </w:sdtContent>
  </w:sdt>
  <w:p w:rsidR="004C3CFF" w:rsidRDefault="004C3C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BDE" w:rsidRDefault="00E92BDE" w:rsidP="004C3CFF">
      <w:pPr>
        <w:spacing w:after="0" w:line="240" w:lineRule="auto"/>
      </w:pPr>
      <w:r>
        <w:separator/>
      </w:r>
    </w:p>
  </w:footnote>
  <w:footnote w:type="continuationSeparator" w:id="0">
    <w:p w:rsidR="00E92BDE" w:rsidRDefault="00E92BDE" w:rsidP="004C3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92272"/>
    <w:multiLevelType w:val="hybridMultilevel"/>
    <w:tmpl w:val="B1A47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75BF8"/>
    <w:multiLevelType w:val="hybridMultilevel"/>
    <w:tmpl w:val="0A522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F8"/>
    <w:rsid w:val="00005286"/>
    <w:rsid w:val="004C3CFF"/>
    <w:rsid w:val="00520B6A"/>
    <w:rsid w:val="005B556C"/>
    <w:rsid w:val="00665F9A"/>
    <w:rsid w:val="0074625F"/>
    <w:rsid w:val="00B83B2A"/>
    <w:rsid w:val="00BF13F8"/>
    <w:rsid w:val="00E92BDE"/>
    <w:rsid w:val="00F7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DC354"/>
  <w15:chartTrackingRefBased/>
  <w15:docId w15:val="{22C82889-98AB-4D63-9CE5-A4B030A4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28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2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625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C3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CF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C3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CFF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74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749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2017-05-30T20:21:00Z</cp:lastPrinted>
  <dcterms:created xsi:type="dcterms:W3CDTF">2017-05-15T18:55:00Z</dcterms:created>
  <dcterms:modified xsi:type="dcterms:W3CDTF">2017-05-30T20:22:00Z</dcterms:modified>
</cp:coreProperties>
</file>