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A9" w:rsidRPr="00EF5EA9" w:rsidRDefault="00EF5EA9" w:rsidP="006B649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EF5EA9">
        <w:rPr>
          <w:rFonts w:ascii="Times New Roman" w:eastAsia="Times New Roman" w:hAnsi="Times New Roman" w:cs="Times New Roman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EF5EA9" w:rsidRPr="00EF5EA9" w:rsidRDefault="00EF5EA9" w:rsidP="00EF5EA9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EF5EA9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ФИНАНСОВЫЙ УНИВЕРСИТЕТ </w:t>
      </w:r>
    </w:p>
    <w:p w:rsidR="00EF5EA9" w:rsidRPr="00EF5EA9" w:rsidRDefault="00EF5EA9" w:rsidP="00EF5EA9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EF5EA9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ПРИ ПРАВИТЕЛЬСТВЕ РОССИЙСКОЙ ФЕДЕРАЦИИ</w:t>
      </w:r>
    </w:p>
    <w:p w:rsidR="00EF5EA9" w:rsidRPr="00EF5EA9" w:rsidRDefault="00EF5EA9" w:rsidP="00EF5E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EF5EA9" w:rsidRPr="00EF5EA9" w:rsidRDefault="00EF5EA9" w:rsidP="00EF5E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EA9" w:rsidRPr="00EF5EA9" w:rsidRDefault="00EF5EA9" w:rsidP="00EF5E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Уфимский</w:t>
      </w:r>
      <w:r w:rsidRPr="00EF5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филиал </w:t>
      </w:r>
      <w:proofErr w:type="spellStart"/>
      <w:r w:rsidRPr="00EF5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:rsidR="00EF5EA9" w:rsidRPr="00EF5EA9" w:rsidRDefault="00EF5EA9" w:rsidP="00EF5EA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EA9" w:rsidRPr="00EF5EA9" w:rsidRDefault="00EF5EA9" w:rsidP="00EF5EA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«Ф</w:t>
      </w:r>
      <w:r w:rsidRPr="00EF5EA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</w:t>
      </w:r>
      <w:r w:rsidRPr="00EF5E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5EA9" w:rsidRPr="00EF5EA9" w:rsidRDefault="00EF5EA9" w:rsidP="00EF5E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EA9" w:rsidRPr="00EF5EA9" w:rsidRDefault="00EF5EA9" w:rsidP="00EF5E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EA9" w:rsidRP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5EA9" w:rsidRP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5EA9" w:rsidRPr="00EF5EA9" w:rsidRDefault="00EF5EA9" w:rsidP="00EF5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EF5EA9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  <w:t>КОНТРОЛЬНАЯ  работа</w:t>
      </w:r>
    </w:p>
    <w:p w:rsidR="00EF5EA9" w:rsidRPr="00EF5EA9" w:rsidRDefault="00EF5EA9" w:rsidP="00EF5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5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дисциплине  </w:t>
      </w:r>
      <w:r w:rsidRPr="00EF5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«Корпоративные финансы»</w:t>
      </w:r>
    </w:p>
    <w:p w:rsidR="00EF5EA9" w:rsidRPr="00EF5EA9" w:rsidRDefault="00EF5EA9" w:rsidP="00EF5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5EA9" w:rsidRPr="00EF5EA9" w:rsidRDefault="00EF5EA9" w:rsidP="00EF5E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EF5EA9" w:rsidRP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627" w:type="dxa"/>
        <w:tblInd w:w="3227" w:type="dxa"/>
        <w:tblLayout w:type="fixed"/>
        <w:tblLook w:val="00A0" w:firstRow="1" w:lastRow="0" w:firstColumn="1" w:lastColumn="0" w:noHBand="0" w:noVBand="0"/>
      </w:tblPr>
      <w:tblGrid>
        <w:gridCol w:w="2268"/>
        <w:gridCol w:w="4359"/>
      </w:tblGrid>
      <w:tr w:rsidR="00771B01" w:rsidRPr="00EF5EA9" w:rsidTr="00EF5EA9">
        <w:trPr>
          <w:gridAfter w:val="1"/>
          <w:wAfter w:w="4359" w:type="dxa"/>
          <w:trHeight w:val="372"/>
        </w:trPr>
        <w:tc>
          <w:tcPr>
            <w:tcW w:w="2268" w:type="dxa"/>
          </w:tcPr>
          <w:p w:rsidR="00771B01" w:rsidRPr="00EF5EA9" w:rsidRDefault="00771B01" w:rsidP="00EF5EA9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A71294" wp14:editId="6B80AA7A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237490</wp:posOffset>
                      </wp:positionV>
                      <wp:extent cx="2771775" cy="1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71775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pt,18.7pt" to="316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" strokecolor="black [3213]"/>
                  </w:pict>
                </mc:Fallback>
              </mc:AlternateContent>
            </w:r>
            <w:r w:rsidRPr="00EF5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</w:t>
            </w:r>
            <w:r w:rsidRPr="00EF5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EF5EA9" w:rsidRPr="00EF5EA9" w:rsidTr="00EF5EA9">
        <w:tc>
          <w:tcPr>
            <w:tcW w:w="2268" w:type="dxa"/>
          </w:tcPr>
          <w:p w:rsidR="00EF5EA9" w:rsidRPr="00EF5EA9" w:rsidRDefault="00EF5EA9" w:rsidP="00EF5E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EF5EA9" w:rsidRPr="00EF5EA9" w:rsidRDefault="00EF5EA9" w:rsidP="00EF5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</w:t>
            </w:r>
            <w:r w:rsidRPr="00EF5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И.О.)</w:t>
            </w:r>
          </w:p>
        </w:tc>
      </w:tr>
      <w:tr w:rsidR="00EF5EA9" w:rsidRPr="00EF5EA9" w:rsidTr="00EF5EA9">
        <w:tc>
          <w:tcPr>
            <w:tcW w:w="2268" w:type="dxa"/>
          </w:tcPr>
          <w:p w:rsidR="00EF5EA9" w:rsidRPr="00EF5EA9" w:rsidRDefault="00E57294" w:rsidP="00EF5E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63A228" wp14:editId="3050B85E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147955</wp:posOffset>
                      </wp:positionV>
                      <wp:extent cx="277177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1pt,11.65pt" to="321.3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" strokecolor="windowText"/>
                  </w:pict>
                </mc:Fallback>
              </mc:AlternateContent>
            </w:r>
            <w:r w:rsidR="00EF5E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359" w:type="dxa"/>
          </w:tcPr>
          <w:p w:rsidR="00EF5EA9" w:rsidRPr="00EF5EA9" w:rsidRDefault="00EF5EA9" w:rsidP="00771B0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u w:val="single"/>
                <w:lang w:eastAsia="ru-RU"/>
              </w:rPr>
            </w:pPr>
            <w:bookmarkStart w:id="0" w:name="_GoBack"/>
            <w:bookmarkEnd w:id="0"/>
          </w:p>
        </w:tc>
      </w:tr>
      <w:tr w:rsidR="00EF5EA9" w:rsidRPr="00EF5EA9" w:rsidTr="00EF5EA9">
        <w:tc>
          <w:tcPr>
            <w:tcW w:w="2268" w:type="dxa"/>
          </w:tcPr>
          <w:p w:rsidR="00EF5EA9" w:rsidRPr="00EF5EA9" w:rsidRDefault="00E57294" w:rsidP="00EF5E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9D74C6" wp14:editId="5695C378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199390</wp:posOffset>
                      </wp:positionV>
                      <wp:extent cx="2771775" cy="0"/>
                      <wp:effectExtent l="0" t="0" r="952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1pt,15.7pt" to="321.3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" strokecolor="windowText"/>
                  </w:pict>
                </mc:Fallback>
              </mc:AlternateContent>
            </w:r>
            <w:r w:rsidR="00EF5EA9" w:rsidRPr="00EF5EA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4359" w:type="dxa"/>
          </w:tcPr>
          <w:p w:rsidR="00EF5EA9" w:rsidRPr="00EF5EA9" w:rsidRDefault="00EF5EA9" w:rsidP="00EF5E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E57294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Кабирова</w:t>
            </w:r>
            <w:proofErr w:type="spellEnd"/>
            <w:r w:rsidRPr="00E57294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Алина </w:t>
            </w:r>
            <w:proofErr w:type="spellStart"/>
            <w:r w:rsidRPr="00E57294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Салаватовна</w:t>
            </w:r>
            <w:proofErr w:type="spellEnd"/>
            <w:r w:rsidRPr="00E57294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, к.э.н., доцент</w:t>
            </w:r>
          </w:p>
        </w:tc>
      </w:tr>
      <w:tr w:rsidR="00EF5EA9" w:rsidRPr="00EF5EA9" w:rsidTr="00EF5EA9">
        <w:tc>
          <w:tcPr>
            <w:tcW w:w="2268" w:type="dxa"/>
          </w:tcPr>
          <w:p w:rsidR="00EF5EA9" w:rsidRPr="00EF5EA9" w:rsidRDefault="00EF5EA9" w:rsidP="00EF5E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EF5EA9" w:rsidRPr="00EF5EA9" w:rsidRDefault="00EF5EA9" w:rsidP="00EF5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</w:t>
            </w:r>
            <w:r w:rsidRPr="00EF5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И.О.)</w:t>
            </w:r>
          </w:p>
        </w:tc>
      </w:tr>
    </w:tbl>
    <w:p w:rsid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A9" w:rsidRPr="00EF5EA9" w:rsidRDefault="00EF5EA9" w:rsidP="00EF5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EF5EA9" w:rsidRDefault="00EF5EA9" w:rsidP="00E57294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Уфа 2016</w:t>
      </w:r>
    </w:p>
    <w:p w:rsidR="006B6497" w:rsidRDefault="006B6497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6B6497" w:rsidRDefault="006B6497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Содержание</w:t>
      </w:r>
    </w:p>
    <w:p w:rsidR="00EF5EA9" w:rsidRDefault="00EF5EA9" w:rsidP="00E57294">
      <w:pPr>
        <w:widowControl w:val="0"/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6B6497" w:rsidRPr="006B6497" w:rsidTr="006B6497">
        <w:tc>
          <w:tcPr>
            <w:tcW w:w="9090" w:type="dxa"/>
          </w:tcPr>
          <w:p w:rsidR="006B6497" w:rsidRPr="006B6497" w:rsidRDefault="006B6497" w:rsidP="00C219A2">
            <w:pPr>
              <w:widowControl w:val="0"/>
              <w:numPr>
                <w:ilvl w:val="0"/>
                <w:numId w:val="1"/>
              </w:numPr>
              <w:tabs>
                <w:tab w:val="left" w:pos="712"/>
                <w:tab w:val="left" w:pos="113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</w:pPr>
            <w:r w:rsidRPr="006B6497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shd w:val="clear" w:color="auto" w:fill="FFFFFF"/>
              </w:rPr>
              <w:t>Методы оценки инвестиционных проектов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shd w:val="clear" w:color="auto" w:fill="FFFFFF"/>
              </w:rPr>
              <w:t>……………………..</w:t>
            </w:r>
          </w:p>
        </w:tc>
        <w:tc>
          <w:tcPr>
            <w:tcW w:w="481" w:type="dxa"/>
          </w:tcPr>
          <w:p w:rsidR="006B6497" w:rsidRPr="006B6497" w:rsidRDefault="006B6497" w:rsidP="006B6497">
            <w:pPr>
              <w:widowControl w:val="0"/>
              <w:tabs>
                <w:tab w:val="left" w:pos="712"/>
                <w:tab w:val="left" w:pos="113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>3</w:t>
            </w:r>
          </w:p>
        </w:tc>
      </w:tr>
      <w:tr w:rsidR="006B6497" w:rsidRPr="006B6497" w:rsidTr="006B6497">
        <w:tc>
          <w:tcPr>
            <w:tcW w:w="9090" w:type="dxa"/>
          </w:tcPr>
          <w:p w:rsidR="006B6497" w:rsidRPr="006B6497" w:rsidRDefault="006B6497" w:rsidP="00C219A2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497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Финансовый </w:t>
            </w:r>
            <w:proofErr w:type="spellStart"/>
            <w:r w:rsidRPr="006B6497">
              <w:rPr>
                <w:rFonts w:ascii="Times New Roman" w:eastAsia="TimesNewRoman" w:hAnsi="Times New Roman" w:cs="Times New Roman"/>
                <w:sz w:val="28"/>
                <w:szCs w:val="28"/>
              </w:rPr>
              <w:t>леверидж</w:t>
            </w:r>
            <w:proofErr w:type="spellEnd"/>
            <w:r w:rsidRPr="006B6497">
              <w:rPr>
                <w:rFonts w:ascii="Times New Roman" w:eastAsia="TimesNewRoman" w:hAnsi="Times New Roman" w:cs="Times New Roman"/>
                <w:sz w:val="28"/>
                <w:szCs w:val="28"/>
              </w:rPr>
              <w:t>. Сущность и особенности расчета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481" w:type="dxa"/>
          </w:tcPr>
          <w:p w:rsidR="006B6497" w:rsidRPr="006B6497" w:rsidRDefault="006B6497" w:rsidP="006B6497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6B6497" w:rsidRPr="006B6497" w:rsidTr="006B6497">
        <w:tc>
          <w:tcPr>
            <w:tcW w:w="9090" w:type="dxa"/>
          </w:tcPr>
          <w:p w:rsidR="006B6497" w:rsidRPr="006B6497" w:rsidRDefault="006B6497" w:rsidP="00C219A2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497">
              <w:rPr>
                <w:rFonts w:ascii="Times New Roman" w:eastAsia="TimesNew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481" w:type="dxa"/>
          </w:tcPr>
          <w:p w:rsidR="006B6497" w:rsidRPr="006B6497" w:rsidRDefault="006B6497" w:rsidP="006B6497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6B6497" w:rsidRPr="006B6497" w:rsidTr="006B6497">
        <w:tc>
          <w:tcPr>
            <w:tcW w:w="9090" w:type="dxa"/>
          </w:tcPr>
          <w:p w:rsidR="006B6497" w:rsidRPr="006B6497" w:rsidRDefault="006B6497" w:rsidP="00C219A2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497">
              <w:rPr>
                <w:rFonts w:ascii="Times New Roman" w:eastAsia="TimesNewRoman" w:hAnsi="Times New Roman" w:cs="Times New Roman"/>
                <w:sz w:val="28"/>
                <w:szCs w:val="28"/>
              </w:rPr>
              <w:t>Список использованных источников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……………………………..</w:t>
            </w:r>
          </w:p>
        </w:tc>
        <w:tc>
          <w:tcPr>
            <w:tcW w:w="481" w:type="dxa"/>
          </w:tcPr>
          <w:p w:rsidR="006B6497" w:rsidRPr="006B6497" w:rsidRDefault="006B6497" w:rsidP="006B6497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</w:tbl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F5EA9" w:rsidRDefault="00EF5EA9" w:rsidP="00C337EC">
      <w:pPr>
        <w:widowControl w:val="0"/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2C48CE" w:rsidRPr="00E57294" w:rsidRDefault="002C48CE" w:rsidP="00E57294">
      <w:pPr>
        <w:widowControl w:val="0"/>
        <w:tabs>
          <w:tab w:val="left" w:pos="712"/>
        </w:tabs>
        <w:spacing w:after="0" w:line="360" w:lineRule="auto"/>
        <w:rPr>
          <w:rFonts w:ascii="Times New Roman" w:eastAsia="Times New Roman" w:hAnsi="Times New Roman" w:cs="Times New Roman"/>
          <w:spacing w:val="13"/>
          <w:sz w:val="28"/>
          <w:szCs w:val="28"/>
        </w:rPr>
      </w:pPr>
    </w:p>
    <w:p w:rsidR="002C48CE" w:rsidRDefault="002C48CE"/>
    <w:p w:rsidR="006B6497" w:rsidRDefault="006B6497"/>
    <w:p w:rsidR="006B6497" w:rsidRDefault="006B6497"/>
    <w:p w:rsidR="002C48CE" w:rsidRDefault="002C48CE" w:rsidP="002B0597">
      <w:pPr>
        <w:pStyle w:val="a6"/>
        <w:numPr>
          <w:ilvl w:val="0"/>
          <w:numId w:val="7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597">
        <w:rPr>
          <w:rFonts w:ascii="Times New Roman" w:hAnsi="Times New Roman" w:cs="Times New Roman"/>
          <w:b/>
          <w:bCs/>
          <w:sz w:val="28"/>
          <w:szCs w:val="28"/>
        </w:rPr>
        <w:t>Методы оценки эффективности инвестиционных проектов</w:t>
      </w:r>
    </w:p>
    <w:p w:rsidR="00E57294" w:rsidRPr="002B0597" w:rsidRDefault="00E57294" w:rsidP="00E57294">
      <w:pPr>
        <w:pStyle w:val="a6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Основными критериями оценки инвестиционных проектов являются доходность, рентабельность и окупаемость. В зарубежной практике для оценки эффективности инвести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ционных проектов используются пять основных методов: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1) методы, основанные на дисконтировании, позволяющие рассчитать следующие показатели:</w:t>
      </w:r>
    </w:p>
    <w:p w:rsidR="002C48CE" w:rsidRPr="002C48CE" w:rsidRDefault="002C48CE" w:rsidP="002C48CE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текущая стоимость (чистый приведенный эффект) (NPV);</w:t>
      </w:r>
    </w:p>
    <w:p w:rsidR="002C48CE" w:rsidRPr="002C48CE" w:rsidRDefault="002C48CE" w:rsidP="002C48CE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индекс рентабельности инвестиций (PI);</w:t>
      </w:r>
    </w:p>
    <w:p w:rsidR="002C48CE" w:rsidRPr="002C48CE" w:rsidRDefault="002C48CE" w:rsidP="002C48CE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внутренняя норма рентабельности инвестиций (IRR);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2) методы, основанные на учетных оценках, позволяющие рассчитать следующие показатели:</w:t>
      </w:r>
    </w:p>
    <w:p w:rsidR="002C48CE" w:rsidRPr="002C48CE" w:rsidRDefault="002C48CE" w:rsidP="002C48CE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срок окупаемости проекта (РР);</w:t>
      </w:r>
    </w:p>
    <w:p w:rsidR="002C48CE" w:rsidRPr="002C48CE" w:rsidRDefault="002C48CE" w:rsidP="002C48CE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коэффициент эффективности инвестиций (ARR).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В российской практике для оценки эффективности инвести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ционных проектов используются следующие методы.</w:t>
      </w:r>
    </w:p>
    <w:p w:rsidR="00E57294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1. Метод расчета чистой текущей стоимости позволяет оп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ределить чистый доход от проекта, который представляет собой разницу между суммой дисконтированных потоков денежных средств, генерируемых проектом, и общей суммой инвестиций.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b/>
          <w:bCs/>
          <w:sz w:val="28"/>
          <w:szCs w:val="28"/>
        </w:rPr>
        <w:t xml:space="preserve">Чистая текущая </w:t>
      </w:r>
      <w:proofErr w:type="gramStart"/>
      <w:r w:rsidRPr="002C48CE">
        <w:rPr>
          <w:rFonts w:ascii="Times New Roman" w:hAnsi="Times New Roman" w:cs="Times New Roman"/>
          <w:b/>
          <w:bCs/>
          <w:sz w:val="28"/>
          <w:szCs w:val="28"/>
        </w:rPr>
        <w:t>стоимость</w:t>
      </w:r>
      <w:proofErr w:type="gramEnd"/>
      <w:r w:rsidRPr="002C48CE">
        <w:rPr>
          <w:rFonts w:ascii="Times New Roman" w:hAnsi="Times New Roman" w:cs="Times New Roman"/>
          <w:b/>
          <w:bCs/>
          <w:sz w:val="28"/>
          <w:szCs w:val="28"/>
        </w:rPr>
        <w:t xml:space="preserve"> = приведенная стоимость денежных потоков от проекта - общая сумма инвестиций.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Применение данного метода позволяет получить наиболее точные результаты в том случае, если колебания дисконтной ставки в период реализации проекта незначительны. Аналогичный метод в западной практике называется мето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дом расчета чистой текущей стоимости (или чистой приведенной стоимости) (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value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— NPV), под которой понимается разница между общей суммой дисконтированных потоков буду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щих поступлений денежных средств, генерируемых данным про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ектом, и общей </w:t>
      </w:r>
      <w:r w:rsidR="00E57294">
        <w:rPr>
          <w:rFonts w:ascii="Times New Roman" w:hAnsi="Times New Roman" w:cs="Times New Roman"/>
          <w:sz w:val="28"/>
          <w:szCs w:val="28"/>
        </w:rPr>
        <w:t>суммой инвестиций (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invest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cost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2C48CE">
        <w:rPr>
          <w:rFonts w:ascii="Times New Roman" w:hAnsi="Times New Roman" w:cs="Times New Roman"/>
          <w:sz w:val="28"/>
          <w:szCs w:val="28"/>
        </w:rPr>
        <w:t xml:space="preserve"> 1С).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D836044" wp14:editId="7410E12C">
            <wp:extent cx="2543175" cy="666750"/>
            <wp:effectExtent l="0" t="0" r="9525" b="0"/>
            <wp:docPr id="7" name="Рисунок 7" descr="http://finance-place.ru/images/stories/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nance-place.ru/images/stories/14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72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(1)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где 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ΣFV</w:t>
      </w:r>
      <w:r w:rsidRPr="002C48CE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> 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2C48CE">
        <w:rPr>
          <w:rFonts w:ascii="Times New Roman" w:hAnsi="Times New Roman" w:cs="Times New Roman"/>
          <w:sz w:val="28"/>
          <w:szCs w:val="28"/>
        </w:rPr>
        <w:t xml:space="preserve"> общая сумма будущих поступлений от проекта;</w:t>
      </w:r>
    </w:p>
    <w:p w:rsidR="002C48CE" w:rsidRPr="002C48CE" w:rsidRDefault="00E57294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2C48CE" w:rsidRPr="002C48CE">
        <w:rPr>
          <w:rFonts w:ascii="Times New Roman" w:hAnsi="Times New Roman" w:cs="Times New Roman"/>
          <w:sz w:val="28"/>
          <w:szCs w:val="28"/>
        </w:rPr>
        <w:t xml:space="preserve"> доходность проекта, приемлемый и возможный для инвестора ежегодный процент возврата может быть равен стоимости привлеченных источников финансирования проекта;</w:t>
      </w:r>
    </w:p>
    <w:p w:rsidR="002C48CE" w:rsidRPr="002C48CE" w:rsidRDefault="00E57294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С  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2C48CE" w:rsidRPr="002C48CE">
        <w:rPr>
          <w:rFonts w:ascii="Times New Roman" w:hAnsi="Times New Roman" w:cs="Times New Roman"/>
          <w:sz w:val="28"/>
          <w:szCs w:val="28"/>
        </w:rPr>
        <w:t xml:space="preserve"> сумма инвестиций.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2. Метод расчета индекса доходности позволяет определить доход на единицу затрат. Считается, что результаты применения данного метода уточняют результаты применения метода чис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той текущей стоимости. Показатель рентабельности представ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ляет собой отношение текущей стоимости денежных потоков, генерируемых проектом, к общей сумме первоначальных инве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стиций. Аналогичный в западной практике метод называется мето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дом расчета индекса рентабельности и</w:t>
      </w:r>
      <w:r w:rsidR="00E57294">
        <w:rPr>
          <w:rFonts w:ascii="Times New Roman" w:hAnsi="Times New Roman" w:cs="Times New Roman"/>
          <w:sz w:val="28"/>
          <w:szCs w:val="28"/>
        </w:rPr>
        <w:t>нвестиций (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profitability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index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2C48CE">
        <w:rPr>
          <w:rFonts w:ascii="Times New Roman" w:hAnsi="Times New Roman" w:cs="Times New Roman"/>
          <w:sz w:val="28"/>
          <w:szCs w:val="28"/>
        </w:rPr>
        <w:t xml:space="preserve"> PI).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Формула расчета индекса рентабельности инвестиций имеет следующий вид: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 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9B5855" wp14:editId="50989EC0">
            <wp:extent cx="2000250" cy="666750"/>
            <wp:effectExtent l="0" t="0" r="0" b="0"/>
            <wp:docPr id="6" name="Рисунок 6" descr="http://finance-place.ru/images/stories/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nance-place.ru/images/stories/14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72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(2)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3. Метод расчета внутренней нормы рентабельности проекта (или маржинальной эффективности капитала) позволяет опреде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лить максимально возможный уровень затрат на капитал, ассо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циируемых с проектом. Внутренняя норма рентабельности пред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ставляет собой ставку доходности, при которой чистая приведен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ная стоимость денежных потоков от проекта равна нулю. Если стоимость источников финансирования превышает внутреннюю норму рентабельности, проект будет убыточным, и наоборот, ес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ли внутренняя норма рентабельности превышает стоимость ис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точников финансирования, проект будет прибыльным. В российской практике </w:t>
      </w:r>
      <w:r w:rsidRPr="002C48CE">
        <w:rPr>
          <w:rFonts w:ascii="Times New Roman" w:hAnsi="Times New Roman" w:cs="Times New Roman"/>
          <w:sz w:val="28"/>
          <w:szCs w:val="28"/>
        </w:rPr>
        <w:lastRenderedPageBreak/>
        <w:t>финансового анализа внутренняя норма рентабельности рассчитывается как отношение чистой те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кущей стоимости к текущей стоимости первоначальных инвести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ций.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b/>
          <w:bCs/>
          <w:sz w:val="28"/>
          <w:szCs w:val="28"/>
        </w:rPr>
        <w:t>Внутренняя норма рентабельности = (чистая текущая стоимость / текущая стоимость первоначальных инвестиций) • 100%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Аналогичный метод в западной практике называется мето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дом расчета нормы рентабельности инвестиций (внутренняя норма прибыли,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internal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rate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— IRR) и используется в двух целях: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1) определение допустимого уровня процентных расходов в случае финансирования проекта за счет привлеченных средств;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2) подтверждение оценки проектов, полученной в результате использования методов расчета чистой текущей стоимости (NPV) и индекса рентабельности инвестиций (PI).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Под нормой рентабельности инвестиций (IRR) понимается та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кое значение доходности (r), при которой чистая текущая стои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мость (NPV), являющаяся функцией от (r), равна нулю.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b/>
          <w:bCs/>
          <w:sz w:val="28"/>
          <w:szCs w:val="28"/>
        </w:rPr>
        <w:t>IRR = r, при которой NPV (f (r)) = 0.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Формула расчета нормы рентабельности инвестиций (IRR) имеет следующий вид: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0F1ED8" wp14:editId="011EF7F3">
            <wp:extent cx="2447925" cy="571500"/>
            <wp:effectExtent l="0" t="0" r="9525" b="0"/>
            <wp:docPr id="5" name="Рисунок 5" descr="http://finance-place.ru/images/stories/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nance-place.ru/images/stories/1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72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(3)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Из формулы следует, что для получения показателя IRR не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обходимо предварительно рассчитать показатель чистой текущей стоимости при разных значениях процентной ставки.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4. Модифицированный метод расчета внутренней нормы рен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табельности позволяет получить более точные результаты. При расчете чистой текущей стоимости денежные потоки дисконти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руются по ставке, равной средневзвешенной стоимости аванси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рованного капитала.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b/>
          <w:bCs/>
          <w:sz w:val="28"/>
          <w:szCs w:val="28"/>
        </w:rPr>
        <w:t xml:space="preserve">Внутренняя норма рентабельности = (чистая текущая стоимость, рассчитанная на основе ставки дисконтирования, равной </w:t>
      </w:r>
      <w:r w:rsidRPr="002C48C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средневзвешенной стоимости авансированного капитала) • 100% / </w:t>
      </w:r>
      <w:proofErr w:type="gramStart"/>
      <w:r w:rsidRPr="002C48CE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2C48CE">
        <w:rPr>
          <w:rFonts w:ascii="Times New Roman" w:hAnsi="Times New Roman" w:cs="Times New Roman"/>
          <w:b/>
          <w:bCs/>
          <w:sz w:val="28"/>
          <w:szCs w:val="28"/>
        </w:rPr>
        <w:t>сумма первоначальных инвестиций).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5. Метод расчета срока окупаемости инвестиций. Под сроком окупаемости инвестиций понимается срок, по истечении которо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го общая сумма поступления от проекта станет равной общей сумме вложенных средств. Момент времени, в который общая сумма поступлений становится равной общей сумме первона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чальных инвестиций, в финансовом менеджменте называется точкой безубыточности. Поступления денежных средств после прохождения точки безубыточности не учитываются. Проекты с равными сроками окупаемости признаются равноценными. Данный метод также позволяет определить уровень ликвид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ности проекта и инвестиционного риска. Чем меньше сроки оку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паемости, тем больше ликвидность, и наоборот, чем больше срок окупаемости, тем меньше ликвидность. Чем выше ликвидность, тем меньше риск, и наоборот, чем меньше ликвидность, тем вы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ше риск, связанный с проектом.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В российской практике в зависимости от способа определе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ния величины денежных потоков, генерируемых проектом, и ве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личины первоначальных инвестиций используются три варианта расчетов: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1) метод, основанный на учетных оценках;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2) дисконтный метод;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3) дисконтный метод с использованием средней величины денежного потока.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В первом случае определяется срок, по истечении которого сумма денежных потоков, генерируемых проектом, станет рав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ной сумме вложенных средств. При этом суммируются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недисконтированные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потоки денежных средств, которые сравнивают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ся с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недисконтированной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стоимостью первоначальных инвести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ций.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</w:t>
      </w:r>
      <w:r w:rsidRPr="002C48CE">
        <w:rPr>
          <w:rFonts w:ascii="Times New Roman" w:hAnsi="Times New Roman" w:cs="Times New Roman"/>
          <w:sz w:val="28"/>
          <w:szCs w:val="28"/>
        </w:rPr>
        <w:t>м случае определяется срок, по истечении которого сумма дисконтированных денежных потоков, генерируемых про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ектом, станет равной дисконтированной стоимости первоначаль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ных инвестиций. Данный </w:t>
      </w:r>
      <w:r w:rsidRPr="002C48CE">
        <w:rPr>
          <w:rFonts w:ascii="Times New Roman" w:hAnsi="Times New Roman" w:cs="Times New Roman"/>
          <w:sz w:val="28"/>
          <w:szCs w:val="28"/>
        </w:rPr>
        <w:lastRenderedPageBreak/>
        <w:t>способ позволяет учитывать возмож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ность реинвестирования (повторного инвестирования) доходов от проекта.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В третьем случае срок окупаемости инвестиций определяет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ся отношением приведенной стоимости первоначальных инве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стиций к средней величине дисконтированного денежного пото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ка в данном периоде.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Аналогичный метод в западной практике называется мето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дом срока окупаемости инвестиций (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payback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period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— РР) и позво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 xml:space="preserve">ляет определить срок, в течение которого сумма </w:t>
      </w:r>
      <w:proofErr w:type="spellStart"/>
      <w:r w:rsidRPr="002C48CE">
        <w:rPr>
          <w:rFonts w:ascii="Times New Roman" w:hAnsi="Times New Roman" w:cs="Times New Roman"/>
          <w:sz w:val="28"/>
          <w:szCs w:val="28"/>
        </w:rPr>
        <w:t>недисконтированных</w:t>
      </w:r>
      <w:proofErr w:type="spellEnd"/>
      <w:r w:rsidRPr="002C48CE">
        <w:rPr>
          <w:rFonts w:ascii="Times New Roman" w:hAnsi="Times New Roman" w:cs="Times New Roman"/>
          <w:sz w:val="28"/>
          <w:szCs w:val="28"/>
        </w:rPr>
        <w:t xml:space="preserve"> прогнозируемых поступлений денежных сре</w:t>
      </w:r>
      <w:proofErr w:type="gramStart"/>
      <w:r w:rsidRPr="002C48CE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2C48CE">
        <w:rPr>
          <w:rFonts w:ascii="Times New Roman" w:hAnsi="Times New Roman" w:cs="Times New Roman"/>
          <w:sz w:val="28"/>
          <w:szCs w:val="28"/>
        </w:rPr>
        <w:t>анет равной общей сумме расходов, связанных с данным проектом. Формула расчета срока окупаемости инвестиций (РР) имеет сле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дующий вид: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1AD097" wp14:editId="4BC0E3E2">
            <wp:extent cx="3190875" cy="571500"/>
            <wp:effectExtent l="0" t="0" r="9525" b="0"/>
            <wp:docPr id="4" name="Рисунок 4" descr="http://finance-place.ru/images/stories/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nance-place.ru/images/stories/1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7294">
        <w:rPr>
          <w:rFonts w:ascii="Times New Roman" w:hAnsi="Times New Roman" w:cs="Times New Roman"/>
          <w:sz w:val="28"/>
          <w:szCs w:val="28"/>
        </w:rPr>
        <w:t xml:space="preserve">                                              (4)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Срок окупаемости инвестиций рассчитывается: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1) в случае равномерного распределения по</w:t>
      </w:r>
      <w:r w:rsidR="00E57294">
        <w:rPr>
          <w:rFonts w:ascii="Times New Roman" w:hAnsi="Times New Roman" w:cs="Times New Roman"/>
          <w:sz w:val="28"/>
          <w:szCs w:val="28"/>
        </w:rPr>
        <w:t>ступлений от про</w:t>
      </w:r>
      <w:r w:rsidR="00E57294">
        <w:rPr>
          <w:rFonts w:ascii="Times New Roman" w:hAnsi="Times New Roman" w:cs="Times New Roman"/>
          <w:sz w:val="28"/>
          <w:szCs w:val="28"/>
        </w:rPr>
        <w:softHyphen/>
        <w:t xml:space="preserve">екта по годам 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2C48CE">
        <w:rPr>
          <w:rFonts w:ascii="Times New Roman" w:hAnsi="Times New Roman" w:cs="Times New Roman"/>
          <w:sz w:val="28"/>
          <w:szCs w:val="28"/>
        </w:rPr>
        <w:t xml:space="preserve"> делением совокупных затрат на величину годо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вого дохода;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2) в случае неравномерного распределения п</w:t>
      </w:r>
      <w:r w:rsidR="00E57294">
        <w:rPr>
          <w:rFonts w:ascii="Times New Roman" w:hAnsi="Times New Roman" w:cs="Times New Roman"/>
          <w:sz w:val="28"/>
          <w:szCs w:val="28"/>
        </w:rPr>
        <w:t xml:space="preserve">оступлений от проекта по годам 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2C48CE">
        <w:rPr>
          <w:rFonts w:ascii="Times New Roman" w:hAnsi="Times New Roman" w:cs="Times New Roman"/>
          <w:sz w:val="28"/>
          <w:szCs w:val="28"/>
        </w:rPr>
        <w:t xml:space="preserve"> прямым подсчетом числа лет, в течение ко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торых сумма доходов превысит сумму расходов.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6. Метод простой (бухгалтерской) нормы прибыли применяет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ся для оценки эффективности проектов с непродолжительными сроками окупаемости. Под простой нормой прибыли понимается отношение чистой прибыли, полученной в результате реализа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ции инвестиционного проекта, к вложенным средствам (инве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стициям). В западной практике аналогичный метод называется методом расчета коэффициента эффективности инвести</w:t>
      </w:r>
      <w:r w:rsidR="00E57294">
        <w:rPr>
          <w:rFonts w:ascii="Times New Roman" w:hAnsi="Times New Roman" w:cs="Times New Roman"/>
          <w:sz w:val="28"/>
          <w:szCs w:val="28"/>
        </w:rPr>
        <w:t>ций (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rate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 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2C48CE">
        <w:rPr>
          <w:rFonts w:ascii="Times New Roman" w:hAnsi="Times New Roman" w:cs="Times New Roman"/>
          <w:sz w:val="28"/>
          <w:szCs w:val="28"/>
        </w:rPr>
        <w:t xml:space="preserve"> ARR).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Формула расчета простой бухгалтерской нормы прибыли имеет следующий вид:</w:t>
      </w:r>
    </w:p>
    <w:p w:rsidR="002C48CE" w:rsidRPr="002C48CE" w:rsidRDefault="002C48CE" w:rsidP="00E5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Рентабельность проекта = (чистая прибыль + амортизационные отчисления, генерируемые проектом / стоимость инвестиций) • 100%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Формула расчета коэффициента эффективности инвестиций (ARR) имеет следующий вид:</w:t>
      </w:r>
    </w:p>
    <w:p w:rsidR="002C48CE" w:rsidRPr="002C48CE" w:rsidRDefault="002C48CE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F32ED4" wp14:editId="29585561">
            <wp:extent cx="2143125" cy="666750"/>
            <wp:effectExtent l="0" t="0" r="9525" b="0"/>
            <wp:docPr id="3" name="Рисунок 3" descr="http://finance-place.ru/images/stories/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nance-place.ru/images/stories/1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72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(5)</w:t>
      </w:r>
    </w:p>
    <w:p w:rsidR="002C48CE" w:rsidRPr="002C48CE" w:rsidRDefault="00E57294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ARR 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2C48CE" w:rsidRPr="002C48CE">
        <w:rPr>
          <w:rFonts w:ascii="Times New Roman" w:hAnsi="Times New Roman" w:cs="Times New Roman"/>
          <w:sz w:val="28"/>
          <w:szCs w:val="28"/>
        </w:rPr>
        <w:t> коэффициент эффективности инвестиций;</w:t>
      </w:r>
    </w:p>
    <w:p w:rsidR="002C48CE" w:rsidRPr="002C48CE" w:rsidRDefault="00E57294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PN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2C48CE" w:rsidRPr="002C48CE">
        <w:rPr>
          <w:rFonts w:ascii="Times New Roman" w:hAnsi="Times New Roman" w:cs="Times New Roman"/>
          <w:sz w:val="28"/>
          <w:szCs w:val="28"/>
        </w:rPr>
        <w:t xml:space="preserve"> среднегодовая прибыль от вложения денежных сре</w:t>
      </w:r>
      <w:proofErr w:type="gramStart"/>
      <w:r w:rsidR="002C48CE" w:rsidRPr="002C48CE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="002C48CE" w:rsidRPr="002C48CE">
        <w:rPr>
          <w:rFonts w:ascii="Times New Roman" w:hAnsi="Times New Roman" w:cs="Times New Roman"/>
          <w:sz w:val="28"/>
          <w:szCs w:val="28"/>
        </w:rPr>
        <w:t>анный проект;</w:t>
      </w:r>
    </w:p>
    <w:p w:rsidR="002C48CE" w:rsidRPr="002C48CE" w:rsidRDefault="00E57294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2C48CE" w:rsidRPr="002C48CE">
        <w:rPr>
          <w:rFonts w:ascii="Times New Roman" w:hAnsi="Times New Roman" w:cs="Times New Roman"/>
          <w:sz w:val="28"/>
          <w:szCs w:val="28"/>
        </w:rPr>
        <w:t xml:space="preserve"> сумма денежных средств, инвестированных в данный про</w:t>
      </w:r>
      <w:r w:rsidR="002C48CE" w:rsidRPr="002C48CE">
        <w:rPr>
          <w:rFonts w:ascii="Times New Roman" w:hAnsi="Times New Roman" w:cs="Times New Roman"/>
          <w:sz w:val="28"/>
          <w:szCs w:val="28"/>
        </w:rPr>
        <w:softHyphen/>
        <w:t>ект (сумма инвестиций);</w:t>
      </w:r>
    </w:p>
    <w:p w:rsidR="002C48CE" w:rsidRPr="002C48CE" w:rsidRDefault="00E57294" w:rsidP="002C48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RV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2C48CE" w:rsidRPr="002C48CE">
        <w:rPr>
          <w:rFonts w:ascii="Times New Roman" w:hAnsi="Times New Roman" w:cs="Times New Roman"/>
          <w:sz w:val="28"/>
          <w:szCs w:val="28"/>
        </w:rPr>
        <w:t xml:space="preserve"> величина ликвидационной (остаточной) стоимости акти</w:t>
      </w:r>
      <w:r w:rsidR="002C48CE" w:rsidRPr="002C48CE">
        <w:rPr>
          <w:rFonts w:ascii="Times New Roman" w:hAnsi="Times New Roman" w:cs="Times New Roman"/>
          <w:sz w:val="28"/>
          <w:szCs w:val="28"/>
        </w:rPr>
        <w:softHyphen/>
        <w:t>вов, т.е. стоимости активов по окончании срока их полез</w:t>
      </w:r>
      <w:r w:rsidR="002C48CE" w:rsidRPr="002C48CE">
        <w:rPr>
          <w:rFonts w:ascii="Times New Roman" w:hAnsi="Times New Roman" w:cs="Times New Roman"/>
          <w:sz w:val="28"/>
          <w:szCs w:val="28"/>
        </w:rPr>
        <w:softHyphen/>
        <w:t>ного использования.</w:t>
      </w:r>
    </w:p>
    <w:p w:rsidR="002C48CE" w:rsidRPr="002C48CE" w:rsidRDefault="002C48CE" w:rsidP="002C4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CE">
        <w:rPr>
          <w:rFonts w:ascii="Times New Roman" w:hAnsi="Times New Roman" w:cs="Times New Roman"/>
          <w:sz w:val="28"/>
          <w:szCs w:val="28"/>
        </w:rPr>
        <w:t>Как следует из приведенных формул, в российской практике для расчета показателя рентабельности инвестиций используется отношение суммы чистой прибыли и амортизационных отчисле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ний, сделанных в течение срока реализации проекта к вложен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ным средствам; в западной практике — отношение чистой при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были к </w:t>
      </w:r>
      <w:r w:rsidRPr="002C48C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C48CE">
        <w:rPr>
          <w:rFonts w:ascii="Times New Roman" w:hAnsi="Times New Roman" w:cs="Times New Roman"/>
          <w:sz w:val="28"/>
          <w:szCs w:val="28"/>
        </w:rPr>
        <w:t>/</w:t>
      </w:r>
      <w:r w:rsidRPr="002C48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C48CE">
        <w:rPr>
          <w:rFonts w:ascii="Times New Roman" w:hAnsi="Times New Roman" w:cs="Times New Roman"/>
          <w:sz w:val="28"/>
          <w:szCs w:val="28"/>
        </w:rPr>
        <w:t> разности инвестиций и ликвидационной стоимости ак</w:t>
      </w:r>
      <w:r w:rsidRPr="002C48CE">
        <w:rPr>
          <w:rFonts w:ascii="Times New Roman" w:hAnsi="Times New Roman" w:cs="Times New Roman"/>
          <w:sz w:val="28"/>
          <w:szCs w:val="28"/>
        </w:rPr>
        <w:softHyphen/>
        <w:t>тивов. Таким образом, российская практика не учитывает доходы от ликвидации активов, срок полезного использования которых закончился.</w:t>
      </w:r>
    </w:p>
    <w:p w:rsidR="002C48CE" w:rsidRDefault="002C48CE"/>
    <w:p w:rsidR="001871C2" w:rsidRDefault="001871C2"/>
    <w:p w:rsidR="001871C2" w:rsidRDefault="001871C2"/>
    <w:p w:rsidR="001871C2" w:rsidRDefault="001871C2"/>
    <w:p w:rsidR="001871C2" w:rsidRDefault="001871C2"/>
    <w:p w:rsidR="001871C2" w:rsidRDefault="001871C2"/>
    <w:p w:rsidR="001871C2" w:rsidRDefault="001871C2"/>
    <w:p w:rsidR="001871C2" w:rsidRDefault="001871C2"/>
    <w:p w:rsidR="001871C2" w:rsidRDefault="002B0597" w:rsidP="002B0597">
      <w:pPr>
        <w:pStyle w:val="a6"/>
        <w:numPr>
          <w:ilvl w:val="0"/>
          <w:numId w:val="6"/>
        </w:num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5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Финансовый </w:t>
      </w:r>
      <w:proofErr w:type="spellStart"/>
      <w:r w:rsidRPr="002B0597">
        <w:rPr>
          <w:rFonts w:ascii="Times New Roman" w:hAnsi="Times New Roman" w:cs="Times New Roman"/>
          <w:b/>
          <w:sz w:val="28"/>
          <w:szCs w:val="28"/>
        </w:rPr>
        <w:t>леверидж</w:t>
      </w:r>
      <w:proofErr w:type="spellEnd"/>
      <w:r w:rsidRPr="002B0597">
        <w:rPr>
          <w:rFonts w:ascii="Times New Roman" w:hAnsi="Times New Roman" w:cs="Times New Roman"/>
          <w:b/>
          <w:sz w:val="28"/>
          <w:szCs w:val="28"/>
        </w:rPr>
        <w:t>. Сущность и особенности расчета</w:t>
      </w:r>
    </w:p>
    <w:p w:rsidR="00E57294" w:rsidRPr="002B0597" w:rsidRDefault="00E57294" w:rsidP="00E57294">
      <w:pPr>
        <w:pStyle w:val="a6"/>
        <w:tabs>
          <w:tab w:val="left" w:pos="993"/>
        </w:tabs>
        <w:rPr>
          <w:rFonts w:ascii="Times New Roman" w:hAnsi="Times New Roman" w:cs="Times New Roman"/>
          <w:b/>
          <w:sz w:val="28"/>
          <w:szCs w:val="28"/>
        </w:rPr>
      </w:pPr>
    </w:p>
    <w:p w:rsidR="001871C2" w:rsidRPr="001871C2" w:rsidRDefault="001871C2" w:rsidP="00187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C2">
        <w:rPr>
          <w:rFonts w:ascii="Times New Roman" w:hAnsi="Times New Roman" w:cs="Times New Roman"/>
          <w:sz w:val="28"/>
          <w:szCs w:val="28"/>
        </w:rPr>
        <w:t>Финансов</w:t>
      </w:r>
      <w:r w:rsidR="00E57294">
        <w:rPr>
          <w:rFonts w:ascii="Times New Roman" w:hAnsi="Times New Roman" w:cs="Times New Roman"/>
          <w:sz w:val="28"/>
          <w:szCs w:val="28"/>
        </w:rPr>
        <w:t xml:space="preserve">ый рычаг (финансовый </w:t>
      </w:r>
      <w:proofErr w:type="spellStart"/>
      <w:r w:rsidR="00E57294">
        <w:rPr>
          <w:rFonts w:ascii="Times New Roman" w:hAnsi="Times New Roman" w:cs="Times New Roman"/>
          <w:sz w:val="28"/>
          <w:szCs w:val="28"/>
        </w:rPr>
        <w:t>леверидж</w:t>
      </w:r>
      <w:proofErr w:type="spellEnd"/>
      <w:r w:rsidR="00E57294">
        <w:rPr>
          <w:rFonts w:ascii="Times New Roman" w:hAnsi="Times New Roman" w:cs="Times New Roman"/>
          <w:sz w:val="28"/>
          <w:szCs w:val="28"/>
        </w:rPr>
        <w:t xml:space="preserve">) </w:t>
      </w:r>
      <w:r w:rsidR="00E57294">
        <w:rPr>
          <w:rFonts w:ascii="Times New Roman" w:hAnsi="Times New Roman" w:cs="Times New Roman"/>
          <w:sz w:val="28"/>
          <w:szCs w:val="28"/>
        </w:rPr>
        <w:sym w:font="Symbol" w:char="F02D"/>
      </w:r>
      <w:r w:rsidRPr="001871C2">
        <w:rPr>
          <w:rFonts w:ascii="Times New Roman" w:hAnsi="Times New Roman" w:cs="Times New Roman"/>
          <w:sz w:val="28"/>
          <w:szCs w:val="28"/>
        </w:rPr>
        <w:t xml:space="preserve"> это отношение заемного капитала компании к собственным средствам, он характеризует степень риска и устойчивость компании. Чем меньше финансовый рычаг, тем устойчивее положение. С другой стороны, заемный капитал позволяет увеличить коэффициент рентабельности собственного капитала, т.е. получить дополнительную прибыль на собственный капитал.</w:t>
      </w:r>
    </w:p>
    <w:p w:rsidR="001871C2" w:rsidRPr="001871C2" w:rsidRDefault="001871C2" w:rsidP="001871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</w:t>
      </w:r>
      <w:proofErr w:type="gramEnd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отражающий уровень дополнительной прибыли при использования заемного капитала называется </w:t>
      </w:r>
      <w:r w:rsidRPr="00187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эффектом финансового рычага</w:t>
      </w: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рассчитывается по следующей формуле:</w:t>
      </w:r>
    </w:p>
    <w:p w:rsidR="001871C2" w:rsidRPr="001871C2" w:rsidRDefault="001871C2" w:rsidP="001871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ЭФР = (1 - </w:t>
      </w:r>
      <w:proofErr w:type="spellStart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proofErr w:type="spellEnd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× (</w:t>
      </w:r>
      <w:proofErr w:type="gramStart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proofErr w:type="spellEnd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× ЗК/СК,</w:t>
      </w:r>
      <w:r w:rsidR="006B64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(6)</w:t>
      </w:r>
    </w:p>
    <w:p w:rsidR="001871C2" w:rsidRPr="001871C2" w:rsidRDefault="001871C2" w:rsidP="001871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где: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259"/>
        <w:gridCol w:w="8549"/>
      </w:tblGrid>
      <w:tr w:rsidR="001871C2" w:rsidRPr="001871C2" w:rsidTr="006B6497">
        <w:trPr>
          <w:tblCellSpacing w:w="15" w:type="dxa"/>
        </w:trPr>
        <w:tc>
          <w:tcPr>
            <w:tcW w:w="592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ЭФР</w:t>
            </w:r>
          </w:p>
        </w:tc>
        <w:tc>
          <w:tcPr>
            <w:tcW w:w="229" w:type="dxa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8504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 финансового рычага, %.</w:t>
            </w:r>
          </w:p>
        </w:tc>
      </w:tr>
      <w:tr w:rsidR="001871C2" w:rsidRPr="001871C2" w:rsidTr="006B6497">
        <w:trPr>
          <w:tblCellSpacing w:w="15" w:type="dxa"/>
        </w:trPr>
        <w:tc>
          <w:tcPr>
            <w:tcW w:w="592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</w:t>
            </w:r>
            <w:proofErr w:type="spellEnd"/>
          </w:p>
        </w:tc>
        <w:tc>
          <w:tcPr>
            <w:tcW w:w="229" w:type="dxa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8504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ставка налога на прибыль, в десятичном выражении.</w:t>
            </w:r>
          </w:p>
        </w:tc>
      </w:tr>
      <w:tr w:rsidR="001871C2" w:rsidRPr="001871C2" w:rsidTr="006B6497">
        <w:trPr>
          <w:tblCellSpacing w:w="15" w:type="dxa"/>
        </w:trPr>
        <w:tc>
          <w:tcPr>
            <w:tcW w:w="592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</w:t>
            </w:r>
            <w:proofErr w:type="gramEnd"/>
          </w:p>
        </w:tc>
        <w:tc>
          <w:tcPr>
            <w:tcW w:w="229" w:type="dxa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8504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рентабельности активов (отношение валовой прибыли к средней стоимости активов), %.</w:t>
            </w:r>
          </w:p>
        </w:tc>
      </w:tr>
      <w:tr w:rsidR="001871C2" w:rsidRPr="001871C2" w:rsidTr="006B6497">
        <w:trPr>
          <w:tblCellSpacing w:w="15" w:type="dxa"/>
        </w:trPr>
        <w:tc>
          <w:tcPr>
            <w:tcW w:w="592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</w:t>
            </w:r>
            <w:proofErr w:type="spellEnd"/>
          </w:p>
        </w:tc>
        <w:tc>
          <w:tcPr>
            <w:tcW w:w="229" w:type="dxa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8504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размер ставки процентов за кредит, %. Для более точного расчета можно брать средневзвешенную ставку за кредит.</w:t>
            </w:r>
          </w:p>
        </w:tc>
      </w:tr>
      <w:tr w:rsidR="001871C2" w:rsidRPr="001871C2" w:rsidTr="006B6497">
        <w:trPr>
          <w:tblCellSpacing w:w="15" w:type="dxa"/>
        </w:trPr>
        <w:tc>
          <w:tcPr>
            <w:tcW w:w="592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ЗК</w:t>
            </w:r>
          </w:p>
        </w:tc>
        <w:tc>
          <w:tcPr>
            <w:tcW w:w="229" w:type="dxa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8504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сумма используемого заемного капитала.</w:t>
            </w:r>
          </w:p>
        </w:tc>
      </w:tr>
      <w:tr w:rsidR="001871C2" w:rsidRPr="001871C2" w:rsidTr="006B6497">
        <w:trPr>
          <w:tblCellSpacing w:w="15" w:type="dxa"/>
        </w:trPr>
        <w:tc>
          <w:tcPr>
            <w:tcW w:w="592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</w:t>
            </w:r>
          </w:p>
        </w:tc>
        <w:tc>
          <w:tcPr>
            <w:tcW w:w="229" w:type="dxa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8504" w:type="dxa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сумма собственного капитала.</w:t>
            </w:r>
          </w:p>
        </w:tc>
      </w:tr>
    </w:tbl>
    <w:p w:rsidR="001871C2" w:rsidRPr="001871C2" w:rsidRDefault="001871C2" w:rsidP="001871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Формула расчета эффекта финансового рычага содержит три сомножителя: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214"/>
        <w:gridCol w:w="8191"/>
      </w:tblGrid>
      <w:tr w:rsidR="001871C2" w:rsidRPr="001871C2" w:rsidTr="001871C2">
        <w:trPr>
          <w:tblCellSpacing w:w="15" w:type="dxa"/>
        </w:trPr>
        <w:tc>
          <w:tcPr>
            <w:tcW w:w="0" w:type="auto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(1-Сн)</w:t>
            </w:r>
          </w:p>
        </w:tc>
        <w:tc>
          <w:tcPr>
            <w:tcW w:w="0" w:type="auto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0" w:type="auto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зависит от предприятия.</w:t>
            </w:r>
          </w:p>
        </w:tc>
      </w:tr>
      <w:tr w:rsidR="001871C2" w:rsidRPr="001871C2" w:rsidTr="001871C2">
        <w:trPr>
          <w:tblCellSpacing w:w="15" w:type="dxa"/>
        </w:trPr>
        <w:tc>
          <w:tcPr>
            <w:tcW w:w="0" w:type="auto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(КР-</w:t>
            </w:r>
            <w:proofErr w:type="spellStart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</w:t>
            </w:r>
            <w:proofErr w:type="spellEnd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0" w:type="auto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разница между рентабельностью активов и процентной ставкой за кредит. Носит название дифференциал (Д).</w:t>
            </w:r>
          </w:p>
        </w:tc>
      </w:tr>
      <w:tr w:rsidR="001871C2" w:rsidRPr="001871C2" w:rsidTr="001871C2">
        <w:trPr>
          <w:tblCellSpacing w:w="15" w:type="dxa"/>
        </w:trPr>
        <w:tc>
          <w:tcPr>
            <w:tcW w:w="0" w:type="auto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(ЗК/СК)</w:t>
            </w:r>
          </w:p>
        </w:tc>
        <w:tc>
          <w:tcPr>
            <w:tcW w:w="0" w:type="auto"/>
            <w:hideMark/>
          </w:tcPr>
          <w:p w:rsidR="001871C2" w:rsidRPr="001871C2" w:rsidRDefault="006B6497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0" w:type="auto"/>
            <w:hideMark/>
          </w:tcPr>
          <w:p w:rsidR="001871C2" w:rsidRPr="001871C2" w:rsidRDefault="001871C2" w:rsidP="001871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финансовый рычаг (</w:t>
            </w:r>
            <w:proofErr w:type="gramStart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</w:t>
            </w:r>
            <w:proofErr w:type="gramEnd"/>
            <w:r w:rsidRPr="001871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</w:tr>
    </w:tbl>
    <w:p w:rsidR="001871C2" w:rsidRPr="001871C2" w:rsidRDefault="001871C2" w:rsidP="001871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Запишем формулу эффекта финансового рычага короче:</w:t>
      </w:r>
    </w:p>
    <w:p w:rsidR="001871C2" w:rsidRPr="001871C2" w:rsidRDefault="001871C2" w:rsidP="001871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ЭФР = (1 - </w:t>
      </w:r>
      <w:proofErr w:type="spellStart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proofErr w:type="spellEnd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× Д × ФР.</w:t>
      </w:r>
    </w:p>
    <w:p w:rsidR="001871C2" w:rsidRPr="001871C2" w:rsidRDefault="001871C2" w:rsidP="001871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Можно сделать 2 вывода:</w:t>
      </w:r>
    </w:p>
    <w:p w:rsidR="001871C2" w:rsidRPr="001871C2" w:rsidRDefault="001871C2" w:rsidP="006B6497">
      <w:pPr>
        <w:pStyle w:val="a6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использования заемного капитала зависит от соотношения между рентабельностью активов и процентной ставкой за кредит. Если ставка за креди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выше рентабельности активов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заемного капитала убыточно.</w:t>
      </w:r>
    </w:p>
    <w:p w:rsidR="001871C2" w:rsidRPr="001871C2" w:rsidRDefault="001871C2" w:rsidP="006B6497">
      <w:pPr>
        <w:pStyle w:val="a6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прочих равных условиях б</w:t>
      </w:r>
      <w:r w:rsidRPr="001871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льший финансовый рычаг дает б</w:t>
      </w:r>
      <w:r w:rsidRPr="00187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187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льший эффект.</w:t>
      </w:r>
    </w:p>
    <w:p w:rsidR="001871C2" w:rsidRDefault="001871C2"/>
    <w:p w:rsidR="00405B1C" w:rsidRDefault="00405B1C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 w:rsidP="006B6497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497"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</w:p>
    <w:p w:rsidR="006B6497" w:rsidRPr="006B6497" w:rsidRDefault="006B6497" w:rsidP="006B649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E57294" w:rsidRPr="00C337EC" w:rsidRDefault="00E57294" w:rsidP="00E572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  <w:shd w:val="clear" w:color="auto" w:fill="FFFFFF"/>
        </w:rPr>
      </w:pPr>
      <w:r w:rsidRPr="00C337EC">
        <w:rPr>
          <w:rFonts w:ascii="Times New Roman" w:eastAsia="Calibri" w:hAnsi="Times New Roman" w:cs="Times New Roman"/>
          <w:color w:val="000000"/>
          <w:spacing w:val="4"/>
          <w:sz w:val="28"/>
          <w:szCs w:val="28"/>
          <w:shd w:val="clear" w:color="auto" w:fill="FFFFFF"/>
        </w:rPr>
        <w:t>Оценить эффективность дивидендной политики, используя данные таблицы, проанализировав 2 варианта дивидендной поли</w:t>
      </w:r>
      <w:r w:rsidRPr="00C337EC">
        <w:rPr>
          <w:rFonts w:ascii="Times New Roman" w:eastAsia="Calibri" w:hAnsi="Times New Roman" w:cs="Times New Roman"/>
          <w:color w:val="000000"/>
          <w:spacing w:val="4"/>
          <w:sz w:val="28"/>
          <w:szCs w:val="28"/>
          <w:shd w:val="clear" w:color="auto" w:fill="FFFFFF"/>
        </w:rPr>
        <w:softHyphen/>
        <w:t>тики — выплатить дивиденды; выкупить акции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536"/>
        <w:gridCol w:w="1843"/>
      </w:tblGrid>
      <w:tr w:rsidR="00E57294" w:rsidRPr="00C337EC" w:rsidTr="00BC0130">
        <w:tc>
          <w:tcPr>
            <w:tcW w:w="1384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№ </w:t>
            </w:r>
            <w:proofErr w:type="spellStart"/>
            <w:r w:rsidRPr="00C337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пп</w:t>
            </w:r>
            <w:proofErr w:type="spellEnd"/>
          </w:p>
        </w:tc>
        <w:tc>
          <w:tcPr>
            <w:tcW w:w="4536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Наименование показателя</w:t>
            </w:r>
          </w:p>
        </w:tc>
        <w:tc>
          <w:tcPr>
            <w:tcW w:w="1843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Значение</w:t>
            </w:r>
          </w:p>
        </w:tc>
      </w:tr>
      <w:tr w:rsidR="00E57294" w:rsidRPr="00C337EC" w:rsidTr="00BC0130">
        <w:tc>
          <w:tcPr>
            <w:tcW w:w="1384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Чистая прибыль издательства за год, млн. руб.</w:t>
            </w:r>
          </w:p>
        </w:tc>
        <w:tc>
          <w:tcPr>
            <w:tcW w:w="1843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500</w:t>
            </w:r>
          </w:p>
        </w:tc>
      </w:tr>
      <w:tr w:rsidR="00E57294" w:rsidRPr="00C337EC" w:rsidTr="00BC0130">
        <w:tc>
          <w:tcPr>
            <w:tcW w:w="1384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Рыночная цена акций, руб.</w:t>
            </w:r>
          </w:p>
        </w:tc>
        <w:tc>
          <w:tcPr>
            <w:tcW w:w="1843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170</w:t>
            </w:r>
          </w:p>
        </w:tc>
      </w:tr>
      <w:tr w:rsidR="00E57294" w:rsidRPr="00C337EC" w:rsidTr="00BC0130">
        <w:tc>
          <w:tcPr>
            <w:tcW w:w="1384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Чистая прибыль, планируемая к выплате дивидендов либо на выкуп акций, млн. руб.</w:t>
            </w:r>
          </w:p>
        </w:tc>
        <w:tc>
          <w:tcPr>
            <w:tcW w:w="1843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150</w:t>
            </w:r>
          </w:p>
        </w:tc>
      </w:tr>
      <w:tr w:rsidR="00E57294" w:rsidRPr="00C337EC" w:rsidTr="00BC0130">
        <w:tc>
          <w:tcPr>
            <w:tcW w:w="1384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536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Выкупная цена акции, руб.</w:t>
            </w:r>
          </w:p>
        </w:tc>
        <w:tc>
          <w:tcPr>
            <w:tcW w:w="1843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190</w:t>
            </w:r>
          </w:p>
        </w:tc>
      </w:tr>
      <w:tr w:rsidR="00E57294" w:rsidRPr="00C337EC" w:rsidTr="00BC0130">
        <w:tc>
          <w:tcPr>
            <w:tcW w:w="1384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Количество акций в обращении, млн. шт.</w:t>
            </w:r>
          </w:p>
        </w:tc>
        <w:tc>
          <w:tcPr>
            <w:tcW w:w="1843" w:type="dxa"/>
          </w:tcPr>
          <w:p w:rsidR="00E57294" w:rsidRPr="00C337EC" w:rsidRDefault="00E57294" w:rsidP="00BC01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337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10</w:t>
            </w:r>
          </w:p>
        </w:tc>
      </w:tr>
    </w:tbl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4"/>
          <w:sz w:val="28"/>
          <w:szCs w:val="28"/>
          <w:shd w:val="clear" w:color="auto" w:fill="FFFFFF"/>
        </w:rPr>
      </w:pPr>
      <w:r w:rsidRPr="004A0889">
        <w:rPr>
          <w:rFonts w:ascii="Times New Roman" w:eastAsia="Calibri" w:hAnsi="Times New Roman" w:cs="Times New Roman"/>
          <w:b/>
          <w:color w:val="000000"/>
          <w:spacing w:val="4"/>
          <w:sz w:val="28"/>
          <w:szCs w:val="28"/>
          <w:shd w:val="clear" w:color="auto" w:fill="FFFFFF"/>
        </w:rPr>
        <w:t>Решение: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Для оценки эффективности дивидендной политики осуществим следующие расчеты: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-   определим прибыль на акцию (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EPS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gramStart"/>
      <w:r w:rsidRPr="004A0889">
        <w:rPr>
          <w:rFonts w:ascii="Times New Roman" w:eastAsia="Calibri" w:hAnsi="Times New Roman" w:cs="Times New Roman"/>
          <w:sz w:val="28"/>
          <w:szCs w:val="28"/>
        </w:rPr>
        <w:t>который</w:t>
      </w:r>
      <w:proofErr w:type="gramEnd"/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 позволяет оценить, сколько чистой прибыли получено ко</w:t>
      </w:r>
      <w:r w:rsidR="006B6497">
        <w:rPr>
          <w:rFonts w:ascii="Times New Roman" w:eastAsia="Calibri" w:hAnsi="Times New Roman" w:cs="Times New Roman"/>
          <w:sz w:val="28"/>
          <w:szCs w:val="28"/>
        </w:rPr>
        <w:t>мпанией на одну акцию (формула 7</w:t>
      </w:r>
      <w:r w:rsidRPr="004A088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57294" w:rsidRPr="004A0889" w:rsidRDefault="00E57294" w:rsidP="00E57294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EPS</w:t>
      </w:r>
      <w:r w:rsidRPr="004A0889">
        <w:rPr>
          <w:rFonts w:ascii="Times New Roman" w:eastAsia="Calibri" w:hAnsi="Times New Roman" w:cs="Times New Roman"/>
          <w:sz w:val="28"/>
          <w:szCs w:val="28"/>
        </w:rPr>
        <w:t>=ЧП/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6B6497">
        <w:rPr>
          <w:rFonts w:ascii="Times New Roman" w:eastAsia="Calibri" w:hAnsi="Times New Roman" w:cs="Times New Roman"/>
          <w:sz w:val="28"/>
          <w:szCs w:val="28"/>
        </w:rPr>
        <w:t xml:space="preserve">                              (7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)  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EPS</w:t>
      </w:r>
      <w:r w:rsidRPr="004A0889">
        <w:rPr>
          <w:rFonts w:ascii="Times New Roman" w:eastAsia="Calibri" w:hAnsi="Times New Roman" w:cs="Times New Roman"/>
          <w:sz w:val="28"/>
          <w:szCs w:val="28"/>
        </w:rPr>
        <w:t>–доход на акцию, руб.</w:t>
      </w:r>
      <w:proofErr w:type="gramEnd"/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4A0889">
        <w:rPr>
          <w:rFonts w:ascii="Times New Roman" w:eastAsia="Calibri" w:hAnsi="Times New Roman" w:cs="Times New Roman"/>
          <w:sz w:val="28"/>
          <w:szCs w:val="28"/>
        </w:rPr>
        <w:t>–количество акций, шт.</w:t>
      </w:r>
      <w:proofErr w:type="gramEnd"/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ЧП </w:t>
      </w:r>
      <w:proofErr w:type="gramStart"/>
      <w:r w:rsidRPr="004A0889">
        <w:rPr>
          <w:rFonts w:ascii="Times New Roman" w:eastAsia="Calibri" w:hAnsi="Times New Roman" w:cs="Times New Roman"/>
          <w:sz w:val="28"/>
          <w:szCs w:val="28"/>
        </w:rPr>
        <w:t>–ч</w:t>
      </w:r>
      <w:proofErr w:type="gramEnd"/>
      <w:r w:rsidRPr="004A0889">
        <w:rPr>
          <w:rFonts w:ascii="Times New Roman" w:eastAsia="Calibri" w:hAnsi="Times New Roman" w:cs="Times New Roman"/>
          <w:sz w:val="28"/>
          <w:szCs w:val="28"/>
        </w:rPr>
        <w:t>истая прибыль, руб.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EPS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 = 500 000 000 / 10 000 000 = 50 руб.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На 1 акцию компания получает 50 руб. чистой прибыли.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- определим показатель ценности акции</w:t>
      </w:r>
      <w:r w:rsidRPr="004A088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4A0889">
        <w:rPr>
          <w:rFonts w:ascii="Times New Roman" w:eastAsia="Calibri" w:hAnsi="Times New Roman" w:cs="Times New Roman"/>
          <w:sz w:val="28"/>
          <w:szCs w:val="28"/>
        </w:rPr>
        <w:t>/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4A0889">
        <w:rPr>
          <w:rFonts w:ascii="Times New Roman" w:eastAsia="Calibri" w:hAnsi="Times New Roman" w:cs="Times New Roman"/>
          <w:sz w:val="28"/>
          <w:szCs w:val="28"/>
        </w:rPr>
        <w:t>, который позволяет определить,  сколько готовы платить инвесторы за</w:t>
      </w:r>
      <w:r w:rsidR="006B6497">
        <w:rPr>
          <w:rFonts w:ascii="Times New Roman" w:eastAsia="Calibri" w:hAnsi="Times New Roman" w:cs="Times New Roman"/>
          <w:sz w:val="28"/>
          <w:szCs w:val="28"/>
        </w:rPr>
        <w:t xml:space="preserve"> рубль чистой прибыли (формула 8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4A0889">
        <w:rPr>
          <w:rFonts w:ascii="Times New Roman" w:eastAsia="Calibri" w:hAnsi="Times New Roman" w:cs="Times New Roman"/>
          <w:sz w:val="28"/>
          <w:szCs w:val="28"/>
        </w:rPr>
        <w:t>/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 = Рыночный курс акции/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EPS</w:t>
      </w:r>
      <w:r w:rsidR="006B6497">
        <w:rPr>
          <w:rFonts w:ascii="Times New Roman" w:eastAsia="Calibri" w:hAnsi="Times New Roman" w:cs="Times New Roman"/>
          <w:sz w:val="28"/>
          <w:szCs w:val="28"/>
        </w:rPr>
        <w:t xml:space="preserve">                           (8</w:t>
      </w:r>
      <w:r w:rsidRPr="004A0889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4A0889">
        <w:rPr>
          <w:rFonts w:ascii="Times New Roman" w:eastAsia="Calibri" w:hAnsi="Times New Roman" w:cs="Times New Roman"/>
          <w:sz w:val="28"/>
          <w:szCs w:val="28"/>
        </w:rPr>
        <w:t>/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 = 170 / 50 =3</w:t>
      </w:r>
      <w:proofErr w:type="gramStart"/>
      <w:r w:rsidRPr="004A0889">
        <w:rPr>
          <w:rFonts w:ascii="Times New Roman" w:eastAsia="Calibri" w:hAnsi="Times New Roman" w:cs="Times New Roman"/>
          <w:sz w:val="28"/>
          <w:szCs w:val="28"/>
        </w:rPr>
        <w:t>,4</w:t>
      </w:r>
      <w:proofErr w:type="gramEnd"/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- на выплату дивидендов планируется 150 000 000руб. или 15 руб. на 1 акцию (150 000 000 / 10 000 000). Следовательно, если принять решение о выплате дивидендов, то каждый акционер получит на 1 акцию доход в размере 15 руб.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lastRenderedPageBreak/>
        <w:t>- определим курсовую стоимость акции при принятии решения о выплате дивидендов:  15 * 3,4 = 51 руб.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Курсовая стоимость акции при принятии решения о выплате дивидендов составляет 51 руб.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 xml:space="preserve">Далее рассмотрим вариант </w:t>
      </w: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выкупе акций.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определим возможное количество  акций, которые можно выкупить на сумму прибыли, выделенной на выкуп акций по выкупной цене акций: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150 000 000</w:t>
      </w:r>
      <w:proofErr w:type="gramStart"/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190= 789474 (акций).</w:t>
      </w:r>
    </w:p>
    <w:p w:rsidR="00E57294" w:rsidRPr="004A0889" w:rsidRDefault="00E57294" w:rsidP="00E57294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определим количество акций в обращении:</w:t>
      </w:r>
    </w:p>
    <w:p w:rsidR="00E57294" w:rsidRPr="004A0889" w:rsidRDefault="00E57294" w:rsidP="00E57294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10 000 000 – 789 474 = 9 210 526 (акций).</w:t>
      </w:r>
    </w:p>
    <w:p w:rsidR="00E57294" w:rsidRPr="004A0889" w:rsidRDefault="00E57294" w:rsidP="00E57294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определим доход на одну акцию </w:t>
      </w:r>
      <w:r w:rsidRPr="004A0889">
        <w:rPr>
          <w:rFonts w:ascii="Times New Roman" w:eastAsia="Calibri" w:hAnsi="Times New Roman" w:cs="Times New Roman"/>
          <w:sz w:val="28"/>
          <w:szCs w:val="28"/>
          <w:lang w:val="en-US"/>
        </w:rPr>
        <w:t>EPS</w:t>
      </w: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находящуюся в обращении: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500 000 000</w:t>
      </w:r>
      <w:proofErr w:type="gramStart"/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:</w:t>
      </w:r>
      <w:proofErr w:type="gramEnd"/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9 210 526 = 54,3 руб. </w:t>
      </w:r>
    </w:p>
    <w:p w:rsidR="00E57294" w:rsidRPr="004A0889" w:rsidRDefault="00E57294" w:rsidP="00E572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есть, если руководство организации принимает решение выкупить часть акций, то доход на одну акцию в обращении увеличивается с 50 до 54,3 руб.</w:t>
      </w:r>
    </w:p>
    <w:p w:rsidR="00E57294" w:rsidRPr="004A0889" w:rsidRDefault="00E57294" w:rsidP="00E57294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определим курсовую стоимость акции при данном решении путем умножения дохода на акцию на ценность акции до рассмотрения решений: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54,3х 3,4 = 184,6 руб. 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 стоимость акции при втором решении увеличивается в 3,6 раза (184,6</w:t>
      </w:r>
      <w:proofErr w:type="gramStart"/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51). </w:t>
      </w:r>
    </w:p>
    <w:p w:rsidR="00E57294" w:rsidRPr="004A0889" w:rsidRDefault="00E57294" w:rsidP="00E572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889">
        <w:rPr>
          <w:rFonts w:ascii="Times New Roman" w:eastAsia="Calibri" w:hAnsi="Times New Roman" w:cs="Times New Roman"/>
          <w:sz w:val="28"/>
          <w:szCs w:val="28"/>
        </w:rPr>
        <w:t>Таким образом, можно сделать вывод, что для предприятия более эффективен выкуп акций, в связи со значительным ростом их курсовой стоимости.</w:t>
      </w:r>
    </w:p>
    <w:p w:rsidR="00E57294" w:rsidRDefault="00E57294" w:rsidP="00E57294"/>
    <w:p w:rsidR="00E57294" w:rsidRDefault="00E57294" w:rsidP="00E57294"/>
    <w:p w:rsidR="00405B1C" w:rsidRDefault="00405B1C"/>
    <w:p w:rsidR="006B6497" w:rsidRDefault="006B6497"/>
    <w:p w:rsidR="006B6497" w:rsidRDefault="006B6497"/>
    <w:p w:rsidR="006B6497" w:rsidRDefault="006B6497"/>
    <w:p w:rsidR="006B6497" w:rsidRDefault="006B6497"/>
    <w:p w:rsidR="006B6497" w:rsidRDefault="006B6497" w:rsidP="006B6497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497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6B6497" w:rsidRDefault="006B6497" w:rsidP="006B649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6B6497" w:rsidRPr="006B6497" w:rsidRDefault="006B6497" w:rsidP="006B6497">
      <w:pPr>
        <w:pStyle w:val="a6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97">
        <w:rPr>
          <w:rFonts w:ascii="Times New Roman" w:hAnsi="Times New Roman" w:cs="Times New Roman"/>
          <w:sz w:val="28"/>
          <w:szCs w:val="28"/>
        </w:rPr>
        <w:t>1.</w:t>
      </w:r>
      <w:r w:rsidRPr="006B649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B6497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6B6497">
        <w:rPr>
          <w:rFonts w:ascii="Times New Roman" w:hAnsi="Times New Roman" w:cs="Times New Roman"/>
          <w:sz w:val="28"/>
          <w:szCs w:val="28"/>
        </w:rPr>
        <w:t xml:space="preserve"> И.Я.  Финансовый менеджмент: учебник. – 2-е изд., </w:t>
      </w:r>
      <w:proofErr w:type="spellStart"/>
      <w:r w:rsidRPr="006B649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71B01">
        <w:rPr>
          <w:rFonts w:ascii="Times New Roman" w:hAnsi="Times New Roman" w:cs="Times New Roman"/>
          <w:sz w:val="28"/>
          <w:szCs w:val="28"/>
        </w:rPr>
        <w:t xml:space="preserve">. и доп. — М.: </w:t>
      </w:r>
      <w:proofErr w:type="spellStart"/>
      <w:r w:rsidR="00771B01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771B01">
        <w:rPr>
          <w:rFonts w:ascii="Times New Roman" w:hAnsi="Times New Roman" w:cs="Times New Roman"/>
          <w:sz w:val="28"/>
          <w:szCs w:val="28"/>
        </w:rPr>
        <w:t>, 2015</w:t>
      </w:r>
      <w:r w:rsidRPr="006B6497">
        <w:rPr>
          <w:rFonts w:ascii="Times New Roman" w:hAnsi="Times New Roman" w:cs="Times New Roman"/>
          <w:sz w:val="28"/>
          <w:szCs w:val="28"/>
        </w:rPr>
        <w:t>.</w:t>
      </w:r>
    </w:p>
    <w:p w:rsidR="006B6497" w:rsidRPr="006B6497" w:rsidRDefault="006B6497" w:rsidP="006B6497">
      <w:pPr>
        <w:pStyle w:val="a6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97">
        <w:rPr>
          <w:rFonts w:ascii="Times New Roman" w:hAnsi="Times New Roman" w:cs="Times New Roman"/>
          <w:sz w:val="28"/>
          <w:szCs w:val="28"/>
        </w:rPr>
        <w:t>2.</w:t>
      </w:r>
      <w:r w:rsidRPr="006B6497">
        <w:rPr>
          <w:rFonts w:ascii="Times New Roman" w:hAnsi="Times New Roman" w:cs="Times New Roman"/>
          <w:sz w:val="28"/>
          <w:szCs w:val="28"/>
        </w:rPr>
        <w:tab/>
        <w:t>Финансовый менеджмент: учебник [электронный ресурс</w:t>
      </w:r>
      <w:proofErr w:type="gramStart"/>
      <w:r w:rsidRPr="006B6497"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 w:rsidRPr="006B6497">
        <w:rPr>
          <w:rFonts w:ascii="Times New Roman" w:hAnsi="Times New Roman" w:cs="Times New Roman"/>
          <w:sz w:val="28"/>
          <w:szCs w:val="28"/>
        </w:rPr>
        <w:t xml:space="preserve"> /под ред. </w:t>
      </w:r>
      <w:proofErr w:type="spellStart"/>
      <w:r w:rsidRPr="006B6497">
        <w:rPr>
          <w:rFonts w:ascii="Times New Roman" w:hAnsi="Times New Roman" w:cs="Times New Roman"/>
          <w:sz w:val="28"/>
          <w:szCs w:val="28"/>
        </w:rPr>
        <w:t>Е.И.Шохина</w:t>
      </w:r>
      <w:proofErr w:type="spellEnd"/>
      <w:r w:rsidRPr="006B6497"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spellStart"/>
      <w:r w:rsidRPr="006B649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6B6497">
        <w:rPr>
          <w:rFonts w:ascii="Times New Roman" w:hAnsi="Times New Roman" w:cs="Times New Roman"/>
          <w:sz w:val="28"/>
          <w:szCs w:val="28"/>
        </w:rPr>
        <w:t>, 201</w:t>
      </w:r>
      <w:r w:rsidR="00771B01">
        <w:rPr>
          <w:rFonts w:ascii="Times New Roman" w:hAnsi="Times New Roman" w:cs="Times New Roman"/>
          <w:sz w:val="28"/>
          <w:szCs w:val="28"/>
        </w:rPr>
        <w:t>6</w:t>
      </w:r>
      <w:r w:rsidRPr="006B6497">
        <w:rPr>
          <w:rFonts w:ascii="Times New Roman" w:hAnsi="Times New Roman" w:cs="Times New Roman"/>
          <w:sz w:val="28"/>
          <w:szCs w:val="28"/>
        </w:rPr>
        <w:t>. – Режим доступа: http://www.book.ru/view/908463/ .</w:t>
      </w:r>
    </w:p>
    <w:p w:rsidR="006B6497" w:rsidRDefault="006B6497" w:rsidP="006B6497">
      <w:pPr>
        <w:pStyle w:val="a6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97">
        <w:rPr>
          <w:rFonts w:ascii="Times New Roman" w:hAnsi="Times New Roman" w:cs="Times New Roman"/>
          <w:sz w:val="28"/>
          <w:szCs w:val="28"/>
        </w:rPr>
        <w:t>3.</w:t>
      </w:r>
      <w:r w:rsidRPr="006B6497">
        <w:rPr>
          <w:rFonts w:ascii="Times New Roman" w:hAnsi="Times New Roman" w:cs="Times New Roman"/>
          <w:sz w:val="28"/>
          <w:szCs w:val="28"/>
        </w:rPr>
        <w:tab/>
        <w:t xml:space="preserve">Финансы организаций (предприятий) /  под ред. Н.В. Колчиной . –  5-е изд.; </w:t>
      </w:r>
      <w:proofErr w:type="spellStart"/>
      <w:r w:rsidRPr="006B6497">
        <w:rPr>
          <w:rFonts w:ascii="Times New Roman" w:hAnsi="Times New Roman" w:cs="Times New Roman"/>
          <w:sz w:val="28"/>
          <w:szCs w:val="28"/>
        </w:rPr>
        <w:t>п</w:t>
      </w:r>
      <w:r w:rsidR="00771B01">
        <w:rPr>
          <w:rFonts w:ascii="Times New Roman" w:hAnsi="Times New Roman" w:cs="Times New Roman"/>
          <w:sz w:val="28"/>
          <w:szCs w:val="28"/>
        </w:rPr>
        <w:t>ерераб</w:t>
      </w:r>
      <w:proofErr w:type="spellEnd"/>
      <w:r w:rsidR="00771B01">
        <w:rPr>
          <w:rFonts w:ascii="Times New Roman" w:hAnsi="Times New Roman" w:cs="Times New Roman"/>
          <w:sz w:val="28"/>
          <w:szCs w:val="28"/>
        </w:rPr>
        <w:t>. и доп. - М.: ЮНИТИ, 2015</w:t>
      </w:r>
      <w:r w:rsidRPr="006B6497">
        <w:rPr>
          <w:rFonts w:ascii="Times New Roman" w:hAnsi="Times New Roman" w:cs="Times New Roman"/>
          <w:sz w:val="28"/>
          <w:szCs w:val="28"/>
        </w:rPr>
        <w:t>.</w:t>
      </w:r>
    </w:p>
    <w:p w:rsidR="006B6497" w:rsidRPr="006B6497" w:rsidRDefault="006B6497" w:rsidP="006B6497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6497">
        <w:rPr>
          <w:rFonts w:ascii="Times New Roman" w:eastAsia="Calibri" w:hAnsi="Times New Roman" w:cs="Times New Roman"/>
          <w:b/>
          <w:sz w:val="28"/>
          <w:szCs w:val="28"/>
        </w:rPr>
        <w:t>Интернет-ресурсы и базы данных</w:t>
      </w:r>
    </w:p>
    <w:p w:rsidR="006B6497" w:rsidRPr="006B6497" w:rsidRDefault="00F10DA2" w:rsidP="006B6497">
      <w:pPr>
        <w:numPr>
          <w:ilvl w:val="0"/>
          <w:numId w:val="9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4" w:history="1">
        <w:r w:rsidR="006B6497" w:rsidRPr="006B64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www.cfin.ru</w:t>
        </w:r>
      </w:hyperlink>
      <w:r w:rsidR="006B6497" w:rsidRPr="006B6497">
        <w:rPr>
          <w:rFonts w:ascii="Times New Roman" w:eastAsia="Calibri" w:hAnsi="Times New Roman" w:cs="Times New Roman"/>
          <w:sz w:val="28"/>
          <w:szCs w:val="28"/>
        </w:rPr>
        <w:t xml:space="preserve"> — Корпоративный менеджмент</w:t>
      </w:r>
    </w:p>
    <w:p w:rsidR="006B6497" w:rsidRPr="006B6497" w:rsidRDefault="00F10DA2" w:rsidP="006B6497">
      <w:pPr>
        <w:numPr>
          <w:ilvl w:val="0"/>
          <w:numId w:val="9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5" w:history="1">
        <w:r w:rsidR="006B6497" w:rsidRPr="006B64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www.finman.ru</w:t>
        </w:r>
      </w:hyperlink>
      <w:r w:rsidR="006B6497" w:rsidRPr="006B6497">
        <w:rPr>
          <w:rFonts w:ascii="Times New Roman" w:eastAsia="Calibri" w:hAnsi="Times New Roman" w:cs="Times New Roman"/>
          <w:sz w:val="28"/>
          <w:szCs w:val="28"/>
        </w:rPr>
        <w:t xml:space="preserve"> — Финансовый менеджмент, журнал</w:t>
      </w:r>
    </w:p>
    <w:p w:rsidR="006B6497" w:rsidRPr="006B6497" w:rsidRDefault="00F10DA2" w:rsidP="006B6497">
      <w:pPr>
        <w:numPr>
          <w:ilvl w:val="0"/>
          <w:numId w:val="9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6" w:history="1">
        <w:r w:rsidR="006B6497" w:rsidRPr="006B649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www.gaap.ru</w:t>
        </w:r>
      </w:hyperlink>
      <w:r w:rsidR="006B6497" w:rsidRPr="006B6497">
        <w:rPr>
          <w:rFonts w:ascii="Times New Roman" w:eastAsia="Calibri" w:hAnsi="Times New Roman" w:cs="Times New Roman"/>
          <w:sz w:val="28"/>
          <w:szCs w:val="28"/>
        </w:rPr>
        <w:t xml:space="preserve"> — Теория и практика финансового и управленческого учета</w:t>
      </w:r>
    </w:p>
    <w:p w:rsidR="006B6497" w:rsidRPr="006B6497" w:rsidRDefault="006B6497" w:rsidP="006B64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6B6497" w:rsidRPr="006B6497" w:rsidSect="006B6497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DA2" w:rsidRDefault="00F10DA2" w:rsidP="006B6497">
      <w:pPr>
        <w:spacing w:after="0" w:line="240" w:lineRule="auto"/>
      </w:pPr>
      <w:r>
        <w:separator/>
      </w:r>
    </w:p>
  </w:endnote>
  <w:endnote w:type="continuationSeparator" w:id="0">
    <w:p w:rsidR="00F10DA2" w:rsidRDefault="00F10DA2" w:rsidP="006B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3272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B6497" w:rsidRPr="006B6497" w:rsidRDefault="006B6497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B649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649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649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71B0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B649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B6497" w:rsidRDefault="006B64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DA2" w:rsidRDefault="00F10DA2" w:rsidP="006B6497">
      <w:pPr>
        <w:spacing w:after="0" w:line="240" w:lineRule="auto"/>
      </w:pPr>
      <w:r>
        <w:separator/>
      </w:r>
    </w:p>
  </w:footnote>
  <w:footnote w:type="continuationSeparator" w:id="0">
    <w:p w:rsidR="00F10DA2" w:rsidRDefault="00F10DA2" w:rsidP="006B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10C"/>
    <w:multiLevelType w:val="hybridMultilevel"/>
    <w:tmpl w:val="CDDADDB6"/>
    <w:lvl w:ilvl="0" w:tplc="D37A94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83C37"/>
    <w:multiLevelType w:val="hybridMultilevel"/>
    <w:tmpl w:val="AF7A6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A053E7"/>
    <w:multiLevelType w:val="hybridMultilevel"/>
    <w:tmpl w:val="0396FE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6252F"/>
    <w:multiLevelType w:val="multilevel"/>
    <w:tmpl w:val="6254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9A23C5F"/>
    <w:multiLevelType w:val="hybridMultilevel"/>
    <w:tmpl w:val="747C3000"/>
    <w:lvl w:ilvl="0" w:tplc="A7AAB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1362B"/>
    <w:multiLevelType w:val="hybridMultilevel"/>
    <w:tmpl w:val="A41063EE"/>
    <w:lvl w:ilvl="0" w:tplc="A7AAB7D6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50F47A03"/>
    <w:multiLevelType w:val="hybridMultilevel"/>
    <w:tmpl w:val="AC1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4D1572"/>
    <w:multiLevelType w:val="multilevel"/>
    <w:tmpl w:val="60480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5652A8"/>
    <w:multiLevelType w:val="hybridMultilevel"/>
    <w:tmpl w:val="83665E78"/>
    <w:lvl w:ilvl="0" w:tplc="A7AAB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7EC"/>
    <w:rsid w:val="001871C2"/>
    <w:rsid w:val="002B0597"/>
    <w:rsid w:val="002C48CE"/>
    <w:rsid w:val="00405B1C"/>
    <w:rsid w:val="004A0889"/>
    <w:rsid w:val="006B6497"/>
    <w:rsid w:val="00771B01"/>
    <w:rsid w:val="008505B5"/>
    <w:rsid w:val="00871BDE"/>
    <w:rsid w:val="00916E44"/>
    <w:rsid w:val="00C337EC"/>
    <w:rsid w:val="00C64348"/>
    <w:rsid w:val="00C8040F"/>
    <w:rsid w:val="00D14153"/>
    <w:rsid w:val="00DC41D8"/>
    <w:rsid w:val="00E137D7"/>
    <w:rsid w:val="00E57294"/>
    <w:rsid w:val="00EF5EA9"/>
    <w:rsid w:val="00F1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37EC"/>
  </w:style>
  <w:style w:type="paragraph" w:styleId="a4">
    <w:name w:val="Balloon Text"/>
    <w:basedOn w:val="a"/>
    <w:link w:val="a5"/>
    <w:uiPriority w:val="99"/>
    <w:semiHidden/>
    <w:unhideWhenUsed/>
    <w:rsid w:val="00C3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7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C48CE"/>
    <w:pPr>
      <w:ind w:left="720"/>
      <w:contextualSpacing/>
    </w:pPr>
  </w:style>
  <w:style w:type="table" w:styleId="a7">
    <w:name w:val="Table Grid"/>
    <w:basedOn w:val="a1"/>
    <w:uiPriority w:val="59"/>
    <w:rsid w:val="006B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B6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6497"/>
  </w:style>
  <w:style w:type="paragraph" w:styleId="aa">
    <w:name w:val="footer"/>
    <w:basedOn w:val="a"/>
    <w:link w:val="ab"/>
    <w:uiPriority w:val="99"/>
    <w:unhideWhenUsed/>
    <w:rsid w:val="006B6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6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37EC"/>
  </w:style>
  <w:style w:type="paragraph" w:styleId="a4">
    <w:name w:val="Balloon Text"/>
    <w:basedOn w:val="a"/>
    <w:link w:val="a5"/>
    <w:uiPriority w:val="99"/>
    <w:semiHidden/>
    <w:unhideWhenUsed/>
    <w:rsid w:val="00C3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7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C48CE"/>
    <w:pPr>
      <w:ind w:left="720"/>
      <w:contextualSpacing/>
    </w:pPr>
  </w:style>
  <w:style w:type="table" w:styleId="a7">
    <w:name w:val="Table Grid"/>
    <w:basedOn w:val="a1"/>
    <w:uiPriority w:val="59"/>
    <w:rsid w:val="006B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B6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6497"/>
  </w:style>
  <w:style w:type="paragraph" w:styleId="aa">
    <w:name w:val="footer"/>
    <w:basedOn w:val="a"/>
    <w:link w:val="ab"/>
    <w:uiPriority w:val="99"/>
    <w:unhideWhenUsed/>
    <w:rsid w:val="006B6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aap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www.finman.ru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14F98-A2A7-4EB3-9F99-8847D4B4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</cp:revision>
  <dcterms:created xsi:type="dcterms:W3CDTF">2017-05-28T09:20:00Z</dcterms:created>
  <dcterms:modified xsi:type="dcterms:W3CDTF">2017-05-28T09:20:00Z</dcterms:modified>
</cp:coreProperties>
</file>