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FE" w:rsidRDefault="002069FE" w:rsidP="002069FE">
      <w:pPr>
        <w:pStyle w:val="Standard"/>
        <w:autoSpaceDE w:val="0"/>
        <w:jc w:val="center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:rsidR="002069FE" w:rsidRDefault="002069FE" w:rsidP="002069FE">
      <w:pPr>
        <w:pStyle w:val="Standard"/>
        <w:autoSpaceDE w:val="0"/>
        <w:jc w:val="center"/>
      </w:pPr>
      <w:r w:rsidRPr="00A65895">
        <w:rPr>
          <w:rFonts w:eastAsia="Times New Roman" w:cs="Times New Roman"/>
          <w:sz w:val="28"/>
          <w:szCs w:val="28"/>
          <w:lang w:val="ru-RU"/>
        </w:rPr>
        <w:t>«</w:t>
      </w: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ФИНАНСОВЫЙ УНИВЕРСИТЕТ  ПРИ ПРАВИТЕЛЬСТВЕ</w:t>
      </w:r>
    </w:p>
    <w:p w:rsidR="002069FE" w:rsidRDefault="002069FE" w:rsidP="002069FE">
      <w:pPr>
        <w:pStyle w:val="Standard"/>
        <w:autoSpaceDE w:val="0"/>
        <w:jc w:val="center"/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РОССИЙСКОЙ ФЕДЕРАЦИИ</w:t>
      </w:r>
      <w:r w:rsidRPr="00A65895">
        <w:rPr>
          <w:rFonts w:eastAsia="Times New Roman" w:cs="Times New Roman"/>
          <w:sz w:val="28"/>
          <w:szCs w:val="28"/>
          <w:lang w:val="ru-RU"/>
        </w:rPr>
        <w:t>»</w:t>
      </w:r>
    </w:p>
    <w:p w:rsidR="002069FE" w:rsidRPr="00A65895" w:rsidRDefault="002069FE" w:rsidP="002069FE">
      <w:pPr>
        <w:pStyle w:val="Standard"/>
        <w:autoSpaceDE w:val="0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center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Уфимский филиал</w:t>
      </w:r>
    </w:p>
    <w:p w:rsidR="002069FE" w:rsidRPr="00A65895" w:rsidRDefault="002069FE" w:rsidP="002069FE">
      <w:pPr>
        <w:pStyle w:val="Standard"/>
        <w:autoSpaceDE w:val="0"/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center"/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Кафедра </w:t>
      </w:r>
      <w:r w:rsidRPr="00A65895">
        <w:rPr>
          <w:rFonts w:eastAsia="Times New Roman" w:cs="Times New Roman"/>
          <w:sz w:val="28"/>
          <w:szCs w:val="28"/>
          <w:lang w:val="ru-RU"/>
        </w:rPr>
        <w:t>«</w:t>
      </w: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Финансы и кредит</w:t>
      </w:r>
      <w:r w:rsidRPr="00A65895">
        <w:rPr>
          <w:rFonts w:eastAsia="Times New Roman" w:cs="Times New Roman"/>
          <w:sz w:val="28"/>
          <w:szCs w:val="28"/>
          <w:lang w:val="ru-RU"/>
        </w:rPr>
        <w:t>»</w:t>
      </w:r>
    </w:p>
    <w:p w:rsidR="002069FE" w:rsidRPr="00A65895" w:rsidRDefault="002069FE" w:rsidP="002069FE">
      <w:pPr>
        <w:pStyle w:val="Standard"/>
        <w:autoSpaceDE w:val="0"/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2069FE" w:rsidRPr="00A65895" w:rsidRDefault="002069FE" w:rsidP="002069FE">
      <w:pPr>
        <w:pStyle w:val="Standard"/>
        <w:autoSpaceDE w:val="0"/>
        <w:ind w:left="5664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2069FE" w:rsidRPr="00A65895" w:rsidRDefault="002069FE" w:rsidP="002069FE">
      <w:pPr>
        <w:pStyle w:val="Standard"/>
        <w:autoSpaceDE w:val="0"/>
        <w:ind w:left="5664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2069FE" w:rsidRPr="00A65895" w:rsidRDefault="002069FE" w:rsidP="002069FE">
      <w:pPr>
        <w:pStyle w:val="Standard"/>
        <w:autoSpaceDE w:val="0"/>
        <w:ind w:left="5664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2069FE" w:rsidRPr="00A65895" w:rsidRDefault="002069FE" w:rsidP="002069FE">
      <w:pPr>
        <w:pStyle w:val="Standard"/>
        <w:autoSpaceDE w:val="0"/>
        <w:ind w:left="5664"/>
        <w:jc w:val="both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spacing w:line="360" w:lineRule="auto"/>
        <w:jc w:val="center"/>
      </w:pPr>
      <w:r>
        <w:rPr>
          <w:rFonts w:ascii="Times New Roman CYR" w:eastAsia="Times New Roman CYR" w:hAnsi="Times New Roman CYR" w:cs="Times New Roman CYR"/>
          <w:b/>
          <w:bCs/>
          <w:caps/>
          <w:sz w:val="28"/>
          <w:szCs w:val="28"/>
          <w:lang w:val="ru-RU"/>
        </w:rPr>
        <w:t>КОНТРОЛЬНАЯ</w:t>
      </w:r>
      <w:r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ru-RU"/>
        </w:rPr>
        <w:t xml:space="preserve"> РАБОТА</w:t>
      </w:r>
    </w:p>
    <w:p w:rsidR="002069FE" w:rsidRDefault="002069FE" w:rsidP="002069FE">
      <w:pPr>
        <w:pStyle w:val="Standard"/>
        <w:autoSpaceDE w:val="0"/>
        <w:spacing w:line="360" w:lineRule="auto"/>
        <w:jc w:val="center"/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По дисциплине </w:t>
      </w:r>
      <w:r w:rsidRPr="00A65895">
        <w:rPr>
          <w:rFonts w:eastAsia="Times New Roman" w:cs="Times New Roman"/>
          <w:sz w:val="28"/>
          <w:szCs w:val="28"/>
          <w:lang w:val="ru-RU"/>
        </w:rPr>
        <w:t>«</w:t>
      </w: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Финансы</w:t>
      </w:r>
      <w:r w:rsidRPr="00A65895">
        <w:rPr>
          <w:rFonts w:eastAsia="Times New Roman" w:cs="Times New Roman"/>
          <w:sz w:val="28"/>
          <w:szCs w:val="28"/>
          <w:lang w:val="ru-RU"/>
        </w:rPr>
        <w:t>»</w:t>
      </w:r>
    </w:p>
    <w:p w:rsidR="002069FE" w:rsidRDefault="002069FE" w:rsidP="002069FE">
      <w:pPr>
        <w:pStyle w:val="Standard"/>
        <w:autoSpaceDE w:val="0"/>
        <w:jc w:val="center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Вариант </w:t>
      </w: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3</w:t>
      </w:r>
    </w:p>
    <w:p w:rsidR="002069FE" w:rsidRPr="00A65895" w:rsidRDefault="002069FE" w:rsidP="002069FE">
      <w:pPr>
        <w:pStyle w:val="Standard"/>
        <w:autoSpaceDE w:val="0"/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center"/>
      </w:pPr>
    </w:p>
    <w:p w:rsidR="002069FE" w:rsidRPr="00A65895" w:rsidRDefault="002069FE" w:rsidP="002069FE">
      <w:pPr>
        <w:pStyle w:val="Standard"/>
        <w:autoSpaceDE w:val="0"/>
        <w:jc w:val="center"/>
        <w:rPr>
          <w:rFonts w:eastAsia="Times New Roman" w:cs="Times New Roman"/>
          <w:b/>
          <w:bCs/>
          <w:sz w:val="28"/>
          <w:szCs w:val="28"/>
          <w:lang w:val="ru-RU"/>
        </w:rPr>
      </w:pPr>
    </w:p>
    <w:p w:rsidR="002069FE" w:rsidRPr="00A65895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ru-RU"/>
        </w:rPr>
      </w:pPr>
    </w:p>
    <w:p w:rsidR="002069FE" w:rsidRPr="00A65895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Выполнил:</w:t>
      </w:r>
    </w:p>
    <w:p w:rsidR="002069FE" w:rsidRDefault="002069FE" w:rsidP="002069FE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Студент группы БЭБ-13</w:t>
      </w:r>
    </w:p>
    <w:p w:rsidR="002069FE" w:rsidRPr="00A65895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ru-RU"/>
        </w:rPr>
      </w:pPr>
      <w:r w:rsidRPr="002069FE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Аюпова Э.Р.</w:t>
      </w:r>
    </w:p>
    <w:p w:rsidR="002069FE" w:rsidRPr="00A65895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ru-RU"/>
        </w:rPr>
      </w:pPr>
      <w:r w:rsidRPr="00A65895">
        <w:rPr>
          <w:rFonts w:eastAsia="Times New Roman" w:cs="Times New Roman"/>
          <w:sz w:val="28"/>
          <w:szCs w:val="28"/>
          <w:lang w:val="ru-RU"/>
        </w:rPr>
        <w:t>____________________________</w:t>
      </w:r>
    </w:p>
    <w:p w:rsidR="002069FE" w:rsidRDefault="002069FE" w:rsidP="002069FE">
      <w:pPr>
        <w:pStyle w:val="Standard"/>
        <w:autoSpaceDE w:val="0"/>
        <w:jc w:val="right"/>
      </w:pPr>
      <w:r w:rsidRPr="00A65895">
        <w:rPr>
          <w:rFonts w:eastAsia="Times New Roman" w:cs="Times New Roman"/>
          <w:sz w:val="28"/>
          <w:szCs w:val="28"/>
          <w:lang w:val="ru-RU"/>
        </w:rPr>
        <w:t xml:space="preserve"> </w:t>
      </w:r>
      <w:r w:rsidRPr="00A65895">
        <w:rPr>
          <w:rFonts w:eastAsia="Times New Roman" w:cs="Times New Roman"/>
          <w:sz w:val="20"/>
          <w:szCs w:val="20"/>
          <w:lang w:val="ru-RU"/>
        </w:rPr>
        <w:t>(</w:t>
      </w:r>
      <w:r>
        <w:rPr>
          <w:rFonts w:ascii="Times New Roman CYR" w:eastAsia="Times New Roman CYR" w:hAnsi="Times New Roman CYR" w:cs="Times New Roman CYR"/>
          <w:sz w:val="20"/>
          <w:szCs w:val="20"/>
          <w:lang w:val="ru-RU"/>
        </w:rPr>
        <w:t>Подпись)</w:t>
      </w:r>
    </w:p>
    <w:p w:rsidR="002069FE" w:rsidRPr="00A65895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Руководитель:</w:t>
      </w:r>
    </w:p>
    <w:p w:rsidR="002069FE" w:rsidRDefault="002069FE" w:rsidP="002069FE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к.э.н., доцент</w:t>
      </w:r>
    </w:p>
    <w:p w:rsidR="002069FE" w:rsidRDefault="002069FE" w:rsidP="002069FE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Кабирова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А. С.</w:t>
      </w:r>
    </w:p>
    <w:p w:rsidR="002069FE" w:rsidRPr="00A65895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_______________________</w:t>
      </w:r>
    </w:p>
    <w:p w:rsidR="002069FE" w:rsidRDefault="002069FE" w:rsidP="002069FE">
      <w:pPr>
        <w:pStyle w:val="Standard"/>
        <w:autoSpaceDE w:val="0"/>
        <w:jc w:val="right"/>
        <w:rPr>
          <w:rFonts w:eastAsia="Times New Roman" w:cs="Times New Roman"/>
          <w:sz w:val="28"/>
          <w:szCs w:val="28"/>
          <w:lang w:val="en-US"/>
        </w:rPr>
      </w:pPr>
    </w:p>
    <w:p w:rsidR="002069FE" w:rsidRDefault="002069FE" w:rsidP="002069FE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sz w:val="20"/>
          <w:szCs w:val="20"/>
          <w:lang w:val="ru-RU"/>
        </w:rPr>
      </w:pPr>
      <w:r>
        <w:rPr>
          <w:rFonts w:ascii="Times New Roman CYR" w:eastAsia="Times New Roman CYR" w:hAnsi="Times New Roman CYR" w:cs="Times New Roman CYR"/>
          <w:sz w:val="20"/>
          <w:szCs w:val="20"/>
          <w:lang w:val="ru-RU"/>
        </w:rPr>
        <w:t>Баллы_______________________</w:t>
      </w: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en-US"/>
        </w:rPr>
      </w:pP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en-US"/>
        </w:rPr>
      </w:pP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en-US"/>
        </w:rPr>
      </w:pP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ru-RU"/>
        </w:rPr>
      </w:pPr>
    </w:p>
    <w:p w:rsidR="002069FE" w:rsidRP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ru-RU"/>
        </w:rPr>
      </w:pPr>
    </w:p>
    <w:p w:rsidR="002069FE" w:rsidRDefault="002069FE" w:rsidP="002069FE">
      <w:pPr>
        <w:pStyle w:val="Standard"/>
        <w:autoSpaceDE w:val="0"/>
        <w:jc w:val="center"/>
        <w:rPr>
          <w:rFonts w:eastAsia="Times New Roman" w:cs="Times New Roman"/>
          <w:caps/>
          <w:sz w:val="28"/>
          <w:szCs w:val="28"/>
          <w:lang w:val="en-US"/>
        </w:rPr>
      </w:pPr>
    </w:p>
    <w:p w:rsidR="00EF55C9" w:rsidRDefault="002069FE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  <w:r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  <w:t>УФА 2017</w:t>
      </w:r>
    </w:p>
    <w:p w:rsidR="002069FE" w:rsidRDefault="002069FE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sdt>
      <w:sdtPr>
        <w:id w:val="32779649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803021" w:rsidRPr="00803021" w:rsidRDefault="00803021" w:rsidP="00803021">
          <w:pPr>
            <w:pStyle w:val="aa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803021">
            <w:rPr>
              <w:rFonts w:ascii="Times New Roman" w:hAnsi="Times New Roman" w:cs="Times New Roman"/>
              <w:b w:val="0"/>
              <w:color w:val="000000" w:themeColor="text1"/>
            </w:rPr>
            <w:t>Содержание:</w:t>
          </w:r>
        </w:p>
        <w:p w:rsidR="00803021" w:rsidRPr="00803021" w:rsidRDefault="00803021" w:rsidP="00803021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r w:rsidRPr="00803021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803021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803021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73845153" w:history="1">
            <w:r w:rsidRPr="00803021">
              <w:rPr>
                <w:rStyle w:val="ab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Введение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_Toc473845153 \h </w:instrTex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03021" w:rsidRPr="00803021" w:rsidRDefault="00803021" w:rsidP="00803021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73845154" w:history="1">
            <w:r w:rsidRPr="00803021">
              <w:rPr>
                <w:rStyle w:val="ab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1.Расходы на национальную оборону (по консолидированному бюджету)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_Toc473845154 \h </w:instrTex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03021" w:rsidRPr="00803021" w:rsidRDefault="00803021" w:rsidP="00803021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73845155" w:history="1">
            <w:r w:rsidRPr="00803021">
              <w:rPr>
                <w:rStyle w:val="ab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2.Проанализировать динамику, объем и структуру расходов на национальную оборону, факторов влияющих на нее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_Toc473845155 \h </w:instrTex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03021" w:rsidRPr="00803021" w:rsidRDefault="00803021" w:rsidP="00803021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73845156" w:history="1">
            <w:r w:rsidRPr="00803021">
              <w:rPr>
                <w:rStyle w:val="ab"/>
                <w:rFonts w:ascii="Times New Roman" w:eastAsia="Arial CYR" w:hAnsi="Times New Roman" w:cs="Times New Roman"/>
                <w:noProof/>
                <w:color w:val="000000" w:themeColor="text1"/>
                <w:sz w:val="28"/>
                <w:szCs w:val="28"/>
                <w:lang w:eastAsia="hi-IN" w:bidi="hi-IN"/>
              </w:rPr>
              <w:t>Заключение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_Toc473845156 \h </w:instrTex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10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03021" w:rsidRPr="00803021" w:rsidRDefault="00803021" w:rsidP="00803021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</w:pPr>
          <w:hyperlink w:anchor="_Toc473845157" w:history="1">
            <w:r w:rsidRPr="00803021">
              <w:rPr>
                <w:rStyle w:val="ab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</w:t>
            </w:r>
            <w:r>
              <w:rPr>
                <w:rStyle w:val="ab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писок использованной литературы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_Toc473845157 \h </w:instrTex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11</w:t>
            </w:r>
            <w:r w:rsidRPr="0080302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03021" w:rsidRDefault="00803021" w:rsidP="00803021">
          <w:pPr>
            <w:spacing w:line="360" w:lineRule="auto"/>
          </w:pPr>
          <w:r w:rsidRPr="00803021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2069FE">
      <w:pPr>
        <w:jc w:val="center"/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C2B1B" w:rsidRDefault="002C2B1B" w:rsidP="005F6066">
      <w:pPr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B60E0F" w:rsidRDefault="00B60E0F" w:rsidP="00B60E0F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0" w:name="_Toc473404535"/>
      <w:bookmarkStart w:id="1" w:name="_Toc473845153"/>
      <w:r w:rsidRPr="00165C84">
        <w:rPr>
          <w:rFonts w:ascii="Times New Roman" w:hAnsi="Times New Roman" w:cs="Times New Roman"/>
          <w:b w:val="0"/>
          <w:color w:val="000000" w:themeColor="text1"/>
        </w:rPr>
        <w:lastRenderedPageBreak/>
        <w:t>Введение</w:t>
      </w:r>
      <w:bookmarkEnd w:id="0"/>
      <w:bookmarkEnd w:id="1"/>
    </w:p>
    <w:p w:rsidR="00B60E0F" w:rsidRPr="00B60E0F" w:rsidRDefault="00B60E0F" w:rsidP="00B60E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Центральное место в финансовой системе любого государства занимает государственный бюджет - это используемый правительством денежный фонд для финансирования своей деятельности, с помощью которого государство влияет на экономические процессы. </w:t>
      </w:r>
    </w:p>
    <w:p w:rsidR="00B60E0F" w:rsidRPr="00B60E0F" w:rsidRDefault="00B60E0F" w:rsidP="00B60E0F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60E0F">
        <w:rPr>
          <w:color w:val="000000"/>
          <w:sz w:val="28"/>
          <w:szCs w:val="28"/>
        </w:rPr>
        <w:t>Государственный бюджет состоит из 2-х дополняющих друг друга взаимосвязанных частей: доходной и расходной.</w:t>
      </w:r>
    </w:p>
    <w:p w:rsidR="00B60E0F" w:rsidRPr="00B60E0F" w:rsidRDefault="00B60E0F" w:rsidP="00B60E0F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60E0F">
        <w:rPr>
          <w:color w:val="000000"/>
          <w:sz w:val="28"/>
          <w:szCs w:val="28"/>
        </w:rPr>
        <w:t>Расходная часть показывает, на какие цели направляются аккумулированные государством средства.</w:t>
      </w:r>
      <w:r>
        <w:rPr>
          <w:color w:val="000000"/>
          <w:sz w:val="28"/>
          <w:szCs w:val="28"/>
        </w:rPr>
        <w:t xml:space="preserve"> </w:t>
      </w:r>
      <w:r w:rsidRPr="00B60E0F">
        <w:rPr>
          <w:color w:val="000000"/>
          <w:sz w:val="28"/>
          <w:szCs w:val="28"/>
        </w:rPr>
        <w:t xml:space="preserve">Расходы бюджета представляют собой затраты, возникающие в связи с выполнением государством своих функций. Эти затраты выражают экономические отношения, на основе которых происходит процесс </w:t>
      </w:r>
      <w:proofErr w:type="gramStart"/>
      <w:r w:rsidRPr="00B60E0F">
        <w:rPr>
          <w:color w:val="000000"/>
          <w:sz w:val="28"/>
          <w:szCs w:val="28"/>
        </w:rPr>
        <w:t>использования средств централизованного фонда денежных средств государства</w:t>
      </w:r>
      <w:proofErr w:type="gramEnd"/>
      <w:r w:rsidRPr="00B60E0F">
        <w:rPr>
          <w:color w:val="000000"/>
          <w:sz w:val="28"/>
          <w:szCs w:val="28"/>
        </w:rPr>
        <w:t xml:space="preserve"> по различным направлениям. </w:t>
      </w:r>
    </w:p>
    <w:p w:rsidR="00B60E0F" w:rsidRPr="00B60E0F" w:rsidRDefault="00B60E0F" w:rsidP="00B60E0F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60E0F">
        <w:rPr>
          <w:color w:val="000000"/>
          <w:sz w:val="28"/>
          <w:szCs w:val="28"/>
        </w:rPr>
        <w:t>В данной работе будут рассмотрены расходы на национальную оборону.</w:t>
      </w:r>
    </w:p>
    <w:p w:rsidR="00B60E0F" w:rsidRPr="00B60E0F" w:rsidRDefault="00B60E0F" w:rsidP="00B60E0F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60E0F">
        <w:rPr>
          <w:color w:val="000000"/>
          <w:sz w:val="28"/>
          <w:szCs w:val="28"/>
        </w:rPr>
        <w:t>Данная темя является актуальной, так как деятельность государства по обороне страны — важный фактор укрепления ее независимости и могущества. Конституция РФ провозглашает: «Защита Отечества является долгом и обязанностью гражданина Российской Федерации» (п. 1 ст. 59), «Гражданин Российской Федерации несет военную службу в соответствии с федеральным законом» (п. 2 ст. 59). И достаточно большая часть из бюджета РФ направляется именно на национальную оборону.</w:t>
      </w:r>
    </w:p>
    <w:p w:rsidR="00B60E0F" w:rsidRPr="008444ED" w:rsidRDefault="00B60E0F" w:rsidP="00B6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4ED">
        <w:rPr>
          <w:rFonts w:ascii="Times New Roman" w:hAnsi="Times New Roman" w:cs="Times New Roman"/>
          <w:sz w:val="28"/>
          <w:szCs w:val="28"/>
        </w:rPr>
        <w:t xml:space="preserve">В связи с этим целью данной работы является </w:t>
      </w:r>
      <w:r>
        <w:rPr>
          <w:rFonts w:ascii="Times New Roman" w:hAnsi="Times New Roman" w:cs="Times New Roman"/>
          <w:sz w:val="28"/>
          <w:szCs w:val="28"/>
        </w:rPr>
        <w:t>рассмотрение и анализ</w:t>
      </w:r>
      <w:r w:rsidRPr="00844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расходов на национальную оборону</w:t>
      </w:r>
      <w:r w:rsidRPr="008444ED">
        <w:rPr>
          <w:rFonts w:ascii="Times New Roman" w:hAnsi="Times New Roman" w:cs="Times New Roman"/>
          <w:sz w:val="28"/>
          <w:szCs w:val="28"/>
        </w:rPr>
        <w:t>.</w:t>
      </w:r>
    </w:p>
    <w:p w:rsidR="00B60E0F" w:rsidRPr="008444ED" w:rsidRDefault="00B60E0F" w:rsidP="00B6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4ED">
        <w:rPr>
          <w:rFonts w:ascii="Times New Roman" w:hAnsi="Times New Roman" w:cs="Times New Roman"/>
          <w:sz w:val="28"/>
          <w:szCs w:val="28"/>
        </w:rPr>
        <w:t>В соответствии с целью работы поставлены следующие задачи:</w:t>
      </w:r>
    </w:p>
    <w:p w:rsidR="00B60E0F" w:rsidRPr="008444ED" w:rsidRDefault="00B60E0F" w:rsidP="00B6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4ED">
        <w:rPr>
          <w:rFonts w:ascii="Times New Roman" w:hAnsi="Times New Roman" w:cs="Times New Roman"/>
          <w:sz w:val="28"/>
          <w:szCs w:val="28"/>
        </w:rPr>
        <w:t xml:space="preserve">- раскрыть </w:t>
      </w:r>
      <w:r>
        <w:rPr>
          <w:rFonts w:ascii="Times New Roman" w:hAnsi="Times New Roman" w:cs="Times New Roman"/>
          <w:sz w:val="28"/>
          <w:szCs w:val="28"/>
        </w:rPr>
        <w:t>сущность расходов на национальную оборону (по консолидированному бюджету)</w:t>
      </w:r>
      <w:r w:rsidRPr="008444ED">
        <w:rPr>
          <w:rFonts w:ascii="Times New Roman" w:hAnsi="Times New Roman" w:cs="Times New Roman"/>
          <w:sz w:val="28"/>
          <w:szCs w:val="28"/>
        </w:rPr>
        <w:t>;</w:t>
      </w:r>
    </w:p>
    <w:p w:rsidR="00B60E0F" w:rsidRPr="008444ED" w:rsidRDefault="00B60E0F" w:rsidP="00B6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4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5895">
        <w:rPr>
          <w:rFonts w:ascii="Times New Roman" w:hAnsi="Times New Roman" w:cs="Times New Roman"/>
          <w:sz w:val="28"/>
          <w:szCs w:val="28"/>
        </w:rPr>
        <w:t xml:space="preserve">роанализировать динамику, объем и структуру расходов на </w:t>
      </w:r>
      <w:r>
        <w:rPr>
          <w:rFonts w:ascii="Times New Roman" w:hAnsi="Times New Roman" w:cs="Times New Roman"/>
          <w:sz w:val="28"/>
          <w:szCs w:val="28"/>
        </w:rPr>
        <w:t>национальную оборону</w:t>
      </w:r>
      <w:r w:rsidRPr="00A65895">
        <w:rPr>
          <w:rFonts w:ascii="Times New Roman" w:hAnsi="Times New Roman" w:cs="Times New Roman"/>
          <w:sz w:val="28"/>
          <w:szCs w:val="28"/>
        </w:rPr>
        <w:t>, факторов влияющих на нее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B1B" w:rsidRDefault="002C2B1B" w:rsidP="00B60E0F">
      <w:pPr>
        <w:rPr>
          <w:rStyle w:val="StrongEmphasis"/>
          <w:rFonts w:ascii="Times New Roman CYR" w:eastAsia="Times New Roman CYR" w:hAnsi="Times New Roman CYR" w:cs="Times New Roman CYR"/>
          <w:caps/>
          <w:sz w:val="28"/>
          <w:szCs w:val="28"/>
        </w:rPr>
      </w:pPr>
    </w:p>
    <w:p w:rsidR="002069FE" w:rsidRDefault="002069FE" w:rsidP="002069FE">
      <w:pPr>
        <w:pStyle w:val="1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 w:val="0"/>
          <w:color w:val="000000" w:themeColor="text1"/>
        </w:rPr>
      </w:pPr>
      <w:bookmarkStart w:id="2" w:name="_Toc473845154"/>
      <w:r w:rsidRPr="002069FE">
        <w:rPr>
          <w:rFonts w:ascii="Times New Roman" w:hAnsi="Times New Roman" w:cs="Times New Roman"/>
          <w:b w:val="0"/>
          <w:color w:val="000000" w:themeColor="text1"/>
        </w:rPr>
        <w:lastRenderedPageBreak/>
        <w:t>Расходы на национальную оборону (по консолидированному бюджету)</w:t>
      </w:r>
      <w:bookmarkEnd w:id="2"/>
    </w:p>
    <w:p w:rsidR="002069FE" w:rsidRPr="002C2B1B" w:rsidRDefault="002069FE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Оборонная деятельность России представляет собой систему военно-политических, военно-стратегических, военно-экологических и иных мер, обеспечивающих военную безопасность России. Национальные интересы Российской Федерации в военной сфере заключаются в защите ее независимости, суверенитета, государственной и территориальной целостности, в предотвращении военной агрессии против Росс</w:t>
      </w:r>
      <w:proofErr w:type="gramStart"/>
      <w:r w:rsidRPr="002C2B1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2C2B1B">
        <w:rPr>
          <w:rFonts w:ascii="Times New Roman" w:hAnsi="Times New Roman" w:cs="Times New Roman"/>
          <w:sz w:val="28"/>
          <w:szCs w:val="28"/>
        </w:rPr>
        <w:t xml:space="preserve"> союзников, в обеспечении условий для мирного, демократического развития страны. Вместе с тем в современных условиях сохраняются, а на отдельных направлениях усиливаются реальные и потенциальные внешние и внутренние угрозы военной безо</w:t>
      </w:r>
      <w:r w:rsidR="002C2B1B" w:rsidRPr="002C2B1B">
        <w:rPr>
          <w:rFonts w:ascii="Times New Roman" w:hAnsi="Times New Roman" w:cs="Times New Roman"/>
          <w:sz w:val="28"/>
          <w:szCs w:val="28"/>
        </w:rPr>
        <w:t>пасности Росс</w:t>
      </w:r>
      <w:proofErr w:type="gramStart"/>
      <w:r w:rsidR="002C2B1B" w:rsidRPr="002C2B1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2C2B1B" w:rsidRPr="002C2B1B">
        <w:rPr>
          <w:rFonts w:ascii="Times New Roman" w:hAnsi="Times New Roman" w:cs="Times New Roman"/>
          <w:sz w:val="28"/>
          <w:szCs w:val="28"/>
        </w:rPr>
        <w:t xml:space="preserve"> союзников.</w:t>
      </w:r>
    </w:p>
    <w:p w:rsidR="002069FE" w:rsidRDefault="002069FE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В таких условиях обеспечение военной безопасности РФ является важнейшим направлением деятельности государства. Оно для этого использует всю совокупность имеющихся в его распоряжении сил, средств и ресурсов</w:t>
      </w:r>
      <w:r w:rsidR="002C2B1B" w:rsidRPr="002C2B1B">
        <w:rPr>
          <w:rFonts w:ascii="Times New Roman" w:hAnsi="Times New Roman" w:cs="Times New Roman"/>
          <w:sz w:val="28"/>
          <w:szCs w:val="28"/>
        </w:rPr>
        <w:t>.</w:t>
      </w:r>
    </w:p>
    <w:p w:rsidR="002C2B1B" w:rsidRP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Расходы на оборону вытекают из функций государства. Расходы на оборону хотя и являются необходимыми, носят непроизводительный характер, а потому государство стремится создать путем проведения миролюбивой внешней политики такие условия, при которых появляется возможность сокращать военные расходы</w:t>
      </w:r>
      <w:r w:rsidR="005F6066">
        <w:rPr>
          <w:rFonts w:ascii="Times New Roman" w:hAnsi="Times New Roman" w:cs="Times New Roman"/>
          <w:sz w:val="28"/>
          <w:szCs w:val="28"/>
        </w:rPr>
        <w:t xml:space="preserve"> </w:t>
      </w:r>
      <w:r w:rsidR="005F6066" w:rsidRPr="005F6066">
        <w:rPr>
          <w:rFonts w:ascii="Times New Roman" w:hAnsi="Times New Roman" w:cs="Times New Roman"/>
          <w:sz w:val="28"/>
          <w:szCs w:val="28"/>
        </w:rPr>
        <w:t xml:space="preserve">[2, </w:t>
      </w:r>
      <w:r w:rsidR="005F606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6066" w:rsidRPr="005F6066">
        <w:rPr>
          <w:rFonts w:ascii="Times New Roman" w:hAnsi="Times New Roman" w:cs="Times New Roman"/>
          <w:sz w:val="28"/>
          <w:szCs w:val="28"/>
        </w:rPr>
        <w:t>. 112]</w:t>
      </w:r>
      <w:r w:rsidRPr="002C2B1B">
        <w:rPr>
          <w:rFonts w:ascii="Times New Roman" w:hAnsi="Times New Roman" w:cs="Times New Roman"/>
          <w:sz w:val="28"/>
          <w:szCs w:val="28"/>
        </w:rPr>
        <w:t>.</w:t>
      </w:r>
    </w:p>
    <w:p w:rsidR="002C2B1B" w:rsidRP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Предусмотренные бюджетом группы расходов на оборону включают в основном прямые военные расходы, проходящие через Министерство обороны. В их состав входят расходы на содержание армии и флота, расходы на закупку вооружений и военной техники, расходы на капитальное строительство, научно-исследовательские и опытно-конструкторские работы, расходы на выплату пенсий и пособий военнослужащим и прочие затраты. Часть средств направляется на покрытие доли Российской Федерации в общих военных расходах государст</w:t>
      </w:r>
      <w:proofErr w:type="gramStart"/>
      <w:r w:rsidRPr="002C2B1B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2C2B1B">
        <w:rPr>
          <w:rFonts w:ascii="Times New Roman" w:hAnsi="Times New Roman" w:cs="Times New Roman"/>
          <w:sz w:val="28"/>
          <w:szCs w:val="28"/>
        </w:rPr>
        <w:t xml:space="preserve"> членов СНГ. В состав военных входят также расходы Министерства по атомной энергии, по выполнению заказов Министерства обороны и расходов на оборону, примыкают расходы на </w:t>
      </w:r>
      <w:r w:rsidRPr="002C2B1B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международных договоров по ликвидации, сокращению, ограничению вооружения и </w:t>
      </w:r>
      <w:proofErr w:type="spellStart"/>
      <w:proofErr w:type="gramStart"/>
      <w:r w:rsidRPr="002C2B1B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5F6066" w:rsidRPr="005F6066">
        <w:rPr>
          <w:rFonts w:ascii="Times New Roman" w:hAnsi="Times New Roman" w:cs="Times New Roman"/>
          <w:sz w:val="28"/>
          <w:szCs w:val="28"/>
        </w:rPr>
        <w:t xml:space="preserve"> [1]</w:t>
      </w:r>
      <w:r w:rsidRPr="002C2B1B">
        <w:rPr>
          <w:rFonts w:ascii="Times New Roman" w:hAnsi="Times New Roman" w:cs="Times New Roman"/>
          <w:sz w:val="28"/>
          <w:szCs w:val="28"/>
        </w:rPr>
        <w:t>.</w:t>
      </w:r>
    </w:p>
    <w:p w:rsidR="002C2B1B" w:rsidRP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Все эти расходы отражаются в специальн</w:t>
      </w:r>
      <w:r>
        <w:rPr>
          <w:rFonts w:ascii="Times New Roman" w:hAnsi="Times New Roman" w:cs="Times New Roman"/>
          <w:sz w:val="28"/>
          <w:szCs w:val="28"/>
        </w:rPr>
        <w:t>ой смете Министерства обороны РФ</w:t>
      </w:r>
      <w:r w:rsidRPr="002C2B1B">
        <w:rPr>
          <w:rFonts w:ascii="Times New Roman" w:hAnsi="Times New Roman" w:cs="Times New Roman"/>
          <w:sz w:val="28"/>
          <w:szCs w:val="28"/>
        </w:rPr>
        <w:t>, которая затем включается в состав республиканского бюджета. Особенность планирования расходо</w:t>
      </w:r>
      <w:proofErr w:type="gramStart"/>
      <w:r w:rsidRPr="002C2B1B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2C2B1B">
        <w:rPr>
          <w:rFonts w:ascii="Times New Roman" w:hAnsi="Times New Roman" w:cs="Times New Roman"/>
          <w:sz w:val="28"/>
          <w:szCs w:val="28"/>
        </w:rPr>
        <w:t xml:space="preserve"> в первую очередь определяется общий объем расходов в целом по Министерству обороны, а затем уже составляются сметы военных округов и воинских частей. Такой порядок связан с тем, что большая часть военных расходов финансируется Министерством централизованно (оплата вооружений, военной техники, горючего, продовольствия и т.п.).</w:t>
      </w:r>
    </w:p>
    <w:p w:rsidR="002C2B1B" w:rsidRP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Часть прямых военных расходов финансируется по другим подразделениям расходов бюджета. Так, содержание внутренних и пограничных войск, органов безопас</w:t>
      </w:r>
      <w:r>
        <w:rPr>
          <w:rFonts w:ascii="Times New Roman" w:hAnsi="Times New Roman" w:cs="Times New Roman"/>
          <w:sz w:val="28"/>
          <w:szCs w:val="28"/>
        </w:rPr>
        <w:t>ности финансируется по разделу «</w:t>
      </w:r>
      <w:r w:rsidRPr="002C2B1B">
        <w:rPr>
          <w:rFonts w:ascii="Times New Roman" w:hAnsi="Times New Roman" w:cs="Times New Roman"/>
          <w:sz w:val="28"/>
          <w:szCs w:val="28"/>
        </w:rPr>
        <w:t>Расходы на содержание правоохранительных органов, судов и органов прокуратуры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C2B1B">
        <w:rPr>
          <w:rFonts w:ascii="Times New Roman" w:hAnsi="Times New Roman" w:cs="Times New Roman"/>
          <w:sz w:val="28"/>
          <w:szCs w:val="28"/>
        </w:rPr>
        <w:t>, а расходы на содержание Службы внешней разведки и некоторых других оборонных ведомств относится к расходам на содержание органов государственного управления</w:t>
      </w:r>
      <w:r w:rsidR="005F6066" w:rsidRPr="005F6066">
        <w:rPr>
          <w:rFonts w:ascii="Times New Roman" w:hAnsi="Times New Roman" w:cs="Times New Roman"/>
          <w:sz w:val="28"/>
          <w:szCs w:val="28"/>
        </w:rPr>
        <w:t xml:space="preserve"> [1]</w:t>
      </w:r>
      <w:r w:rsidRPr="002C2B1B">
        <w:rPr>
          <w:rFonts w:ascii="Times New Roman" w:hAnsi="Times New Roman" w:cs="Times New Roman"/>
          <w:sz w:val="28"/>
          <w:szCs w:val="28"/>
        </w:rPr>
        <w:t>.</w:t>
      </w:r>
    </w:p>
    <w:p w:rsid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 xml:space="preserve">Косвенные военные расходы в республиканском бюджете включает в основном выплаты пенсий ветеранам Вооруженных Сил и их семьям. Эти затраты финансируются по разделам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2B1B">
        <w:rPr>
          <w:rFonts w:ascii="Times New Roman" w:hAnsi="Times New Roman" w:cs="Times New Roman"/>
          <w:sz w:val="28"/>
          <w:szCs w:val="28"/>
        </w:rPr>
        <w:t>Расходы на оборону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C2B1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2B1B">
        <w:rPr>
          <w:rFonts w:ascii="Times New Roman" w:hAnsi="Times New Roman" w:cs="Times New Roman"/>
          <w:sz w:val="28"/>
          <w:szCs w:val="28"/>
        </w:rPr>
        <w:t>Социальное обеспечение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C2B1B">
        <w:rPr>
          <w:rFonts w:ascii="Times New Roman" w:hAnsi="Times New Roman" w:cs="Times New Roman"/>
          <w:sz w:val="28"/>
          <w:szCs w:val="28"/>
        </w:rPr>
        <w:t>.</w:t>
      </w:r>
    </w:p>
    <w:p w:rsidR="002C2B1B" w:rsidRDefault="002C2B1B" w:rsidP="00165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B1B" w:rsidRPr="00515D8E" w:rsidRDefault="002C2B1B" w:rsidP="002C2B1B">
      <w:pPr>
        <w:pStyle w:val="a3"/>
        <w:rPr>
          <w:rFonts w:ascii="Times New Roman" w:hAnsi="Times New Roman" w:cs="Times New Roman"/>
          <w:sz w:val="28"/>
          <w:szCs w:val="28"/>
        </w:rPr>
      </w:pPr>
      <w:r w:rsidRPr="00515D8E">
        <w:rPr>
          <w:rFonts w:ascii="Times New Roman" w:hAnsi="Times New Roman" w:cs="Times New Roman"/>
          <w:sz w:val="28"/>
          <w:szCs w:val="28"/>
        </w:rPr>
        <w:t xml:space="preserve">Таблица 1. Краткая информация об исполнении консолидированного бюджета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515D8E">
        <w:rPr>
          <w:rFonts w:ascii="Times New Roman" w:hAnsi="Times New Roman" w:cs="Times New Roman"/>
          <w:sz w:val="28"/>
          <w:szCs w:val="28"/>
        </w:rPr>
        <w:t xml:space="preserve"> и государственных внебюджетных фондов (млрд. руб.)</w:t>
      </w:r>
      <w:r w:rsidRPr="000B5E1B">
        <w:rPr>
          <w:rFonts w:ascii="Times New Roman" w:hAnsi="Times New Roman" w:cs="Times New Roman"/>
          <w:sz w:val="28"/>
          <w:szCs w:val="28"/>
        </w:rPr>
        <w:t xml:space="preserve"> [</w:t>
      </w:r>
      <w:r w:rsidR="005F6066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515D8E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3544"/>
        <w:gridCol w:w="1418"/>
        <w:gridCol w:w="1619"/>
        <w:gridCol w:w="1748"/>
      </w:tblGrid>
      <w:tr w:rsidR="002C2B1B" w:rsidRPr="00515D8E" w:rsidTr="002C2B1B">
        <w:tc>
          <w:tcPr>
            <w:tcW w:w="708" w:type="dxa"/>
          </w:tcPr>
          <w:p w:rsidR="002C2B1B" w:rsidRPr="00515D8E" w:rsidRDefault="002C2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544" w:type="dxa"/>
          </w:tcPr>
          <w:p w:rsidR="002C2B1B" w:rsidRPr="00515D8E" w:rsidRDefault="002C2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418" w:type="dxa"/>
          </w:tcPr>
          <w:p w:rsidR="002C2B1B" w:rsidRPr="00515D8E" w:rsidRDefault="002C2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1619" w:type="dxa"/>
          </w:tcPr>
          <w:p w:rsidR="002C2B1B" w:rsidRPr="00515D8E" w:rsidRDefault="002C2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1748" w:type="dxa"/>
          </w:tcPr>
          <w:p w:rsidR="002C2B1B" w:rsidRPr="00515D8E" w:rsidRDefault="002C2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</w:p>
        </w:tc>
      </w:tr>
      <w:tr w:rsidR="002C2B1B" w:rsidRPr="00515D8E" w:rsidTr="002C2B1B">
        <w:tc>
          <w:tcPr>
            <w:tcW w:w="708" w:type="dxa"/>
          </w:tcPr>
          <w:p w:rsidR="002C2B1B" w:rsidRPr="00515D8E" w:rsidRDefault="002C2B1B" w:rsidP="00402E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2C2B1B" w:rsidRPr="00515D8E" w:rsidRDefault="002C2B1B" w:rsidP="00402E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sz w:val="28"/>
                <w:szCs w:val="28"/>
              </w:rPr>
              <w:t>Доходы, всего</w:t>
            </w:r>
          </w:p>
        </w:tc>
        <w:tc>
          <w:tcPr>
            <w:tcW w:w="1418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24 442,7</w:t>
            </w:r>
          </w:p>
        </w:tc>
        <w:tc>
          <w:tcPr>
            <w:tcW w:w="1619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26 766,1</w:t>
            </w:r>
          </w:p>
        </w:tc>
        <w:tc>
          <w:tcPr>
            <w:tcW w:w="1748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26 922,0</w:t>
            </w:r>
          </w:p>
        </w:tc>
      </w:tr>
      <w:tr w:rsidR="002C2B1B" w:rsidRPr="00515D8E" w:rsidTr="002C2B1B">
        <w:tc>
          <w:tcPr>
            <w:tcW w:w="708" w:type="dxa"/>
          </w:tcPr>
          <w:p w:rsidR="002C2B1B" w:rsidRPr="00515D8E" w:rsidRDefault="002C2B1B" w:rsidP="00402E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2C2B1B" w:rsidRPr="00515D8E" w:rsidRDefault="002C2B1B" w:rsidP="00402E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sz w:val="28"/>
                <w:szCs w:val="28"/>
              </w:rPr>
              <w:t>Расходы, всего</w:t>
            </w:r>
          </w:p>
        </w:tc>
        <w:tc>
          <w:tcPr>
            <w:tcW w:w="1418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25 290,9</w:t>
            </w:r>
          </w:p>
        </w:tc>
        <w:tc>
          <w:tcPr>
            <w:tcW w:w="1619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27 611,7</w:t>
            </w:r>
          </w:p>
        </w:tc>
        <w:tc>
          <w:tcPr>
            <w:tcW w:w="1748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29 741,5</w:t>
            </w:r>
          </w:p>
        </w:tc>
      </w:tr>
      <w:tr w:rsidR="002C2B1B" w:rsidRPr="00515D8E" w:rsidTr="002C2B1B">
        <w:trPr>
          <w:trHeight w:val="391"/>
        </w:trPr>
        <w:tc>
          <w:tcPr>
            <w:tcW w:w="708" w:type="dxa"/>
            <w:vAlign w:val="center"/>
          </w:tcPr>
          <w:p w:rsidR="002C2B1B" w:rsidRPr="002C2B1B" w:rsidRDefault="002C2B1B" w:rsidP="002C2B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B1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Pr="002C2B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2C2B1B" w:rsidRPr="002C2B1B" w:rsidRDefault="002C2B1B" w:rsidP="002C2B1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418" w:type="dxa"/>
            <w:vAlign w:val="center"/>
          </w:tcPr>
          <w:p w:rsidR="002C2B1B" w:rsidRPr="002C2B1B" w:rsidRDefault="002C2B1B" w:rsidP="002C2B1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2 105,5</w:t>
            </w:r>
          </w:p>
        </w:tc>
        <w:tc>
          <w:tcPr>
            <w:tcW w:w="1619" w:type="dxa"/>
            <w:vAlign w:val="center"/>
          </w:tcPr>
          <w:p w:rsidR="002C2B1B" w:rsidRPr="002C2B1B" w:rsidRDefault="002C2B1B" w:rsidP="002C2B1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2 480,7</w:t>
            </w:r>
          </w:p>
        </w:tc>
        <w:tc>
          <w:tcPr>
            <w:tcW w:w="1748" w:type="dxa"/>
            <w:vAlign w:val="center"/>
          </w:tcPr>
          <w:p w:rsidR="002C2B1B" w:rsidRPr="002C2B1B" w:rsidRDefault="002C2B1B" w:rsidP="002C2B1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3 182,7</w:t>
            </w:r>
          </w:p>
        </w:tc>
      </w:tr>
      <w:tr w:rsidR="002C2B1B" w:rsidRPr="00515D8E" w:rsidTr="002C2B1B">
        <w:tc>
          <w:tcPr>
            <w:tcW w:w="708" w:type="dxa"/>
          </w:tcPr>
          <w:p w:rsidR="002C2B1B" w:rsidRPr="00515D8E" w:rsidRDefault="002C2B1B" w:rsidP="00402E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  <w:vAlign w:val="bottom"/>
          </w:tcPr>
          <w:p w:rsidR="002C2B1B" w:rsidRPr="00515D8E" w:rsidRDefault="002C2B1B" w:rsidP="00402E26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(-</w:t>
            </w:r>
            <w:r w:rsidRPr="00515D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)/</w:t>
            </w:r>
            <w:proofErr w:type="gramEnd"/>
            <w:r w:rsidRPr="00515D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Профицит (+)</w:t>
            </w:r>
          </w:p>
        </w:tc>
        <w:tc>
          <w:tcPr>
            <w:tcW w:w="1418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-848,2</w:t>
            </w:r>
          </w:p>
        </w:tc>
        <w:tc>
          <w:tcPr>
            <w:tcW w:w="1619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-845,6</w:t>
            </w:r>
          </w:p>
        </w:tc>
        <w:tc>
          <w:tcPr>
            <w:tcW w:w="1748" w:type="dxa"/>
            <w:vAlign w:val="bottom"/>
          </w:tcPr>
          <w:p w:rsidR="002C2B1B" w:rsidRPr="00515D8E" w:rsidRDefault="002C2B1B" w:rsidP="00402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5D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-2 819,5</w:t>
            </w:r>
          </w:p>
        </w:tc>
      </w:tr>
    </w:tbl>
    <w:p w:rsid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Расходы на национальную оборону направляются (по статьям бюджетной классификации) на Вооруженные силы РФ, мобилизационную и вневойсковую подготовку, реализацию международных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в сф</w:t>
      </w:r>
      <w:proofErr w:type="gramEnd"/>
      <w:r>
        <w:rPr>
          <w:rFonts w:ascii="Times New Roman" w:hAnsi="Times New Roman" w:cs="Times New Roman"/>
          <w:sz w:val="28"/>
          <w:szCs w:val="28"/>
        </w:rPr>
        <w:t>ере военно-технического сотрудничества, прикладные научные исследования в области национальной обороны, другие вопросы в области национальной обороны. А также существуют секретные статьи бюджета, которые могут составлять большую часть данного раздела</w:t>
      </w:r>
      <w:r w:rsidR="005F6066" w:rsidRPr="005F6066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84" w:rsidRDefault="00165C84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84" w:rsidRDefault="00165C84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84" w:rsidRDefault="00165C84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84" w:rsidRDefault="00165C84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84" w:rsidRDefault="00165C84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Default="00E80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B1B" w:rsidRPr="00E80B1B" w:rsidRDefault="00E80B1B" w:rsidP="00E80B1B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000000" w:themeColor="text1"/>
        </w:rPr>
      </w:pPr>
      <w:bookmarkStart w:id="3" w:name="_Toc473845155"/>
      <w:r w:rsidRPr="00E80B1B">
        <w:rPr>
          <w:rFonts w:ascii="Times New Roman" w:hAnsi="Times New Roman" w:cs="Times New Roman"/>
          <w:b w:val="0"/>
          <w:color w:val="000000" w:themeColor="text1"/>
        </w:rPr>
        <w:lastRenderedPageBreak/>
        <w:t>2.Проанализировать динамику, объем и структуру расходов на национальную оборону, факторов влияющих на нее</w:t>
      </w:r>
      <w:bookmarkEnd w:id="3"/>
    </w:p>
    <w:p w:rsidR="00E80B1B" w:rsidRDefault="00E80B1B" w:rsidP="00E80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E97">
        <w:rPr>
          <w:rFonts w:ascii="Times New Roman" w:hAnsi="Times New Roman" w:cs="Times New Roman"/>
          <w:sz w:val="28"/>
          <w:szCs w:val="28"/>
        </w:rPr>
        <w:t>По данным об исполнении консолидированного бюджета РФ и государственных внебюджетных фондов (</w:t>
      </w:r>
      <w:r>
        <w:rPr>
          <w:rFonts w:ascii="Times New Roman" w:hAnsi="Times New Roman" w:cs="Times New Roman"/>
          <w:sz w:val="28"/>
          <w:szCs w:val="28"/>
        </w:rPr>
        <w:t>Таблица</w:t>
      </w:r>
      <w:r w:rsidRPr="009C0E97">
        <w:rPr>
          <w:rFonts w:ascii="Times New Roman" w:hAnsi="Times New Roman" w:cs="Times New Roman"/>
          <w:sz w:val="28"/>
          <w:szCs w:val="28"/>
        </w:rPr>
        <w:t xml:space="preserve"> 1) проанализиру</w:t>
      </w:r>
      <w:r>
        <w:rPr>
          <w:rFonts w:ascii="Times New Roman" w:hAnsi="Times New Roman" w:cs="Times New Roman"/>
          <w:sz w:val="28"/>
          <w:szCs w:val="28"/>
        </w:rPr>
        <w:t xml:space="preserve">ем и оценим динамику, объем </w:t>
      </w:r>
      <w:r w:rsidRPr="009C0E97">
        <w:rPr>
          <w:rFonts w:ascii="Times New Roman" w:hAnsi="Times New Roman" w:cs="Times New Roman"/>
          <w:sz w:val="28"/>
          <w:szCs w:val="28"/>
        </w:rPr>
        <w:t xml:space="preserve"> и структур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C0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расходов на </w:t>
      </w:r>
      <w:r>
        <w:rPr>
          <w:rFonts w:ascii="Times New Roman" w:hAnsi="Times New Roman" w:cs="Times New Roman"/>
          <w:sz w:val="28"/>
          <w:szCs w:val="28"/>
        </w:rPr>
        <w:t>национальную оборону</w:t>
      </w:r>
      <w:r>
        <w:rPr>
          <w:rFonts w:ascii="Times New Roman" w:hAnsi="Times New Roman" w:cs="Times New Roman"/>
          <w:sz w:val="28"/>
          <w:szCs w:val="28"/>
        </w:rPr>
        <w:t xml:space="preserve"> с помощью горизонтального и вертикального анализа</w:t>
      </w:r>
      <w:r w:rsidRPr="009C0E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Все необходимые вычисления </w:t>
      </w:r>
      <w:r w:rsidRPr="009C0E97">
        <w:rPr>
          <w:rFonts w:ascii="Times New Roman" w:hAnsi="Times New Roman" w:cs="Times New Roman"/>
          <w:sz w:val="28"/>
          <w:szCs w:val="28"/>
        </w:rPr>
        <w:t>отрази</w:t>
      </w:r>
      <w:r>
        <w:rPr>
          <w:rFonts w:ascii="Times New Roman" w:hAnsi="Times New Roman" w:cs="Times New Roman"/>
          <w:sz w:val="28"/>
          <w:szCs w:val="28"/>
        </w:rPr>
        <w:t>м в таблице 2</w:t>
      </w:r>
      <w:r w:rsidRPr="009C0E97">
        <w:rPr>
          <w:rFonts w:ascii="Times New Roman" w:hAnsi="Times New Roman" w:cs="Times New Roman"/>
          <w:sz w:val="28"/>
          <w:szCs w:val="28"/>
        </w:rPr>
        <w:t>:</w:t>
      </w:r>
    </w:p>
    <w:p w:rsid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B1B" w:rsidRP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B1B" w:rsidRPr="002C2B1B" w:rsidRDefault="002C2B1B" w:rsidP="002C2B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9FE" w:rsidRDefault="002069FE" w:rsidP="002069FE"/>
    <w:p w:rsidR="002069FE" w:rsidRDefault="002069FE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/>
    <w:p w:rsidR="00E80B1B" w:rsidRDefault="00E80B1B" w:rsidP="002069FE">
      <w:pPr>
        <w:sectPr w:rsidR="00E80B1B" w:rsidSect="002C2B1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80B1B" w:rsidRPr="002E7FB1" w:rsidRDefault="00E80B1B" w:rsidP="00E80B1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E7FB1">
        <w:rPr>
          <w:rFonts w:ascii="Times New Roman" w:hAnsi="Times New Roman" w:cs="Times New Roman"/>
          <w:sz w:val="28"/>
          <w:szCs w:val="28"/>
        </w:rPr>
        <w:lastRenderedPageBreak/>
        <w:t xml:space="preserve">Таблица 2. Структурно динамический анализ расходов на </w:t>
      </w:r>
      <w:r>
        <w:rPr>
          <w:rFonts w:ascii="Times New Roman" w:hAnsi="Times New Roman" w:cs="Times New Roman"/>
          <w:sz w:val="28"/>
          <w:szCs w:val="28"/>
        </w:rPr>
        <w:t>национальную оборону</w:t>
      </w:r>
      <w:r w:rsidRPr="002E7FB1">
        <w:rPr>
          <w:rFonts w:ascii="Times New Roman" w:hAnsi="Times New Roman" w:cs="Times New Roman"/>
          <w:sz w:val="28"/>
          <w:szCs w:val="28"/>
        </w:rPr>
        <w:t xml:space="preserve"> (по данным об исполнении консолидированного бюджета РФ и государственных внебюджетных фондов)</w:t>
      </w:r>
    </w:p>
    <w:tbl>
      <w:tblPr>
        <w:tblpPr w:leftFromText="180" w:rightFromText="180" w:vertAnchor="page" w:horzAnchor="margin" w:tblpY="2221"/>
        <w:tblW w:w="517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55"/>
        <w:gridCol w:w="1278"/>
        <w:gridCol w:w="1275"/>
        <w:gridCol w:w="1418"/>
        <w:gridCol w:w="1132"/>
        <w:gridCol w:w="996"/>
        <w:gridCol w:w="1418"/>
        <w:gridCol w:w="1418"/>
        <w:gridCol w:w="850"/>
        <w:gridCol w:w="850"/>
        <w:gridCol w:w="859"/>
        <w:gridCol w:w="1132"/>
        <w:gridCol w:w="798"/>
      </w:tblGrid>
      <w:tr w:rsidR="00E80B1B" w:rsidRPr="001175C8" w:rsidTr="00402E26">
        <w:trPr>
          <w:trHeight w:val="442"/>
        </w:trPr>
        <w:tc>
          <w:tcPr>
            <w:tcW w:w="5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Показатель</w:t>
            </w:r>
          </w:p>
        </w:tc>
        <w:tc>
          <w:tcPr>
            <w:tcW w:w="130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Данные по консолидированному бюджету</w:t>
            </w: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Pr="002E7FB1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млрд</w:t>
            </w: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. </w:t>
            </w:r>
            <w:proofErr w:type="spellStart"/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руб</w:t>
            </w:r>
            <w:proofErr w:type="spellEnd"/>
          </w:p>
        </w:tc>
        <w:tc>
          <w:tcPr>
            <w:tcW w:w="70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Изменение</w:t>
            </w:r>
            <w:proofErr w:type="gramStart"/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(+,-), </w:t>
            </w:r>
            <w:proofErr w:type="gramEnd"/>
            <w:r w:rsidRPr="002E7FB1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млрд</w:t>
            </w: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. </w:t>
            </w:r>
            <w:proofErr w:type="spellStart"/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руб</w:t>
            </w:r>
            <w:proofErr w:type="spellEnd"/>
          </w:p>
        </w:tc>
        <w:tc>
          <w:tcPr>
            <w:tcW w:w="93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Темп роста (снижения), %</w:t>
            </w:r>
          </w:p>
        </w:tc>
        <w:tc>
          <w:tcPr>
            <w:tcW w:w="84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Структура, %</w:t>
            </w:r>
          </w:p>
        </w:tc>
        <w:tc>
          <w:tcPr>
            <w:tcW w:w="6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Изменение</w:t>
            </w:r>
            <w:proofErr w:type="gramStart"/>
            <w:r w:rsidRPr="001175C8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(+,-), %</w:t>
            </w:r>
            <w:proofErr w:type="gramEnd"/>
          </w:p>
        </w:tc>
      </w:tr>
      <w:tr w:rsidR="00E80B1B" w:rsidRPr="001175C8" w:rsidTr="00402E26">
        <w:trPr>
          <w:trHeight w:val="153"/>
        </w:trPr>
        <w:tc>
          <w:tcPr>
            <w:tcW w:w="578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2013</w:t>
            </w:r>
          </w:p>
        </w:tc>
        <w:tc>
          <w:tcPr>
            <w:tcW w:w="4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-20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-20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2013</w:t>
            </w: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8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6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201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-20</w:t>
            </w:r>
            <w:r w:rsidRPr="001175C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</w:tr>
      <w:tr w:rsidR="00E80B1B" w:rsidRPr="001175C8" w:rsidTr="00467E62">
        <w:trPr>
          <w:trHeight w:val="174"/>
        </w:trPr>
        <w:tc>
          <w:tcPr>
            <w:tcW w:w="57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E80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B1">
              <w:rPr>
                <w:rFonts w:ascii="Times New Roman" w:hAnsi="Times New Roman" w:cs="Times New Roman"/>
                <w:sz w:val="24"/>
                <w:szCs w:val="24"/>
              </w:rPr>
              <w:t>Доходы, всего</w:t>
            </w:r>
          </w:p>
        </w:tc>
        <w:tc>
          <w:tcPr>
            <w:tcW w:w="42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24 442,7</w:t>
            </w:r>
          </w:p>
        </w:tc>
        <w:tc>
          <w:tcPr>
            <w:tcW w:w="4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26 766,1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26 922,0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323,4</w:t>
            </w:r>
          </w:p>
        </w:tc>
        <w:tc>
          <w:tcPr>
            <w:tcW w:w="3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155,9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109,505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100,583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6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E80B1B" w:rsidRPr="001175C8" w:rsidTr="00467E62">
        <w:tc>
          <w:tcPr>
            <w:tcW w:w="57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E80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B1">
              <w:rPr>
                <w:rFonts w:ascii="Times New Roman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42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25 290,9</w:t>
            </w:r>
          </w:p>
        </w:tc>
        <w:tc>
          <w:tcPr>
            <w:tcW w:w="4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27 611,7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29 741,5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320,8</w:t>
            </w:r>
          </w:p>
        </w:tc>
        <w:tc>
          <w:tcPr>
            <w:tcW w:w="3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129,8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0B1B" w:rsidRPr="002E7FB1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109,176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0B1B" w:rsidRPr="002E7FB1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107,714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100</w:t>
            </w: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100</w:t>
            </w:r>
          </w:p>
        </w:tc>
        <w:tc>
          <w:tcPr>
            <w:tcW w:w="28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100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6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E80B1B" w:rsidRPr="001175C8" w:rsidTr="0088757E">
        <w:trPr>
          <w:trHeight w:val="642"/>
        </w:trPr>
        <w:tc>
          <w:tcPr>
            <w:tcW w:w="57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E80B1B" w:rsidP="00402E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42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2 105,5</w:t>
            </w:r>
          </w:p>
        </w:tc>
        <w:tc>
          <w:tcPr>
            <w:tcW w:w="4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2 480,7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3 182,7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D10B4F" w:rsidP="00E80B1B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375,2</w:t>
            </w:r>
          </w:p>
        </w:tc>
        <w:tc>
          <w:tcPr>
            <w:tcW w:w="3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D10B4F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702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  <w:p w:rsidR="00E80B1B" w:rsidRPr="002E7FB1" w:rsidRDefault="00D10B4F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117,82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  <w:p w:rsidR="00E80B1B" w:rsidRPr="002E7FB1" w:rsidRDefault="00D10B4F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128,3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D10B4F" w:rsidP="0040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8,325</w:t>
            </w: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D10B4F" w:rsidP="0040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8,984</w:t>
            </w:r>
          </w:p>
        </w:tc>
        <w:tc>
          <w:tcPr>
            <w:tcW w:w="28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D10B4F" w:rsidP="0040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10,701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D10B4F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0,659</w:t>
            </w:r>
          </w:p>
        </w:tc>
        <w:tc>
          <w:tcPr>
            <w:tcW w:w="26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0B1B" w:rsidRPr="001175C8" w:rsidRDefault="00D10B4F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1,717</w:t>
            </w:r>
          </w:p>
        </w:tc>
      </w:tr>
      <w:tr w:rsidR="00E80B1B" w:rsidRPr="001175C8" w:rsidTr="00467E62">
        <w:trPr>
          <w:trHeight w:val="440"/>
        </w:trPr>
        <w:tc>
          <w:tcPr>
            <w:tcW w:w="57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2E7FB1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F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2E7F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(-)/</w:t>
            </w:r>
            <w:proofErr w:type="gramEnd"/>
            <w:r w:rsidRPr="002E7F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42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-848,2</w:t>
            </w:r>
          </w:p>
        </w:tc>
        <w:tc>
          <w:tcPr>
            <w:tcW w:w="42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-845,6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E80B1B" w:rsidRPr="00E80B1B" w:rsidRDefault="00E80B1B" w:rsidP="00402E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0B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-2 819,5</w:t>
            </w: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2,6</w:t>
            </w:r>
          </w:p>
        </w:tc>
        <w:tc>
          <w:tcPr>
            <w:tcW w:w="3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-1 973,9</w:t>
            </w: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0B1B" w:rsidRPr="002E7FB1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99,689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0B1B" w:rsidRPr="002E7FB1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2E7FB1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333,436</w:t>
            </w:r>
          </w:p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0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7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6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0B1B" w:rsidRPr="001175C8" w:rsidRDefault="00E80B1B" w:rsidP="00402E26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E80B1B" w:rsidRDefault="00E80B1B" w:rsidP="00E80B1B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E80B1B" w:rsidRDefault="00E80B1B" w:rsidP="00D10B4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80B1B" w:rsidRDefault="00E80B1B" w:rsidP="00E80B1B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E80B1B" w:rsidRDefault="00E80B1B" w:rsidP="00E80B1B">
      <w:pPr>
        <w:widowControl w:val="0"/>
        <w:suppressAutoHyphens/>
        <w:autoSpaceDE w:val="0"/>
        <w:spacing w:after="0" w:line="360" w:lineRule="auto"/>
        <w:ind w:firstLine="567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В 201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4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г.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расходы 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на национальную оборону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выросли на 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375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,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2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млрд</w:t>
      </w:r>
      <w:proofErr w:type="gram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.р</w:t>
      </w:r>
      <w:proofErr w:type="gramEnd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уб</w:t>
      </w:r>
      <w:proofErr w:type="spellEnd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(1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7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, 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8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2%)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., а их доля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от общей суммы расходов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выросла с 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8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,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325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% до 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8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,9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84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%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(увеличились на 0,</w:t>
      </w:r>
      <w:r w:rsid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659)</w:t>
      </w:r>
      <w:r w:rsidRPr="002E7FB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. </w:t>
      </w:r>
    </w:p>
    <w:p w:rsidR="00D10B4F" w:rsidRDefault="00D10B4F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В 2015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г.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расходы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на национальную оборону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выросли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на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702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млрд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. руб.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(2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8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,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3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%)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,  их доля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увеличилась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до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10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,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701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%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(увеличилась на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1,717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по сравнению с предыдущим годом)</w:t>
      </w:r>
      <w:r w:rsidRPr="00F63DD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. </w:t>
      </w:r>
    </w:p>
    <w:p w:rsidR="00D10B4F" w:rsidRDefault="00D10B4F" w:rsidP="002069FE">
      <w:pPr>
        <w:sectPr w:rsidR="00D10B4F" w:rsidSect="00E80B1B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10B4F" w:rsidRDefault="00D10B4F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lastRenderedPageBreak/>
        <w:t>Важно отметить, что наиболее существенная доля направляется на секретные статьи бюджета</w:t>
      </w:r>
      <w:r w:rsidRPr="00D10B4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и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Вооруженные силы РФ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, а наименьшая доля направляется </w:t>
      </w:r>
      <w:r w:rsidR="00165C84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на прикладные научные исследования в области национальной обороны, а также на прочие вопросы в области национальной обороны</w:t>
      </w:r>
      <w:r w:rsidR="005F6066" w:rsidRPr="005F6066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[4]</w:t>
      </w:r>
      <w:r w:rsidR="00165C84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.</w:t>
      </w:r>
    </w:p>
    <w:p w:rsidR="00D10B4F" w:rsidRPr="00F20EAC" w:rsidRDefault="00D10B4F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Также необходимо отметить, что в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201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5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год</w:t>
      </w:r>
      <w:proofErr w:type="spellEnd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у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дефицит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консолидированного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бюджета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РФ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составил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2819,5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proofErr w:type="gram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млрд</w:t>
      </w:r>
      <w:proofErr w:type="spellEnd"/>
      <w:proofErr w:type="gram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рублей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,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что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на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2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33,4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%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больше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дефицита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2014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года</w:t>
      </w:r>
      <w:proofErr w:type="spellEnd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, что является отрицательным показателем.</w:t>
      </w:r>
    </w:p>
    <w:p w:rsidR="00D10B4F" w:rsidRPr="00F20EAC" w:rsidRDefault="00D10B4F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</w:pP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Доходы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консолидированного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бюджета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за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2015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год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составили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26 922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млрд. руб.,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что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на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155,9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млрд. </w:t>
      </w:r>
      <w:proofErr w:type="spell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руб</w:t>
      </w:r>
      <w:proofErr w:type="spellEnd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(0,58%) больше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доходов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за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201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4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год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.</w:t>
      </w:r>
    </w:p>
    <w:p w:rsidR="00D10B4F" w:rsidRDefault="00D10B4F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Расходы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консолидированного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бюджета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составили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29 741,5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proofErr w:type="gramStart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млрд.руб</w:t>
      </w:r>
      <w:proofErr w:type="spellEnd"/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.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,</w:t>
      </w:r>
      <w:proofErr w:type="gram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они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на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2129,8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млрд. руб. (7,7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%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)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выше</w:t>
      </w:r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аналогичного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прошлогоднего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 xml:space="preserve"> </w:t>
      </w:r>
      <w:proofErr w:type="spellStart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показателя</w:t>
      </w:r>
      <w:proofErr w:type="spellEnd"/>
      <w:r w:rsidRPr="00F20EAC">
        <w:rPr>
          <w:rFonts w:ascii="Times New Roman" w:eastAsia="Arial CYR" w:hAnsi="Times New Roman" w:cs="Arial CYR"/>
          <w:bCs/>
          <w:kern w:val="2"/>
          <w:sz w:val="28"/>
          <w:szCs w:val="28"/>
          <w:lang w:val="de-DE" w:eastAsia="hi-IN" w:bidi="hi-IN"/>
        </w:rPr>
        <w:t>.</w:t>
      </w:r>
    </w:p>
    <w:p w:rsidR="00165C84" w:rsidRPr="002C2B1B" w:rsidRDefault="00165C84" w:rsidP="00165C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1B">
        <w:rPr>
          <w:rFonts w:ascii="Times New Roman" w:hAnsi="Times New Roman" w:cs="Times New Roman"/>
          <w:sz w:val="28"/>
          <w:szCs w:val="28"/>
        </w:rPr>
        <w:t>Общий размер и уровень расходов на оборону зависит от различных внутренних и внешних факторов: международной обстановки; протяженности и характера границ, обусловленных размерами территории страны; современного развития военного дела и состояния технического оснащения армии и флота; экономических возможностей страны</w:t>
      </w:r>
      <w:r w:rsidR="005F6066" w:rsidRPr="005F6066">
        <w:rPr>
          <w:rFonts w:ascii="Times New Roman" w:hAnsi="Times New Roman" w:cs="Times New Roman"/>
          <w:sz w:val="28"/>
          <w:szCs w:val="28"/>
        </w:rPr>
        <w:t xml:space="preserve"> [2, </w:t>
      </w:r>
      <w:r w:rsidR="005F606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6066" w:rsidRPr="005F6066">
        <w:rPr>
          <w:rFonts w:ascii="Times New Roman" w:hAnsi="Times New Roman" w:cs="Times New Roman"/>
          <w:sz w:val="28"/>
          <w:szCs w:val="28"/>
        </w:rPr>
        <w:t xml:space="preserve">. </w:t>
      </w:r>
      <w:r w:rsidR="005F6066">
        <w:rPr>
          <w:rFonts w:ascii="Times New Roman" w:hAnsi="Times New Roman" w:cs="Times New Roman"/>
          <w:sz w:val="28"/>
          <w:szCs w:val="28"/>
          <w:lang w:val="en-US"/>
        </w:rPr>
        <w:t>115]</w:t>
      </w:r>
      <w:bookmarkStart w:id="4" w:name="_GoBack"/>
      <w:bookmarkEnd w:id="4"/>
      <w:r w:rsidRPr="002C2B1B">
        <w:rPr>
          <w:rFonts w:ascii="Times New Roman" w:hAnsi="Times New Roman" w:cs="Times New Roman"/>
          <w:sz w:val="28"/>
          <w:szCs w:val="28"/>
        </w:rPr>
        <w:t>.</w:t>
      </w: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B60E0F" w:rsidRPr="00803021" w:rsidRDefault="00B60E0F" w:rsidP="00803021">
      <w:pPr>
        <w:pStyle w:val="1"/>
        <w:spacing w:before="0" w:line="360" w:lineRule="auto"/>
        <w:jc w:val="center"/>
        <w:rPr>
          <w:rFonts w:ascii="Times New Roman" w:eastAsia="Arial CYR" w:hAnsi="Times New Roman" w:cs="Times New Roman"/>
          <w:b w:val="0"/>
          <w:color w:val="000000" w:themeColor="text1"/>
          <w:lang w:eastAsia="hi-IN" w:bidi="hi-IN"/>
        </w:rPr>
      </w:pPr>
      <w:bookmarkStart w:id="5" w:name="_Toc473404538"/>
      <w:bookmarkStart w:id="6" w:name="_Toc473845156"/>
      <w:r w:rsidRPr="00803021">
        <w:rPr>
          <w:rFonts w:ascii="Times New Roman" w:eastAsia="Arial CYR" w:hAnsi="Times New Roman" w:cs="Times New Roman"/>
          <w:b w:val="0"/>
          <w:color w:val="000000" w:themeColor="text1"/>
          <w:lang w:eastAsia="hi-IN" w:bidi="hi-IN"/>
        </w:rPr>
        <w:lastRenderedPageBreak/>
        <w:t>Заключение</w:t>
      </w:r>
      <w:bookmarkEnd w:id="5"/>
      <w:bookmarkEnd w:id="6"/>
    </w:p>
    <w:p w:rsidR="00B60E0F" w:rsidRPr="00B60E0F" w:rsidRDefault="00B60E0F" w:rsidP="00B60E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E0F">
        <w:rPr>
          <w:rFonts w:ascii="Times New Roman" w:hAnsi="Times New Roman" w:cs="Times New Roman"/>
          <w:sz w:val="28"/>
          <w:szCs w:val="28"/>
        </w:rPr>
        <w:t xml:space="preserve">В данной работе на основании современных литературных и законодательных источников было изучено понятие и структура </w:t>
      </w:r>
      <w:r>
        <w:rPr>
          <w:rFonts w:ascii="Times New Roman" w:hAnsi="Times New Roman" w:cs="Times New Roman"/>
          <w:sz w:val="28"/>
          <w:szCs w:val="28"/>
        </w:rPr>
        <w:t>расходов на национальную оборону</w:t>
      </w:r>
      <w:r w:rsidRPr="00B60E0F">
        <w:rPr>
          <w:rFonts w:ascii="Times New Roman" w:hAnsi="Times New Roman" w:cs="Times New Roman"/>
          <w:sz w:val="28"/>
          <w:szCs w:val="28"/>
        </w:rPr>
        <w:t>. А также был проведен анализ динамики, объема и структуры</w:t>
      </w:r>
      <w:r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Pr="00B60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национальную оборону</w:t>
      </w:r>
      <w:r w:rsidRPr="00B60E0F">
        <w:rPr>
          <w:rFonts w:ascii="Times New Roman" w:hAnsi="Times New Roman" w:cs="Times New Roman"/>
          <w:sz w:val="28"/>
          <w:szCs w:val="28"/>
        </w:rPr>
        <w:t xml:space="preserve"> и факторов влияющих на нее.</w:t>
      </w:r>
    </w:p>
    <w:p w:rsidR="00B60E0F" w:rsidRPr="00B60E0F" w:rsidRDefault="00B60E0F" w:rsidP="00B60E0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Было выяснено, что расходы государственного бюджета – это экономические отношения, возникающие в связи с распределением фонда денежных средств государства и его использование по отраслевому, целевому и территориальному назначению.  Одной из статей расходов государственного бюджета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, и достаточно важной и существенной,</w:t>
      </w: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является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национальная оборона</w:t>
      </w: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.</w:t>
      </w:r>
    </w:p>
    <w:p w:rsidR="00B60E0F" w:rsidRPr="00B60E0F" w:rsidRDefault="00B60E0F" w:rsidP="00B60E0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При анализе динамики, объема  и структуры расходов на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национальную оборону</w:t>
      </w: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,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было выяснено</w:t>
      </w: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, что с каждым годом расходы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на данную статью </w:t>
      </w: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увеличиваются. </w:t>
      </w:r>
    </w:p>
    <w:p w:rsidR="00B60E0F" w:rsidRPr="00B60E0F" w:rsidRDefault="00B60E0F" w:rsidP="00B60E0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  <w:r w:rsidRPr="00B60E0F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Таким образом, </w:t>
      </w:r>
      <w:r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расходы на оборону направлены на обеспечение оборонной функции государства. Размер средств, которые направляются на эти цели, зависит от экономических возможностей страны, международной и внутренней политической обстановки, необходимости технического переоснащения, численности и обеспечения надлежащего уровня жизни </w:t>
      </w:r>
      <w:r w:rsidR="00707CF5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личного состава Вооруженных сил РФ.</w:t>
      </w:r>
      <w:r w:rsidR="0080302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В настоящее время увеличение финансирования позволяет создать </w:t>
      </w:r>
      <w:proofErr w:type="gramStart"/>
      <w:r w:rsidR="0080302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современную</w:t>
      </w:r>
      <w:proofErr w:type="gramEnd"/>
      <w:r w:rsidR="0080302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 xml:space="preserve"> Вооруженных Сил, начать переоснащение армейских подразделений новыми и модернизированными образцами военной техники. Все больше сре</w:t>
      </w:r>
      <w:proofErr w:type="gramStart"/>
      <w:r w:rsidR="0080302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дств вкл</w:t>
      </w:r>
      <w:proofErr w:type="gramEnd"/>
      <w:r w:rsidR="00803021"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  <w:t>адывается именно в повышение качества Вооруженных сил, а также на ремонт и закупку вооружения и военной техники.</w:t>
      </w:r>
    </w:p>
    <w:p w:rsidR="00B60E0F" w:rsidRDefault="00B60E0F" w:rsidP="00165C84">
      <w:pPr>
        <w:pStyle w:val="a9"/>
        <w:shd w:val="clear" w:color="auto" w:fill="FFFFFF"/>
        <w:spacing w:before="0" w:beforeAutospacing="0" w:after="270" w:afterAutospacing="0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165C84" w:rsidRDefault="00165C84" w:rsidP="00165C84">
      <w:pPr>
        <w:pStyle w:val="a9"/>
        <w:shd w:val="clear" w:color="auto" w:fill="FFFFFF"/>
        <w:spacing w:before="0" w:beforeAutospacing="0" w:after="270" w:afterAutospacing="0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165C84" w:rsidRDefault="00165C84" w:rsidP="00165C84">
      <w:pPr>
        <w:pStyle w:val="a9"/>
        <w:shd w:val="clear" w:color="auto" w:fill="FFFFFF"/>
        <w:spacing w:before="0" w:beforeAutospacing="0" w:after="270" w:afterAutospacing="0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165C84" w:rsidRPr="00165C84" w:rsidRDefault="00165C84" w:rsidP="00165C84"/>
    <w:p w:rsidR="00165C84" w:rsidRPr="00165C84" w:rsidRDefault="00165C84" w:rsidP="00D10B4F">
      <w:pPr>
        <w:spacing w:after="0" w:line="360" w:lineRule="auto"/>
        <w:ind w:firstLine="709"/>
        <w:jc w:val="both"/>
        <w:rPr>
          <w:rFonts w:ascii="Times New Roman" w:eastAsia="Arial CYR" w:hAnsi="Times New Roman" w:cs="Arial CYR"/>
          <w:bCs/>
          <w:kern w:val="2"/>
          <w:sz w:val="28"/>
          <w:szCs w:val="28"/>
          <w:lang w:eastAsia="hi-IN" w:bidi="hi-IN"/>
        </w:rPr>
      </w:pPr>
    </w:p>
    <w:p w:rsidR="00E80B1B" w:rsidRDefault="00803021" w:rsidP="00803021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7" w:name="_Toc473845157"/>
      <w:r w:rsidRPr="00803021">
        <w:rPr>
          <w:rFonts w:ascii="Times New Roman" w:hAnsi="Times New Roman" w:cs="Times New Roman"/>
          <w:b w:val="0"/>
          <w:color w:val="000000" w:themeColor="text1"/>
        </w:rPr>
        <w:lastRenderedPageBreak/>
        <w:t>Список использованной литературы</w:t>
      </w:r>
      <w:r>
        <w:rPr>
          <w:rFonts w:ascii="Times New Roman" w:hAnsi="Times New Roman" w:cs="Times New Roman"/>
          <w:b w:val="0"/>
          <w:color w:val="000000" w:themeColor="text1"/>
        </w:rPr>
        <w:t>:</w:t>
      </w:r>
      <w:bookmarkEnd w:id="7"/>
    </w:p>
    <w:p w:rsidR="00803021" w:rsidRPr="000B5E1B" w:rsidRDefault="00803021" w:rsidP="00803021">
      <w:pPr>
        <w:pStyle w:val="a3"/>
        <w:numPr>
          <w:ilvl w:val="0"/>
          <w:numId w:val="2"/>
        </w:num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E1B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Федерации. Ч.2 [Электронный ресурс]: </w:t>
      </w:r>
      <w:proofErr w:type="spellStart"/>
      <w:r w:rsidRPr="000B5E1B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0B5E1B">
        <w:rPr>
          <w:rFonts w:ascii="Times New Roman" w:hAnsi="Times New Roman" w:cs="Times New Roman"/>
          <w:sz w:val="28"/>
          <w:szCs w:val="28"/>
        </w:rPr>
        <w:t>. закон от 31.07.1998 № 145-ФЗ (ред. от 28.12.2016) http://www.garant.ru.;</w:t>
      </w:r>
    </w:p>
    <w:p w:rsidR="00803021" w:rsidRDefault="00803021" w:rsidP="00803021">
      <w:pPr>
        <w:pStyle w:val="Textbody"/>
        <w:widowControl/>
        <w:numPr>
          <w:ilvl w:val="0"/>
          <w:numId w:val="2"/>
        </w:numPr>
        <w:spacing w:before="150" w:after="0" w:line="360" w:lineRule="auto"/>
        <w:ind w:firstLine="709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0B5E1B">
        <w:rPr>
          <w:rFonts w:cs="Times New Roman"/>
          <w:color w:val="000000"/>
          <w:sz w:val="28"/>
          <w:szCs w:val="28"/>
          <w:lang w:val="ru-RU"/>
        </w:rPr>
        <w:t xml:space="preserve">Бюджетная система Российской Федерации: учебник/ </w:t>
      </w:r>
      <w:proofErr w:type="spellStart"/>
      <w:r w:rsidRPr="000B5E1B">
        <w:rPr>
          <w:rFonts w:cs="Times New Roman"/>
          <w:color w:val="000000"/>
          <w:sz w:val="28"/>
          <w:szCs w:val="28"/>
          <w:lang w:val="ru-RU"/>
        </w:rPr>
        <w:t>Д.</w:t>
      </w:r>
      <w:r>
        <w:rPr>
          <w:rFonts w:cs="Times New Roman"/>
          <w:color w:val="000000"/>
          <w:sz w:val="28"/>
          <w:szCs w:val="28"/>
          <w:lang w:val="ru-RU"/>
        </w:rPr>
        <w:t>В.Дементьев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>. - М.: КНОРУС, 2016, с.420</w:t>
      </w:r>
      <w:r w:rsidRPr="000B5E1B">
        <w:rPr>
          <w:rFonts w:cs="Times New Roman"/>
          <w:color w:val="000000"/>
          <w:sz w:val="28"/>
          <w:szCs w:val="28"/>
          <w:lang w:val="ru-RU"/>
        </w:rPr>
        <w:t>;</w:t>
      </w:r>
    </w:p>
    <w:p w:rsidR="00803021" w:rsidRPr="000B5E1B" w:rsidRDefault="00803021" w:rsidP="00803021">
      <w:pPr>
        <w:pStyle w:val="Textbody"/>
        <w:widowControl/>
        <w:numPr>
          <w:ilvl w:val="0"/>
          <w:numId w:val="2"/>
        </w:numPr>
        <w:spacing w:before="150" w:after="0" w:line="360" w:lineRule="auto"/>
        <w:ind w:firstLine="709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0B5E1B">
        <w:rPr>
          <w:rFonts w:cs="Times New Roman"/>
          <w:color w:val="000000"/>
          <w:sz w:val="28"/>
          <w:szCs w:val="28"/>
          <w:lang w:val="ru-RU"/>
        </w:rPr>
        <w:t>Ежегодная информация об исполнении консолидированного бюджета Российской Федерации (данные с 1 января 2006 г.) – (дата публикации 27.12.2016 г.)</w:t>
      </w:r>
      <w:r w:rsidRPr="000B5E1B">
        <w:rPr>
          <w:rFonts w:cs="Times New Roman"/>
          <w:sz w:val="28"/>
          <w:szCs w:val="28"/>
        </w:rPr>
        <w:t xml:space="preserve"> </w:t>
      </w:r>
      <w:r w:rsidRPr="000B5E1B">
        <w:rPr>
          <w:rFonts w:cs="Times New Roman"/>
          <w:color w:val="000000"/>
          <w:sz w:val="28"/>
          <w:szCs w:val="28"/>
          <w:lang w:val="ru-RU"/>
        </w:rPr>
        <w:t xml:space="preserve">[Электронный ресурс]. URL: </w:t>
      </w:r>
      <w:r w:rsidRPr="000B5E1B">
        <w:rPr>
          <w:rFonts w:cs="Times New Roman"/>
          <w:color w:val="000000"/>
          <w:sz w:val="28"/>
          <w:szCs w:val="28"/>
        </w:rPr>
        <w:t>http://minfin.ru/ru/statistics/conbud/#ixzz4X53hLBXe</w:t>
      </w:r>
      <w:r>
        <w:rPr>
          <w:rFonts w:cs="Times New Roman"/>
          <w:color w:val="000000"/>
          <w:sz w:val="28"/>
          <w:szCs w:val="28"/>
          <w:lang w:val="ru-RU"/>
        </w:rPr>
        <w:t>;</w:t>
      </w:r>
    </w:p>
    <w:p w:rsidR="00803021" w:rsidRPr="00803021" w:rsidRDefault="00803021" w:rsidP="00803021">
      <w:pPr>
        <w:pStyle w:val="Textbody"/>
        <w:widowControl/>
        <w:numPr>
          <w:ilvl w:val="0"/>
          <w:numId w:val="2"/>
        </w:numPr>
        <w:spacing w:before="150" w:after="0" w:line="360" w:lineRule="auto"/>
        <w:ind w:firstLine="709"/>
        <w:jc w:val="both"/>
        <w:rPr>
          <w:rFonts w:cs="Times New Roman"/>
          <w:color w:val="000000"/>
          <w:sz w:val="28"/>
          <w:szCs w:val="28"/>
          <w:lang w:val="en-US"/>
        </w:rPr>
      </w:pPr>
      <w:r w:rsidRPr="00CB1DCA">
        <w:rPr>
          <w:rFonts w:cs="Times New Roman"/>
          <w:color w:val="000000"/>
          <w:sz w:val="28"/>
          <w:szCs w:val="28"/>
          <w:lang w:val="ru-RU"/>
        </w:rPr>
        <w:t>Бюджет-2016: на первом месте – содержание государства</w:t>
      </w:r>
      <w:r>
        <w:rPr>
          <w:rFonts w:cs="Times New Roman"/>
          <w:color w:val="000000"/>
          <w:sz w:val="28"/>
          <w:szCs w:val="28"/>
          <w:lang w:val="ru-RU"/>
        </w:rPr>
        <w:t xml:space="preserve">. Центр экономических и политических реформ - </w:t>
      </w:r>
      <w:r w:rsidRPr="000B5E1B">
        <w:rPr>
          <w:rFonts w:cs="Times New Roman"/>
          <w:color w:val="000000"/>
          <w:sz w:val="28"/>
          <w:szCs w:val="28"/>
          <w:lang w:val="ru-RU"/>
        </w:rPr>
        <w:t xml:space="preserve">[Электронный ресурс]. </w:t>
      </w:r>
      <w:r w:rsidRPr="00803021">
        <w:rPr>
          <w:rFonts w:cs="Times New Roman"/>
          <w:color w:val="000000"/>
          <w:sz w:val="28"/>
          <w:szCs w:val="28"/>
          <w:lang w:val="en-US"/>
        </w:rPr>
        <w:t>URL:</w:t>
      </w:r>
      <w:r w:rsidRPr="00803021">
        <w:rPr>
          <w:rFonts w:cs="Times New Roman"/>
          <w:color w:val="000000"/>
          <w:sz w:val="28"/>
          <w:szCs w:val="28"/>
          <w:lang w:val="en-US"/>
        </w:rPr>
        <w:t xml:space="preserve"> http://cepr.su/wp-content/uploads/2015/10/</w:t>
      </w:r>
      <w:r w:rsidRPr="00803021">
        <w:rPr>
          <w:rFonts w:cs="Times New Roman"/>
          <w:color w:val="000000"/>
          <w:sz w:val="28"/>
          <w:szCs w:val="28"/>
          <w:lang w:val="ru-RU"/>
        </w:rPr>
        <w:t>Бюджет</w:t>
      </w:r>
      <w:r w:rsidRPr="00803021">
        <w:rPr>
          <w:rFonts w:cs="Times New Roman"/>
          <w:color w:val="000000"/>
          <w:sz w:val="28"/>
          <w:szCs w:val="28"/>
          <w:lang w:val="en-US"/>
        </w:rPr>
        <w:t>-2016-</w:t>
      </w:r>
      <w:r w:rsidRPr="00803021">
        <w:rPr>
          <w:rFonts w:cs="Times New Roman"/>
          <w:color w:val="000000"/>
          <w:sz w:val="28"/>
          <w:szCs w:val="28"/>
          <w:lang w:val="ru-RU"/>
        </w:rPr>
        <w:t>исследование</w:t>
      </w:r>
      <w:r w:rsidRPr="00803021">
        <w:rPr>
          <w:rFonts w:cs="Times New Roman"/>
          <w:color w:val="000000"/>
          <w:sz w:val="28"/>
          <w:szCs w:val="28"/>
          <w:lang w:val="en-US"/>
        </w:rPr>
        <w:t>1.pdf.</w:t>
      </w:r>
    </w:p>
    <w:p w:rsidR="00803021" w:rsidRPr="00803021" w:rsidRDefault="00803021" w:rsidP="00803021">
      <w:pPr>
        <w:pStyle w:val="Textbody"/>
        <w:widowControl/>
        <w:spacing w:before="150" w:after="0" w:line="360" w:lineRule="auto"/>
        <w:jc w:val="both"/>
        <w:rPr>
          <w:rFonts w:cs="Times New Roman"/>
          <w:color w:val="000000"/>
          <w:sz w:val="28"/>
          <w:szCs w:val="28"/>
          <w:lang w:val="en-US"/>
        </w:rPr>
      </w:pPr>
    </w:p>
    <w:p w:rsidR="00803021" w:rsidRPr="00803021" w:rsidRDefault="00803021" w:rsidP="00803021">
      <w:pPr>
        <w:rPr>
          <w:lang w:val="en-US"/>
        </w:rPr>
      </w:pPr>
    </w:p>
    <w:sectPr w:rsidR="00803021" w:rsidRPr="00803021" w:rsidSect="00D10B4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38" w:rsidRDefault="006C4F38" w:rsidP="002C2B1B">
      <w:pPr>
        <w:spacing w:after="0" w:line="240" w:lineRule="auto"/>
      </w:pPr>
      <w:r>
        <w:separator/>
      </w:r>
    </w:p>
  </w:endnote>
  <w:endnote w:type="continuationSeparator" w:id="0">
    <w:p w:rsidR="006C4F38" w:rsidRDefault="006C4F38" w:rsidP="002C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7362201"/>
      <w:docPartObj>
        <w:docPartGallery w:val="Page Numbers (Bottom of Page)"/>
        <w:docPartUnique/>
      </w:docPartObj>
    </w:sdtPr>
    <w:sdtContent>
      <w:p w:rsidR="002C2B1B" w:rsidRDefault="002C2B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066">
          <w:rPr>
            <w:noProof/>
          </w:rPr>
          <w:t>11</w:t>
        </w:r>
        <w:r>
          <w:fldChar w:fldCharType="end"/>
        </w:r>
      </w:p>
    </w:sdtContent>
  </w:sdt>
  <w:p w:rsidR="002C2B1B" w:rsidRDefault="002C2B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38" w:rsidRDefault="006C4F38" w:rsidP="002C2B1B">
      <w:pPr>
        <w:spacing w:after="0" w:line="240" w:lineRule="auto"/>
      </w:pPr>
      <w:r>
        <w:separator/>
      </w:r>
    </w:p>
  </w:footnote>
  <w:footnote w:type="continuationSeparator" w:id="0">
    <w:p w:rsidR="006C4F38" w:rsidRDefault="006C4F38" w:rsidP="002C2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77F1"/>
    <w:multiLevelType w:val="multilevel"/>
    <w:tmpl w:val="7030558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3AE40772"/>
    <w:multiLevelType w:val="hybridMultilevel"/>
    <w:tmpl w:val="FD72B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F4"/>
    <w:rsid w:val="00165C84"/>
    <w:rsid w:val="002069FE"/>
    <w:rsid w:val="002C2B1B"/>
    <w:rsid w:val="005F6066"/>
    <w:rsid w:val="006C4F38"/>
    <w:rsid w:val="00707CF5"/>
    <w:rsid w:val="00803021"/>
    <w:rsid w:val="00B60E0F"/>
    <w:rsid w:val="00B932F4"/>
    <w:rsid w:val="00D10B4F"/>
    <w:rsid w:val="00E80B1B"/>
    <w:rsid w:val="00E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FE"/>
  </w:style>
  <w:style w:type="paragraph" w:styleId="1">
    <w:name w:val="heading 1"/>
    <w:basedOn w:val="a"/>
    <w:next w:val="a"/>
    <w:link w:val="10"/>
    <w:uiPriority w:val="9"/>
    <w:qFormat/>
    <w:rsid w:val="002069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069F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2069F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06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C2B1B"/>
    <w:pPr>
      <w:ind w:left="720"/>
      <w:contextualSpacing/>
    </w:pPr>
  </w:style>
  <w:style w:type="table" w:styleId="a4">
    <w:name w:val="Table Grid"/>
    <w:basedOn w:val="a1"/>
    <w:uiPriority w:val="59"/>
    <w:rsid w:val="002C2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C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B1B"/>
  </w:style>
  <w:style w:type="paragraph" w:styleId="a7">
    <w:name w:val="footer"/>
    <w:basedOn w:val="a"/>
    <w:link w:val="a8"/>
    <w:uiPriority w:val="99"/>
    <w:unhideWhenUsed/>
    <w:rsid w:val="002C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B1B"/>
  </w:style>
  <w:style w:type="paragraph" w:styleId="a9">
    <w:name w:val="Normal (Web)"/>
    <w:basedOn w:val="a"/>
    <w:uiPriority w:val="99"/>
    <w:semiHidden/>
    <w:unhideWhenUsed/>
    <w:rsid w:val="0016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803021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TOC Heading"/>
    <w:basedOn w:val="1"/>
    <w:next w:val="a"/>
    <w:uiPriority w:val="39"/>
    <w:semiHidden/>
    <w:unhideWhenUsed/>
    <w:qFormat/>
    <w:rsid w:val="0080302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3021"/>
    <w:pPr>
      <w:spacing w:after="100"/>
    </w:pPr>
  </w:style>
  <w:style w:type="character" w:styleId="ab">
    <w:name w:val="Hyperlink"/>
    <w:basedOn w:val="a0"/>
    <w:uiPriority w:val="99"/>
    <w:unhideWhenUsed/>
    <w:rsid w:val="0080302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0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FE"/>
  </w:style>
  <w:style w:type="paragraph" w:styleId="1">
    <w:name w:val="heading 1"/>
    <w:basedOn w:val="a"/>
    <w:next w:val="a"/>
    <w:link w:val="10"/>
    <w:uiPriority w:val="9"/>
    <w:qFormat/>
    <w:rsid w:val="002069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069F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2069F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06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C2B1B"/>
    <w:pPr>
      <w:ind w:left="720"/>
      <w:contextualSpacing/>
    </w:pPr>
  </w:style>
  <w:style w:type="table" w:styleId="a4">
    <w:name w:val="Table Grid"/>
    <w:basedOn w:val="a1"/>
    <w:uiPriority w:val="59"/>
    <w:rsid w:val="002C2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C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B1B"/>
  </w:style>
  <w:style w:type="paragraph" w:styleId="a7">
    <w:name w:val="footer"/>
    <w:basedOn w:val="a"/>
    <w:link w:val="a8"/>
    <w:uiPriority w:val="99"/>
    <w:unhideWhenUsed/>
    <w:rsid w:val="002C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B1B"/>
  </w:style>
  <w:style w:type="paragraph" w:styleId="a9">
    <w:name w:val="Normal (Web)"/>
    <w:basedOn w:val="a"/>
    <w:uiPriority w:val="99"/>
    <w:semiHidden/>
    <w:unhideWhenUsed/>
    <w:rsid w:val="0016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803021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TOC Heading"/>
    <w:basedOn w:val="1"/>
    <w:next w:val="a"/>
    <w:uiPriority w:val="39"/>
    <w:semiHidden/>
    <w:unhideWhenUsed/>
    <w:qFormat/>
    <w:rsid w:val="0080302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3021"/>
    <w:pPr>
      <w:spacing w:after="100"/>
    </w:pPr>
  </w:style>
  <w:style w:type="character" w:styleId="ab">
    <w:name w:val="Hyperlink"/>
    <w:basedOn w:val="a0"/>
    <w:uiPriority w:val="99"/>
    <w:unhideWhenUsed/>
    <w:rsid w:val="0080302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0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2635B-E517-4A01-A9A0-8965D6A6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2017-02-02T19:16:00Z</dcterms:created>
  <dcterms:modified xsi:type="dcterms:W3CDTF">2017-02-02T20:33:00Z</dcterms:modified>
</cp:coreProperties>
</file>