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7E" w:rsidRPr="0097535E" w:rsidRDefault="005A007E" w:rsidP="001E3F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Содержание</w:t>
      </w:r>
    </w:p>
    <w:p w:rsidR="001E3F58" w:rsidRPr="0097535E" w:rsidRDefault="001E3F58" w:rsidP="001E3F5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3F58" w:rsidRPr="008B00C2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0C2">
        <w:rPr>
          <w:rFonts w:ascii="Times New Roman" w:hAnsi="Times New Roman" w:cs="Times New Roman"/>
          <w:bCs/>
          <w:sz w:val="28"/>
          <w:szCs w:val="28"/>
        </w:rPr>
        <w:t>Введение…………………………………………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</w:rPr>
        <w:t>……………</w:t>
      </w:r>
      <w:r w:rsidR="00342181">
        <w:rPr>
          <w:rFonts w:ascii="Times New Roman" w:hAnsi="Times New Roman" w:cs="Times New Roman"/>
          <w:bCs/>
          <w:sz w:val="28"/>
          <w:szCs w:val="28"/>
        </w:rPr>
        <w:t>...</w:t>
      </w:r>
      <w:r>
        <w:rPr>
          <w:rFonts w:ascii="Times New Roman" w:hAnsi="Times New Roman" w:cs="Times New Roman"/>
          <w:bCs/>
          <w:sz w:val="28"/>
          <w:szCs w:val="28"/>
        </w:rPr>
        <w:t>………......…</w:t>
      </w:r>
      <w:r w:rsidRPr="008B00C2">
        <w:rPr>
          <w:rFonts w:ascii="Times New Roman" w:hAnsi="Times New Roman" w:cs="Times New Roman"/>
          <w:bCs/>
          <w:sz w:val="28"/>
          <w:szCs w:val="28"/>
        </w:rPr>
        <w:t>3</w:t>
      </w:r>
    </w:p>
    <w:p w:rsidR="001E3F58" w:rsidRPr="00342181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0C2">
        <w:rPr>
          <w:rFonts w:ascii="Times New Roman" w:hAnsi="Times New Roman" w:cs="Times New Roman"/>
          <w:bCs/>
          <w:sz w:val="28"/>
          <w:szCs w:val="28"/>
        </w:rPr>
        <w:t>Контрол</w:t>
      </w:r>
      <w:r w:rsidR="00AE5FBE">
        <w:rPr>
          <w:rFonts w:ascii="Times New Roman" w:hAnsi="Times New Roman" w:cs="Times New Roman"/>
          <w:bCs/>
          <w:sz w:val="28"/>
          <w:szCs w:val="28"/>
        </w:rPr>
        <w:t>ьные теоретические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</w:t>
      </w:r>
      <w:r w:rsidR="00AE5FBE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……………………</w:t>
      </w:r>
      <w:r w:rsidR="00342181">
        <w:rPr>
          <w:rFonts w:ascii="Times New Roman" w:hAnsi="Times New Roman" w:cs="Times New Roman"/>
          <w:bCs/>
          <w:sz w:val="28"/>
          <w:szCs w:val="28"/>
        </w:rPr>
        <w:t>..</w:t>
      </w:r>
      <w:r>
        <w:rPr>
          <w:rFonts w:ascii="Times New Roman" w:hAnsi="Times New Roman" w:cs="Times New Roman"/>
          <w:bCs/>
          <w:sz w:val="28"/>
          <w:szCs w:val="28"/>
        </w:rPr>
        <w:t>………………...4</w:t>
      </w:r>
    </w:p>
    <w:p w:rsidR="001E3F58" w:rsidRPr="00AE5FBE" w:rsidRDefault="00AE5FBE" w:rsidP="00AE5FBE">
      <w:pPr>
        <w:pStyle w:val="a7"/>
        <w:spacing w:line="360" w:lineRule="auto"/>
        <w:ind w:left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5FBE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1E3F58" w:rsidRPr="00AE5FBE">
        <w:rPr>
          <w:rFonts w:ascii="Times New Roman" w:hAnsi="Times New Roman" w:cs="Times New Roman"/>
          <w:bCs/>
          <w:sz w:val="28"/>
          <w:szCs w:val="28"/>
        </w:rPr>
        <w:t>Сущность мирового рынка капиталов. Мировые инвестиции и      сбережения</w:t>
      </w:r>
      <w:r w:rsidRPr="00AE5FBE">
        <w:rPr>
          <w:rFonts w:ascii="Times New Roman" w:hAnsi="Times New Roman" w:cs="Times New Roman"/>
          <w:bCs/>
          <w:sz w:val="28"/>
          <w:szCs w:val="28"/>
        </w:rPr>
        <w:t>………………………………………………</w:t>
      </w:r>
      <w:r w:rsidR="00342181">
        <w:rPr>
          <w:rFonts w:ascii="Times New Roman" w:hAnsi="Times New Roman" w:cs="Times New Roman"/>
          <w:bCs/>
          <w:sz w:val="28"/>
          <w:szCs w:val="28"/>
        </w:rPr>
        <w:t>.........................</w:t>
      </w:r>
      <w:r w:rsidRPr="00AE5FBE">
        <w:rPr>
          <w:rFonts w:ascii="Times New Roman" w:hAnsi="Times New Roman" w:cs="Times New Roman"/>
          <w:bCs/>
          <w:sz w:val="28"/>
          <w:szCs w:val="28"/>
        </w:rPr>
        <w:t>……</w:t>
      </w:r>
      <w:r w:rsidR="002E75E8">
        <w:rPr>
          <w:rFonts w:ascii="Times New Roman" w:hAnsi="Times New Roman" w:cs="Times New Roman"/>
          <w:bCs/>
          <w:sz w:val="28"/>
          <w:szCs w:val="28"/>
        </w:rPr>
        <w:t>4</w:t>
      </w:r>
    </w:p>
    <w:p w:rsidR="001E3F58" w:rsidRPr="0097535E" w:rsidRDefault="00AE5FBE" w:rsidP="00AE5FBE">
      <w:pPr>
        <w:pStyle w:val="a7"/>
        <w:spacing w:line="360" w:lineRule="auto"/>
        <w:ind w:left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5FB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1E3F58" w:rsidRPr="00AE5FBE">
        <w:rPr>
          <w:rFonts w:ascii="Times New Roman" w:hAnsi="Times New Roman" w:cs="Times New Roman"/>
          <w:bCs/>
          <w:sz w:val="28"/>
          <w:szCs w:val="28"/>
        </w:rPr>
        <w:t>Определение мировой равновесной ставки процента</w:t>
      </w:r>
      <w:r w:rsidR="002E75E8">
        <w:rPr>
          <w:rFonts w:ascii="Times New Roman" w:hAnsi="Times New Roman" w:cs="Times New Roman"/>
          <w:bCs/>
          <w:sz w:val="28"/>
          <w:szCs w:val="28"/>
        </w:rPr>
        <w:t>...</w:t>
      </w:r>
      <w:r w:rsidR="00342181">
        <w:rPr>
          <w:rFonts w:ascii="Times New Roman" w:hAnsi="Times New Roman" w:cs="Times New Roman"/>
          <w:bCs/>
          <w:sz w:val="28"/>
          <w:szCs w:val="28"/>
        </w:rPr>
        <w:t>............................</w:t>
      </w:r>
      <w:r w:rsidR="0097535E">
        <w:rPr>
          <w:rFonts w:ascii="Times New Roman" w:hAnsi="Times New Roman" w:cs="Times New Roman"/>
          <w:bCs/>
          <w:sz w:val="28"/>
          <w:szCs w:val="28"/>
        </w:rPr>
        <w:t>.</w:t>
      </w:r>
      <w:r w:rsidR="0097535E" w:rsidRPr="0097535E">
        <w:rPr>
          <w:rFonts w:ascii="Times New Roman" w:hAnsi="Times New Roman" w:cs="Times New Roman"/>
          <w:bCs/>
          <w:sz w:val="28"/>
          <w:szCs w:val="28"/>
        </w:rPr>
        <w:t>7</w:t>
      </w: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0C2">
        <w:rPr>
          <w:rFonts w:ascii="Times New Roman" w:hAnsi="Times New Roman" w:cs="Times New Roman"/>
          <w:bCs/>
          <w:sz w:val="28"/>
          <w:szCs w:val="28"/>
        </w:rPr>
        <w:t>Контро</w:t>
      </w:r>
      <w:r>
        <w:rPr>
          <w:rFonts w:ascii="Times New Roman" w:hAnsi="Times New Roman" w:cs="Times New Roman"/>
          <w:bCs/>
          <w:sz w:val="28"/>
          <w:szCs w:val="28"/>
        </w:rPr>
        <w:t>льные тестовые задания…………………………………….</w:t>
      </w:r>
      <w:r w:rsidR="00342181">
        <w:rPr>
          <w:rFonts w:ascii="Times New Roman" w:hAnsi="Times New Roman" w:cs="Times New Roman"/>
          <w:bCs/>
          <w:sz w:val="28"/>
          <w:szCs w:val="28"/>
        </w:rPr>
        <w:t>...</w:t>
      </w:r>
      <w:r>
        <w:rPr>
          <w:rFonts w:ascii="Times New Roman" w:hAnsi="Times New Roman" w:cs="Times New Roman"/>
          <w:bCs/>
          <w:sz w:val="28"/>
          <w:szCs w:val="28"/>
        </w:rPr>
        <w:t>.........</w:t>
      </w:r>
      <w:r w:rsidR="0097535E">
        <w:rPr>
          <w:rFonts w:ascii="Times New Roman" w:hAnsi="Times New Roman" w:cs="Times New Roman"/>
          <w:bCs/>
          <w:sz w:val="28"/>
          <w:szCs w:val="28"/>
        </w:rPr>
        <w:t>1</w:t>
      </w:r>
      <w:r w:rsidR="0097535E" w:rsidRPr="0097535E">
        <w:rPr>
          <w:rFonts w:ascii="Times New Roman" w:hAnsi="Times New Roman" w:cs="Times New Roman"/>
          <w:bCs/>
          <w:sz w:val="28"/>
          <w:szCs w:val="28"/>
        </w:rPr>
        <w:t>0</w:t>
      </w: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0C2">
        <w:rPr>
          <w:rFonts w:ascii="Times New Roman" w:hAnsi="Times New Roman" w:cs="Times New Roman"/>
          <w:bCs/>
          <w:sz w:val="28"/>
          <w:szCs w:val="28"/>
        </w:rPr>
        <w:t>Заключение……………………………………</w:t>
      </w:r>
      <w:r>
        <w:rPr>
          <w:rFonts w:ascii="Times New Roman" w:hAnsi="Times New Roman" w:cs="Times New Roman"/>
          <w:bCs/>
          <w:sz w:val="28"/>
          <w:szCs w:val="28"/>
        </w:rPr>
        <w:t>…………………</w:t>
      </w:r>
      <w:r w:rsidR="00342181">
        <w:rPr>
          <w:rFonts w:ascii="Times New Roman" w:hAnsi="Times New Roman" w:cs="Times New Roman"/>
          <w:bCs/>
          <w:sz w:val="28"/>
          <w:szCs w:val="28"/>
        </w:rPr>
        <w:t>...</w:t>
      </w:r>
      <w:r>
        <w:rPr>
          <w:rFonts w:ascii="Times New Roman" w:hAnsi="Times New Roman" w:cs="Times New Roman"/>
          <w:bCs/>
          <w:sz w:val="28"/>
          <w:szCs w:val="28"/>
        </w:rPr>
        <w:t>…...........</w:t>
      </w:r>
      <w:r w:rsidR="0097535E">
        <w:rPr>
          <w:rFonts w:ascii="Times New Roman" w:hAnsi="Times New Roman" w:cs="Times New Roman"/>
          <w:bCs/>
          <w:sz w:val="28"/>
          <w:szCs w:val="28"/>
        </w:rPr>
        <w:t>1</w:t>
      </w:r>
      <w:r w:rsidR="0097535E" w:rsidRPr="0097535E">
        <w:rPr>
          <w:rFonts w:ascii="Times New Roman" w:hAnsi="Times New Roman" w:cs="Times New Roman"/>
          <w:bCs/>
          <w:sz w:val="28"/>
          <w:szCs w:val="28"/>
        </w:rPr>
        <w:t>2</w:t>
      </w: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DF2">
        <w:rPr>
          <w:rFonts w:ascii="Times New Roman" w:hAnsi="Times New Roman" w:cs="Times New Roman"/>
          <w:bCs/>
          <w:sz w:val="28"/>
          <w:szCs w:val="28"/>
        </w:rPr>
        <w:t>Список использованных источников ………………</w:t>
      </w:r>
      <w:r w:rsidR="00342181">
        <w:rPr>
          <w:rFonts w:ascii="Times New Roman" w:hAnsi="Times New Roman" w:cs="Times New Roman"/>
          <w:bCs/>
          <w:sz w:val="28"/>
          <w:szCs w:val="28"/>
        </w:rPr>
        <w:t>...</w:t>
      </w:r>
      <w:r w:rsidRPr="00746DF2">
        <w:rPr>
          <w:rFonts w:ascii="Times New Roman" w:hAnsi="Times New Roman" w:cs="Times New Roman"/>
          <w:bCs/>
          <w:sz w:val="28"/>
          <w:szCs w:val="28"/>
        </w:rPr>
        <w:t>…</w:t>
      </w:r>
      <w:r>
        <w:rPr>
          <w:rFonts w:ascii="Times New Roman" w:hAnsi="Times New Roman" w:cs="Times New Roman"/>
          <w:bCs/>
          <w:sz w:val="28"/>
          <w:szCs w:val="28"/>
        </w:rPr>
        <w:t>…..</w:t>
      </w:r>
      <w:r w:rsidRPr="00746DF2">
        <w:rPr>
          <w:rFonts w:ascii="Times New Roman" w:hAnsi="Times New Roman" w:cs="Times New Roman"/>
          <w:bCs/>
          <w:sz w:val="28"/>
          <w:szCs w:val="28"/>
        </w:rPr>
        <w:t>………</w:t>
      </w:r>
      <w:r w:rsidR="0097535E">
        <w:rPr>
          <w:rFonts w:ascii="Times New Roman" w:hAnsi="Times New Roman" w:cs="Times New Roman"/>
          <w:bCs/>
          <w:sz w:val="28"/>
          <w:szCs w:val="28"/>
        </w:rPr>
        <w:t>…......1</w:t>
      </w:r>
      <w:r w:rsidR="0097535E" w:rsidRPr="0097535E">
        <w:rPr>
          <w:rFonts w:ascii="Times New Roman" w:hAnsi="Times New Roman" w:cs="Times New Roman"/>
          <w:bCs/>
          <w:sz w:val="28"/>
          <w:szCs w:val="28"/>
        </w:rPr>
        <w:t>3</w:t>
      </w:r>
    </w:p>
    <w:p w:rsidR="00CE53DD" w:rsidRPr="0097535E" w:rsidRDefault="00342181" w:rsidP="001E3F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Приложение.....................................................................................................</w:t>
      </w:r>
      <w:r w:rsidR="0097535E">
        <w:rPr>
          <w:rFonts w:ascii="Times New Roman" w:hAnsi="Times New Roman" w:cs="Times New Roman"/>
          <w:bCs/>
          <w:sz w:val="28"/>
          <w:szCs w:val="28"/>
        </w:rPr>
        <w:t>1</w:t>
      </w:r>
      <w:r w:rsidR="0097535E" w:rsidRPr="0097535E">
        <w:rPr>
          <w:rFonts w:ascii="Times New Roman" w:hAnsi="Times New Roman" w:cs="Times New Roman"/>
          <w:bCs/>
          <w:sz w:val="28"/>
          <w:szCs w:val="28"/>
        </w:rPr>
        <w:t>4</w:t>
      </w:r>
    </w:p>
    <w:p w:rsidR="001E3F58" w:rsidRPr="001E3F58" w:rsidRDefault="001E3F58" w:rsidP="001E3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487" w:rsidRPr="001E3F58" w:rsidRDefault="00AB74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5347B3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AB7487" w:rsidRPr="001E3F58" w:rsidRDefault="00AB7487" w:rsidP="00AE5FBE">
      <w:pPr>
        <w:spacing w:before="100" w:beforeAutospacing="1" w:after="100" w:afterAutospacing="1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lastRenderedPageBreak/>
        <w:t>Введение</w:t>
      </w:r>
    </w:p>
    <w:p w:rsidR="00AB7487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Необходимость возникновения и развития системы отношений по международному обмену товаров и услуг обусловлена множеством причин. Одной из них является то, что практически ни одна страна не располагает количеством и набором ресурсов, необходимых для полного удовлетворения всей системы потребностей.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Первой формой международного сотрудничества исторически являлась международная торговля. В дальнейшем экономические связи между странами развивались, и на мировом рынке стали торговать не только товарами и услугами, но и капиталом.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Экспансия капитала первоначально была направлена промышленно развитыми странами в экономически менее развитые страны, в том числе колонии. Но постепенно процессы миграции капитала разрастались, и в настоящее время практически каждая страна одновременно является и экспортером, и импортером капитала.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Со второй половины XX в. вывоз капитала непрерывно растет. Экспорт капитала опережает по темпам роста товарный экспорт. Сегодня мы можем говорить о существовании развитого международного рынка капитала, который является одной из основных движущих сил глобализации мировой экономики.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1E3F58" w:rsidRDefault="00DC1BF4" w:rsidP="00AE5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BF4" w:rsidRPr="00AE5FBE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 xml:space="preserve">1. Сущность мирового рынка капиталов. </w:t>
      </w:r>
      <w:r w:rsidR="001E3F58" w:rsidRPr="001E3F58">
        <w:rPr>
          <w:rFonts w:ascii="Times New Roman" w:hAnsi="Times New Roman" w:cs="Times New Roman"/>
          <w:sz w:val="28"/>
          <w:szCs w:val="28"/>
        </w:rPr>
        <w:t>Мировые инвестиции и сбережения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Мировой рынок капитала – это неотъемлемая часть мирового хозяйства, которая на международном уровне играет все более значительную роль. С функциональной точки зрения международный капитала представляет собой сложный </w:t>
      </w:r>
      <w:proofErr w:type="gramStart"/>
      <w:r w:rsidRPr="001E3F58">
        <w:rPr>
          <w:rFonts w:ascii="Times New Roman" w:hAnsi="Times New Roman" w:cs="Times New Roman"/>
          <w:sz w:val="28"/>
          <w:szCs w:val="28"/>
        </w:rPr>
        <w:t>экономический механизм</w:t>
      </w:r>
      <w:proofErr w:type="gramEnd"/>
      <w:r w:rsidRPr="001E3F58">
        <w:rPr>
          <w:rFonts w:ascii="Times New Roman" w:hAnsi="Times New Roman" w:cs="Times New Roman"/>
          <w:sz w:val="28"/>
          <w:szCs w:val="28"/>
        </w:rPr>
        <w:t>, систему рыночных отношений, которая обеспечивает аккумуляцию и перераспределение финансовых сре</w:t>
      </w:r>
      <w:r w:rsidR="005A007E" w:rsidRPr="001E3F58">
        <w:rPr>
          <w:rFonts w:ascii="Times New Roman" w:hAnsi="Times New Roman" w:cs="Times New Roman"/>
          <w:sz w:val="28"/>
          <w:szCs w:val="28"/>
        </w:rPr>
        <w:t>дств между странами и регионами. [4,</w:t>
      </w:r>
      <w:r w:rsidR="005A007E" w:rsidRPr="001E3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007E" w:rsidRPr="001E3F58">
        <w:rPr>
          <w:rFonts w:ascii="Times New Roman" w:hAnsi="Times New Roman" w:cs="Times New Roman"/>
          <w:sz w:val="28"/>
          <w:szCs w:val="28"/>
        </w:rPr>
        <w:t>.188]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Мировой рынок капитала – в широком смысле - это совокупность национальных рынков капитала, международных организаций и международных финансовых центров мира. В узком смысле, это только те финансовые ресурсы, которые используются в международных экономических отношениях, т.е. отношениях между резидентами и нерезидентами.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Мировые рынки капиталов представляют собой совокупность финансово-кредитных организаций, которые в качестве посредников перераспределяют финансовые активы между кредиторами и заемщиками, продавцами и покупателями финансовых ресурсов.</w:t>
      </w:r>
    </w:p>
    <w:p w:rsidR="00DC1BF4" w:rsidRPr="001E3F58" w:rsidRDefault="00DC1BF4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Мировые рынки капитала можно рассматривать под разными углами зрения. С функциональной точки зрения его можно разбить на такие рынки, как валютный,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деривативов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>, страховых услуг, акций, кредитный. А эти рынки в свою очередь подразделяются на ещё более узкие, как, например, кредитный рынок – на рынок долгосрочных ценных бумаг и рынок банковских кредитов.</w:t>
      </w:r>
    </w:p>
    <w:p w:rsidR="004B716D" w:rsidRPr="0097535E" w:rsidRDefault="004B716D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Мировой рынок капиталов регулирует движение долгосрочных активов в форме инвестиций. Источником мировых инвестиций (как и национальных) являются сбережения. Они обеспечивают предложение капитала на мировом рынке. Таким образом, мировые сбережения представляют собой предложение финансовых средств со стороны стран, у которых они имеются в избытке. Эти </w:t>
      </w:r>
      <w:r w:rsidRPr="001E3F58">
        <w:rPr>
          <w:rFonts w:ascii="Times New Roman" w:hAnsi="Times New Roman" w:cs="Times New Roman"/>
          <w:sz w:val="28"/>
          <w:szCs w:val="28"/>
        </w:rPr>
        <w:lastRenderedPageBreak/>
        <w:t xml:space="preserve">страны будут являться экспортерами капитала, т. </w:t>
      </w:r>
      <w:r w:rsidR="005A007E" w:rsidRPr="001E3F58">
        <w:rPr>
          <w:rFonts w:ascii="Times New Roman" w:hAnsi="Times New Roman" w:cs="Times New Roman"/>
          <w:sz w:val="28"/>
          <w:szCs w:val="28"/>
        </w:rPr>
        <w:t xml:space="preserve">е. кредиторами, или инвесторами. </w:t>
      </w:r>
      <w:r w:rsidR="005A007E" w:rsidRPr="0097535E">
        <w:rPr>
          <w:rFonts w:ascii="Times New Roman" w:hAnsi="Times New Roman" w:cs="Times New Roman"/>
          <w:sz w:val="28"/>
          <w:szCs w:val="28"/>
        </w:rPr>
        <w:t xml:space="preserve">[4, </w:t>
      </w:r>
      <w:r w:rsidR="005A007E" w:rsidRPr="001E3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007E" w:rsidRPr="0097535E">
        <w:rPr>
          <w:rFonts w:ascii="Times New Roman" w:hAnsi="Times New Roman" w:cs="Times New Roman"/>
          <w:sz w:val="28"/>
          <w:szCs w:val="28"/>
        </w:rPr>
        <w:t>.188]</w:t>
      </w:r>
    </w:p>
    <w:p w:rsidR="004B716D" w:rsidRPr="001E3F58" w:rsidRDefault="004B716D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Под российскими зарубежными инвестициями понимаются вложения российского капитала, а также капитала российских филиалов иностранных юридических лиц в предприятия и организации, расположенные за пределами России.</w:t>
      </w:r>
    </w:p>
    <w:p w:rsidR="005302E6" w:rsidRPr="001E3F58" w:rsidRDefault="004B716D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В целом величина мировых инвестиций будет определяться как разница между внутренними инвестициями и внутренними сбережениями стран импортеров капитала (заемщиков), а величина мировых сбережений как разница между внутренними сбережениями и внутренними инвестициями стран экспортеров капитала (кредиторов).</w:t>
      </w:r>
    </w:p>
    <w:p w:rsidR="00ED4787" w:rsidRPr="001E3F58" w:rsidRDefault="00ED47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Разница между национальными инвестициями (I) и сбережениями (S) представляет собой движение капитала (CF). Это избыток внутреннего инвестиционного спроса над внутренними сбережениями, которые финансируются из зарубежных источников: CF=I-S. Движение капиталов отражается в платежном балансе в счете движения капиталов. Таким образом, если счет движения капиталов будет положительным, то страна окажется импортером капитала, в противном случае – кредитором. Являясь импортером капитала, страна одновременно является импортером товаров и услуг, на мировой арене она выступает в качестве должника. Это означает, что в платежном балансе имеется положительное сальдо счета движения капитала и дефицит текущ</w:t>
      </w:r>
      <w:r w:rsidR="00853BD1" w:rsidRPr="001E3F58">
        <w:rPr>
          <w:rFonts w:ascii="Times New Roman" w:hAnsi="Times New Roman" w:cs="Times New Roman"/>
          <w:sz w:val="28"/>
          <w:szCs w:val="28"/>
        </w:rPr>
        <w:t>его счета. [2, с.63]</w:t>
      </w:r>
    </w:p>
    <w:p w:rsidR="00ED4787" w:rsidRPr="001E3F58" w:rsidRDefault="00ED47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Движение капиталов и движение товаров и услуг:</w:t>
      </w:r>
    </w:p>
    <w:p w:rsidR="00ED4787" w:rsidRPr="001E3F58" w:rsidRDefault="00ED47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взаимопротивоположны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>, поэтому в платежном балансе учитываются с разными знаками;</w:t>
      </w:r>
    </w:p>
    <w:p w:rsidR="00ED4787" w:rsidRPr="001E3F58" w:rsidRDefault="00ED47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2) в идеале уравновешивают друг друга, т. е. CF = NX. Это уравнение представляет собой основное макроэкономическое тождество. В случае его </w:t>
      </w:r>
      <w:r w:rsidRPr="001E3F58">
        <w:rPr>
          <w:rFonts w:ascii="Times New Roman" w:hAnsi="Times New Roman" w:cs="Times New Roman"/>
          <w:sz w:val="28"/>
          <w:szCs w:val="28"/>
        </w:rPr>
        <w:lastRenderedPageBreak/>
        <w:t>соблюдения счет движения капитала (CF) окажется равен текущему счету (NX) и сальдо плат</w:t>
      </w:r>
      <w:r w:rsidR="00B96D5E" w:rsidRPr="001E3F58">
        <w:rPr>
          <w:rFonts w:ascii="Times New Roman" w:hAnsi="Times New Roman" w:cs="Times New Roman"/>
          <w:sz w:val="28"/>
          <w:szCs w:val="28"/>
        </w:rPr>
        <w:t>ежного баланса будет равно нулю. [3, c. 272]</w:t>
      </w:r>
    </w:p>
    <w:p w:rsidR="00ED4787" w:rsidRPr="00911D22" w:rsidRDefault="00ED4787" w:rsidP="001E3F58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E3F58">
        <w:rPr>
          <w:color w:val="000000"/>
          <w:sz w:val="28"/>
          <w:szCs w:val="28"/>
        </w:rPr>
        <w:t>На макроуровне</w:t>
      </w:r>
      <w:r w:rsidRPr="001E3F5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E3F58">
        <w:rPr>
          <w:color w:val="000000"/>
          <w:sz w:val="28"/>
          <w:szCs w:val="28"/>
        </w:rPr>
        <w:t>осуществляется межгосударственный,</w:t>
      </w:r>
      <w:r w:rsidRPr="001E3F5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E3F58">
        <w:rPr>
          <w:color w:val="000000"/>
          <w:sz w:val="28"/>
          <w:szCs w:val="28"/>
        </w:rPr>
        <w:t>или официальный, перелив капитала. Он включает межгосударственные кредиты, официальную помощь, предоставляемую на основе межправительственных соглашений, кредиты между</w:t>
      </w:r>
      <w:r w:rsidRPr="001E3F58">
        <w:rPr>
          <w:color w:val="000000"/>
          <w:sz w:val="28"/>
          <w:szCs w:val="28"/>
        </w:rPr>
        <w:softHyphen/>
        <w:t>народных финансовых организаций и др. На этом уровне поступление иностран</w:t>
      </w:r>
      <w:r w:rsidRPr="001E3F58">
        <w:rPr>
          <w:color w:val="000000"/>
          <w:sz w:val="28"/>
          <w:szCs w:val="28"/>
        </w:rPr>
        <w:softHyphen/>
        <w:t>ных инвестиций в страну может осуществляться либо через национальный финансовый рынок, либо путем выхода на</w:t>
      </w:r>
      <w:r w:rsidRPr="001E3F58">
        <w:rPr>
          <w:color w:val="000000"/>
          <w:sz w:val="28"/>
          <w:szCs w:val="28"/>
        </w:rPr>
        <w:softHyphen/>
        <w:t>прямую на мировые рынки капиталов. Фи</w:t>
      </w:r>
      <w:r w:rsidRPr="001E3F58">
        <w:rPr>
          <w:color w:val="000000"/>
          <w:sz w:val="28"/>
          <w:szCs w:val="28"/>
        </w:rPr>
        <w:softHyphen/>
        <w:t>нансовые потоки между кредиторами и заемщиками обслуживаются институтом финансовых посредников — как нац</w:t>
      </w:r>
      <w:r w:rsidR="0097535E">
        <w:rPr>
          <w:color w:val="000000"/>
          <w:sz w:val="28"/>
          <w:szCs w:val="28"/>
        </w:rPr>
        <w:t>ио</w:t>
      </w:r>
      <w:r w:rsidR="0097535E">
        <w:rPr>
          <w:color w:val="000000"/>
          <w:sz w:val="28"/>
          <w:szCs w:val="28"/>
        </w:rPr>
        <w:softHyphen/>
        <w:t>нальных, так и международных</w:t>
      </w:r>
      <w:r w:rsidR="0097535E" w:rsidRPr="0097535E">
        <w:rPr>
          <w:color w:val="000000"/>
          <w:sz w:val="28"/>
          <w:szCs w:val="28"/>
        </w:rPr>
        <w:t>.</w:t>
      </w:r>
      <w:r w:rsidR="0097535E">
        <w:rPr>
          <w:color w:val="000000"/>
          <w:sz w:val="28"/>
          <w:szCs w:val="28"/>
        </w:rPr>
        <w:t xml:space="preserve"> </w:t>
      </w:r>
      <w:r w:rsidR="0097535E" w:rsidRPr="0097535E">
        <w:rPr>
          <w:color w:val="000000"/>
          <w:sz w:val="28"/>
          <w:szCs w:val="28"/>
        </w:rPr>
        <w:t>[</w:t>
      </w:r>
      <w:r w:rsidR="0097535E" w:rsidRPr="00911D22">
        <w:rPr>
          <w:color w:val="000000"/>
          <w:sz w:val="28"/>
          <w:szCs w:val="28"/>
        </w:rPr>
        <w:t xml:space="preserve">2, </w:t>
      </w:r>
      <w:r w:rsidR="0097535E">
        <w:rPr>
          <w:color w:val="000000"/>
          <w:sz w:val="28"/>
          <w:szCs w:val="28"/>
          <w:lang w:val="en-US"/>
        </w:rPr>
        <w:t>c</w:t>
      </w:r>
      <w:r w:rsidR="0097535E" w:rsidRPr="00911D22">
        <w:rPr>
          <w:color w:val="000000"/>
          <w:sz w:val="28"/>
          <w:szCs w:val="28"/>
        </w:rPr>
        <w:t>.65]</w:t>
      </w:r>
    </w:p>
    <w:p w:rsidR="00ED4787" w:rsidRPr="001E3F58" w:rsidRDefault="00ED478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16D" w:rsidRPr="001E3F58" w:rsidRDefault="004B716D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F3F" w:rsidRPr="001E3F58" w:rsidRDefault="008B5F3F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F3F" w:rsidRDefault="008B5F3F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Pr="001E3F58" w:rsidRDefault="00AE5FBE" w:rsidP="005347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35E" w:rsidRPr="00911D22" w:rsidRDefault="0097535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E6" w:rsidRPr="00AE5FBE" w:rsidRDefault="005302E6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>2. Определение миро</w:t>
      </w:r>
      <w:r w:rsidR="001E3F58" w:rsidRPr="001E3F58">
        <w:rPr>
          <w:rFonts w:ascii="Times New Roman" w:hAnsi="Times New Roman" w:cs="Times New Roman"/>
          <w:sz w:val="28"/>
          <w:szCs w:val="28"/>
        </w:rPr>
        <w:t>вой равновесной ставки процента</w:t>
      </w:r>
    </w:p>
    <w:p w:rsidR="008B5F3F" w:rsidRPr="001E3F58" w:rsidRDefault="008B5F3F" w:rsidP="00CE53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Величина зарубежных инвестиций зависит от сбережений бизнеса, домашних хозяйств и правительства. При этом увеличение инвестиций может финансироваться любым сектором экономики за счет сокращения </w:t>
      </w:r>
      <w:r w:rsidR="00CE53DD">
        <w:rPr>
          <w:rFonts w:ascii="Times New Roman" w:hAnsi="Times New Roman" w:cs="Times New Roman"/>
          <w:sz w:val="28"/>
          <w:szCs w:val="28"/>
        </w:rPr>
        <w:t>их потребления (рис.1).</w:t>
      </w:r>
    </w:p>
    <w:p w:rsidR="00BA2857" w:rsidRPr="00CE53DD" w:rsidRDefault="008B5F3F" w:rsidP="00CE53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Интенсивность миграции капиталов в значительной степени определяется степенью открытости экономики страны, а также величиной существующей в ней ставки процента. При этом возможны три случая зависимости притока капитала в страну от изменения национальной реальной процентной ставки (r) в странах с развито</w:t>
      </w:r>
      <w:r w:rsidR="00CA03EC" w:rsidRPr="001E3F58">
        <w:rPr>
          <w:rFonts w:ascii="Times New Roman" w:hAnsi="Times New Roman" w:cs="Times New Roman"/>
          <w:sz w:val="28"/>
          <w:szCs w:val="28"/>
        </w:rPr>
        <w:t xml:space="preserve">й степенью открытости экономики. [3, </w:t>
      </w:r>
      <w:r w:rsidR="00CA03EC" w:rsidRPr="001E3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A03EC" w:rsidRPr="001E3F58">
        <w:rPr>
          <w:rFonts w:ascii="Times New Roman" w:hAnsi="Times New Roman" w:cs="Times New Roman"/>
          <w:sz w:val="28"/>
          <w:szCs w:val="28"/>
        </w:rPr>
        <w:t>. 274]</w:t>
      </w:r>
    </w:p>
    <w:p w:rsidR="008B5F3F" w:rsidRPr="001E3F58" w:rsidRDefault="008B5F3F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1.В стране с закрытой экономикой приток капитала (CF) равен нулю для любой внутренней реальной ставки процента. Закрытой принято считать такую экономику, которая не участвует в международном р</w:t>
      </w:r>
      <w:r w:rsidR="00BA2857" w:rsidRPr="001E3F58">
        <w:rPr>
          <w:rFonts w:ascii="Times New Roman" w:hAnsi="Times New Roman" w:cs="Times New Roman"/>
          <w:sz w:val="28"/>
          <w:szCs w:val="28"/>
        </w:rPr>
        <w:t>азделении труда (рис.2, а).</w:t>
      </w:r>
    </w:p>
    <w:p w:rsidR="008B5F3F" w:rsidRPr="00CE53DD" w:rsidRDefault="008B5F3F" w:rsidP="00CE53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Зависимость притока капитала из-за рубежа от ставки процента отсутствует, то есть приток капитала равен нулю. Реальная ставка процента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1E3F58">
        <w:rPr>
          <w:rFonts w:ascii="Times New Roman" w:hAnsi="Times New Roman" w:cs="Times New Roman"/>
          <w:sz w:val="28"/>
          <w:szCs w:val="28"/>
        </w:rPr>
        <w:t>) должна уравновешив</w:t>
      </w:r>
      <w:r w:rsidR="00CE53DD">
        <w:rPr>
          <w:rFonts w:ascii="Times New Roman" w:hAnsi="Times New Roman" w:cs="Times New Roman"/>
          <w:sz w:val="28"/>
          <w:szCs w:val="28"/>
        </w:rPr>
        <w:t>ать сбережения S и инвестиции I (рис.3).</w:t>
      </w:r>
    </w:p>
    <w:p w:rsidR="008B5F3F" w:rsidRPr="001E3F58" w:rsidRDefault="00CE53DD" w:rsidP="00CE53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B5F3F" w:rsidRPr="001E3F58">
        <w:rPr>
          <w:rFonts w:ascii="Times New Roman" w:hAnsi="Times New Roman" w:cs="Times New Roman"/>
          <w:sz w:val="28"/>
          <w:szCs w:val="28"/>
        </w:rPr>
        <w:t>В стране с малой открытой экономикой приток капитала может быть каким угодно при мировой ставке процента (</w:t>
      </w:r>
      <w:proofErr w:type="spellStart"/>
      <w:r w:rsidR="008B5F3F" w:rsidRPr="001E3F58">
        <w:rPr>
          <w:rFonts w:ascii="Times New Roman" w:hAnsi="Times New Roman" w:cs="Times New Roman"/>
          <w:sz w:val="28"/>
          <w:szCs w:val="28"/>
        </w:rPr>
        <w:t>r</w:t>
      </w:r>
      <w:r w:rsidR="008B5F3F"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="008B5F3F" w:rsidRPr="001E3F58">
        <w:rPr>
          <w:rFonts w:ascii="Times New Roman" w:hAnsi="Times New Roman" w:cs="Times New Roman"/>
          <w:sz w:val="28"/>
          <w:szCs w:val="28"/>
        </w:rPr>
        <w:t>). В данном случае имеется ввиду, что страна занимает незначительное место на мировом рынке, однако ее экономика открыта для международного сотрудниче</w:t>
      </w:r>
      <w:r w:rsidR="00BA2857" w:rsidRPr="001E3F58">
        <w:rPr>
          <w:rFonts w:ascii="Times New Roman" w:hAnsi="Times New Roman" w:cs="Times New Roman"/>
          <w:sz w:val="28"/>
          <w:szCs w:val="28"/>
        </w:rPr>
        <w:t>ства (рис. 2, б).</w:t>
      </w:r>
    </w:p>
    <w:p w:rsidR="005302E6" w:rsidRPr="001E3F58" w:rsidRDefault="008B5F3F" w:rsidP="00534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Величина процентной ставки практически не зависит от экономики малой страны. Ставка процента в малой открытой экономике равно мировой ставке процента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r</w:t>
      </w:r>
      <w:r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 xml:space="preserve">. Она не уравновешивает внутренние сбережения и инвестиции. Между ними существует разница, которая представляет собой сальдо счета движения капитала CF или сальдо текущего счета NX. Если разница между инвестициями и сбережениями положительна, то страна имеет возможность </w:t>
      </w:r>
      <w:r w:rsidRPr="001E3F58">
        <w:rPr>
          <w:rFonts w:ascii="Times New Roman" w:hAnsi="Times New Roman" w:cs="Times New Roman"/>
          <w:sz w:val="28"/>
          <w:szCs w:val="28"/>
        </w:rPr>
        <w:lastRenderedPageBreak/>
        <w:t xml:space="preserve">вывозить капитал в размере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S</w:t>
      </w:r>
      <w:r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r w:rsidRPr="001E3F58">
        <w:rPr>
          <w:rFonts w:ascii="Times New Roman" w:hAnsi="Times New Roman" w:cs="Times New Roman"/>
          <w:sz w:val="28"/>
          <w:szCs w:val="28"/>
        </w:rPr>
        <w:t>-I</w:t>
      </w:r>
      <w:r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 xml:space="preserve">. Если разница отрицательна, то страна испытывает потребность во ввозе капитала в объеме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I</w:t>
      </w:r>
      <w:r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r w:rsidRPr="001E3F58">
        <w:rPr>
          <w:rFonts w:ascii="Times New Roman" w:hAnsi="Times New Roman" w:cs="Times New Roman"/>
          <w:sz w:val="28"/>
          <w:szCs w:val="28"/>
        </w:rPr>
        <w:t>-S</w:t>
      </w:r>
      <w:r w:rsidRPr="001E3F58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="005347B3">
        <w:rPr>
          <w:rFonts w:ascii="Times New Roman" w:hAnsi="Times New Roman" w:cs="Times New Roman"/>
          <w:sz w:val="28"/>
          <w:szCs w:val="28"/>
        </w:rPr>
        <w:t xml:space="preserve"> (рис.4).</w:t>
      </w:r>
      <w:r w:rsidR="00CA03EC" w:rsidRPr="001E3F58">
        <w:rPr>
          <w:rFonts w:ascii="Times New Roman" w:hAnsi="Times New Roman" w:cs="Times New Roman"/>
          <w:sz w:val="28"/>
          <w:szCs w:val="28"/>
        </w:rPr>
        <w:t xml:space="preserve"> </w:t>
      </w:r>
      <w:r w:rsidR="00CA03EC" w:rsidRPr="005347B3">
        <w:rPr>
          <w:rFonts w:ascii="Times New Roman" w:hAnsi="Times New Roman" w:cs="Times New Roman"/>
          <w:sz w:val="28"/>
          <w:szCs w:val="28"/>
        </w:rPr>
        <w:t xml:space="preserve">[3, </w:t>
      </w:r>
      <w:r w:rsidR="00CA03EC" w:rsidRPr="001E3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A03EC" w:rsidRPr="005347B3">
        <w:rPr>
          <w:rFonts w:ascii="Times New Roman" w:hAnsi="Times New Roman" w:cs="Times New Roman"/>
          <w:sz w:val="28"/>
          <w:szCs w:val="28"/>
        </w:rPr>
        <w:t>. 274]</w:t>
      </w:r>
    </w:p>
    <w:p w:rsidR="008B5F3F" w:rsidRPr="001E3F58" w:rsidRDefault="005347B3" w:rsidP="00534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B5F3F" w:rsidRPr="001E3F58">
        <w:rPr>
          <w:rFonts w:ascii="Times New Roman" w:hAnsi="Times New Roman" w:cs="Times New Roman"/>
          <w:sz w:val="28"/>
          <w:szCs w:val="28"/>
        </w:rPr>
        <w:t>В стране с большой открытой экономикой существует положительная зависимость между притоком капитала и величиной внутренней процентной ставки: CF = </w:t>
      </w:r>
      <w:r w:rsidR="008B5F3F" w:rsidRPr="001E3F58">
        <w:rPr>
          <w:rFonts w:ascii="Times New Roman" w:hAnsi="Times New Roman" w:cs="Times New Roman"/>
          <w:i/>
          <w:iCs/>
          <w:sz w:val="28"/>
          <w:szCs w:val="28"/>
        </w:rPr>
        <w:t>f(r). </w:t>
      </w:r>
      <w:r w:rsidR="008B5F3F" w:rsidRPr="001E3F58">
        <w:rPr>
          <w:rFonts w:ascii="Times New Roman" w:hAnsi="Times New Roman" w:cs="Times New Roman"/>
          <w:sz w:val="28"/>
          <w:szCs w:val="28"/>
        </w:rPr>
        <w:t xml:space="preserve">Такие страны занимают значительную долю мирового рынка и активно </w:t>
      </w:r>
      <w:r w:rsidR="00BA2857" w:rsidRPr="001E3F58">
        <w:rPr>
          <w:rFonts w:ascii="Times New Roman" w:hAnsi="Times New Roman" w:cs="Times New Roman"/>
          <w:sz w:val="28"/>
          <w:szCs w:val="28"/>
        </w:rPr>
        <w:t>влияют на его состояние (рис.2</w:t>
      </w:r>
      <w:r w:rsidR="008B5F3F" w:rsidRPr="001E3F58">
        <w:rPr>
          <w:rFonts w:ascii="Times New Roman" w:hAnsi="Times New Roman" w:cs="Times New Roman"/>
          <w:sz w:val="28"/>
          <w:szCs w:val="28"/>
        </w:rPr>
        <w:t>, в)</w:t>
      </w:r>
      <w:r w:rsidR="00BA2857" w:rsidRPr="001E3F58">
        <w:rPr>
          <w:rFonts w:ascii="Times New Roman" w:hAnsi="Times New Roman" w:cs="Times New Roman"/>
          <w:sz w:val="28"/>
          <w:szCs w:val="28"/>
        </w:rPr>
        <w:t>.</w:t>
      </w:r>
    </w:p>
    <w:p w:rsidR="00BA2857" w:rsidRPr="001E3F58" w:rsidRDefault="008B5F3F" w:rsidP="00534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Величина мировой процентной ставки в значительной степени будет определяться проводимой в таких странах экономической политикой. Предложение инвестиций S на рынке данной страны будет прямо пропорционально изменению величины процентной ставки. Спрос на инвестиции I будет снижаться по мере увеличения процентной ставки. При этом, равенство национальных инвестици</w:t>
      </w:r>
      <w:r w:rsidR="00B96D5E" w:rsidRPr="001E3F58">
        <w:rPr>
          <w:rFonts w:ascii="Times New Roman" w:hAnsi="Times New Roman" w:cs="Times New Roman"/>
          <w:sz w:val="28"/>
          <w:szCs w:val="28"/>
        </w:rPr>
        <w:t>й и сбережений не обязательно</w:t>
      </w:r>
      <w:r w:rsidR="005347B3">
        <w:rPr>
          <w:rFonts w:ascii="Times New Roman" w:hAnsi="Times New Roman" w:cs="Times New Roman"/>
          <w:sz w:val="28"/>
          <w:szCs w:val="28"/>
        </w:rPr>
        <w:t xml:space="preserve"> (рис.5)</w:t>
      </w:r>
      <w:r w:rsidR="00B96D5E" w:rsidRPr="001E3F58">
        <w:rPr>
          <w:rFonts w:ascii="Times New Roman" w:hAnsi="Times New Roman" w:cs="Times New Roman"/>
          <w:sz w:val="28"/>
          <w:szCs w:val="28"/>
        </w:rPr>
        <w:t>. [5, c. 253</w:t>
      </w:r>
      <w:r w:rsidRPr="001E3F58">
        <w:rPr>
          <w:rFonts w:ascii="Times New Roman" w:hAnsi="Times New Roman" w:cs="Times New Roman"/>
          <w:sz w:val="28"/>
          <w:szCs w:val="28"/>
        </w:rPr>
        <w:t>]</w:t>
      </w:r>
    </w:p>
    <w:p w:rsidR="00BA2857" w:rsidRPr="001E3F58" w:rsidRDefault="00BA285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Если величина процентной ставки ниже равновесного уровня (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re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>), то экономика испытывает «инвестиционный голод», или дефицит инвестиционных ресурсов. Для ликвидации дефицита следует повысить ставку процента, что явится стимулом для увеличения предложения и сокращения спроса на капитал. Поэтому рост процентной ставки в направлении равновесного значения является признаком превышения спроса на предложением, то есть указывает на нехватку инвестиционных ресурсов в данной стране.</w:t>
      </w:r>
    </w:p>
    <w:p w:rsidR="00BA2857" w:rsidRPr="001E3F58" w:rsidRDefault="00BA285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Фискальная политика правительств развитых стран определяет, являются ли мировые сбережения достаточным для инвестиций. Стимулирующая фискальная политика сокращает объем сбережений и уменьшает объем предложения капитала. Равновесное значение процентной ставки увеличивается. Это ведет к уменьшению инвестиций и увеличению притока капитала в страну. Осуществление политики сдерживания, в результате </w:t>
      </w:r>
      <w:r w:rsidRPr="001E3F58">
        <w:rPr>
          <w:rFonts w:ascii="Times New Roman" w:hAnsi="Times New Roman" w:cs="Times New Roman"/>
          <w:sz w:val="28"/>
          <w:szCs w:val="28"/>
        </w:rPr>
        <w:lastRenderedPageBreak/>
        <w:t>которой увеличивается объем предложения, сокращает величину процентной ставки. Происходит рост национальных инвестиций.</w:t>
      </w:r>
    </w:p>
    <w:p w:rsidR="005302E6" w:rsidRPr="001E3F58" w:rsidRDefault="00BA2857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Политика промышленно развитых стран, влияя на величину мировой реальной ставки процента, в значительной степени определяет равновесие мирового рынка капиталов. В свою очередь, равновесие мировых инвестиций и сбережений определяет мировую равновесную ставку процента. Именно ставка процента определяет цену, по которой инвестиционные ресурсы покупаются и продаются на мировом рынке капиталов. Ее величина может колебаться в пределах: от максимального уровня процентной ставки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aie</m:t>
            </m:r>
          </m:sub>
        </m:sSub>
      </m:oMath>
      <w:r w:rsidRPr="001E3F58">
        <w:rPr>
          <w:rFonts w:ascii="Times New Roman" w:hAnsi="Times New Roman" w:cs="Times New Roman"/>
          <w:sz w:val="28"/>
          <w:szCs w:val="28"/>
        </w:rPr>
        <w:t>) в стране-импортере капитала до минимального ее значения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ibe</m:t>
            </m:r>
          </m:sub>
        </m:sSub>
      </m:oMath>
      <w:r w:rsidR="005A007E" w:rsidRPr="001E3F58">
        <w:rPr>
          <w:rFonts w:ascii="Times New Roman" w:hAnsi="Times New Roman" w:cs="Times New Roman"/>
          <w:sz w:val="28"/>
          <w:szCs w:val="28"/>
        </w:rPr>
        <w:t xml:space="preserve">). [1, </w:t>
      </w:r>
      <w:r w:rsidR="005A007E" w:rsidRPr="001E3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007E" w:rsidRPr="001E3F58">
        <w:rPr>
          <w:rFonts w:ascii="Times New Roman" w:hAnsi="Times New Roman" w:cs="Times New Roman"/>
          <w:sz w:val="28"/>
          <w:szCs w:val="28"/>
        </w:rPr>
        <w:t>.168]</w:t>
      </w: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F58" w:rsidRPr="0097535E" w:rsidRDefault="001E3F5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5347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7E" w:rsidRPr="0097535E" w:rsidRDefault="001E3F58" w:rsidP="00AE5FB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>Контрольные тестовые задания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1. Основной компонент в российском экспорте в настоящее время — это: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а) бытовая техника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б) автомобили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в) промышленное оборудование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г) топливно-сырьевые ресурсы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д) сельскохозяйственная продукция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е) одежда и обувь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ж) фармацевтическая продукция.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Ответ: г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Современная международная специализация России сформировалась в основном в 70-е годы и </w:t>
      </w:r>
      <w:r w:rsidR="00AE5FBE" w:rsidRPr="001E3F58">
        <w:rPr>
          <w:rFonts w:ascii="Times New Roman" w:hAnsi="Times New Roman" w:cs="Times New Roman"/>
          <w:sz w:val="28"/>
          <w:szCs w:val="28"/>
        </w:rPr>
        <w:t>определяется,</w:t>
      </w:r>
      <w:r w:rsidRPr="001E3F58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AE5FBE" w:rsidRPr="001E3F58">
        <w:rPr>
          <w:rFonts w:ascii="Times New Roman" w:hAnsi="Times New Roman" w:cs="Times New Roman"/>
          <w:sz w:val="28"/>
          <w:szCs w:val="28"/>
        </w:rPr>
        <w:t>всего,</w:t>
      </w:r>
      <w:r w:rsidRPr="001E3F58">
        <w:rPr>
          <w:rFonts w:ascii="Times New Roman" w:hAnsi="Times New Roman" w:cs="Times New Roman"/>
          <w:sz w:val="28"/>
          <w:szCs w:val="28"/>
        </w:rPr>
        <w:t xml:space="preserve"> ее топливно-сырьевыми ресурсами. Остальная продукция России (перечисленная выше) на настоящий период неконкурентоспособна и не пользуется спросом на мировом рынке.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2. В условиях золотого (золотомонетного) стандарта: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а) государство регулировало международные расчеты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б) платежный баланс регулировался стихийно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в) английский фунт стерлингов и доллар США, наряду с золотом, 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осуществляли функции международного валютного резерва</w:t>
      </w:r>
    </w:p>
    <w:p w:rsidR="005A007E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г) цена золота была неизменной и составляла 35 долл. за 31,1 грамма.</w:t>
      </w:r>
    </w:p>
    <w:p w:rsidR="005A007E" w:rsidRPr="001E3F58" w:rsidRDefault="006F1629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</w:t>
      </w:r>
      <w:bookmarkStart w:id="0" w:name="_GoBack"/>
      <w:bookmarkEnd w:id="0"/>
    </w:p>
    <w:p w:rsidR="005302E6" w:rsidRPr="001E3F58" w:rsidRDefault="005A007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>В условиях золотого (золотомонетного) стандарта допускалась свободная чеканка монет из золота, принадлежащего частным лицам, за небольшую плату или безвозмездно, а также переплавка золотых монет в слитки. Был разрешен свободный вывоз и ввоз золота в любом виде и не существовало никаких валютных ограничений. Остальные пункты характерны для золотодевизной валютной системы.</w:t>
      </w:r>
    </w:p>
    <w:p w:rsidR="005302E6" w:rsidRPr="001E3F58" w:rsidRDefault="005302E6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E6" w:rsidRPr="001E3F58" w:rsidRDefault="005302E6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BE" w:rsidRDefault="00AE5FBE" w:rsidP="005347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E6" w:rsidRPr="001E3F58" w:rsidRDefault="00BA2857" w:rsidP="00AE5FB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F07A28" w:rsidRPr="001E3F58" w:rsidRDefault="00F07A28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Мировая экономика представляет собой глобальную, целостную систему национальных хозяйств, существующую как многоукладное экономическое пространство, основанное на взаимодействии и взаимозависимости всех его элементов.</w:t>
      </w:r>
    </w:p>
    <w:p w:rsidR="005302E6" w:rsidRPr="001E3F58" w:rsidRDefault="00B96B76" w:rsidP="001E3F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Сейчас отдельное государство практически не может существовать обособленно от других стран. Экономические отношения между странами уже не ограничиваются внешней торговлей, товарообменом. Они включают движение капитала между странами, валютные от</w:t>
      </w:r>
      <w:r w:rsidR="00871EB7" w:rsidRPr="001E3F58">
        <w:rPr>
          <w:rFonts w:ascii="Times New Roman" w:hAnsi="Times New Roman" w:cs="Times New Roman"/>
          <w:sz w:val="28"/>
          <w:szCs w:val="28"/>
        </w:rPr>
        <w:t xml:space="preserve">ношения, миграцию рабочей силы и </w:t>
      </w:r>
      <w:r w:rsidRPr="001E3F58">
        <w:rPr>
          <w:rFonts w:ascii="Times New Roman" w:hAnsi="Times New Roman" w:cs="Times New Roman"/>
          <w:sz w:val="28"/>
          <w:szCs w:val="28"/>
        </w:rPr>
        <w:t>научно-технический обмен.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проблемами развития мирового рынка капитала являются: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потенциальная глобальная нестабильность (экономический кризис)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занятости населения и ухудшение баланса страны, которая экспортирует капитал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негативный эффект состояния платежного баланса страны при импорте капитала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иностранный капитал может вытеснить национальный капитал, что приведет к угрозе экономической безопасности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эффекта увеличения капиталовложений необходимо наличие ряда условий в принимающей стране: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макроэкономическая стабилизация</w:t>
      </w:r>
    </w:p>
    <w:p w:rsidR="00871EB7" w:rsidRPr="001E3F58" w:rsidRDefault="00871EB7" w:rsidP="001E3F58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реформы в финансовой системе</w:t>
      </w:r>
    </w:p>
    <w:p w:rsidR="001E3F58" w:rsidRPr="00AE5FBE" w:rsidRDefault="00871EB7" w:rsidP="00AE5FBE">
      <w:pPr>
        <w:shd w:val="clear" w:color="auto" w:fill="FFFFFF"/>
        <w:spacing w:after="285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сокращение вмешательства государства в функционирование рынка капитала</w:t>
      </w:r>
    </w:p>
    <w:p w:rsidR="005302E6" w:rsidRPr="001E3F58" w:rsidRDefault="00417B0D" w:rsidP="00AE5FB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B96D5E" w:rsidRPr="001E3F58" w:rsidRDefault="00B96D5E" w:rsidP="001E3F58">
      <w:pPr>
        <w:pStyle w:val="a7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Гуров, И.П. Мировая экономика: Учебное пособие для студентов</w:t>
      </w:r>
      <w:proofErr w:type="gramStart"/>
      <w:r w:rsidRPr="001E3F58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1E3F58">
        <w:rPr>
          <w:rFonts w:ascii="Times New Roman" w:hAnsi="Times New Roman" w:cs="Times New Roman"/>
          <w:sz w:val="28"/>
          <w:szCs w:val="28"/>
        </w:rPr>
        <w:t>од ред. И.П. Гурова. – Москва: Омега-Л, 2014. – 394 с.</w:t>
      </w:r>
    </w:p>
    <w:p w:rsidR="00B96D5E" w:rsidRPr="001E3F58" w:rsidRDefault="00B96D5E" w:rsidP="001E3F58">
      <w:pPr>
        <w:pStyle w:val="a7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Колесов, В.П. Международная экономика: Учебник/ Под ред. В.П. Колесова. </w:t>
      </w:r>
      <w:proofErr w:type="gramStart"/>
      <w:r w:rsidRPr="001E3F58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1E3F58">
        <w:rPr>
          <w:rFonts w:ascii="Times New Roman" w:hAnsi="Times New Roman" w:cs="Times New Roman"/>
          <w:sz w:val="28"/>
          <w:szCs w:val="28"/>
        </w:rPr>
        <w:t>.: ИНФРА-М, 2013. – 474 с.</w:t>
      </w:r>
    </w:p>
    <w:p w:rsidR="004B0FDC" w:rsidRPr="001E3F58" w:rsidRDefault="00DE20A0" w:rsidP="001E3F58">
      <w:pPr>
        <w:pStyle w:val="a7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Николаева, И.П. </w:t>
      </w:r>
      <w:r w:rsidR="004B0FDC" w:rsidRPr="001E3F58">
        <w:rPr>
          <w:rFonts w:ascii="Times New Roman" w:hAnsi="Times New Roman" w:cs="Times New Roman"/>
          <w:sz w:val="28"/>
          <w:szCs w:val="28"/>
        </w:rPr>
        <w:t>Мировая  экономика:</w:t>
      </w:r>
      <w:r w:rsidRPr="001E3F58">
        <w:rPr>
          <w:rFonts w:ascii="Times New Roman" w:hAnsi="Times New Roman" w:cs="Times New Roman"/>
          <w:sz w:val="28"/>
          <w:szCs w:val="28"/>
        </w:rPr>
        <w:t xml:space="preserve">  Учебное  пособие  для  вузов/</w:t>
      </w:r>
      <w:r w:rsidR="004B0FDC" w:rsidRPr="001E3F58">
        <w:rPr>
          <w:rFonts w:ascii="Times New Roman" w:hAnsi="Times New Roman" w:cs="Times New Roman"/>
          <w:sz w:val="28"/>
          <w:szCs w:val="28"/>
        </w:rPr>
        <w:t xml:space="preserve"> Под  ред.  И.П. Николаевой. </w:t>
      </w:r>
      <w:proofErr w:type="gramStart"/>
      <w:r w:rsidR="004B0FDC" w:rsidRPr="001E3F58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4B0FDC" w:rsidRPr="001E3F58">
        <w:rPr>
          <w:rFonts w:ascii="Times New Roman" w:hAnsi="Times New Roman" w:cs="Times New Roman"/>
          <w:sz w:val="28"/>
          <w:szCs w:val="28"/>
        </w:rPr>
        <w:t>.: ЮНИТИ-ДАНА, 2013.</w:t>
      </w:r>
      <w:r w:rsidRPr="001E3F58">
        <w:rPr>
          <w:rFonts w:ascii="Times New Roman" w:hAnsi="Times New Roman" w:cs="Times New Roman"/>
          <w:sz w:val="28"/>
          <w:szCs w:val="28"/>
        </w:rPr>
        <w:t xml:space="preserve"> – 575 с.</w:t>
      </w:r>
    </w:p>
    <w:p w:rsidR="00B96D5E" w:rsidRPr="001E3F58" w:rsidRDefault="00B96D5E" w:rsidP="001E3F58">
      <w:pPr>
        <w:pStyle w:val="a7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 xml:space="preserve">Рыбалкина, В.Е. Международные экономические отношения /Под ред. </w:t>
      </w:r>
      <w:proofErr w:type="spellStart"/>
      <w:r w:rsidRPr="001E3F58">
        <w:rPr>
          <w:rFonts w:ascii="Times New Roman" w:hAnsi="Times New Roman" w:cs="Times New Roman"/>
          <w:sz w:val="28"/>
          <w:szCs w:val="28"/>
        </w:rPr>
        <w:t>В.Е.Рыбалкина</w:t>
      </w:r>
      <w:proofErr w:type="spellEnd"/>
      <w:r w:rsidRPr="001E3F58">
        <w:rPr>
          <w:rFonts w:ascii="Times New Roman" w:hAnsi="Times New Roman" w:cs="Times New Roman"/>
          <w:sz w:val="28"/>
          <w:szCs w:val="28"/>
        </w:rPr>
        <w:t xml:space="preserve"> – </w:t>
      </w:r>
      <w:r w:rsidR="00AE5FBE">
        <w:rPr>
          <w:rFonts w:ascii="Times New Roman" w:hAnsi="Times New Roman" w:cs="Times New Roman"/>
          <w:sz w:val="28"/>
          <w:szCs w:val="28"/>
        </w:rPr>
        <w:t xml:space="preserve">М.: ЮНИТИ-ДАНА, 2014. - 591 с. </w:t>
      </w:r>
    </w:p>
    <w:p w:rsidR="00417B0D" w:rsidRPr="001E3F58" w:rsidRDefault="00DE20A0" w:rsidP="001E3F58">
      <w:pPr>
        <w:pStyle w:val="a7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58">
        <w:rPr>
          <w:rFonts w:ascii="Times New Roman" w:hAnsi="Times New Roman" w:cs="Times New Roman"/>
          <w:sz w:val="28"/>
          <w:szCs w:val="28"/>
        </w:rPr>
        <w:t>Смитиенко, Б.М.</w:t>
      </w:r>
      <w:r w:rsidR="004B0FDC" w:rsidRPr="001E3F58">
        <w:rPr>
          <w:rFonts w:ascii="Times New Roman" w:hAnsi="Times New Roman" w:cs="Times New Roman"/>
          <w:sz w:val="28"/>
          <w:szCs w:val="28"/>
        </w:rPr>
        <w:t xml:space="preserve"> Международные экономические отношения. Учебник</w:t>
      </w:r>
      <w:proofErr w:type="gramStart"/>
      <w:r w:rsidR="004B0FDC" w:rsidRPr="001E3F58">
        <w:rPr>
          <w:rFonts w:ascii="Times New Roman" w:hAnsi="Times New Roman" w:cs="Times New Roman"/>
          <w:sz w:val="28"/>
          <w:szCs w:val="28"/>
        </w:rPr>
        <w:t xml:space="preserve"> /</w:t>
      </w:r>
      <w:r w:rsidRPr="001E3F58">
        <w:rPr>
          <w:rFonts w:ascii="Times New Roman" w:hAnsi="Times New Roman" w:cs="Times New Roman"/>
          <w:sz w:val="28"/>
          <w:szCs w:val="28"/>
        </w:rPr>
        <w:t xml:space="preserve"> </w:t>
      </w:r>
      <w:r w:rsidR="004B0FDC" w:rsidRPr="001E3F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B0FDC" w:rsidRPr="001E3F58">
        <w:rPr>
          <w:rFonts w:ascii="Times New Roman" w:hAnsi="Times New Roman" w:cs="Times New Roman"/>
          <w:sz w:val="28"/>
          <w:szCs w:val="28"/>
        </w:rPr>
        <w:t>од ред. Б.М. Смитиенко. - М.: Инфра-М, 2014. - 528 с.</w:t>
      </w:r>
      <w:r w:rsidR="00F742CE" w:rsidRPr="001E3F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2E6" w:rsidRDefault="005302E6" w:rsidP="00DC1BF4"/>
    <w:p w:rsidR="00911D22" w:rsidRDefault="00911D22" w:rsidP="00DC1BF4"/>
    <w:p w:rsidR="005302E6" w:rsidRPr="00911D22" w:rsidRDefault="00911D22" w:rsidP="00911D2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11D22">
        <w:rPr>
          <w:rFonts w:ascii="Times New Roman" w:hAnsi="Times New Roman" w:cs="Times New Roman"/>
          <w:sz w:val="28"/>
          <w:szCs w:val="28"/>
        </w:rPr>
        <w:t>Подпись____________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1D2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Дата______________</w:t>
      </w:r>
    </w:p>
    <w:p w:rsidR="005302E6" w:rsidRDefault="005302E6" w:rsidP="00DC1BF4"/>
    <w:p w:rsidR="005302E6" w:rsidRDefault="005302E6" w:rsidP="005302E6"/>
    <w:p w:rsidR="005302E6" w:rsidRDefault="005302E6" w:rsidP="005302E6"/>
    <w:p w:rsidR="005302E6" w:rsidRDefault="005302E6" w:rsidP="005302E6"/>
    <w:p w:rsidR="005302E6" w:rsidRDefault="005302E6" w:rsidP="005302E6"/>
    <w:p w:rsidR="005302E6" w:rsidRDefault="005302E6" w:rsidP="005302E6"/>
    <w:p w:rsidR="001E3F58" w:rsidRPr="0097535E" w:rsidRDefault="001E3F58" w:rsidP="005302E6"/>
    <w:p w:rsidR="001E3F58" w:rsidRPr="0097535E" w:rsidRDefault="001E3F58" w:rsidP="005302E6"/>
    <w:p w:rsidR="001E3F58" w:rsidRPr="0097535E" w:rsidRDefault="001E3F58" w:rsidP="005302E6"/>
    <w:p w:rsidR="001E3F58" w:rsidRPr="0097535E" w:rsidRDefault="001E3F58" w:rsidP="005302E6"/>
    <w:p w:rsidR="001E3F58" w:rsidRPr="0097535E" w:rsidRDefault="001E3F58" w:rsidP="005302E6"/>
    <w:p w:rsidR="001E3F58" w:rsidRPr="0097535E" w:rsidRDefault="001E3F58" w:rsidP="005302E6"/>
    <w:p w:rsidR="00CE53DD" w:rsidRPr="005347B3" w:rsidRDefault="00CE53DD" w:rsidP="005347B3">
      <w:pPr>
        <w:rPr>
          <w:rFonts w:ascii="Times New Roman" w:hAnsi="Times New Roman" w:cs="Times New Roman"/>
          <w:bCs/>
          <w:sz w:val="28"/>
          <w:szCs w:val="28"/>
        </w:rPr>
      </w:pPr>
    </w:p>
    <w:p w:rsidR="005347B3" w:rsidRDefault="005347B3" w:rsidP="00911D22">
      <w:pPr>
        <w:rPr>
          <w:rFonts w:ascii="Times New Roman" w:hAnsi="Times New Roman" w:cs="Times New Roman"/>
          <w:bCs/>
          <w:sz w:val="28"/>
          <w:szCs w:val="28"/>
        </w:rPr>
      </w:pPr>
    </w:p>
    <w:p w:rsidR="001E3F58" w:rsidRDefault="00CE53DD" w:rsidP="00CE53DD">
      <w:pPr>
        <w:jc w:val="center"/>
        <w:rPr>
          <w:lang w:val="en-US"/>
        </w:rPr>
      </w:pPr>
      <w:r w:rsidRPr="00CE53DD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1E3F58" w:rsidRDefault="001E3F58" w:rsidP="005302E6">
      <w:pPr>
        <w:rPr>
          <w:lang w:val="en-US"/>
        </w:rPr>
      </w:pPr>
    </w:p>
    <w:p w:rsidR="001E3F58" w:rsidRDefault="00CE53DD" w:rsidP="005347B3">
      <w:pPr>
        <w:jc w:val="center"/>
        <w:rPr>
          <w:lang w:val="en-US"/>
        </w:rPr>
      </w:pPr>
      <w:r w:rsidRPr="001E3F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8A2021" wp14:editId="0EFF61B7">
            <wp:extent cx="4253230" cy="3498215"/>
            <wp:effectExtent l="0" t="0" r="0" b="6985"/>
            <wp:docPr id="4" name="Рисунок 4" descr="http://uchebnik.biz/pictures/books/40mirovaya-yekonomika_pod-rednikolaevojip_uchebnik_2007-240s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chebnik.biz/pictures/books/40mirovaya-yekonomika_pod-rednikolaevojip_uchebnik_2007-240s.files/image01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349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DD" w:rsidRPr="00CE53DD" w:rsidRDefault="00CE53DD" w:rsidP="005347B3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53DD">
        <w:rPr>
          <w:rFonts w:ascii="Times New Roman" w:hAnsi="Times New Roman" w:cs="Times New Roman"/>
          <w:sz w:val="24"/>
          <w:szCs w:val="24"/>
        </w:rPr>
        <w:t>Рисунок 1 - Модель кругооборота потоков расходов и доходов</w:t>
      </w:r>
    </w:p>
    <w:p w:rsidR="001E3F58" w:rsidRPr="00CE53DD" w:rsidRDefault="00CE53DD" w:rsidP="005347B3">
      <w:pPr>
        <w:jc w:val="center"/>
      </w:pPr>
      <w:r>
        <w:rPr>
          <w:noProof/>
          <w:lang w:eastAsia="ru-RU"/>
        </w:rPr>
        <w:drawing>
          <wp:inline distT="0" distB="0" distL="0" distR="0" wp14:anchorId="79AF3EBD">
            <wp:extent cx="5285419" cy="2434856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772" cy="2436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3F58" w:rsidRPr="005347B3" w:rsidRDefault="00CE53DD" w:rsidP="005347B3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7B3">
        <w:rPr>
          <w:rFonts w:ascii="Times New Roman" w:hAnsi="Times New Roman" w:cs="Times New Roman"/>
          <w:sz w:val="24"/>
          <w:szCs w:val="24"/>
        </w:rPr>
        <w:t>Рисунок 2 - Зависимость притока капитала в страну от изменения национальной процентной ставки</w:t>
      </w:r>
    </w:p>
    <w:p w:rsidR="00CE53DD" w:rsidRDefault="00CE53DD" w:rsidP="005347B3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A3D16D8">
            <wp:extent cx="2200940" cy="2110350"/>
            <wp:effectExtent l="0" t="0" r="889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883" cy="2110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53DD" w:rsidRDefault="00CE53DD" w:rsidP="005347B3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7B3">
        <w:rPr>
          <w:rFonts w:ascii="Times New Roman" w:hAnsi="Times New Roman" w:cs="Times New Roman"/>
          <w:sz w:val="24"/>
          <w:szCs w:val="24"/>
        </w:rPr>
        <w:t>Рисунок 3 - Равновесие инвестиций и сбережений в закрытой экономике</w:t>
      </w:r>
    </w:p>
    <w:p w:rsidR="005347B3" w:rsidRPr="005347B3" w:rsidRDefault="005347B3" w:rsidP="005347B3">
      <w:pPr>
        <w:rPr>
          <w:rFonts w:ascii="Times New Roman" w:hAnsi="Times New Roman" w:cs="Times New Roman"/>
          <w:sz w:val="24"/>
          <w:szCs w:val="24"/>
        </w:rPr>
      </w:pPr>
    </w:p>
    <w:p w:rsidR="005347B3" w:rsidRDefault="005347B3" w:rsidP="005347B3">
      <w:pPr>
        <w:jc w:val="center"/>
      </w:pPr>
      <w:r w:rsidRPr="001E3F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65EF11" wp14:editId="46912C6D">
            <wp:extent cx="4869712" cy="2382679"/>
            <wp:effectExtent l="0" t="0" r="7620" b="0"/>
            <wp:docPr id="9" name="Рисунок 9" descr="http://works.doklad.ru/images/HR1qBdBjLj0/m217881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ks.doklad.ru/images/HR1qBdBjLj0/m2178810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769" cy="2385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7B3" w:rsidRPr="005347B3" w:rsidRDefault="005347B3" w:rsidP="005347B3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7B3">
        <w:rPr>
          <w:rFonts w:ascii="Times New Roman" w:hAnsi="Times New Roman" w:cs="Times New Roman"/>
          <w:sz w:val="24"/>
          <w:szCs w:val="24"/>
        </w:rPr>
        <w:t>Рисунок 4 - Равновесие инвестиций и сбережений в малой открытой экономике</w:t>
      </w:r>
    </w:p>
    <w:p w:rsidR="005347B3" w:rsidRDefault="005347B3" w:rsidP="005302E6"/>
    <w:p w:rsidR="00CE53DD" w:rsidRDefault="005347B3" w:rsidP="005347B3">
      <w:pPr>
        <w:jc w:val="center"/>
      </w:pPr>
      <w:r>
        <w:rPr>
          <w:noProof/>
          <w:lang w:eastAsia="ru-RU"/>
        </w:rPr>
        <w:drawing>
          <wp:inline distT="0" distB="0" distL="0" distR="0" wp14:anchorId="55C64016">
            <wp:extent cx="2761615" cy="2468880"/>
            <wp:effectExtent l="0" t="0" r="635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246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7B3" w:rsidRPr="005347B3" w:rsidRDefault="005347B3" w:rsidP="005347B3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7B3">
        <w:rPr>
          <w:rFonts w:ascii="Times New Roman" w:hAnsi="Times New Roman" w:cs="Times New Roman"/>
          <w:sz w:val="24"/>
          <w:szCs w:val="24"/>
        </w:rPr>
        <w:t>Рисунок 5 - Равновесие инвестиций и сбережений в большой открытой экономике</w:t>
      </w:r>
    </w:p>
    <w:sectPr w:rsidR="005347B3" w:rsidRPr="005347B3" w:rsidSect="005347B3">
      <w:footerReference w:type="default" r:id="rId13"/>
      <w:pgSz w:w="11906" w:h="16838"/>
      <w:pgMar w:top="1134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C5" w:rsidRDefault="00D676C5" w:rsidP="005347B3">
      <w:pPr>
        <w:spacing w:after="0" w:line="240" w:lineRule="auto"/>
      </w:pPr>
      <w:r>
        <w:separator/>
      </w:r>
    </w:p>
  </w:endnote>
  <w:endnote w:type="continuationSeparator" w:id="0">
    <w:p w:rsidR="00D676C5" w:rsidRDefault="00D676C5" w:rsidP="0053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673712"/>
      <w:docPartObj>
        <w:docPartGallery w:val="Page Numbers (Bottom of Page)"/>
        <w:docPartUnique/>
      </w:docPartObj>
    </w:sdtPr>
    <w:sdtEndPr/>
    <w:sdtContent>
      <w:p w:rsidR="005347B3" w:rsidRDefault="005347B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629">
          <w:rPr>
            <w:noProof/>
          </w:rPr>
          <w:t>10</w:t>
        </w:r>
        <w:r>
          <w:fldChar w:fldCharType="end"/>
        </w:r>
      </w:p>
    </w:sdtContent>
  </w:sdt>
  <w:p w:rsidR="005347B3" w:rsidRDefault="005347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C5" w:rsidRDefault="00D676C5" w:rsidP="005347B3">
      <w:pPr>
        <w:spacing w:after="0" w:line="240" w:lineRule="auto"/>
      </w:pPr>
      <w:r>
        <w:separator/>
      </w:r>
    </w:p>
  </w:footnote>
  <w:footnote w:type="continuationSeparator" w:id="0">
    <w:p w:rsidR="00D676C5" w:rsidRDefault="00D676C5" w:rsidP="00534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A9E"/>
    <w:multiLevelType w:val="hybridMultilevel"/>
    <w:tmpl w:val="095C5D3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09FB0772"/>
    <w:multiLevelType w:val="hybridMultilevel"/>
    <w:tmpl w:val="B8784E5C"/>
    <w:lvl w:ilvl="0" w:tplc="4BCE9B78">
      <w:start w:val="1"/>
      <w:numFmt w:val="decimal"/>
      <w:lvlText w:val="%1."/>
      <w:lvlJc w:val="left"/>
      <w:pPr>
        <w:ind w:left="179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62133F4B"/>
    <w:multiLevelType w:val="hybridMultilevel"/>
    <w:tmpl w:val="B2EC7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029CF"/>
    <w:multiLevelType w:val="multilevel"/>
    <w:tmpl w:val="6CC065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683EB5"/>
    <w:multiLevelType w:val="hybridMultilevel"/>
    <w:tmpl w:val="D87A4B06"/>
    <w:lvl w:ilvl="0" w:tplc="4BCE9B78">
      <w:start w:val="1"/>
      <w:numFmt w:val="decimal"/>
      <w:lvlText w:val="%1."/>
      <w:lvlJc w:val="left"/>
      <w:pPr>
        <w:ind w:left="179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F7B3A"/>
    <w:multiLevelType w:val="multilevel"/>
    <w:tmpl w:val="5F781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AD"/>
    <w:rsid w:val="000F4C62"/>
    <w:rsid w:val="001E3F58"/>
    <w:rsid w:val="002072A9"/>
    <w:rsid w:val="002622B8"/>
    <w:rsid w:val="002E75E8"/>
    <w:rsid w:val="00342181"/>
    <w:rsid w:val="00417B0D"/>
    <w:rsid w:val="004B0FDC"/>
    <w:rsid w:val="004B716D"/>
    <w:rsid w:val="005302E6"/>
    <w:rsid w:val="005347B3"/>
    <w:rsid w:val="005A007E"/>
    <w:rsid w:val="005B0119"/>
    <w:rsid w:val="00622FAA"/>
    <w:rsid w:val="006A3955"/>
    <w:rsid w:val="006F1629"/>
    <w:rsid w:val="00853BD1"/>
    <w:rsid w:val="00871EB7"/>
    <w:rsid w:val="008A6DF2"/>
    <w:rsid w:val="008B5F3F"/>
    <w:rsid w:val="008C08D6"/>
    <w:rsid w:val="00911D22"/>
    <w:rsid w:val="0097535E"/>
    <w:rsid w:val="009B2AAD"/>
    <w:rsid w:val="00AB7487"/>
    <w:rsid w:val="00AE5FBE"/>
    <w:rsid w:val="00B96B76"/>
    <w:rsid w:val="00B96D5E"/>
    <w:rsid w:val="00BA2857"/>
    <w:rsid w:val="00CA03EC"/>
    <w:rsid w:val="00CE53DD"/>
    <w:rsid w:val="00D1139C"/>
    <w:rsid w:val="00D420DA"/>
    <w:rsid w:val="00D676C5"/>
    <w:rsid w:val="00DC1BF4"/>
    <w:rsid w:val="00DE20A0"/>
    <w:rsid w:val="00ED4787"/>
    <w:rsid w:val="00F07A28"/>
    <w:rsid w:val="00F74034"/>
    <w:rsid w:val="00F7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4787"/>
  </w:style>
  <w:style w:type="paragraph" w:styleId="a4">
    <w:name w:val="Balloon Text"/>
    <w:basedOn w:val="a"/>
    <w:link w:val="a5"/>
    <w:uiPriority w:val="99"/>
    <w:semiHidden/>
    <w:unhideWhenUsed/>
    <w:rsid w:val="008B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F3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B5F3F"/>
    <w:rPr>
      <w:color w:val="808080"/>
    </w:rPr>
  </w:style>
  <w:style w:type="paragraph" w:styleId="a7">
    <w:name w:val="List Paragraph"/>
    <w:basedOn w:val="a"/>
    <w:uiPriority w:val="34"/>
    <w:qFormat/>
    <w:rsid w:val="00B96D5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3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47B3"/>
  </w:style>
  <w:style w:type="paragraph" w:styleId="aa">
    <w:name w:val="footer"/>
    <w:basedOn w:val="a"/>
    <w:link w:val="ab"/>
    <w:uiPriority w:val="99"/>
    <w:unhideWhenUsed/>
    <w:rsid w:val="0053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47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4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4787"/>
  </w:style>
  <w:style w:type="paragraph" w:styleId="a4">
    <w:name w:val="Balloon Text"/>
    <w:basedOn w:val="a"/>
    <w:link w:val="a5"/>
    <w:uiPriority w:val="99"/>
    <w:semiHidden/>
    <w:unhideWhenUsed/>
    <w:rsid w:val="008B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F3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B5F3F"/>
    <w:rPr>
      <w:color w:val="808080"/>
    </w:rPr>
  </w:style>
  <w:style w:type="paragraph" w:styleId="a7">
    <w:name w:val="List Paragraph"/>
    <w:basedOn w:val="a"/>
    <w:uiPriority w:val="34"/>
    <w:qFormat/>
    <w:rsid w:val="00B96D5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3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47B3"/>
  </w:style>
  <w:style w:type="paragraph" w:styleId="aa">
    <w:name w:val="footer"/>
    <w:basedOn w:val="a"/>
    <w:link w:val="ab"/>
    <w:uiPriority w:val="99"/>
    <w:unhideWhenUsed/>
    <w:rsid w:val="0053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11</cp:revision>
  <dcterms:created xsi:type="dcterms:W3CDTF">2016-11-26T19:07:00Z</dcterms:created>
  <dcterms:modified xsi:type="dcterms:W3CDTF">2017-01-27T17:58:00Z</dcterms:modified>
</cp:coreProperties>
</file>