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7045">
        <w:rPr>
          <w:rFonts w:ascii="Times New Roman" w:hAnsi="Times New Roman" w:cs="Times New Roman"/>
          <w:b/>
          <w:sz w:val="20"/>
          <w:szCs w:val="20"/>
        </w:rPr>
        <w:t>КУРСКАЯ АКАДЕМИЯ ГОСУДАРСТВЕННОЙ И МУНИЦИПАЛЬНОЙ СЛУЖБЫ</w:t>
      </w:r>
    </w:p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7045">
        <w:rPr>
          <w:rFonts w:ascii="Times New Roman" w:hAnsi="Times New Roman" w:cs="Times New Roman"/>
          <w:b/>
          <w:sz w:val="20"/>
          <w:szCs w:val="20"/>
        </w:rPr>
        <w:t>КАФЕДРА ВНЕШНЕЭКОНОМИЧЕСКИХ СВЯЗЕЙ, ТАМОЖЕННОГО ДЕЛА</w:t>
      </w:r>
    </w:p>
    <w:p w:rsidR="00230FCC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7045">
        <w:rPr>
          <w:rFonts w:ascii="Times New Roman" w:hAnsi="Times New Roman" w:cs="Times New Roman"/>
          <w:b/>
          <w:sz w:val="20"/>
          <w:szCs w:val="20"/>
        </w:rPr>
        <w:t>И ТАМОЖЕННОГО ПРАВА</w:t>
      </w:r>
    </w:p>
    <w:p w:rsidR="009D51B2" w:rsidRPr="001E7045" w:rsidRDefault="009D51B2" w:rsidP="00DB65FB">
      <w:pPr>
        <w:spacing w:line="240" w:lineRule="auto"/>
        <w:jc w:val="center"/>
        <w:rPr>
          <w:b/>
        </w:rPr>
      </w:pPr>
    </w:p>
    <w:p w:rsidR="00DB65FB" w:rsidRPr="001E7045" w:rsidRDefault="00DB65FB" w:rsidP="00DB65FB">
      <w:pPr>
        <w:spacing w:line="240" w:lineRule="auto"/>
        <w:jc w:val="center"/>
        <w:rPr>
          <w:b/>
        </w:rPr>
      </w:pPr>
    </w:p>
    <w:p w:rsidR="00DB65FB" w:rsidRPr="001E7045" w:rsidRDefault="00DB65FB" w:rsidP="00DB65FB">
      <w:pPr>
        <w:spacing w:line="240" w:lineRule="auto"/>
        <w:jc w:val="center"/>
        <w:rPr>
          <w:b/>
        </w:rPr>
      </w:pPr>
    </w:p>
    <w:p w:rsidR="00DB65FB" w:rsidRPr="001E7045" w:rsidRDefault="00DB65FB" w:rsidP="00DB65FB">
      <w:pPr>
        <w:spacing w:line="240" w:lineRule="auto"/>
        <w:jc w:val="center"/>
        <w:rPr>
          <w:b/>
        </w:rPr>
      </w:pPr>
    </w:p>
    <w:p w:rsidR="00DB65FB" w:rsidRPr="001E7045" w:rsidRDefault="00DB65FB" w:rsidP="00DB65FB">
      <w:pPr>
        <w:spacing w:line="240" w:lineRule="auto"/>
        <w:jc w:val="center"/>
        <w:rPr>
          <w:b/>
        </w:rPr>
      </w:pPr>
    </w:p>
    <w:p w:rsidR="009D51B2" w:rsidRPr="001E7045" w:rsidRDefault="009D51B2" w:rsidP="00DB65FB">
      <w:pPr>
        <w:spacing w:line="240" w:lineRule="auto"/>
        <w:rPr>
          <w:b/>
        </w:rPr>
      </w:pPr>
    </w:p>
    <w:p w:rsidR="00230FCC" w:rsidRPr="001E7045" w:rsidRDefault="00230FCC" w:rsidP="00DB65FB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7045">
        <w:rPr>
          <w:rFonts w:ascii="Times New Roman" w:hAnsi="Times New Roman" w:cs="Times New Roman"/>
          <w:b/>
          <w:sz w:val="36"/>
          <w:szCs w:val="36"/>
        </w:rPr>
        <w:t>КУРСОВАЯ РАБОТА</w:t>
      </w:r>
    </w:p>
    <w:p w:rsidR="009D51B2" w:rsidRPr="001E7045" w:rsidRDefault="00230FCC" w:rsidP="00DB65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по дисциплине «</w:t>
      </w:r>
      <w:proofErr w:type="spellStart"/>
      <w:r w:rsidR="009D51B2" w:rsidRPr="001E7045">
        <w:rPr>
          <w:rFonts w:ascii="Times New Roman" w:hAnsi="Times New Roman" w:cs="Times New Roman"/>
          <w:sz w:val="28"/>
          <w:szCs w:val="28"/>
        </w:rPr>
        <w:t>Таможенно</w:t>
      </w:r>
      <w:proofErr w:type="spellEnd"/>
      <w:r w:rsidR="009D51B2" w:rsidRPr="001E7045">
        <w:rPr>
          <w:rFonts w:ascii="Times New Roman" w:hAnsi="Times New Roman" w:cs="Times New Roman"/>
          <w:sz w:val="28"/>
          <w:szCs w:val="28"/>
        </w:rPr>
        <w:t xml:space="preserve"> - тарифное регулирование </w:t>
      </w:r>
    </w:p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внешнеэкономической деятельности» на тему:</w:t>
      </w:r>
    </w:p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E7045">
        <w:rPr>
          <w:rFonts w:ascii="Times New Roman" w:hAnsi="Times New Roman" w:cs="Times New Roman"/>
          <w:sz w:val="32"/>
          <w:szCs w:val="32"/>
        </w:rPr>
        <w:t xml:space="preserve">«ТАМОЖЕННОЕ СОТРУДНИЧЕСТВО СТРАН </w:t>
      </w:r>
    </w:p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E7045">
        <w:rPr>
          <w:rFonts w:ascii="Times New Roman" w:hAnsi="Times New Roman" w:cs="Times New Roman"/>
          <w:sz w:val="32"/>
          <w:szCs w:val="32"/>
        </w:rPr>
        <w:t xml:space="preserve">ТАМОЖЕННОГО СОЮЗА В ОБЛАСТИ </w:t>
      </w:r>
    </w:p>
    <w:p w:rsidR="009D51B2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E7045">
        <w:rPr>
          <w:rFonts w:ascii="Times New Roman" w:hAnsi="Times New Roman" w:cs="Times New Roman"/>
          <w:sz w:val="32"/>
          <w:szCs w:val="32"/>
        </w:rPr>
        <w:t>ТАМОЖЕННО-ТАРИФНОГО РЕГУЛИРОВАНИЯ»</w:t>
      </w:r>
    </w:p>
    <w:p w:rsidR="00786229" w:rsidRPr="001E7045" w:rsidRDefault="00786229" w:rsidP="00DB65FB">
      <w:pPr>
        <w:spacing w:line="240" w:lineRule="auto"/>
      </w:pPr>
    </w:p>
    <w:p w:rsidR="009D51B2" w:rsidRPr="001E7045" w:rsidRDefault="009D51B2" w:rsidP="00DB65FB">
      <w:pPr>
        <w:spacing w:line="240" w:lineRule="auto"/>
        <w:jc w:val="center"/>
      </w:pPr>
    </w:p>
    <w:p w:rsidR="00DB65FB" w:rsidRPr="001E7045" w:rsidRDefault="00DB65FB" w:rsidP="00DB65FB">
      <w:pPr>
        <w:spacing w:line="240" w:lineRule="auto"/>
        <w:jc w:val="center"/>
      </w:pPr>
    </w:p>
    <w:p w:rsidR="00DB65FB" w:rsidRPr="001E7045" w:rsidRDefault="00DB65FB" w:rsidP="00DB65FB">
      <w:pPr>
        <w:spacing w:line="240" w:lineRule="auto"/>
        <w:jc w:val="center"/>
      </w:pPr>
    </w:p>
    <w:p w:rsidR="00DB65FB" w:rsidRPr="001E7045" w:rsidRDefault="00DB65FB" w:rsidP="00DB65FB">
      <w:pPr>
        <w:spacing w:line="240" w:lineRule="auto"/>
        <w:jc w:val="center"/>
      </w:pP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Выполнила: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студентка … группы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И.О. Фамилия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Специальность «Таможенное дело»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Специализация «»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>Проверил: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7045">
        <w:rPr>
          <w:rFonts w:ascii="Times New Roman" w:hAnsi="Times New Roman" w:cs="Times New Roman"/>
          <w:sz w:val="24"/>
          <w:szCs w:val="24"/>
        </w:rPr>
        <w:t>к.э.н</w:t>
      </w:r>
      <w:proofErr w:type="spellEnd"/>
      <w:r w:rsidRPr="001E7045">
        <w:rPr>
          <w:rFonts w:ascii="Times New Roman" w:hAnsi="Times New Roman" w:cs="Times New Roman"/>
          <w:sz w:val="24"/>
          <w:szCs w:val="24"/>
        </w:rPr>
        <w:t>., доцент</w:t>
      </w:r>
    </w:p>
    <w:p w:rsidR="009D51B2" w:rsidRPr="001E7045" w:rsidRDefault="009D51B2" w:rsidP="00DB65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45">
        <w:rPr>
          <w:rFonts w:ascii="Times New Roman" w:hAnsi="Times New Roman" w:cs="Times New Roman"/>
          <w:sz w:val="24"/>
          <w:szCs w:val="24"/>
        </w:rPr>
        <w:t xml:space="preserve">И.О. Фамилия </w:t>
      </w:r>
    </w:p>
    <w:p w:rsidR="00DB65FB" w:rsidRPr="001E7045" w:rsidRDefault="00DB65FB" w:rsidP="00DB65FB">
      <w:pPr>
        <w:spacing w:line="240" w:lineRule="auto"/>
        <w:jc w:val="center"/>
      </w:pPr>
    </w:p>
    <w:p w:rsidR="00230FCC" w:rsidRPr="001E7045" w:rsidRDefault="009D51B2" w:rsidP="00DB65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КУРСК 2016</w:t>
      </w:r>
    </w:p>
    <w:p w:rsidR="00786229" w:rsidRPr="001E7045" w:rsidRDefault="009346C0" w:rsidP="00B961DD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B961DD" w:rsidRPr="001E7045" w:rsidRDefault="00B961DD" w:rsidP="00B961DD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9346C0" w:rsidRPr="001E7045" w:rsidTr="004A42AB">
        <w:tc>
          <w:tcPr>
            <w:tcW w:w="8897" w:type="dxa"/>
          </w:tcPr>
          <w:p w:rsidR="009346C0" w:rsidRPr="001E7045" w:rsidRDefault="009346C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9346C0" w:rsidRPr="001E7045" w:rsidRDefault="00FF7449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B961DD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Глава 1. Теоретические и методологические основы </w:t>
            </w:r>
            <w:proofErr w:type="spellStart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таможенно-тарифного</w:t>
            </w:r>
            <w:proofErr w:type="spellEnd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регулирования</w:t>
            </w:r>
          </w:p>
        </w:tc>
        <w:tc>
          <w:tcPr>
            <w:tcW w:w="674" w:type="dxa"/>
          </w:tcPr>
          <w:p w:rsidR="009346C0" w:rsidRPr="001E7045" w:rsidRDefault="005F554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FF7449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1.1 </w:t>
            </w:r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Теоретические основы </w:t>
            </w:r>
            <w:proofErr w:type="spellStart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таможенно-тарифного</w:t>
            </w:r>
            <w:proofErr w:type="spellEnd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регулирования</w:t>
            </w:r>
          </w:p>
        </w:tc>
        <w:tc>
          <w:tcPr>
            <w:tcW w:w="674" w:type="dxa"/>
          </w:tcPr>
          <w:p w:rsidR="009346C0" w:rsidRPr="001E7045" w:rsidRDefault="005F554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FF7449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1.2 </w:t>
            </w:r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Методология </w:t>
            </w:r>
            <w:proofErr w:type="spellStart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таможенно-тарифного</w:t>
            </w:r>
            <w:proofErr w:type="spellEnd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регулирования</w:t>
            </w:r>
          </w:p>
        </w:tc>
        <w:tc>
          <w:tcPr>
            <w:tcW w:w="674" w:type="dxa"/>
          </w:tcPr>
          <w:p w:rsidR="009346C0" w:rsidRPr="001E7045" w:rsidRDefault="005F554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B961DD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Глава 2. </w:t>
            </w:r>
            <w:proofErr w:type="spellStart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Таможенно-тарифное</w:t>
            </w:r>
            <w:proofErr w:type="spellEnd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регулирование в странах Таможенного союза</w:t>
            </w:r>
          </w:p>
        </w:tc>
        <w:tc>
          <w:tcPr>
            <w:tcW w:w="674" w:type="dxa"/>
          </w:tcPr>
          <w:p w:rsidR="009346C0" w:rsidRPr="001E7045" w:rsidRDefault="005F554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FF7449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2.1</w:t>
            </w:r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Нормативно-правовая база </w:t>
            </w:r>
            <w:proofErr w:type="spellStart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таможенно-тарифного</w:t>
            </w:r>
            <w:proofErr w:type="spellEnd"/>
            <w:r w:rsidR="00B961DD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регулирования в странах Таможенного союза</w:t>
            </w:r>
          </w:p>
        </w:tc>
        <w:tc>
          <w:tcPr>
            <w:tcW w:w="674" w:type="dxa"/>
          </w:tcPr>
          <w:p w:rsidR="009346C0" w:rsidRPr="001E7045" w:rsidRDefault="002E316D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</w:t>
            </w:r>
            <w:r w:rsidR="005F554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346C0" w:rsidRPr="001E7045" w:rsidTr="004A42AB">
        <w:tc>
          <w:tcPr>
            <w:tcW w:w="8897" w:type="dxa"/>
          </w:tcPr>
          <w:p w:rsidR="009346C0" w:rsidRPr="001E7045" w:rsidRDefault="00B961DD" w:rsidP="00C160C0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2.2 Анализ современной ситуации</w:t>
            </w:r>
            <w:r w:rsidR="00C160C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, основных проблем</w:t>
            </w: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и возможны</w:t>
            </w:r>
            <w:r w:rsidR="00C160C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х</w:t>
            </w: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пу</w:t>
            </w:r>
            <w:r w:rsidR="00C160C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тей</w:t>
            </w: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решения в области </w:t>
            </w:r>
            <w:proofErr w:type="spellStart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таможенно-тарифного</w:t>
            </w:r>
            <w:proofErr w:type="spellEnd"/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регулирования</w:t>
            </w:r>
          </w:p>
        </w:tc>
        <w:tc>
          <w:tcPr>
            <w:tcW w:w="674" w:type="dxa"/>
          </w:tcPr>
          <w:p w:rsidR="009346C0" w:rsidRPr="001E7045" w:rsidRDefault="002E316D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</w:t>
            </w:r>
            <w:r w:rsidR="005F554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B961DD" w:rsidRPr="001E7045" w:rsidTr="004A42AB">
        <w:tc>
          <w:tcPr>
            <w:tcW w:w="8897" w:type="dxa"/>
          </w:tcPr>
          <w:p w:rsidR="00B961DD" w:rsidRPr="001E7045" w:rsidRDefault="00B961DD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Заключение</w:t>
            </w:r>
          </w:p>
        </w:tc>
        <w:tc>
          <w:tcPr>
            <w:tcW w:w="674" w:type="dxa"/>
          </w:tcPr>
          <w:p w:rsidR="00B961DD" w:rsidRPr="001E7045" w:rsidRDefault="002E316D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2</w:t>
            </w:r>
            <w:r w:rsidR="005F5540"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B961DD" w:rsidRPr="001E7045" w:rsidTr="004A42AB">
        <w:tc>
          <w:tcPr>
            <w:tcW w:w="8897" w:type="dxa"/>
          </w:tcPr>
          <w:p w:rsidR="00B961DD" w:rsidRPr="001E7045" w:rsidRDefault="00B961DD" w:rsidP="00B961DD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Список использованных источников и литературы</w:t>
            </w:r>
          </w:p>
        </w:tc>
        <w:tc>
          <w:tcPr>
            <w:tcW w:w="674" w:type="dxa"/>
          </w:tcPr>
          <w:p w:rsidR="00B961DD" w:rsidRPr="001E7045" w:rsidRDefault="005F5540" w:rsidP="00786229">
            <w:pPr>
              <w:tabs>
                <w:tab w:val="left" w:pos="567"/>
              </w:tabs>
              <w:spacing w:line="36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1E7045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30</w:t>
            </w:r>
          </w:p>
        </w:tc>
      </w:tr>
    </w:tbl>
    <w:p w:rsidR="009346C0" w:rsidRPr="001E7045" w:rsidRDefault="009346C0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9346C0" w:rsidRPr="001E7045" w:rsidRDefault="009346C0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FF7449" w:rsidRPr="001E7045" w:rsidRDefault="00FF7449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07025D" w:rsidRPr="001E7045" w:rsidRDefault="0007025D" w:rsidP="00786229">
      <w:pPr>
        <w:tabs>
          <w:tab w:val="left" w:pos="567"/>
        </w:tabs>
        <w:spacing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786229" w:rsidRPr="001E7045" w:rsidRDefault="00250AF1" w:rsidP="000D7B1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0" w:name="_Toc449701120"/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Введение</w:t>
      </w:r>
      <w:bookmarkEnd w:id="0"/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Кардинальное изменение геополитической обстановки за последнее десятилетие существенно изменило ситуацию на внутреннем и международном положении России: экономические связи бывших союзных республик, ранее развивавшиеся в границах единого народнохозяйственного комплекса, стали внешними</w:t>
      </w:r>
      <w:r w:rsidR="00B961DD" w:rsidRPr="001E7045">
        <w:rPr>
          <w:sz w:val="28"/>
          <w:szCs w:val="28"/>
        </w:rPr>
        <w:t xml:space="preserve">. </w:t>
      </w:r>
      <w:r w:rsidRPr="001E7045">
        <w:rPr>
          <w:sz w:val="28"/>
          <w:szCs w:val="28"/>
        </w:rPr>
        <w:t xml:space="preserve">В итоге сформировалось принципиально новое пространство взаимодействия отечественной экономики с зарубежной, внутреннего рынка — с </w:t>
      </w:r>
      <w:proofErr w:type="gramStart"/>
      <w:r w:rsidRPr="001E7045">
        <w:rPr>
          <w:sz w:val="28"/>
          <w:szCs w:val="28"/>
        </w:rPr>
        <w:t>внешним</w:t>
      </w:r>
      <w:proofErr w:type="gramEnd"/>
      <w:r w:rsidRPr="001E7045">
        <w:rPr>
          <w:sz w:val="28"/>
          <w:szCs w:val="28"/>
        </w:rPr>
        <w:t>.</w:t>
      </w:r>
      <w:r w:rsidR="0038070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>Радикальная рыночная реформа признала в качестве одной из основных целей создание открытой экономики, полномасштабное вхождение России в мировое хозяйство</w:t>
      </w:r>
      <w:r w:rsidR="004A42AB" w:rsidRPr="001E7045">
        <w:rPr>
          <w:sz w:val="28"/>
          <w:szCs w:val="28"/>
        </w:rPr>
        <w:t xml:space="preserve"> [</w:t>
      </w:r>
      <w:r w:rsidR="000B1E48" w:rsidRPr="001E7045">
        <w:rPr>
          <w:sz w:val="28"/>
          <w:szCs w:val="28"/>
        </w:rPr>
        <w:t>4</w:t>
      </w:r>
      <w:r w:rsidR="004A42AB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. Это определяет особое значение таможенного регулирования экономических связей.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E7045">
        <w:rPr>
          <w:sz w:val="28"/>
          <w:szCs w:val="28"/>
        </w:rPr>
        <w:t xml:space="preserve">Выполнение мероприятий, предусмотренных </w:t>
      </w:r>
      <w:r w:rsidR="00523F7E" w:rsidRPr="001E7045">
        <w:rPr>
          <w:sz w:val="28"/>
          <w:szCs w:val="28"/>
        </w:rPr>
        <w:t xml:space="preserve">Стратегией развития </w:t>
      </w:r>
      <w:r w:rsidRPr="001E7045">
        <w:rPr>
          <w:sz w:val="28"/>
          <w:szCs w:val="28"/>
        </w:rPr>
        <w:t xml:space="preserve">таможенной службы Российской Федерации </w:t>
      </w:r>
      <w:r w:rsidR="00523F7E" w:rsidRPr="001E7045">
        <w:rPr>
          <w:sz w:val="28"/>
          <w:szCs w:val="28"/>
        </w:rPr>
        <w:t>до 2020</w:t>
      </w:r>
      <w:r w:rsidRPr="001E7045">
        <w:rPr>
          <w:sz w:val="28"/>
          <w:szCs w:val="28"/>
        </w:rPr>
        <w:t xml:space="preserve"> год</w:t>
      </w:r>
      <w:r w:rsidR="00523F7E" w:rsidRPr="001E7045">
        <w:rPr>
          <w:sz w:val="28"/>
          <w:szCs w:val="28"/>
        </w:rPr>
        <w:t>а</w:t>
      </w:r>
      <w:r w:rsidRPr="001E7045">
        <w:rPr>
          <w:sz w:val="28"/>
          <w:szCs w:val="28"/>
        </w:rPr>
        <w:t xml:space="preserve"> позвол</w:t>
      </w:r>
      <w:r w:rsidR="00523F7E" w:rsidRPr="001E7045">
        <w:rPr>
          <w:sz w:val="28"/>
          <w:szCs w:val="28"/>
        </w:rPr>
        <w:t>яет</w:t>
      </w:r>
      <w:r w:rsidRPr="001E7045">
        <w:rPr>
          <w:sz w:val="28"/>
          <w:szCs w:val="28"/>
        </w:rPr>
        <w:t xml:space="preserve"> </w:t>
      </w:r>
      <w:r w:rsidR="00523F7E" w:rsidRPr="001E7045">
        <w:rPr>
          <w:sz w:val="28"/>
          <w:szCs w:val="28"/>
        </w:rPr>
        <w:t>повышать уровень экономической безопасности Российской Федерации, создавать благоприятные условия для привлечения инвестиций в российскую экономику, полного поступления доходов в федеральный бюджет, защиты отечественных производителей, охраны объектов интеллектуальной собственности и максимального содействия внешнеторговой деятельности на основе повышения качества и результативности таможенного администрирования.</w:t>
      </w:r>
      <w:proofErr w:type="gramEnd"/>
      <w:r w:rsidR="00523F7E" w:rsidRPr="001E7045">
        <w:rPr>
          <w:sz w:val="28"/>
          <w:szCs w:val="28"/>
        </w:rPr>
        <w:t xml:space="preserve"> Однако еще не</w:t>
      </w:r>
      <w:r w:rsidRPr="001E7045">
        <w:rPr>
          <w:sz w:val="28"/>
          <w:szCs w:val="28"/>
        </w:rPr>
        <w:t xml:space="preserve">достаточно эффективно используются </w:t>
      </w:r>
      <w:proofErr w:type="spellStart"/>
      <w:r w:rsidRPr="001E7045">
        <w:rPr>
          <w:sz w:val="28"/>
          <w:szCs w:val="28"/>
        </w:rPr>
        <w:t>таможенно-тарифные</w:t>
      </w:r>
      <w:proofErr w:type="spellEnd"/>
      <w:r w:rsidRPr="001E7045">
        <w:rPr>
          <w:sz w:val="28"/>
          <w:szCs w:val="28"/>
        </w:rPr>
        <w:t xml:space="preserve"> механизмы для решения текущих и стратегических задач развития экономики страны.</w:t>
      </w:r>
      <w:r w:rsidR="0038070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>При формировании таможенного тарифа не всегда учитывается взаимосвязь таможенных пошлин и внутренних налогов, что не обеспечивает оптимальную структуру и уровень налогов в государстве в целом.</w:t>
      </w:r>
      <w:r w:rsidR="0038070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 xml:space="preserve">Низкое качество правовой базы, наличие пробелов в правовом регулировании способствовали образованию разрыва между методологией и практикой осуществления таможенного контроля и таможенного оформления, появлению и широкому распространению такого </w:t>
      </w:r>
      <w:r w:rsidRPr="001E7045">
        <w:rPr>
          <w:sz w:val="28"/>
          <w:szCs w:val="28"/>
        </w:rPr>
        <w:lastRenderedPageBreak/>
        <w:t>явления, как «региональное правотворчество»</w:t>
      </w:r>
      <w:r w:rsidR="000B1E48" w:rsidRPr="001E7045">
        <w:rPr>
          <w:sz w:val="28"/>
          <w:szCs w:val="28"/>
        </w:rPr>
        <w:t xml:space="preserve"> [3]</w:t>
      </w:r>
      <w:r w:rsidRPr="001E7045">
        <w:rPr>
          <w:sz w:val="28"/>
          <w:szCs w:val="28"/>
        </w:rPr>
        <w:t>.</w:t>
      </w:r>
      <w:r w:rsidR="0038070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>Недостаточно использовалось международное законодательство и практика его изменения для унификации таможенного законодательства Российской Федерации с общепринятыми международными нормами.</w:t>
      </w:r>
      <w:r w:rsidR="0038070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 xml:space="preserve">Сложившаяся реальность подтверждает актуальность </w:t>
      </w:r>
      <w:r w:rsidR="00AB5F6C" w:rsidRPr="001E7045">
        <w:rPr>
          <w:sz w:val="28"/>
          <w:szCs w:val="28"/>
        </w:rPr>
        <w:t>вы</w:t>
      </w:r>
      <w:r w:rsidRPr="001E7045">
        <w:rPr>
          <w:sz w:val="28"/>
          <w:szCs w:val="28"/>
        </w:rPr>
        <w:t xml:space="preserve">бранной темы </w:t>
      </w:r>
      <w:r w:rsidR="00AB5F6C" w:rsidRPr="001E7045">
        <w:rPr>
          <w:sz w:val="28"/>
          <w:szCs w:val="28"/>
        </w:rPr>
        <w:t>курсовой</w:t>
      </w:r>
      <w:r w:rsidRPr="001E7045">
        <w:rPr>
          <w:sz w:val="28"/>
          <w:szCs w:val="28"/>
        </w:rPr>
        <w:t xml:space="preserve"> работы.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С момента возрождения таможенной службы России, сферы ее деятельности стали предметом активных исследований российских ученых. Вопросы постановки, организации таможенного дела, таможенной политики, места и роли российской таможни в системе государственных органов, ее значения для решения социально- экономических задач стали предметом обсуждения на научно-практических конференциях, страницах сборников научных трудов по проблемам теории и практики таможенного дела. Ведущая роль в разработке теоретических и методических проблем и решении практических задач принадлежит ученым Российской таможенной академии, Н.М. </w:t>
      </w:r>
      <w:proofErr w:type="spellStart"/>
      <w:r w:rsidRPr="001E7045">
        <w:rPr>
          <w:sz w:val="28"/>
          <w:szCs w:val="28"/>
        </w:rPr>
        <w:t>Блинову</w:t>
      </w:r>
      <w:proofErr w:type="spellEnd"/>
      <w:r w:rsidRPr="001E7045">
        <w:rPr>
          <w:sz w:val="28"/>
          <w:szCs w:val="28"/>
        </w:rPr>
        <w:t xml:space="preserve">, А.Е. Городецкому, И.В. </w:t>
      </w:r>
      <w:proofErr w:type="spellStart"/>
      <w:r w:rsidRPr="001E7045">
        <w:rPr>
          <w:sz w:val="28"/>
          <w:szCs w:val="28"/>
        </w:rPr>
        <w:t>Дзюбенко</w:t>
      </w:r>
      <w:proofErr w:type="spellEnd"/>
      <w:r w:rsidRPr="001E7045">
        <w:rPr>
          <w:sz w:val="28"/>
          <w:szCs w:val="28"/>
        </w:rPr>
        <w:t xml:space="preserve">, М.В. </w:t>
      </w:r>
      <w:proofErr w:type="spellStart"/>
      <w:r w:rsidRPr="001E7045">
        <w:rPr>
          <w:sz w:val="28"/>
          <w:szCs w:val="28"/>
        </w:rPr>
        <w:t>Кокореву</w:t>
      </w:r>
      <w:proofErr w:type="spellEnd"/>
      <w:r w:rsidRPr="001E7045">
        <w:rPr>
          <w:sz w:val="28"/>
          <w:szCs w:val="28"/>
        </w:rPr>
        <w:t xml:space="preserve">, В.М. Крашенинникову, В.Е. Новикову, СИ. </w:t>
      </w:r>
      <w:proofErr w:type="spellStart"/>
      <w:r w:rsidRPr="001E7045">
        <w:rPr>
          <w:sz w:val="28"/>
          <w:szCs w:val="28"/>
        </w:rPr>
        <w:t>Съедину</w:t>
      </w:r>
      <w:proofErr w:type="spellEnd"/>
      <w:r w:rsidRPr="001E7045">
        <w:rPr>
          <w:sz w:val="28"/>
          <w:szCs w:val="28"/>
        </w:rPr>
        <w:t xml:space="preserve">, Э.И. </w:t>
      </w:r>
      <w:proofErr w:type="spellStart"/>
      <w:r w:rsidRPr="001E7045">
        <w:rPr>
          <w:sz w:val="28"/>
          <w:szCs w:val="28"/>
        </w:rPr>
        <w:t>Юну</w:t>
      </w:r>
      <w:proofErr w:type="spellEnd"/>
      <w:r w:rsidRPr="001E7045">
        <w:rPr>
          <w:sz w:val="28"/>
          <w:szCs w:val="28"/>
        </w:rPr>
        <w:t xml:space="preserve"> и других.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Цель</w:t>
      </w:r>
      <w:r w:rsidR="00AB5F6C" w:rsidRPr="001E7045">
        <w:rPr>
          <w:sz w:val="28"/>
          <w:szCs w:val="28"/>
        </w:rPr>
        <w:t xml:space="preserve"> курсовой работы</w:t>
      </w:r>
      <w:r w:rsidRPr="001E7045">
        <w:rPr>
          <w:sz w:val="28"/>
          <w:szCs w:val="28"/>
        </w:rPr>
        <w:t xml:space="preserve"> состоит в том, чтобы показать основные механизмы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 внешнеэкономической деятельности</w:t>
      </w:r>
      <w:r w:rsidR="00380702" w:rsidRPr="001E7045">
        <w:rPr>
          <w:sz w:val="28"/>
          <w:szCs w:val="28"/>
        </w:rPr>
        <w:t xml:space="preserve"> в странах Таможенного союза.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Для достижения этой цели необходимо решить следующие конкретные задачи: </w:t>
      </w:r>
    </w:p>
    <w:p w:rsidR="00EC2885" w:rsidRPr="001E7045" w:rsidRDefault="00380702" w:rsidP="008E2941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выявить</w:t>
      </w:r>
      <w:r w:rsidR="00EC2885" w:rsidRPr="001E7045">
        <w:rPr>
          <w:rFonts w:ascii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теоретические и методологические основы </w:t>
      </w:r>
      <w:proofErr w:type="spellStart"/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таможенно-тарифного</w:t>
      </w:r>
      <w:proofErr w:type="spellEnd"/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регулирования;</w:t>
      </w:r>
    </w:p>
    <w:p w:rsidR="00EC2885" w:rsidRPr="001E7045" w:rsidRDefault="00C160C0" w:rsidP="008E2941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исследовать</w:t>
      </w:r>
      <w:r w:rsidR="00EC2885" w:rsidRPr="001E7045">
        <w:rPr>
          <w:rFonts w:ascii="Times New Roman" w:hAnsi="Times New Roman" w:cs="Times New Roman"/>
          <w:sz w:val="28"/>
          <w:szCs w:val="28"/>
        </w:rPr>
        <w:t xml:space="preserve"> </w:t>
      </w:r>
      <w:r w:rsidR="00380702"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нормативно-правовую базу </w:t>
      </w:r>
      <w:proofErr w:type="spellStart"/>
      <w:r w:rsidR="00380702" w:rsidRPr="001E7045">
        <w:rPr>
          <w:rFonts w:ascii="Times New Roman" w:eastAsiaTheme="majorEastAsia" w:hAnsi="Times New Roman" w:cs="Times New Roman"/>
          <w:bCs/>
          <w:sz w:val="28"/>
          <w:szCs w:val="28"/>
        </w:rPr>
        <w:t>таможенно-тарифного</w:t>
      </w:r>
      <w:proofErr w:type="spellEnd"/>
      <w:r w:rsidR="00380702"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регулирования в странах Таможенного союза</w:t>
      </w:r>
      <w:r w:rsidR="00380702" w:rsidRPr="001E7045">
        <w:rPr>
          <w:rFonts w:ascii="Times New Roman" w:hAnsi="Times New Roman" w:cs="Times New Roman"/>
          <w:sz w:val="28"/>
          <w:szCs w:val="28"/>
        </w:rPr>
        <w:t>;</w:t>
      </w:r>
    </w:p>
    <w:p w:rsidR="00EC2885" w:rsidRPr="001E7045" w:rsidRDefault="00C160C0" w:rsidP="008E2941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современную ситуацию, основные проблемы и возможные пути решения в области </w:t>
      </w:r>
      <w:proofErr w:type="spellStart"/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таможенно-тарифного</w:t>
      </w:r>
      <w:proofErr w:type="spellEnd"/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регулирования</w:t>
      </w:r>
      <w:r w:rsidRPr="001E7045">
        <w:rPr>
          <w:rFonts w:ascii="Times New Roman" w:hAnsi="Times New Roman" w:cs="Times New Roman"/>
          <w:sz w:val="28"/>
          <w:szCs w:val="28"/>
        </w:rPr>
        <w:t>;</w:t>
      </w:r>
    </w:p>
    <w:p w:rsidR="00380702" w:rsidRPr="001E7045" w:rsidRDefault="00C160C0" w:rsidP="008E2941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 xml:space="preserve">дать оценку таможенному сотрудничеству в странах Таможенного союза в области </w:t>
      </w:r>
      <w:proofErr w:type="spellStart"/>
      <w:r w:rsidR="00EC2885" w:rsidRPr="001E7045">
        <w:rPr>
          <w:rFonts w:ascii="Times New Roman" w:hAnsi="Times New Roman" w:cs="Times New Roman"/>
          <w:sz w:val="28"/>
          <w:szCs w:val="28"/>
        </w:rPr>
        <w:t>таможенно-тарифного</w:t>
      </w:r>
      <w:proofErr w:type="spellEnd"/>
      <w:r w:rsidR="00EC2885" w:rsidRPr="001E7045">
        <w:rPr>
          <w:rFonts w:ascii="Times New Roman" w:hAnsi="Times New Roman" w:cs="Times New Roman"/>
          <w:sz w:val="28"/>
          <w:szCs w:val="28"/>
        </w:rPr>
        <w:t xml:space="preserve"> регулирования.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bCs/>
          <w:sz w:val="28"/>
          <w:szCs w:val="28"/>
        </w:rPr>
        <w:lastRenderedPageBreak/>
        <w:t>Методологической основой</w:t>
      </w:r>
      <w:r w:rsidRPr="001E7045">
        <w:rPr>
          <w:sz w:val="28"/>
          <w:szCs w:val="28"/>
        </w:rPr>
        <w:t xml:space="preserve"> данной работы является сравнительно-правовой метод, метод системного анализа исследуемых проблем. 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работе использовался анализ исследований по проблемам таможенного права, торгового международного права. А также был произведен анализ правовых позиций российских ученых. Изучение </w:t>
      </w:r>
      <w:r w:rsidR="00C160C0" w:rsidRPr="001E7045">
        <w:rPr>
          <w:sz w:val="28"/>
          <w:szCs w:val="28"/>
        </w:rPr>
        <w:t>практических</w:t>
      </w:r>
      <w:r w:rsidRPr="001E7045">
        <w:rPr>
          <w:sz w:val="28"/>
          <w:szCs w:val="28"/>
        </w:rPr>
        <w:t xml:space="preserve"> проблем происходило с помощью анализа практики </w:t>
      </w:r>
      <w:r w:rsidR="000E10AF" w:rsidRPr="001E7045">
        <w:rPr>
          <w:sz w:val="28"/>
          <w:szCs w:val="28"/>
        </w:rPr>
        <w:t>Таможенного союза</w:t>
      </w:r>
      <w:r w:rsidRPr="001E7045">
        <w:rPr>
          <w:sz w:val="28"/>
          <w:szCs w:val="28"/>
        </w:rPr>
        <w:t xml:space="preserve">. 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bCs/>
          <w:sz w:val="28"/>
          <w:szCs w:val="28"/>
        </w:rPr>
        <w:t xml:space="preserve">Объектом </w:t>
      </w:r>
      <w:r w:rsidRPr="001E7045">
        <w:rPr>
          <w:sz w:val="28"/>
          <w:szCs w:val="28"/>
        </w:rPr>
        <w:t xml:space="preserve">исследования является процесс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bCs/>
          <w:sz w:val="28"/>
          <w:szCs w:val="28"/>
        </w:rPr>
        <w:t>Предметом</w:t>
      </w:r>
      <w:r w:rsidRPr="001E7045">
        <w:rPr>
          <w:sz w:val="28"/>
          <w:szCs w:val="28"/>
        </w:rPr>
        <w:t xml:space="preserve"> исследования служат общественные отношения, возникающие при таможенном регулировании </w:t>
      </w:r>
      <w:r w:rsidR="000E10AF" w:rsidRPr="001E7045">
        <w:rPr>
          <w:sz w:val="28"/>
          <w:szCs w:val="28"/>
        </w:rPr>
        <w:t>в странах Таможенного союза</w:t>
      </w:r>
      <w:r w:rsidRPr="001E7045">
        <w:rPr>
          <w:sz w:val="28"/>
          <w:szCs w:val="28"/>
        </w:rPr>
        <w:t>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bCs/>
          <w:sz w:val="28"/>
          <w:szCs w:val="28"/>
        </w:rPr>
        <w:t>Структура работы</w:t>
      </w:r>
      <w:r w:rsidR="00AB5F6C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>состоит из введения, двух глав, заключения и списка использованной литературы.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Во введении обосновывается актуальность изученной темы, определяются цели и задачи </w:t>
      </w:r>
      <w:r w:rsidR="000E10AF" w:rsidRPr="001E7045">
        <w:rPr>
          <w:sz w:val="28"/>
          <w:szCs w:val="28"/>
        </w:rPr>
        <w:t>курсовой</w:t>
      </w:r>
      <w:r w:rsidRPr="001E7045">
        <w:rPr>
          <w:sz w:val="28"/>
          <w:szCs w:val="28"/>
        </w:rPr>
        <w:t xml:space="preserve"> работы, определяется методологическая и теоретическая основы работы, обозначается структура работы, описывается краткое содержание дипломной работы.</w:t>
      </w:r>
    </w:p>
    <w:p w:rsidR="000E10AF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первой главе исследуются основные теоретические и </w:t>
      </w:r>
      <w:r w:rsidR="000E10AF" w:rsidRPr="001E7045">
        <w:rPr>
          <w:sz w:val="28"/>
          <w:szCs w:val="28"/>
        </w:rPr>
        <w:t>методологические</w:t>
      </w:r>
      <w:r w:rsidRPr="001E7045">
        <w:rPr>
          <w:sz w:val="28"/>
          <w:szCs w:val="28"/>
        </w:rPr>
        <w:t xml:space="preserve"> положения, раскрывается сущность ключевых понятий: </w:t>
      </w:r>
      <w:r w:rsidR="000E10AF" w:rsidRPr="001E7045">
        <w:rPr>
          <w:sz w:val="28"/>
          <w:szCs w:val="28"/>
        </w:rPr>
        <w:t>«</w:t>
      </w:r>
      <w:proofErr w:type="spellStart"/>
      <w:r w:rsidR="000E10AF" w:rsidRPr="001E7045">
        <w:rPr>
          <w:sz w:val="28"/>
          <w:szCs w:val="28"/>
        </w:rPr>
        <w:t>таможенно-тарифное</w:t>
      </w:r>
      <w:proofErr w:type="spellEnd"/>
      <w:r w:rsidR="000E10AF" w:rsidRPr="001E7045">
        <w:rPr>
          <w:sz w:val="28"/>
          <w:szCs w:val="28"/>
        </w:rPr>
        <w:t xml:space="preserve"> регулирование», </w:t>
      </w:r>
      <w:r w:rsidRPr="001E7045">
        <w:rPr>
          <w:sz w:val="28"/>
          <w:szCs w:val="28"/>
        </w:rPr>
        <w:t>«таможенный тариф» и «</w:t>
      </w:r>
      <w:r w:rsidR="000E10AF" w:rsidRPr="001E7045">
        <w:rPr>
          <w:sz w:val="28"/>
          <w:szCs w:val="28"/>
        </w:rPr>
        <w:t>таможенные</w:t>
      </w:r>
      <w:r w:rsidRPr="001E7045">
        <w:rPr>
          <w:sz w:val="28"/>
          <w:szCs w:val="28"/>
        </w:rPr>
        <w:t xml:space="preserve"> пошлин</w:t>
      </w:r>
      <w:r w:rsidR="000E10AF" w:rsidRPr="001E7045">
        <w:rPr>
          <w:sz w:val="28"/>
          <w:szCs w:val="28"/>
        </w:rPr>
        <w:t>ы</w:t>
      </w:r>
      <w:r w:rsidRPr="001E7045">
        <w:rPr>
          <w:sz w:val="28"/>
          <w:szCs w:val="28"/>
        </w:rPr>
        <w:t xml:space="preserve">». Анализируются тарифные методы в системе государственного регулирования внешнеэкономической деятельностью. </w:t>
      </w:r>
    </w:p>
    <w:p w:rsidR="000E10AF" w:rsidRPr="001E7045" w:rsidRDefault="00EC2885" w:rsidP="008E294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Во второй главе </w:t>
      </w:r>
      <w:r w:rsidR="000E10AF" w:rsidRPr="001E7045">
        <w:rPr>
          <w:sz w:val="28"/>
          <w:szCs w:val="28"/>
        </w:rPr>
        <w:t xml:space="preserve">анализируется  нормативно-правовая база </w:t>
      </w:r>
      <w:proofErr w:type="spellStart"/>
      <w:r w:rsidR="000E10AF" w:rsidRPr="001E7045">
        <w:rPr>
          <w:sz w:val="28"/>
          <w:szCs w:val="28"/>
        </w:rPr>
        <w:t>таможенно-тарифного</w:t>
      </w:r>
      <w:proofErr w:type="spellEnd"/>
      <w:r w:rsidR="000E10AF" w:rsidRPr="001E7045">
        <w:rPr>
          <w:sz w:val="28"/>
          <w:szCs w:val="28"/>
        </w:rPr>
        <w:t xml:space="preserve"> регулирования в странах Таможенного союза,</w:t>
      </w:r>
      <w:r w:rsidRPr="001E7045">
        <w:rPr>
          <w:sz w:val="28"/>
          <w:szCs w:val="28"/>
        </w:rPr>
        <w:t xml:space="preserve"> </w:t>
      </w:r>
      <w:r w:rsidR="000E10AF" w:rsidRPr="001E7045">
        <w:rPr>
          <w:sz w:val="28"/>
          <w:szCs w:val="28"/>
        </w:rPr>
        <w:t xml:space="preserve">современное положение дел в исследуемой сфере, основные возникающие </w:t>
      </w:r>
      <w:r w:rsidRPr="001E7045">
        <w:rPr>
          <w:sz w:val="28"/>
          <w:szCs w:val="28"/>
        </w:rPr>
        <w:t xml:space="preserve">проблемы </w:t>
      </w:r>
      <w:r w:rsidR="000E10AF" w:rsidRPr="001E7045">
        <w:rPr>
          <w:sz w:val="28"/>
          <w:szCs w:val="28"/>
        </w:rPr>
        <w:t>и возможные пути их решения.</w:t>
      </w:r>
      <w:r w:rsidR="008E2941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 xml:space="preserve">Кроме того, </w:t>
      </w:r>
      <w:r w:rsidR="000E10AF" w:rsidRPr="001E7045">
        <w:rPr>
          <w:sz w:val="28"/>
          <w:szCs w:val="28"/>
        </w:rPr>
        <w:t xml:space="preserve">дается собственная оценка развитию </w:t>
      </w:r>
      <w:proofErr w:type="spellStart"/>
      <w:r w:rsidR="000E10AF" w:rsidRPr="001E7045">
        <w:rPr>
          <w:sz w:val="28"/>
          <w:szCs w:val="28"/>
        </w:rPr>
        <w:t>таможенно-тарифному</w:t>
      </w:r>
      <w:proofErr w:type="spellEnd"/>
      <w:r w:rsidR="000E10AF" w:rsidRPr="001E7045">
        <w:rPr>
          <w:sz w:val="28"/>
          <w:szCs w:val="28"/>
        </w:rPr>
        <w:t xml:space="preserve"> регулированию в странах Таможенного союза.</w:t>
      </w:r>
      <w:r w:rsidRPr="001E7045">
        <w:rPr>
          <w:sz w:val="28"/>
          <w:szCs w:val="28"/>
        </w:rPr>
        <w:t xml:space="preserve"> </w:t>
      </w:r>
    </w:p>
    <w:p w:rsidR="00EC2885" w:rsidRPr="001E7045" w:rsidRDefault="00EC2885" w:rsidP="00FF7449">
      <w:pPr>
        <w:pStyle w:val="ad"/>
        <w:spacing w:before="0" w:beforeAutospacing="0" w:after="0" w:afterAutospacing="0" w:line="360" w:lineRule="auto"/>
        <w:ind w:firstLine="709"/>
        <w:jc w:val="both"/>
      </w:pPr>
      <w:r w:rsidRPr="001E7045">
        <w:rPr>
          <w:sz w:val="28"/>
          <w:szCs w:val="28"/>
        </w:rPr>
        <w:t xml:space="preserve">В качестве нормативно-правовых источников </w:t>
      </w:r>
      <w:proofErr w:type="gramStart"/>
      <w:r w:rsidRPr="001E7045">
        <w:rPr>
          <w:sz w:val="28"/>
          <w:szCs w:val="28"/>
        </w:rPr>
        <w:t>использованы</w:t>
      </w:r>
      <w:proofErr w:type="gramEnd"/>
      <w:r w:rsidRPr="001E7045">
        <w:rPr>
          <w:sz w:val="28"/>
          <w:szCs w:val="28"/>
        </w:rPr>
        <w:t xml:space="preserve">: Конституция Российской Федерации, законы Российской Федерации, </w:t>
      </w:r>
      <w:r w:rsidR="000854E1" w:rsidRPr="001E7045">
        <w:rPr>
          <w:sz w:val="28"/>
          <w:szCs w:val="28"/>
        </w:rPr>
        <w:lastRenderedPageBreak/>
        <w:t>постановления Правительства РФ, труды исследователей по данной теме, актуальные статьи в журналах, ресурсы сети Интернет.</w:t>
      </w:r>
    </w:p>
    <w:p w:rsidR="00FF7449" w:rsidRPr="001E7045" w:rsidRDefault="00FF744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9346C0" w:rsidRPr="001E7045" w:rsidRDefault="00786229" w:rsidP="00786229">
      <w:pPr>
        <w:pStyle w:val="a8"/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" w:name="_Toc449701122"/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 xml:space="preserve">Глава 1. </w:t>
      </w:r>
      <w:r w:rsidR="009346C0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Теоретические и метод</w:t>
      </w:r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ологические</w:t>
      </w:r>
      <w:r w:rsidR="009346C0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основы</w:t>
      </w:r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таможенно-тарифного</w:t>
      </w:r>
      <w:proofErr w:type="spellEnd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регулирования</w:t>
      </w:r>
    </w:p>
    <w:p w:rsidR="000D7B19" w:rsidRPr="001E7045" w:rsidRDefault="00786229" w:rsidP="000D7B19">
      <w:pPr>
        <w:pStyle w:val="a8"/>
        <w:numPr>
          <w:ilvl w:val="1"/>
          <w:numId w:val="4"/>
        </w:num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</w:t>
      </w:r>
      <w:r w:rsidR="009346C0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оретические основы </w:t>
      </w:r>
      <w:proofErr w:type="spellStart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таможенно-тарифного</w:t>
      </w:r>
      <w:proofErr w:type="spellEnd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регулирования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Понятие тарифного регулирования включает в себя комплекс методов воздействия на внешнеэкономический оборот государства, путем применения таможенных пошлин, процедур и правил, в отношении ввозимых или вывозимых товаров при осуществлении внешнеторговой деятельности участниками ВЭД</w:t>
      </w:r>
      <w:r w:rsidR="000D7B19" w:rsidRPr="001E7045">
        <w:rPr>
          <w:sz w:val="28"/>
          <w:szCs w:val="28"/>
        </w:rPr>
        <w:t xml:space="preserve"> [1</w:t>
      </w:r>
      <w:r w:rsidR="009D0EB8" w:rsidRPr="001E7045">
        <w:rPr>
          <w:sz w:val="28"/>
          <w:szCs w:val="28"/>
        </w:rPr>
        <w:t>6</w:t>
      </w:r>
      <w:r w:rsidR="000D7B19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.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В качестве основных принципов государственного регулирования внешнеторговой деятельности выделяют</w:t>
      </w:r>
      <w:r w:rsidR="000B1E48" w:rsidRPr="001E7045">
        <w:rPr>
          <w:sz w:val="28"/>
          <w:szCs w:val="28"/>
        </w:rPr>
        <w:t xml:space="preserve"> [1</w:t>
      </w:r>
      <w:r w:rsidR="009D0EB8" w:rsidRPr="001E7045">
        <w:rPr>
          <w:sz w:val="28"/>
          <w:szCs w:val="28"/>
        </w:rPr>
        <w:t>7</w:t>
      </w:r>
      <w:r w:rsidR="000B1E48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: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1E7045">
        <w:rPr>
          <w:sz w:val="28"/>
          <w:szCs w:val="28"/>
        </w:rPr>
        <w:t>-        Защита государством прав и законных интересов участников внешнеторговой деятельности, а также производителей и потребителей товаров и услуг;</w:t>
      </w:r>
      <w:r w:rsidRPr="001E7045">
        <w:rPr>
          <w:sz w:val="28"/>
          <w:szCs w:val="28"/>
        </w:rPr>
        <w:br/>
        <w:t>-        Равенство участников внешнеторговой деятельности;</w:t>
      </w:r>
      <w:r w:rsidRPr="001E7045">
        <w:rPr>
          <w:sz w:val="28"/>
          <w:szCs w:val="28"/>
        </w:rPr>
        <w:br/>
        <w:t>-        Обеспечение выполнения обязательств государства по международным договорам; </w:t>
      </w:r>
      <w:r w:rsidRPr="001E7045">
        <w:rPr>
          <w:sz w:val="28"/>
          <w:szCs w:val="28"/>
        </w:rPr>
        <w:br/>
        <w:t>-        Обоснованность и объективность применения меры государственного регулирования;</w:t>
      </w:r>
      <w:r w:rsidRPr="001E7045">
        <w:rPr>
          <w:sz w:val="28"/>
          <w:szCs w:val="28"/>
        </w:rPr>
        <w:br/>
        <w:t xml:space="preserve">-        Исключение неоправданного вмешательства государственных органов </w:t>
      </w:r>
      <w:proofErr w:type="gramStart"/>
      <w:r w:rsidRPr="001E7045">
        <w:rPr>
          <w:sz w:val="28"/>
          <w:szCs w:val="28"/>
        </w:rPr>
        <w:t>в</w:t>
      </w:r>
      <w:proofErr w:type="gramEnd"/>
      <w:r w:rsidRPr="001E7045">
        <w:rPr>
          <w:sz w:val="28"/>
          <w:szCs w:val="28"/>
        </w:rPr>
        <w:t xml:space="preserve"> внешнеторговую деятельность и нанесение ущерба ее участникам и экономике в целом;</w:t>
      </w:r>
      <w:r w:rsidRPr="001E7045">
        <w:rPr>
          <w:sz w:val="28"/>
          <w:szCs w:val="28"/>
        </w:rPr>
        <w:br/>
        <w:t>-        Обеспечение безопасности государства;</w:t>
      </w:r>
      <w:r w:rsidRPr="001E7045">
        <w:rPr>
          <w:sz w:val="28"/>
          <w:szCs w:val="28"/>
        </w:rPr>
        <w:br/>
        <w:t>-        Единство системы государственного регулирования;</w:t>
      </w:r>
      <w:r w:rsidRPr="001E7045">
        <w:rPr>
          <w:sz w:val="28"/>
          <w:szCs w:val="28"/>
        </w:rPr>
        <w:br/>
        <w:t>-        Единство применения методов государственного регулирования и др.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Согласно ст. 12 </w:t>
      </w:r>
      <w:hyperlink r:id="rId8" w:history="1">
        <w:r w:rsidRPr="001E7045">
          <w:rPr>
            <w:rStyle w:val="a4"/>
            <w:color w:val="auto"/>
            <w:sz w:val="28"/>
            <w:szCs w:val="28"/>
            <w:u w:val="none"/>
          </w:rPr>
          <w:t>Федерального закона от 8 декабря 2003 г. № 164-ФЗ</w:t>
        </w:r>
      </w:hyperlink>
      <w:r w:rsidRPr="001E7045">
        <w:rPr>
          <w:sz w:val="28"/>
          <w:szCs w:val="28"/>
        </w:rPr>
        <w:t xml:space="preserve"> «Об основах государственного регулирования внешнеторговой деятельности» государственное регулирование внешнеторговой деятельности осуществляется посредством</w:t>
      </w:r>
      <w:r w:rsidR="000D7B19" w:rsidRPr="001E7045">
        <w:rPr>
          <w:sz w:val="28"/>
          <w:szCs w:val="28"/>
        </w:rPr>
        <w:t xml:space="preserve"> [</w:t>
      </w:r>
      <w:r w:rsidR="000B1E48" w:rsidRPr="001E7045">
        <w:rPr>
          <w:sz w:val="28"/>
          <w:szCs w:val="28"/>
        </w:rPr>
        <w:t>1</w:t>
      </w:r>
      <w:r w:rsidR="009D0EB8" w:rsidRPr="001E7045">
        <w:rPr>
          <w:sz w:val="28"/>
          <w:szCs w:val="28"/>
        </w:rPr>
        <w:t>7</w:t>
      </w:r>
      <w:r w:rsidR="000D7B19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: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1E7045">
        <w:rPr>
          <w:sz w:val="28"/>
          <w:szCs w:val="28"/>
        </w:rPr>
        <w:lastRenderedPageBreak/>
        <w:t xml:space="preserve">-       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регулирования;</w:t>
      </w:r>
      <w:r w:rsidRPr="001E7045">
        <w:rPr>
          <w:sz w:val="28"/>
          <w:szCs w:val="28"/>
        </w:rPr>
        <w:br/>
        <w:t>-        Нетарифного регулирования;</w:t>
      </w:r>
      <w:r w:rsidRPr="001E7045">
        <w:rPr>
          <w:sz w:val="28"/>
          <w:szCs w:val="28"/>
        </w:rPr>
        <w:br/>
        <w:t>-        Запретов и ограничений внешней торговли услугами и интеллектуальной собственностью;</w:t>
      </w:r>
      <w:r w:rsidRPr="001E7045">
        <w:rPr>
          <w:sz w:val="28"/>
          <w:szCs w:val="28"/>
        </w:rPr>
        <w:br/>
        <w:t>-        Мер экономического и административного характера, способствующих развитию внешнеторговой деятельности.</w:t>
      </w:r>
    </w:p>
    <w:p w:rsidR="00FF7449" w:rsidRPr="001E7045" w:rsidRDefault="00FF7449" w:rsidP="008E294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Вывод по главе 1.1. </w:t>
      </w:r>
      <w:proofErr w:type="spellStart"/>
      <w:r w:rsidR="0041408C" w:rsidRPr="001E7045">
        <w:rPr>
          <w:sz w:val="28"/>
          <w:szCs w:val="28"/>
        </w:rPr>
        <w:t>Таможенно-тарифное</w:t>
      </w:r>
      <w:proofErr w:type="spellEnd"/>
      <w:r w:rsidR="0041408C" w:rsidRPr="001E7045">
        <w:rPr>
          <w:sz w:val="28"/>
          <w:szCs w:val="28"/>
        </w:rPr>
        <w:t xml:space="preserve"> регулирование является основным методом государственного регулирования</w:t>
      </w:r>
      <w:r w:rsidRPr="001E7045">
        <w:rPr>
          <w:sz w:val="28"/>
          <w:szCs w:val="28"/>
        </w:rPr>
        <w:t xml:space="preserve">, и представляется важным изучение методов и подходов к изучению таможенного сотрудничества в области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</w:t>
      </w:r>
      <w:r w:rsidR="000D7B19" w:rsidRPr="001E7045">
        <w:rPr>
          <w:sz w:val="28"/>
          <w:szCs w:val="28"/>
        </w:rPr>
        <w:t>.</w:t>
      </w:r>
    </w:p>
    <w:p w:rsidR="008E2941" w:rsidRPr="001E7045" w:rsidRDefault="008E2941" w:rsidP="008E294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F7449" w:rsidRPr="001E7045" w:rsidRDefault="000D7B19" w:rsidP="008E2941">
      <w:pPr>
        <w:pStyle w:val="ad"/>
        <w:numPr>
          <w:ilvl w:val="1"/>
          <w:numId w:val="4"/>
        </w:numPr>
        <w:jc w:val="center"/>
        <w:rPr>
          <w:b/>
          <w:sz w:val="28"/>
          <w:szCs w:val="28"/>
        </w:rPr>
      </w:pPr>
      <w:r w:rsidRPr="001E7045">
        <w:rPr>
          <w:b/>
          <w:sz w:val="28"/>
          <w:szCs w:val="28"/>
        </w:rPr>
        <w:t>Метод</w:t>
      </w:r>
      <w:r w:rsidR="00F06F9C" w:rsidRPr="001E7045">
        <w:rPr>
          <w:b/>
          <w:sz w:val="28"/>
          <w:szCs w:val="28"/>
        </w:rPr>
        <w:t>ология</w:t>
      </w:r>
      <w:r w:rsidRPr="001E7045">
        <w:rPr>
          <w:b/>
          <w:sz w:val="28"/>
          <w:szCs w:val="28"/>
        </w:rPr>
        <w:t xml:space="preserve"> </w:t>
      </w:r>
      <w:proofErr w:type="spellStart"/>
      <w:r w:rsidRPr="001E7045">
        <w:rPr>
          <w:b/>
          <w:sz w:val="28"/>
          <w:szCs w:val="28"/>
        </w:rPr>
        <w:t>таможенно-тарифно</w:t>
      </w:r>
      <w:r w:rsidR="00F06F9C" w:rsidRPr="001E7045">
        <w:rPr>
          <w:b/>
          <w:sz w:val="28"/>
          <w:szCs w:val="28"/>
        </w:rPr>
        <w:t>го</w:t>
      </w:r>
      <w:proofErr w:type="spellEnd"/>
      <w:r w:rsidRPr="001E7045">
        <w:rPr>
          <w:b/>
          <w:sz w:val="28"/>
          <w:szCs w:val="28"/>
        </w:rPr>
        <w:t xml:space="preserve"> регулировани</w:t>
      </w:r>
      <w:r w:rsidR="00F06F9C" w:rsidRPr="001E7045">
        <w:rPr>
          <w:b/>
          <w:sz w:val="28"/>
          <w:szCs w:val="28"/>
        </w:rPr>
        <w:t>я</w:t>
      </w:r>
    </w:p>
    <w:p w:rsidR="008E2941" w:rsidRPr="001E7045" w:rsidRDefault="008E2941" w:rsidP="008E2941">
      <w:pPr>
        <w:pStyle w:val="ad"/>
        <w:ind w:left="1084"/>
        <w:rPr>
          <w:b/>
          <w:sz w:val="28"/>
          <w:szCs w:val="28"/>
        </w:rPr>
      </w:pP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Каждая страна, исходя из своего исторического опыта, сложившихся социально - экономических условий, места в мировой экономике, природно-географического положения, руководствуясь общенациональными и геополитическими интересами, определяет для себя цели и задачи развития внешнеэкономических связей</w:t>
      </w:r>
      <w:bookmarkStart w:id="2" w:name="_FN_40"/>
      <w:r w:rsidRPr="001E7045">
        <w:rPr>
          <w:sz w:val="28"/>
          <w:szCs w:val="28"/>
        </w:rPr>
        <w:t xml:space="preserve"> [</w:t>
      </w:r>
      <w:r w:rsidR="000B1E48" w:rsidRPr="001E7045">
        <w:rPr>
          <w:sz w:val="28"/>
          <w:szCs w:val="28"/>
        </w:rPr>
        <w:t>1</w:t>
      </w:r>
      <w:r w:rsidRPr="001E7045">
        <w:rPr>
          <w:sz w:val="28"/>
          <w:szCs w:val="28"/>
        </w:rPr>
        <w:t>]</w:t>
      </w:r>
      <w:hyperlink r:id="rId9" w:anchor="_FNR_40" w:history="1"/>
      <w:bookmarkEnd w:id="2"/>
      <w:r w:rsidRPr="001E7045">
        <w:rPr>
          <w:sz w:val="28"/>
          <w:szCs w:val="28"/>
        </w:rPr>
        <w:t>.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Таким образом, формы и методы регулирования внешнеэкономических связей определяются каждой страной также с учетом ее особенностей. Но при всех условиях каждая страна должна защищать свои национальные интересы, способствовать социально - экономическому прогрессу своего населения.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научной литературе и в практике хозяйствования методы государственного регулирования ВЭД обычно подразделяются на две группы </w:t>
      </w:r>
      <w:r w:rsidR="000B1E48" w:rsidRPr="001E7045">
        <w:rPr>
          <w:sz w:val="28"/>
          <w:szCs w:val="28"/>
        </w:rPr>
        <w:t>[2]</w:t>
      </w:r>
      <w:r w:rsidRPr="001E7045">
        <w:rPr>
          <w:sz w:val="28"/>
          <w:szCs w:val="28"/>
        </w:rPr>
        <w:t>:</w:t>
      </w:r>
    </w:p>
    <w:p w:rsidR="00F06F9C" w:rsidRPr="001E7045" w:rsidRDefault="00F06F9C" w:rsidP="00FF7449">
      <w:pPr>
        <w:pStyle w:val="z-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Начало формы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rFonts w:eastAsiaTheme="minorEastAsia"/>
          <w:sz w:val="28"/>
          <w:szCs w:val="28"/>
        </w:rPr>
        <w:t>-</w:t>
      </w:r>
      <w:r w:rsidRPr="001E7045">
        <w:rPr>
          <w:sz w:val="28"/>
          <w:szCs w:val="28"/>
        </w:rPr>
        <w:t>тарифные методы, к которым относятся ввозные и вывозные пошлины и таможенные сборы;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lastRenderedPageBreak/>
        <w:t xml:space="preserve">-нетарифные методы, к которым относятся НДС, акциз, а также методы административного регулирования ВЭД - квотирование, лицензирование, сертификация товаров и другие методы </w:t>
      </w:r>
      <w:r w:rsidR="000B1E48" w:rsidRPr="001E7045">
        <w:rPr>
          <w:sz w:val="28"/>
          <w:szCs w:val="28"/>
        </w:rPr>
        <w:t>[2]</w:t>
      </w:r>
      <w:r w:rsidRPr="001E7045">
        <w:rPr>
          <w:sz w:val="28"/>
          <w:szCs w:val="28"/>
        </w:rPr>
        <w:t>.</w:t>
      </w:r>
    </w:p>
    <w:p w:rsidR="008C34F7" w:rsidRPr="001E7045" w:rsidRDefault="00FB779D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Одним из наиболее распространенных</w:t>
      </w:r>
      <w:r w:rsidR="008C34F7" w:rsidRPr="001E7045">
        <w:rPr>
          <w:sz w:val="28"/>
          <w:szCs w:val="28"/>
        </w:rPr>
        <w:t xml:space="preserve"> тарифны</w:t>
      </w:r>
      <w:r w:rsidRPr="001E7045">
        <w:rPr>
          <w:sz w:val="28"/>
          <w:szCs w:val="28"/>
        </w:rPr>
        <w:t>х</w:t>
      </w:r>
      <w:r w:rsidR="008C34F7" w:rsidRPr="001E7045">
        <w:rPr>
          <w:sz w:val="28"/>
          <w:szCs w:val="28"/>
        </w:rPr>
        <w:t xml:space="preserve"> методо</w:t>
      </w:r>
      <w:r w:rsidRPr="001E7045">
        <w:rPr>
          <w:sz w:val="28"/>
          <w:szCs w:val="28"/>
        </w:rPr>
        <w:t>в</w:t>
      </w:r>
      <w:r w:rsidR="008C34F7" w:rsidRPr="001E7045">
        <w:rPr>
          <w:sz w:val="28"/>
          <w:szCs w:val="28"/>
        </w:rPr>
        <w:t xml:space="preserve"> считается </w:t>
      </w:r>
      <w:r w:rsidR="00793887" w:rsidRPr="001E7045">
        <w:rPr>
          <w:sz w:val="28"/>
          <w:szCs w:val="28"/>
        </w:rPr>
        <w:t>введение е</w:t>
      </w:r>
      <w:r w:rsidR="008C34F7" w:rsidRPr="001E7045">
        <w:rPr>
          <w:sz w:val="28"/>
          <w:szCs w:val="28"/>
        </w:rPr>
        <w:t>дин</w:t>
      </w:r>
      <w:r w:rsidR="00793887" w:rsidRPr="001E7045">
        <w:rPr>
          <w:sz w:val="28"/>
          <w:szCs w:val="28"/>
        </w:rPr>
        <w:t>ого</w:t>
      </w:r>
      <w:r w:rsidR="008C34F7" w:rsidRPr="001E7045">
        <w:rPr>
          <w:sz w:val="28"/>
          <w:szCs w:val="28"/>
        </w:rPr>
        <w:t xml:space="preserve"> таможенн</w:t>
      </w:r>
      <w:r w:rsidR="00793887" w:rsidRPr="001E7045">
        <w:rPr>
          <w:sz w:val="28"/>
          <w:szCs w:val="28"/>
        </w:rPr>
        <w:t>ого</w:t>
      </w:r>
      <w:r w:rsidR="008C34F7" w:rsidRPr="001E7045">
        <w:rPr>
          <w:sz w:val="28"/>
          <w:szCs w:val="28"/>
        </w:rPr>
        <w:t xml:space="preserve"> тариф</w:t>
      </w:r>
      <w:r w:rsidR="00793887" w:rsidRPr="001E7045">
        <w:rPr>
          <w:sz w:val="28"/>
          <w:szCs w:val="28"/>
        </w:rPr>
        <w:t>а</w:t>
      </w:r>
      <w:r w:rsidR="008C34F7" w:rsidRPr="001E7045">
        <w:rPr>
          <w:sz w:val="28"/>
          <w:szCs w:val="28"/>
        </w:rPr>
        <w:t>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Единый таможенный тариф – свод ставок таможенных пошлин, применяемых к товарам, ввозимым на единую таможенную территорию из третьих стран, систематизированный в соответствии с Единой товарной номенклатурой внешнеэкономической деятельности</w:t>
      </w:r>
      <w:r w:rsidR="00793887" w:rsidRPr="001E7045">
        <w:rPr>
          <w:sz w:val="28"/>
          <w:szCs w:val="28"/>
        </w:rPr>
        <w:t>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Ставки ввозных таможенных пошлин Единого таможенного тарифа применяются в зависимости от страны происхождения ввозимых товаров и условий их ввоза в соответствии с законодательством государств – участников союза, если иное не предусмотрено </w:t>
      </w:r>
      <w:r w:rsidR="00FB779D" w:rsidRPr="001E7045">
        <w:rPr>
          <w:sz w:val="28"/>
          <w:szCs w:val="28"/>
        </w:rPr>
        <w:t>регламентирующими документами.</w:t>
      </w:r>
    </w:p>
    <w:p w:rsidR="008C34F7" w:rsidRPr="001E7045" w:rsidRDefault="00FB779D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Т</w:t>
      </w:r>
      <w:r w:rsidR="008C34F7" w:rsidRPr="001E7045">
        <w:rPr>
          <w:sz w:val="28"/>
          <w:szCs w:val="28"/>
        </w:rPr>
        <w:t>аможенный тариф применяется как в отношении ввозимых товаров на таможенную территорию ТС, так и вывозимых с ее территории товаров путем применения следующий видов ставок пошлин</w:t>
      </w:r>
      <w:r w:rsidR="000B1E48" w:rsidRPr="001E7045">
        <w:rPr>
          <w:sz w:val="28"/>
          <w:szCs w:val="28"/>
        </w:rPr>
        <w:t xml:space="preserve"> [4]</w:t>
      </w:r>
      <w:r w:rsidR="008C34F7" w:rsidRPr="001E7045">
        <w:rPr>
          <w:sz w:val="28"/>
          <w:szCs w:val="28"/>
        </w:rPr>
        <w:t>: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-        Адвалорных ставок пошлин - начисляемых в процентах к таможенной стоимости облагаемых товаров (например, 15% от таможенной стоимости);</w:t>
      </w:r>
      <w:r w:rsidRPr="001E7045">
        <w:rPr>
          <w:sz w:val="28"/>
          <w:szCs w:val="28"/>
        </w:rPr>
        <w:br/>
        <w:t>-        Специфических ставок пошлин - начисляемых в установленном размере за единицу облагаемых товаров (например 0,3 Евро за литр);</w:t>
      </w:r>
      <w:r w:rsidRPr="001E7045">
        <w:rPr>
          <w:sz w:val="28"/>
          <w:szCs w:val="28"/>
        </w:rPr>
        <w:br/>
        <w:t xml:space="preserve">-        Комбинированных ставок пошлин - сочетающих оба названных вида таможенного обложения (например, 10 % от таможенной стоимости, но не менее 3 Евро за 1 </w:t>
      </w:r>
      <w:proofErr w:type="spellStart"/>
      <w:proofErr w:type="gramStart"/>
      <w:r w:rsidRPr="001E7045">
        <w:rPr>
          <w:sz w:val="28"/>
          <w:szCs w:val="28"/>
        </w:rPr>
        <w:t>шт</w:t>
      </w:r>
      <w:proofErr w:type="spellEnd"/>
      <w:proofErr w:type="gramEnd"/>
      <w:r w:rsidRPr="001E7045">
        <w:rPr>
          <w:sz w:val="28"/>
          <w:szCs w:val="28"/>
        </w:rPr>
        <w:t>).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Ставки ввозных таможенных пошлин Единого таможенного тарифа являются едиными и не подлежат изменению в зависимости от лиц, перемещающих товары через таможенную границу, видов сделок и иных обстоятельств.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Для оперативного регулирования ввоза товаров на единую таможенную территорию госуда</w:t>
      </w:r>
      <w:proofErr w:type="gramStart"/>
      <w:r w:rsidRPr="001E7045">
        <w:rPr>
          <w:sz w:val="28"/>
          <w:szCs w:val="28"/>
        </w:rPr>
        <w:t>рств Ст</w:t>
      </w:r>
      <w:proofErr w:type="gramEnd"/>
      <w:r w:rsidRPr="001E7045">
        <w:rPr>
          <w:sz w:val="28"/>
          <w:szCs w:val="28"/>
        </w:rPr>
        <w:t xml:space="preserve">орон при необходимости могут устанавливаться </w:t>
      </w:r>
      <w:r w:rsidRPr="001E7045">
        <w:rPr>
          <w:sz w:val="28"/>
          <w:szCs w:val="28"/>
        </w:rPr>
        <w:lastRenderedPageBreak/>
        <w:t>сезонные таможенные пошлины, срок действия которых не может превышать 6 месяцев в году, применяемые вместо ввозных таможенных пошлин.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Например, с 1 января 2010г. на территории Таможенного Союза применяется Товарная номенклатура ВЭД и Таможенный тариф Таможенного союза.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E7045">
        <w:rPr>
          <w:sz w:val="28"/>
          <w:szCs w:val="28"/>
        </w:rPr>
        <w:t>Существует разная классификация таможенных пошлин, например, по способу введения, где выделяют автономные, сезонные, особые (специальные, антидемпинговые, компенсационные) пошлины.</w:t>
      </w:r>
      <w:proofErr w:type="gramEnd"/>
      <w:r w:rsidRPr="001E7045">
        <w:rPr>
          <w:sz w:val="28"/>
          <w:szCs w:val="28"/>
        </w:rPr>
        <w:t xml:space="preserve"> Пошлины могут также различаться по стране происхождения товаров, где выделяют базовые, преференциальные, максимальные и др. виды пошлин.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Применение тех или иных видов таможенных пошлин будет зависеть от обстоятельств и ситуации на текущем внешнеторговом рынке, с целью поддержания экономического баланса государства и ее внутренних интересов.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Основными функциями применения таможенных пошлин являются</w:t>
      </w:r>
      <w:r w:rsidR="000B1E48" w:rsidRPr="001E7045">
        <w:rPr>
          <w:sz w:val="28"/>
          <w:szCs w:val="28"/>
        </w:rPr>
        <w:t xml:space="preserve"> [</w:t>
      </w:r>
      <w:r w:rsidR="009D0EB8" w:rsidRPr="001E7045">
        <w:rPr>
          <w:sz w:val="28"/>
          <w:szCs w:val="28"/>
        </w:rPr>
        <w:t>19</w:t>
      </w:r>
      <w:r w:rsidR="000B1E48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: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-        Фискальная функция, направленная на пополнение государственного бюджета;</w:t>
      </w:r>
      <w:r w:rsidRPr="001E7045">
        <w:rPr>
          <w:sz w:val="28"/>
          <w:szCs w:val="28"/>
        </w:rPr>
        <w:br/>
        <w:t>-        Протекционистская функция, направленная на защиту национальных производителей от нежелательной иностранной конкуренции;</w:t>
      </w:r>
      <w:r w:rsidRPr="001E7045">
        <w:rPr>
          <w:sz w:val="28"/>
          <w:szCs w:val="28"/>
        </w:rPr>
        <w:br/>
        <w:t>-        Балансировочная функция, направленная на предотвращение нежелательного экспорта товаров, внутренние цены которых, значительно ниже мировых.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При формировании таможенных тарифов на ввозимые товары, широко используется принцип эскалации тарифа, направленный на создание условий для облегчения конкуренции отечественных предприятий с иностранными поставщиками. Данный принцип основан на повышении ставок таможенных пошлин на товары по мере повышения степени их обработки. На практике это выражается в установке наиболее низких ставок на сырьевые товары и наиболее высоких – на готовые изделия и продукцию высокой степени </w:t>
      </w:r>
      <w:r w:rsidRPr="001E7045">
        <w:rPr>
          <w:sz w:val="28"/>
          <w:szCs w:val="28"/>
        </w:rPr>
        <w:lastRenderedPageBreak/>
        <w:t>обработки. Тем самым стимулируется ввоз в первую очередь необходимого сырья и механизмов, что оказывает положительное влияние на развитие обрабатывающей промышленности внутри государства.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E7045">
        <w:rPr>
          <w:sz w:val="28"/>
          <w:szCs w:val="28"/>
        </w:rPr>
        <w:t>Также в области тарифного регулирования существует система льгот, например в виде уменьшения ставки ввозной таможенные пошлины на товары, происходящие из государств, к которым предоставляется режим наибольшего благоприятствования, или преференций, возврата ранее уплаченной пошлины или освобождения от ее уплаты.</w:t>
      </w:r>
      <w:proofErr w:type="gramEnd"/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Тарифные льготы не могут носить индивидуальный характер. Допускается предоставление тарифных льгот в отношении товаров</w:t>
      </w:r>
      <w:r w:rsidR="000B1E48" w:rsidRPr="001E7045">
        <w:rPr>
          <w:sz w:val="28"/>
          <w:szCs w:val="28"/>
        </w:rPr>
        <w:t xml:space="preserve"> [1</w:t>
      </w:r>
      <w:r w:rsidR="009D0EB8" w:rsidRPr="001E7045">
        <w:rPr>
          <w:sz w:val="28"/>
          <w:szCs w:val="28"/>
        </w:rPr>
        <w:t>9</w:t>
      </w:r>
      <w:r w:rsidR="000B1E48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:</w:t>
      </w:r>
    </w:p>
    <w:p w:rsidR="008C34F7" w:rsidRPr="001E7045" w:rsidRDefault="008C34F7" w:rsidP="00FF7449">
      <w:pPr>
        <w:pStyle w:val="ad"/>
        <w:tabs>
          <w:tab w:val="left" w:pos="3178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1) ввозимых под </w:t>
      </w:r>
      <w:hyperlink r:id="rId10" w:history="1">
        <w:r w:rsidRPr="001E7045">
          <w:rPr>
            <w:rStyle w:val="a4"/>
            <w:color w:val="auto"/>
            <w:sz w:val="28"/>
            <w:szCs w:val="28"/>
            <w:u w:val="none"/>
          </w:rPr>
          <w:t>таможенным контролем</w:t>
        </w:r>
      </w:hyperlink>
      <w:r w:rsidRPr="001E7045">
        <w:rPr>
          <w:sz w:val="28"/>
          <w:szCs w:val="28"/>
        </w:rPr>
        <w:t xml:space="preserve"> в рамках соответствующих таможенных режимов, установленных таможенным законодательством;</w:t>
      </w:r>
      <w:r w:rsidRPr="001E7045">
        <w:rPr>
          <w:sz w:val="28"/>
          <w:szCs w:val="28"/>
        </w:rPr>
        <w:br/>
        <w:t>2) ввозимых в качестве вклада иностранного учредителя в уставный капитал в пределах сроков, установленных учредительными документами для формирования этого капитала;</w:t>
      </w:r>
      <w:r w:rsidRPr="001E7045">
        <w:rPr>
          <w:sz w:val="28"/>
          <w:szCs w:val="28"/>
        </w:rPr>
        <w:br/>
        <w:t>3) ввозимых в рамках международного сотрудничества госуда</w:t>
      </w:r>
      <w:proofErr w:type="gramStart"/>
      <w:r w:rsidRPr="001E7045">
        <w:rPr>
          <w:sz w:val="28"/>
          <w:szCs w:val="28"/>
        </w:rPr>
        <w:t>рств Ст</w:t>
      </w:r>
      <w:proofErr w:type="gramEnd"/>
      <w:r w:rsidRPr="001E7045">
        <w:rPr>
          <w:sz w:val="28"/>
          <w:szCs w:val="28"/>
        </w:rPr>
        <w:t>орон в области исследования и использования космического пространства, а также соглашений об услугах по запуску космических аппаратов, по перечню, утверждаемому Комиссией.</w:t>
      </w:r>
    </w:p>
    <w:p w:rsidR="008C34F7" w:rsidRPr="001E7045" w:rsidRDefault="008C34F7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Перечни стран-пользователей единой системы тарифных преференций Таможенного союза и перечень товаров, происходящих из развивающихся стран и наименее развитых стран, в отношении которых при ввозе на единую таможенную территорию госуда</w:t>
      </w:r>
      <w:proofErr w:type="gramStart"/>
      <w:r w:rsidRPr="001E7045">
        <w:rPr>
          <w:sz w:val="28"/>
          <w:szCs w:val="28"/>
        </w:rPr>
        <w:t>рств Ст</w:t>
      </w:r>
      <w:proofErr w:type="gramEnd"/>
      <w:r w:rsidRPr="001E7045">
        <w:rPr>
          <w:sz w:val="28"/>
          <w:szCs w:val="28"/>
        </w:rPr>
        <w:t>орон предоставляются тарифные преференции, определяются Комиссией ТС.</w:t>
      </w:r>
    </w:p>
    <w:p w:rsidR="00FF7449" w:rsidRPr="001E7045" w:rsidRDefault="00FF7449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rFonts w:eastAsiaTheme="majorEastAsia"/>
          <w:bCs/>
          <w:sz w:val="28"/>
          <w:szCs w:val="28"/>
        </w:rPr>
        <w:t xml:space="preserve">Вывод главы 1.2. </w:t>
      </w:r>
      <w:r w:rsidRPr="001E7045">
        <w:rPr>
          <w:sz w:val="28"/>
          <w:szCs w:val="28"/>
        </w:rPr>
        <w:t>Выделение тарифных методов в особую наиболее значимую группу в определенной мере оправдано той специфической ролью, которую играют таможенные тарифы в регулировании ВЭД.</w:t>
      </w:r>
    </w:p>
    <w:p w:rsidR="00786229" w:rsidRPr="001E7045" w:rsidRDefault="00786229" w:rsidP="00786229">
      <w:pPr>
        <w:pStyle w:val="a8"/>
        <w:tabs>
          <w:tab w:val="left" w:pos="567"/>
        </w:tabs>
        <w:spacing w:line="360" w:lineRule="auto"/>
        <w:ind w:left="0" w:firstLine="709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786229" w:rsidRPr="001E7045" w:rsidRDefault="0078622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3" w:name="_Toc449701123"/>
      <w:bookmarkEnd w:id="1"/>
    </w:p>
    <w:p w:rsidR="009346C0" w:rsidRPr="001E7045" w:rsidRDefault="00786229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 xml:space="preserve">Глава 2. </w:t>
      </w:r>
      <w:proofErr w:type="spellStart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Таможенно-тарифное</w:t>
      </w:r>
      <w:proofErr w:type="spellEnd"/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регулирование </w:t>
      </w:r>
      <w:r w:rsidR="00F06F9C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в странах</w:t>
      </w:r>
      <w:r w:rsidR="000D7B19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Таможенного союза</w:t>
      </w:r>
    </w:p>
    <w:p w:rsidR="00786229" w:rsidRPr="001E7045" w:rsidRDefault="00F06F9C" w:rsidP="00F06F9C">
      <w:pPr>
        <w:tabs>
          <w:tab w:val="left" w:pos="709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2.1. </w:t>
      </w:r>
      <w:r w:rsidR="00793887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Нормативно-правовая база</w:t>
      </w:r>
      <w:r w:rsidR="00FB779D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779D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таможенно-тарифного</w:t>
      </w:r>
      <w:proofErr w:type="spellEnd"/>
      <w:r w:rsidR="00FB779D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регулирования в странах Таможенного союза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Экономическая интеграция со странами СНГ является официально провозглашенным приоритетным направлением внешнеэкономической политики Российской Федерации. </w:t>
      </w:r>
      <w:proofErr w:type="gramStart"/>
      <w:r w:rsidRPr="001E7045">
        <w:rPr>
          <w:sz w:val="28"/>
          <w:szCs w:val="28"/>
        </w:rPr>
        <w:t xml:space="preserve">Потенциально она является одним из наиболее важных факторов совместного выхода из критических трудностей за счет более полного использования ранее существовавшей производственной </w:t>
      </w:r>
      <w:proofErr w:type="spellStart"/>
      <w:r w:rsidRPr="001E7045">
        <w:rPr>
          <w:sz w:val="28"/>
          <w:szCs w:val="28"/>
        </w:rPr>
        <w:t>взаимодополняемости</w:t>
      </w:r>
      <w:proofErr w:type="spellEnd"/>
      <w:r w:rsidRPr="001E7045">
        <w:rPr>
          <w:sz w:val="28"/>
          <w:szCs w:val="28"/>
        </w:rPr>
        <w:t>, единой транспортной и энергетической системы, общих технологий, стандартов, традиций добрососедства, культуры, свободного языкового общения, системы образования и подготовки кадров</w:t>
      </w:r>
      <w:r w:rsidR="000B1E48" w:rsidRPr="001E7045">
        <w:rPr>
          <w:sz w:val="28"/>
          <w:szCs w:val="28"/>
        </w:rPr>
        <w:t xml:space="preserve"> [1</w:t>
      </w:r>
      <w:r w:rsidR="009D0EB8" w:rsidRPr="001E7045">
        <w:rPr>
          <w:sz w:val="28"/>
          <w:szCs w:val="28"/>
        </w:rPr>
        <w:t>8</w:t>
      </w:r>
      <w:r w:rsidR="000B1E48" w:rsidRPr="001E7045">
        <w:rPr>
          <w:sz w:val="28"/>
          <w:szCs w:val="28"/>
        </w:rPr>
        <w:t>]</w:t>
      </w:r>
      <w:r w:rsidRPr="001E7045">
        <w:rPr>
          <w:sz w:val="28"/>
          <w:szCs w:val="28"/>
        </w:rPr>
        <w:t>.</w:t>
      </w:r>
      <w:proofErr w:type="gramEnd"/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Формально возникновение Содружества Независимых Государств на основе Минского соглашения от 8 декабря 1991 г. и </w:t>
      </w:r>
      <w:proofErr w:type="spellStart"/>
      <w:r w:rsidRPr="001E7045">
        <w:rPr>
          <w:sz w:val="28"/>
          <w:szCs w:val="28"/>
        </w:rPr>
        <w:t>Алма-Атинской</w:t>
      </w:r>
      <w:proofErr w:type="spellEnd"/>
      <w:r w:rsidRPr="001E7045">
        <w:rPr>
          <w:sz w:val="28"/>
          <w:szCs w:val="28"/>
        </w:rPr>
        <w:t xml:space="preserve"> декларации от 21 декабря 1991 г. послужило началом организации его политических и экономических органов. Высшими органами Содружества стали: Совет глав государств и Совет глав правительств. 14 мая 1993г. был учрежден Координационно-консультативный комитет, а 24 сентября 1993 г. – Исполнительный секретариат СНГ; в этот же день был создан Совет Министров иностранных дел. Наконец, что важно для 13 марта 1992г. был сформирован Таможенный совет, а 27 марта 1992 г. – Межпарламентская ассамблея государств-участников СНГ.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июне 1993 г. в Москве состоялось совещание руководителей таможенных служб государств СНГ, в котором приняли участие представители Армении, Беларуси, Молдовы, России, Таджикистана и Украины. </w:t>
      </w:r>
      <w:proofErr w:type="gramStart"/>
      <w:r w:rsidRPr="001E7045">
        <w:rPr>
          <w:sz w:val="28"/>
          <w:szCs w:val="28"/>
        </w:rPr>
        <w:t xml:space="preserve">Руководствуясь решением глав государств-участников СНГ от 14 мая 1993 г. «О мерах по созданию Экономического союза государств-участников Содружества Независимых Государств» и положениями </w:t>
      </w:r>
      <w:r w:rsidRPr="001E7045">
        <w:rPr>
          <w:sz w:val="28"/>
          <w:szCs w:val="28"/>
        </w:rPr>
        <w:lastRenderedPageBreak/>
        <w:t>Декларации глав государств-участников СНГ от 14 мая 1993 г., где ближайшей задачей на пути к Экономическому союзу было поставлено развитие таможенного сотрудничества, участники совещания достигли договоренности о необходимости создания Совета руководителей таможенных служб государств-участников СНГ.</w:t>
      </w:r>
      <w:proofErr w:type="gramEnd"/>
      <w:r w:rsidRPr="001E7045">
        <w:rPr>
          <w:sz w:val="28"/>
          <w:szCs w:val="28"/>
        </w:rPr>
        <w:t xml:space="preserve"> В последующем к ним присоединились таможенные службы Казахстана, Киргизии и Узбекистана.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Принципиально важным направлением деятельности Совета руководителей таможенных служб в последние годы стала организация взаимодействия со структурами отраслевого сотрудничества СНГ. Документы, принятые по инициативе Совета руководителей таможенных служб, были положены в основу правовой системы Таможенного Союза, ставшего одной из наиболее активно развивающихся структур в СНГ.</w:t>
      </w:r>
    </w:p>
    <w:p w:rsidR="00F06F9C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Ускоренные интеграционные процессы между Россией и Белоруссией отразились на таможенных отношениях между двумя странами</w:t>
      </w:r>
      <w:r w:rsidR="000B1E48" w:rsidRPr="001E7045">
        <w:rPr>
          <w:sz w:val="28"/>
          <w:szCs w:val="28"/>
        </w:rPr>
        <w:t xml:space="preserve"> [3]</w:t>
      </w:r>
      <w:r w:rsidRPr="001E7045">
        <w:rPr>
          <w:sz w:val="28"/>
          <w:szCs w:val="28"/>
        </w:rPr>
        <w:t>. В результате Таможенный союз был создан 6 января 1995 г. как «союз двух»: России и Беларуси. 20 января того же года к нему присоединился Казахстан, в марте 1996 г. – Кыргызстан, а в 1998 г. – Таджикистан. В настоящее время в рамках СНГ существуют три международных объединения таможенных служб: Совет руководителей таможенных служб государств-участников СНГ; Совет руководителей таможенных служб государств-участников Таможенного союза; Таможенный комитет Союза Беларуси и России.</w:t>
      </w:r>
    </w:p>
    <w:p w:rsidR="00043549" w:rsidRPr="001E7045" w:rsidRDefault="00043549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Формирование Таможенного союза осуществлялось в два этапа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[</w:t>
      </w:r>
      <w:r w:rsidR="009D0EB8" w:rsidRPr="001E7045">
        <w:rPr>
          <w:rFonts w:ascii="Times New Roman" w:eastAsia="Times New Roman" w:hAnsi="Times New Roman" w:cs="Times New Roman"/>
          <w:bCs/>
          <w:sz w:val="28"/>
          <w:szCs w:val="28"/>
        </w:rPr>
        <w:t>13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>]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. В задачу первого этапа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входило устранение имевшихся на тот период ограничений в торговле между его участниками, выработка единых таможенных тарифов и мер нетарифного регулирования в отношении взаимоотношений с третьими странами. 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Этот этап формирования союза практически полностью был завершен к концу 1995 - началу 1996 г. Была разработана единая и введена в действие Товарная номенклатура внешнеэкономической деятельности, определен единый порядок совместного ведения таможенной статистики внешней торговли в странах-участниках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>Союза, созданы представительства таможенной службы Российской Федерации при таможенных службах Республики Беларусь, в Казахстане и Киргизии, а также аналогичные их представительства в нашей стране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3549" w:rsidRPr="001E7045" w:rsidRDefault="00043549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Вторым этапом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планировалось объединение таможенных территорий государств-участников Таможенного союза в единую таможенную территорию, что позволило бы не только свободно перемещаться населению некогда братских народов по территории Союза без каких-либо ограничений со стороны таможни, но и посредством упразднения таможенных постов на границах этих стран уделить больше внимания и финансовых средств на обустройство таможен и организацию таможенного контроля на внешних рубежах стран-участников.</w:t>
      </w:r>
      <w:proofErr w:type="gramEnd"/>
    </w:p>
    <w:p w:rsidR="00E16985" w:rsidRPr="001E7045" w:rsidRDefault="00E16985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Формирование таможенного союза предусматривает создание единой таможенной территории, в пределах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которой не применяются таможенные пошлины и ограничения экономического характера, за исключением специальных защитных, антидемпинговых и компенсационных мер. В рамках таможенного союза применяется единый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таможенный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тариф и другие единые меры регулирования торговли товарами с третьими странами. Высший орган таможенного союза, Комиссия таможенного союза и правительства Сторон проводили и проводят комплекс мероприятий по формирования договорно-правовой базы таможенного союза, включая Единый таможенный тариф, Таможенный кодекс, Статут Суда таможенного союза.</w:t>
      </w:r>
    </w:p>
    <w:p w:rsidR="00E16985" w:rsidRPr="001E7045" w:rsidRDefault="00E16985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Правовой доктриной Таможенного кодекса является содействие развитию кооперационных связей и экономической модернизации хозяйствующих субъектов государств - членов Таможенного союза посредством минимизации административных барьеров в области таможенного регулирования и осуществления очистки товаров в любом уполномоченном таможенном органе на таможенной территории Таможенного союза.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Таможенный кодекс Таможенного союза базируется на основе следующих концептуальных положений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[</w:t>
      </w:r>
      <w:r w:rsidR="009D0EB8" w:rsidRPr="001E7045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>]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93887" w:rsidRPr="001E7045" w:rsidRDefault="00793887" w:rsidP="00FF7449">
      <w:pPr>
        <w:numPr>
          <w:ilvl w:val="0"/>
          <w:numId w:val="14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Таможенное законодательство Таможенного союза включает:</w:t>
      </w:r>
    </w:p>
    <w:p w:rsidR="00793887" w:rsidRPr="001E7045" w:rsidRDefault="00793887" w:rsidP="00FF7449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международные договоры между Сторонами в области таможенного регулирования;</w:t>
      </w:r>
    </w:p>
    <w:p w:rsidR="00793887" w:rsidRPr="001E7045" w:rsidRDefault="00793887" w:rsidP="00FF7449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Таможенный кодекс Таможенного союза;</w:t>
      </w:r>
    </w:p>
    <w:p w:rsidR="00793887" w:rsidRPr="001E7045" w:rsidRDefault="00793887" w:rsidP="00FF7449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нормативно-правовые акты Комиссии Таможенного союза, издаваемые во исполнение положений Кодекса.</w:t>
      </w:r>
    </w:p>
    <w:p w:rsidR="00793887" w:rsidRPr="001E7045" w:rsidRDefault="00793887" w:rsidP="00FF7449">
      <w:pPr>
        <w:numPr>
          <w:ilvl w:val="0"/>
          <w:numId w:val="16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Отсутствие таможенного контроля и таможенного оформления на внутренних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br/>
        <w:t>таможенных границах.</w:t>
      </w:r>
    </w:p>
    <w:p w:rsidR="00793887" w:rsidRPr="001E7045" w:rsidRDefault="00793887" w:rsidP="00FF7449">
      <w:pPr>
        <w:numPr>
          <w:ilvl w:val="0"/>
          <w:numId w:val="16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Единообразное п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рименение таможенных процедур (режимов) на единой таможенной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территории и др.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Нормы Таможенного кодекса устанавливают на таможенной территории Таможенного союза:</w:t>
      </w:r>
    </w:p>
    <w:p w:rsidR="00793887" w:rsidRPr="001E7045" w:rsidRDefault="00793887" w:rsidP="00FF7449">
      <w:pPr>
        <w:numPr>
          <w:ilvl w:val="0"/>
          <w:numId w:val="17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единые правила таможенного контроля;</w:t>
      </w:r>
    </w:p>
    <w:p w:rsidR="00793887" w:rsidRPr="001E7045" w:rsidRDefault="00793887" w:rsidP="00FF7449">
      <w:pPr>
        <w:numPr>
          <w:ilvl w:val="0"/>
          <w:numId w:val="17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единые правила декларирования товаров;</w:t>
      </w:r>
    </w:p>
    <w:p w:rsidR="00793887" w:rsidRPr="001E7045" w:rsidRDefault="00793887" w:rsidP="00FF7449">
      <w:pPr>
        <w:numPr>
          <w:ilvl w:val="0"/>
          <w:numId w:val="17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единый порядок применения таможенных процедур к товарам;</w:t>
      </w:r>
    </w:p>
    <w:p w:rsidR="00793887" w:rsidRPr="001E7045" w:rsidRDefault="00793887" w:rsidP="00FF7449">
      <w:pPr>
        <w:numPr>
          <w:ilvl w:val="0"/>
          <w:numId w:val="17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единую методологию определения таможенной стоимости;</w:t>
      </w:r>
    </w:p>
    <w:p w:rsidR="00793887" w:rsidRPr="001E7045" w:rsidRDefault="00793887" w:rsidP="00FF7449">
      <w:pPr>
        <w:numPr>
          <w:ilvl w:val="0"/>
          <w:numId w:val="17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уни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>фицированные формы документов (в том числе в электронном виде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), используемые при осуществлении таможенных операций и проведении таможенного контроля.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Таможенный кодекс по сравнению национальн</w:t>
      </w:r>
      <w:r w:rsidR="0007025D" w:rsidRPr="001E7045">
        <w:rPr>
          <w:rFonts w:ascii="Times New Roman" w:eastAsia="Times New Roman" w:hAnsi="Times New Roman" w:cs="Times New Roman"/>
          <w:bCs/>
          <w:sz w:val="28"/>
          <w:szCs w:val="28"/>
        </w:rPr>
        <w:t>ым законодательством государств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-членов Таможенного союза содержит значительное количество норм, направленных на упрощение таможенного администрирования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[5]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сокращается период оформления грузовой таможенной декларации до двух дней;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срок уплаты таможенных пошлин, налогов устанавливается равным сроку временного хранения - до четырех месяцев (ранее - пятнадцать дней);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>декларант вправе вносить изменения в таможенную декларацию до и после выпуска товаров;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институт уполномоченного экономического оператора предоставляет бизнесу новые упрощения;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по истечении переходного периода участник внешнеторговой деятельности будет вправе осуществлять очистку товара в любом государстве - члене Таможенного союза;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процедура таможенного транзита открывается от внешней границы Таможенного союза сразу до места нахождения получателя, в каком бы государстве Таможенного союза он ни находился;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таможенные перевозчики имеют право перемещения 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по всей территории Таможенного союза без применения к ним внутригосударственного контроля на территории каждого из государств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- членов Таможенного союза;</w:t>
      </w:r>
    </w:p>
    <w:p w:rsidR="00793887" w:rsidRPr="001E7045" w:rsidRDefault="00793887" w:rsidP="00FF7449">
      <w:pPr>
        <w:numPr>
          <w:ilvl w:val="0"/>
          <w:numId w:val="18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сумма обеспечения деятельности таможенного представителя уменьшается до одного миллиона евро.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>В связи с формированием нормативной правовой базы таможенного союза Беларуси, Казахстана и РФ изменяется таможенн</w:t>
      </w:r>
      <w:r w:rsidR="000B1E48" w:rsidRPr="001E7045">
        <w:rPr>
          <w:rFonts w:ascii="Times New Roman" w:eastAsia="Times New Roman" w:hAnsi="Times New Roman" w:cs="Times New Roman"/>
          <w:bCs/>
          <w:sz w:val="28"/>
          <w:szCs w:val="28"/>
        </w:rPr>
        <w:t>ые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законы государств-участников. Прежде всего, в дополнение к действующему национальному законодательству появились еще два уровня регулирования: международные соглашения государств-участников таможенного союза и решения Комиссии таможенного союза.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Комиссия таможенного союза, а ныне Евразийская экономическая комиссия принимает решения по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вопросам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практической реализации норм таможенного регулирования: устанавливает порядок декларирования и форму таможенной декларации; порядок применения таможенных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процедур (списки товаров, сроки применения процедур); порядок ведения реестров лиц, осуществляющих деятельность в области таможенного дела; определяет формы документов для таможенных целей. В настоящий момент это более 150 решений по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различным вопросам,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отнесенным к компетенции прежней Комиссии Таможенного союза и нынешней   Евразийская экономическая комиссия. </w:t>
      </w:r>
    </w:p>
    <w:p w:rsidR="00793887" w:rsidRPr="001E7045" w:rsidRDefault="00793887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образом, но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>рмативную базу таможенного союз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составляют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9D0EB8" w:rsidRPr="001E704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: Международные договоры государств-членов таможенного союза трех уровне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>межгосударственные,   межправительственные   и   межведомственные)   -   более 70 договоров;</w:t>
      </w:r>
      <w:r w:rsidR="00387C68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Решения прежней Комиссии таможенного союза и нынешней Евразийской экономической комиссии (носящие нормативный характер и непосредственно принимаемые в государствах-членах таможенного</w:t>
      </w:r>
      <w:r w:rsidR="0007025D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союза) - более нескольких десятков решений.</w:t>
      </w:r>
    </w:p>
    <w:p w:rsidR="00793887" w:rsidRPr="001E7045" w:rsidRDefault="008B38C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Вывод </w:t>
      </w:r>
      <w:r w:rsidR="0007025D" w:rsidRPr="001E7045">
        <w:rPr>
          <w:rFonts w:ascii="Times New Roman" w:eastAsia="Times New Roman" w:hAnsi="Times New Roman" w:cs="Times New Roman"/>
          <w:bCs/>
          <w:sz w:val="28"/>
          <w:szCs w:val="28"/>
        </w:rPr>
        <w:t>по главе</w:t>
      </w:r>
      <w:r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="00793887" w:rsidRPr="001E7045">
        <w:rPr>
          <w:rFonts w:ascii="Times New Roman" w:eastAsia="Times New Roman" w:hAnsi="Times New Roman" w:cs="Times New Roman"/>
          <w:bCs/>
          <w:sz w:val="28"/>
          <w:szCs w:val="28"/>
        </w:rPr>
        <w:t>В целях формирования правовой базы таможенного союза подписаны международные документы, направленные на</w:t>
      </w:r>
      <w:r w:rsidR="0007025D"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93887" w:rsidRPr="001E7045">
        <w:rPr>
          <w:rFonts w:ascii="Times New Roman" w:eastAsia="Times New Roman" w:hAnsi="Times New Roman" w:cs="Times New Roman"/>
          <w:bCs/>
          <w:sz w:val="28"/>
          <w:szCs w:val="28"/>
        </w:rPr>
        <w:t>унификацию таможенного администрирования, включая определение порядка декларирования, а также таможенного оформления и таможенного контроля товаров, уплаты таможенных платежей на единой таможенной территории, обеспечение е</w:t>
      </w:r>
      <w:r w:rsidR="00387C68" w:rsidRPr="001E7045">
        <w:rPr>
          <w:rFonts w:ascii="Times New Roman" w:eastAsia="Times New Roman" w:hAnsi="Times New Roman" w:cs="Times New Roman"/>
          <w:bCs/>
          <w:sz w:val="28"/>
          <w:szCs w:val="28"/>
        </w:rPr>
        <w:t>динообразного применения правила</w:t>
      </w:r>
      <w:r w:rsidR="00793887" w:rsidRPr="001E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87C68" w:rsidRPr="001E704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793887" w:rsidRPr="001E7045">
        <w:rPr>
          <w:rFonts w:ascii="Times New Roman" w:eastAsia="Times New Roman" w:hAnsi="Times New Roman" w:cs="Times New Roman"/>
          <w:bCs/>
          <w:sz w:val="28"/>
          <w:szCs w:val="28"/>
        </w:rPr>
        <w:t>пределения таможенной стоимости товаров и страны происхождения товаров из развивающихся и наименее развитых стран.</w:t>
      </w:r>
      <w:proofErr w:type="gramEnd"/>
    </w:p>
    <w:p w:rsidR="00F06F9C" w:rsidRPr="001E7045" w:rsidRDefault="006E6946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Таким образом, страны-участники СНГ достаточно плодотворно продвигаются в направлении создания Таможенного союза, несмотря на непростую геополитическую ситуацию.</w:t>
      </w:r>
    </w:p>
    <w:p w:rsidR="00FF7449" w:rsidRPr="001E7045" w:rsidRDefault="00FF7449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F7449" w:rsidRPr="001E7045" w:rsidRDefault="00F06F9C" w:rsidP="00FF744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="004E01D1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="009346C0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Анализ </w:t>
      </w: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современной ситуации </w:t>
      </w:r>
      <w:r w:rsidR="00FB779D"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возможные пути решения </w:t>
      </w: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в области </w:t>
      </w:r>
      <w:proofErr w:type="spellStart"/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таможенно-тарифного</w:t>
      </w:r>
      <w:proofErr w:type="spellEnd"/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регулирования</w:t>
      </w:r>
    </w:p>
    <w:p w:rsidR="0007025D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области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 принятое соглашение «Об общем таможенном тарифе» от 17 февраля 2000 года является основой единой тарифной политики, содержит механизм согласования и принятия единых ставок ввозных таможенных пошлин. Этот документ упорядочивает и конкретизирует основные элементы и методы формирования единой </w:t>
      </w:r>
      <w:r w:rsidRPr="001E7045">
        <w:rPr>
          <w:sz w:val="28"/>
          <w:szCs w:val="28"/>
        </w:rPr>
        <w:lastRenderedPageBreak/>
        <w:t>тарифной политики, предусматривает сроки формирования и введения Общего таможенного тарифа.</w:t>
      </w:r>
    </w:p>
    <w:p w:rsidR="0007025D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Создан Базовый перечень единых ставок ввозных таможенных пошлин, применяемых к товарам, ввозимым на таможенные территории государств – Сторон из третьих стран, и систематизированный в соответствии с единой Товарной номенклатурой внешнеэкономической деятельности Содружества Независимых Государств (ТН ВЭД СНГ). Он охватывает около 60% единых ставок по ТН ВЭД СНГ и распространяется на три государства-партнера: Беларусь, Казахстан и Россию. Указанные ставки регулярно «увязываются» сроком на шесть месяцев. Определено, что Кыргызстан и Таджикистан будут присоединяться к формированию Общего таможенного тарифа поэтапно.</w:t>
      </w:r>
    </w:p>
    <w:p w:rsidR="0007025D" w:rsidRPr="001E7045" w:rsidRDefault="00F06F9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Систематически пересматриваются и согласуются таможенные тарифы тех товаров, по которым расхождение ставок ввозных таможенных пошлин не превышает, пять процентных пунктов, и по которым расхождение ставок ввозных таможенных пошлин превышает, пять процентных пунктов (их доля в ТН ВЭД СНГ составляет порядка 15 и 25% соответственно).</w:t>
      </w:r>
    </w:p>
    <w:p w:rsidR="0007025D" w:rsidRPr="001E7045" w:rsidRDefault="006E6946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1E7045">
        <w:rPr>
          <w:sz w:val="28"/>
          <w:szCs w:val="28"/>
        </w:rPr>
        <w:t>Таможенно-тарифное</w:t>
      </w:r>
      <w:proofErr w:type="spellEnd"/>
      <w:r w:rsidRPr="001E7045">
        <w:rPr>
          <w:sz w:val="28"/>
          <w:szCs w:val="28"/>
        </w:rPr>
        <w:t xml:space="preserve"> регулирование в рамках Таможенного союза регулируется Соглашением о едином </w:t>
      </w:r>
      <w:proofErr w:type="spellStart"/>
      <w:r w:rsidRPr="001E7045">
        <w:rPr>
          <w:sz w:val="28"/>
          <w:szCs w:val="28"/>
        </w:rPr>
        <w:t>таможенно-тарифном</w:t>
      </w:r>
      <w:proofErr w:type="spellEnd"/>
      <w:r w:rsidRPr="001E7045">
        <w:rPr>
          <w:sz w:val="28"/>
          <w:szCs w:val="28"/>
        </w:rPr>
        <w:t xml:space="preserve"> регулировании от 25 января 2008 года и Таможенным кодексом Таможенного союза.</w:t>
      </w:r>
    </w:p>
    <w:p w:rsidR="006E6946" w:rsidRPr="001E7045" w:rsidRDefault="006E6946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Основой </w:t>
      </w:r>
      <w:proofErr w:type="spellStart"/>
      <w:r w:rsidRPr="001E7045">
        <w:rPr>
          <w:sz w:val="28"/>
          <w:szCs w:val="28"/>
        </w:rPr>
        <w:t>таможенно-тарифного</w:t>
      </w:r>
      <w:proofErr w:type="spellEnd"/>
      <w:r w:rsidRPr="001E7045">
        <w:rPr>
          <w:sz w:val="28"/>
          <w:szCs w:val="28"/>
        </w:rPr>
        <w:t xml:space="preserve"> регулирования является Единый таможенный тариф Таможенного союза (ЕТТ ТС).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Евразийская Экономическая Комиссия, с момента предоставления ей государствами Сторон полномочий  по ведению Единого таможенного тарифа – 1 января 2010 года, принимает решения, касающиеся изменений внешнеторгового режима Таможенного союза и применения инструментов 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таможенно-тарифного</w:t>
      </w:r>
      <w:proofErr w:type="spell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регулирования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9D0EB8" w:rsidRPr="001E7045">
        <w:rPr>
          <w:rFonts w:ascii="Times New Roman" w:eastAsia="Times New Roman" w:hAnsi="Times New Roman" w:cs="Times New Roman"/>
          <w:sz w:val="28"/>
          <w:szCs w:val="28"/>
        </w:rPr>
        <w:t>15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025D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Следует отметить, что Евразийская Экономическая Комиссия состоит из Совета и Коллегии.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>Совет Евразийской Экономической Комиссии формируется из Заместителей Глав Правитель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ств ст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>орон и решения принимаются консенсусом. 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Коллегия формируется из Министров по 3 человека от каждой стороны. Коллегия Евразийской Экономической Комиссии принимает решения квалифицированным большинством в 2/3 голосов. 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Принятые решения Евразийской Экономической Комиссии вступают в силу и действуют до тех пор, пока Евразийская Экономическая Комиссия или высший орган Таможенного союза не примут иного решения.</w:t>
      </w:r>
    </w:p>
    <w:p w:rsidR="0007025D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государствами Таможенного союза определен перечень чувствительных для их экономик товаров (более 5000 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подсубпозиций</w:t>
      </w:r>
      <w:proofErr w:type="spellEnd"/>
      <w:r w:rsidRPr="001E7045">
        <w:rPr>
          <w:rFonts w:ascii="Times New Roman" w:eastAsia="Times New Roman" w:hAnsi="Times New Roman" w:cs="Times New Roman"/>
          <w:sz w:val="28"/>
          <w:szCs w:val="28"/>
        </w:rPr>
        <w:t>), решения по которым принимаются только консенсусом. Данный перечень утверждается высшим органом Таможенного союза.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возложенными полномочиями Евразийской экономической комиссии решением №130 от 27 ноября 2009 года «О едином 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таможенно-тарифном</w:t>
      </w:r>
      <w:proofErr w:type="spell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регулировании Таможенного союза Республики Беларусь, Республики Казахстан и Российской Федерации» утверждены Единая товарная номенклатура внешнеэкономической деятельности (ЕТН ВЭД), Единый таможенный тариф (ЕТТ), определена единая система тарифных преференций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 xml:space="preserve"> [4]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В связи с необходимостью актуализации ЕТН ВЭД с международной основой, а также в связи с вступлением России в ВТО и необходимостью приведении ЕТТ в соответствие с обязательствами России в рамках ВТО, ЕТТ И ЕТН ВЭД дважды были утверждены: решением Комиссии Таможенного союза № 850 от 18.11.2011г. и решением Совета Евразийской экономической комиссии № 54 от 16.07.2012 г.</w:t>
      </w:r>
      <w:proofErr w:type="gramEnd"/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Следует отметить, что ЕТТ и ЕТН ВЭД на постоянной основе претерпевают изменения, инициируемые странами Таможенного союза.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70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Основными целями Единого таможенного тарифа являются: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br/>
        <w:t xml:space="preserve">1) рационализация товарной структуры и соотношения вывоза и ввоза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>товаров на единой таможенной территории государств Таможенного союза;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br/>
        <w:t>2) создание условий для прогрессивных изменений в структуре производства и потребления товаров в Таможенном союзе, в том числе путем защита экономики Таможенного союза от неблагоприятного воздействия иностранной конкуренции;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br/>
        <w:t>3) обеспечение условий для эффективной интеграции Таможенного союза в мировую экономику.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Ставки ввозных таможенных пошлин Единого таможенного тарифа являются едиными и не подлежат изменению в зависимости от лиц, перемещающих товары через таможенную границу, видов сделок и иных обстоятельств.</w:t>
      </w:r>
    </w:p>
    <w:p w:rsidR="006E6946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Из общего количества ставок импортных таможенных пошлин на момент начала формирования Единого таможенного тарифа (ЕТТ) у Беларуси, Казахстана и России совпадало порядка 40% таможенных пошлин.</w:t>
      </w:r>
    </w:p>
    <w:p w:rsidR="0007025D" w:rsidRPr="001E7045" w:rsidRDefault="006E6946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В процессе формирования ЕТТ 47,7% таможенных пошлин Казахстана были повышены до российского уровня, 45% установлены казахстанские ставки, по 5% казахстанские ставки понизились, по остальным 2,3% - изменился порядок расчета ставок (адвалорные ставки переведены 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комбинированные или специфические и т.д.).</w:t>
      </w:r>
      <w:r w:rsidR="00FF7449" w:rsidRPr="001E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Среднеарифметическое значение импортных таможенных пошлин Таможенного союза после его формирования составило 10,6%, в том числе по промышленным товарам – 8,5%, по сельскохозяйственным товарам – 16,7%</w:t>
      </w:r>
      <w:r w:rsidR="000B1E48" w:rsidRPr="001E7045">
        <w:rPr>
          <w:rFonts w:ascii="Times New Roman" w:eastAsia="Times New Roman" w:hAnsi="Times New Roman" w:cs="Times New Roman"/>
          <w:sz w:val="28"/>
          <w:szCs w:val="28"/>
        </w:rPr>
        <w:t xml:space="preserve"> [5]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025D" w:rsidRPr="001E7045" w:rsidRDefault="00F06F9C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Утвержден Перечень наименее развитых стран-пользователей согласованной системы преференций государств-участников Таможенного союза. Товары, происходящие из 47 стран, вошедших в этот Перечень, при ввозе в Республику Беларусь, Республику Казахстан и Российскую Федерацию таможенными пошлинами облагаться не будут.</w:t>
      </w:r>
    </w:p>
    <w:p w:rsidR="0041408C" w:rsidRPr="001E7045" w:rsidRDefault="0041408C" w:rsidP="00FF7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Сегодня таможенное сотрудничество ФТС России в формате СНГ строится с учетом Концепции дальнейшего развития Содружества независимых государств и Плана основных мероприятий по ее реализации, </w:t>
      </w:r>
      <w:r w:rsidRPr="001E70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одобренных решением Совета глав государств СНГ в Душанбе 5 октября 2007 года. 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соответствии с Планом основных мероприятий разрабатывается Стратегия экономического развития СНГ, в рамках которой таможенное сотрудничество предполагается развивать по целому ряду направлений. 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Одно из этих направлений - инвентаризация международной правовой базы СНГ в таможенной сфере. Основной целью инвентаризации является анализ эффективности действующих соглашений, выявление пробелов в правовом регулировании, а также устранение существующих коллизий. 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Для реализации этой задачи Советом утвержден План-график проведения инвентаризации международно-правовой базы Содружества независимых госуда</w:t>
      </w:r>
      <w:proofErr w:type="gramStart"/>
      <w:r w:rsidRPr="001E7045">
        <w:rPr>
          <w:sz w:val="28"/>
          <w:szCs w:val="28"/>
        </w:rPr>
        <w:t>рств в т</w:t>
      </w:r>
      <w:proofErr w:type="gramEnd"/>
      <w:r w:rsidRPr="001E7045">
        <w:rPr>
          <w:sz w:val="28"/>
          <w:szCs w:val="28"/>
        </w:rPr>
        <w:t xml:space="preserve">аможенной сфере на 2008-2009 годы и образована экспертная группа, которая начала свою работу. </w:t>
      </w:r>
    </w:p>
    <w:p w:rsidR="0007025D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Практически на каждом заседании Совета рассматриваются вопросы внесения изменений в товарную номенклатуру внешнеэкономической деятельности СНГ, а также практика ее применения. На основании разработанных таможенными службами документов Экономическим советом СНГ внесены изменения в Перечень условий, производственных и технологических операций, при выполнении которых товар считается произведенным в стране, в которой они имели место. Четкие критерии определения страны происхождения товара помогают таможенным службам пресекать случаи представления фальсифицированных документов. 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Среди основных механизмов упрощения процедур таможенного оформления центральное место занимает использование современных информационных технологий и доступ к ним всех участников процесса международной торговли. Актуальная для ФТС России тема - сотрудничество в области информационного обмена - находит свое воплощение и в формате СНГ. Разработан проект, и в ближайшее время ожидается подписание межведомственного Протокола об организации обмена предварительной информацией о товарах и транспортных средствах, </w:t>
      </w:r>
      <w:r w:rsidRPr="001E7045">
        <w:rPr>
          <w:sz w:val="28"/>
          <w:szCs w:val="28"/>
        </w:rPr>
        <w:lastRenderedPageBreak/>
        <w:t xml:space="preserve">перемещаемых через таможенные границы государств - участников СНГ, который послужит основой для развития "информационного" направления сотрудничества. </w:t>
      </w:r>
    </w:p>
    <w:p w:rsidR="0041408C" w:rsidRPr="001E7045" w:rsidRDefault="0041408C" w:rsidP="00FF7449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Кроме многостороннего формата сотрудничество между таможенными службами государств - участников СНГ строится на двусторонней основе в рамках 11 межправительственных комиссий по торгово-экономическому сотрудничеству. Наиболее активно двусторонние связи развиваются с таможенными службами Белоруссии, Казахстана, Украины. </w:t>
      </w:r>
      <w:proofErr w:type="gramStart"/>
      <w:r w:rsidRPr="001E7045">
        <w:rPr>
          <w:sz w:val="28"/>
          <w:szCs w:val="28"/>
        </w:rPr>
        <w:t>В свете благоприятных тенденций, проявившихся в последнее время в отношениях между Россией и Туркменистаном, ФТС России предпринимает активные шаги по развитию сотрудничества с Государственной таможенной службой Туркменистана, с которой не было контактов с 2003 года, а представители службы фактически не принимали участие в работе Совета и других форматах встреч таможенных служб государств - участников СНГ</w:t>
      </w:r>
      <w:r w:rsidR="000B1E48" w:rsidRPr="001E7045">
        <w:rPr>
          <w:sz w:val="28"/>
          <w:szCs w:val="28"/>
        </w:rPr>
        <w:t xml:space="preserve"> [5]</w:t>
      </w:r>
      <w:r w:rsidRPr="001E7045">
        <w:rPr>
          <w:sz w:val="28"/>
          <w:szCs w:val="28"/>
        </w:rPr>
        <w:t xml:space="preserve">. </w:t>
      </w:r>
      <w:proofErr w:type="gramEnd"/>
    </w:p>
    <w:p w:rsidR="0041408C" w:rsidRPr="001E7045" w:rsidRDefault="0041408C" w:rsidP="00F33B86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Обеспечение консолидации таможенных служб государств - членов </w:t>
      </w:r>
      <w:r w:rsidR="00A37B64" w:rsidRPr="001E7045">
        <w:rPr>
          <w:sz w:val="28"/>
          <w:szCs w:val="28"/>
          <w:shd w:val="clear" w:color="auto" w:fill="FFFF00"/>
        </w:rPr>
        <w:t>ЕА</w:t>
      </w:r>
      <w:r w:rsidRPr="001E7045">
        <w:rPr>
          <w:sz w:val="28"/>
          <w:szCs w:val="28"/>
          <w:shd w:val="clear" w:color="auto" w:fill="FFFF00"/>
        </w:rPr>
        <w:t xml:space="preserve">ЭС </w:t>
      </w:r>
      <w:r w:rsidRPr="001E7045">
        <w:rPr>
          <w:sz w:val="28"/>
          <w:szCs w:val="28"/>
        </w:rPr>
        <w:t xml:space="preserve">на пути формирования общего таможенного пространства является одной из задач международного таможенного сотрудничества ФТС России. </w:t>
      </w:r>
    </w:p>
    <w:p w:rsidR="00A37B64" w:rsidRPr="001E7045" w:rsidRDefault="00A37B64" w:rsidP="00F33B86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Перспективы направления интеграционного сотрудничества стран – членов ЕАЭС</w:t>
      </w:r>
      <w:r w:rsidR="00BB14D8" w:rsidRPr="001E7045">
        <w:rPr>
          <w:sz w:val="28"/>
          <w:szCs w:val="28"/>
        </w:rPr>
        <w:t xml:space="preserve"> [</w:t>
      </w:r>
      <w:r w:rsidRPr="001E7045">
        <w:rPr>
          <w:sz w:val="28"/>
          <w:szCs w:val="28"/>
        </w:rPr>
        <w:t>15</w:t>
      </w:r>
      <w:r w:rsidR="00BB14D8" w:rsidRPr="001E7045">
        <w:rPr>
          <w:sz w:val="28"/>
          <w:szCs w:val="28"/>
        </w:rPr>
        <w:t>]</w:t>
      </w:r>
      <w:r w:rsidR="0041408C" w:rsidRPr="001E7045">
        <w:rPr>
          <w:sz w:val="28"/>
          <w:szCs w:val="28"/>
        </w:rPr>
        <w:t xml:space="preserve">: 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312" w:afterAutospacing="0" w:line="408" w:lineRule="atLeast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1. Необходимость либерализации торговли услугами. 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Формирование многостороннего единого механизма свободной торговли услугами в настоящее время нецелесообразно, поскольку общее соглашение потребует большого количества изъятий, согласования чувствительных уступок и, конечно, станет источником возросшего числа конфликтов и противоречий. 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Торговлю в рамках ЕАЭС целесообразно регулировать в формате двусторонних механизмов, в который будут включены отдельные рынки отдельных стран, представляющие взаимный интерес для всех государств ЕАЭС. 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lastRenderedPageBreak/>
        <w:t>2. Второе интеграционное направление развития ЕАЭС – это законодательное обеспечение миграционных потоков рабочей силы, валютно-финансового и инвестиционного сотрудничества стран евразийского пространства.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Предполагаемые соглашения по регулированию трудовой миграции должны стимулировать дополнительный приток квалифицированных специалистов и рабочей силы в национальные экономики государств Содружества и включить правовой формат в миграционные потоки на евразийском пространстве с учетом реальных потребностей внутреннего рынка труда ЕАЭС, повысить социальную защищенность трудящихся-мигрантов в сфере труда, медицинского и пенсионного обеспечения. Для развития интеграционных процессов в области миграции и рынка труда в ЕАЭС необходимо ускорить работу по модернизации существующей законодательной базы, которая должна отвечать партнерским интересам взаимодействующих сторон и быть направлена на расширение легитимного пространства для миграции и трудовой деятельности и введение дополнительных каналов натурализации мигрантов.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Наряду с совершенствованием законодательной и правоприменительной основы в сфере регулирования трудовой миграции требуется развитие соответствующей инфраструктуры на базе сотрудничества государственных, частных и общественных организаций евразийского пространства.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В валютно-финансовой сфере многостороннее сотрудничество должно быть ориентировано на взаимную либерализацию финансовых рынков, унификацию валютного законодательства, расширение использования </w:t>
      </w:r>
      <w:proofErr w:type="spellStart"/>
      <w:r w:rsidRPr="001E7045">
        <w:rPr>
          <w:sz w:val="28"/>
          <w:szCs w:val="28"/>
        </w:rPr>
        <w:t>мультивалюты</w:t>
      </w:r>
      <w:proofErr w:type="spellEnd"/>
      <w:r w:rsidRPr="001E7045">
        <w:rPr>
          <w:sz w:val="28"/>
          <w:szCs w:val="28"/>
        </w:rPr>
        <w:t xml:space="preserve"> в торговле между странами ЕАЭС, а также создание системы коллективных платежно-расчетных механизмов (валюта коллективного действия). Важным шагом на пути создания правовой основы для углубления взаимодействия государств ЕАЭС в валютно-финансовой сфере стало </w:t>
      </w:r>
      <w:r w:rsidRPr="001E7045">
        <w:rPr>
          <w:sz w:val="28"/>
          <w:szCs w:val="28"/>
        </w:rPr>
        <w:lastRenderedPageBreak/>
        <w:t>подписание 18 октября 2011 года Соглашения об основных принципах политики в области валютного регулирования и валютного контроля.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На определенном этапе возможно введение и использование валюты коллективного пользования, способной выполнять функции меры стоимости, средства платежа и средства накопления на евразийском пространстве. Валюта коллективного пользования позволила бы избежать нестабильности в отношениях между странами, порождаемой использованием множества валют, что осложняет торговые связи, а финансовый сектор не может предложить реальной системы страхования валютных рисков. Практическое введение валюты коллективного пользования тесно связано с решением задачи повышения роли национальных валют ЕАЭС во </w:t>
      </w:r>
      <w:proofErr w:type="spellStart"/>
      <w:r w:rsidRPr="001E7045">
        <w:rPr>
          <w:sz w:val="28"/>
          <w:szCs w:val="28"/>
        </w:rPr>
        <w:t>внутрирегиональных</w:t>
      </w:r>
      <w:proofErr w:type="spellEnd"/>
      <w:r w:rsidRPr="001E7045">
        <w:rPr>
          <w:sz w:val="28"/>
          <w:szCs w:val="28"/>
        </w:rPr>
        <w:t xml:space="preserve"> расчетах.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Валюта коллективного пользования в перспективе может стать как международным платежным средством, так и резервной валютой. Преимущества такой валюты могут проявляться в ее способности защищать платежный оборот от возможных негативных явлений в национальных валютных системах интегрирующихся стран в случае нарушения макроэкономической стабильности, а также кризисных тенденций, возникающих в мировой валютной системе. При этом национальные валюты могут использоваться во взаиморасчетах наряду с валютой коллективного пользования.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Важное направление сотрудничества – осуществление мер по сближению инфраструктуры и принципов функционирования фондовых рынков стран ЕАЭС на основе создания международного и региональных финансовых центров евразийского пространства, постепенного снятия барьеров для взаимного допуска эмитентов на внутренний рынок, гармонизации законодательства и регулирующих норм в соответствующем сегменте.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Главная задача в сфере регулирования инвестиционного обмена – создание межгосударственной законодательной базы, обеспечивающей </w:t>
      </w:r>
      <w:r w:rsidRPr="001E7045">
        <w:rPr>
          <w:sz w:val="28"/>
          <w:szCs w:val="28"/>
        </w:rPr>
        <w:lastRenderedPageBreak/>
        <w:t>достаточный уровень гарантий и стимулов для активизации трансграничной инвестиционной деятельности в ЕАЭС. Для этого требуется отрегулировать вопросы поощрения и взаимной защиты инвестиций на евразийском пространстве, а также создать эффективный механизм разрешения споров между региональными инвесторами и принимающими инвестиции государствами ЕАЭС, который обеспечит адекватный рискам инструментарий цивилизованного урегулирования возникающих проблем.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3. </w:t>
      </w:r>
      <w:proofErr w:type="gramStart"/>
      <w:r w:rsidRPr="001E7045">
        <w:rPr>
          <w:sz w:val="28"/>
          <w:szCs w:val="28"/>
        </w:rPr>
        <w:t>Третье интегративное направление развития стран ЕАЭС – это формирование общей энергетической, транспортной и аграрной стратегий, реализация которых потребует принципиально иных подходов к энергетике, транспортной и аграрной сферам.</w:t>
      </w:r>
      <w:proofErr w:type="gramEnd"/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>К настоящему времени конкретизируются задачи ЕАЭС на указанных приоритетных направлениях. Определены этапы формирования общего электроэнергетического рынка государств – участников ЕАЭС, одобрена Рамочная программа по сотрудничеству в области мирного использования атомной энергии, в качестве инструмента согласования энергетической политики разработан прогноз производства и потребления энергоресурсов на период до 2020 года, реализуется проект создания Межгосударственного центра ЕАЭС по разработке энергосберегающих технологий. 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В связи с тем, что транспортные коридоры были сформированы на основе общих правил и стандартов в период существования </w:t>
      </w:r>
      <w:proofErr w:type="gramStart"/>
      <w:r w:rsidRPr="001E7045">
        <w:rPr>
          <w:sz w:val="28"/>
          <w:szCs w:val="28"/>
        </w:rPr>
        <w:t>СССР</w:t>
      </w:r>
      <w:proofErr w:type="gramEnd"/>
      <w:r w:rsidRPr="001E7045">
        <w:rPr>
          <w:sz w:val="28"/>
          <w:szCs w:val="28"/>
        </w:rPr>
        <w:t xml:space="preserve"> и они же являются основными межгосударственными транспортными артериями, важно обеспечить условия их беспрепятственного использования, адаптировать транспортные сети и пограничные пункты пропуска к требованиям увеличения скорости движения товарных потоков и пассажиров между странами ЕАЭС, повышения надежности и безопасности транспортной инфраструктуры, что будет способствовать пространственной консолидации евразийского пространства. Среди других задач, требующих последовательного выполнения, – выравнивание тарифов на межгосударственные перевозки и создание единой системы тарификации </w:t>
      </w:r>
      <w:r w:rsidRPr="001E7045">
        <w:rPr>
          <w:sz w:val="28"/>
          <w:szCs w:val="28"/>
        </w:rPr>
        <w:lastRenderedPageBreak/>
        <w:t>транзитных перевозок железнодорожным транспортом, гармонизация регулирования в сфере автомобильных и авиационных перевозок.</w:t>
      </w:r>
    </w:p>
    <w:p w:rsidR="00A37B64" w:rsidRPr="001E7045" w:rsidRDefault="00A37B64" w:rsidP="00F33B8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1E7045">
        <w:rPr>
          <w:sz w:val="28"/>
          <w:szCs w:val="28"/>
        </w:rPr>
        <w:t xml:space="preserve">Наиболее чувствительной сферой для стран ЕАЭС будет оставаться аграрная. В том числе и потому, что основные потоки сельхозпродуктов и продовольствия имеют </w:t>
      </w:r>
      <w:proofErr w:type="spellStart"/>
      <w:r w:rsidRPr="001E7045">
        <w:rPr>
          <w:sz w:val="28"/>
          <w:szCs w:val="28"/>
        </w:rPr>
        <w:t>внутрирегиональный</w:t>
      </w:r>
      <w:proofErr w:type="spellEnd"/>
      <w:r w:rsidRPr="001E7045">
        <w:rPr>
          <w:sz w:val="28"/>
          <w:szCs w:val="28"/>
        </w:rPr>
        <w:t xml:space="preserve"> характер. В этой сфере взаимодействие должно носить </w:t>
      </w:r>
      <w:proofErr w:type="spellStart"/>
      <w:r w:rsidRPr="001E7045">
        <w:rPr>
          <w:sz w:val="28"/>
          <w:szCs w:val="28"/>
        </w:rPr>
        <w:t>инфраструктурно-технологический</w:t>
      </w:r>
      <w:proofErr w:type="spellEnd"/>
      <w:r w:rsidRPr="001E7045">
        <w:rPr>
          <w:sz w:val="28"/>
          <w:szCs w:val="28"/>
        </w:rPr>
        <w:t xml:space="preserve"> характер, предполагающий совместное развитие инфраструктуры продовольственного рынка (строительство </w:t>
      </w:r>
      <w:proofErr w:type="spellStart"/>
      <w:r w:rsidRPr="001E7045">
        <w:rPr>
          <w:sz w:val="28"/>
          <w:szCs w:val="28"/>
        </w:rPr>
        <w:t>хладохранилищ</w:t>
      </w:r>
      <w:proofErr w:type="spellEnd"/>
      <w:r w:rsidRPr="001E7045">
        <w:rPr>
          <w:sz w:val="28"/>
          <w:szCs w:val="28"/>
        </w:rPr>
        <w:t>, оптовых рынков, терминалов и др.), объединение национальных товаропроводящих сетей, формирование сводного баланса ресурсов и использование основных видов сельскохозяйственной продукции и продовольствия, формирование системы регулярных межбиржевых торгов, развитие электронной коммерции. </w:t>
      </w:r>
    </w:p>
    <w:p w:rsidR="008B38C6" w:rsidRPr="001E7045" w:rsidRDefault="00A37B64" w:rsidP="00A37B6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 </w:t>
      </w:r>
      <w:r w:rsidR="008B38C6" w:rsidRPr="001E7045">
        <w:rPr>
          <w:sz w:val="28"/>
          <w:szCs w:val="28"/>
        </w:rPr>
        <w:t>В</w:t>
      </w:r>
      <w:r w:rsidR="00786229" w:rsidRPr="001E7045">
        <w:rPr>
          <w:sz w:val="28"/>
          <w:szCs w:val="28"/>
        </w:rPr>
        <w:t xml:space="preserve">ывод </w:t>
      </w:r>
      <w:r w:rsidR="0007025D" w:rsidRPr="001E7045">
        <w:rPr>
          <w:sz w:val="28"/>
          <w:szCs w:val="28"/>
        </w:rPr>
        <w:t xml:space="preserve">по главе 2.2. </w:t>
      </w:r>
      <w:proofErr w:type="gramStart"/>
      <w:r w:rsidR="008B38C6" w:rsidRPr="001E7045">
        <w:rPr>
          <w:sz w:val="28"/>
          <w:szCs w:val="28"/>
        </w:rPr>
        <w:t xml:space="preserve">Завершая обзор такой актуальной и важной в сфере экономической интеграции темы о </w:t>
      </w:r>
      <w:proofErr w:type="spellStart"/>
      <w:r w:rsidR="008B38C6" w:rsidRPr="001E7045">
        <w:rPr>
          <w:sz w:val="28"/>
          <w:szCs w:val="28"/>
        </w:rPr>
        <w:t>таможенн</w:t>
      </w:r>
      <w:r w:rsidR="0007025D" w:rsidRPr="001E7045">
        <w:rPr>
          <w:sz w:val="28"/>
          <w:szCs w:val="28"/>
        </w:rPr>
        <w:t>о-тарифном</w:t>
      </w:r>
      <w:proofErr w:type="spellEnd"/>
      <w:r w:rsidR="0007025D" w:rsidRPr="001E7045">
        <w:rPr>
          <w:sz w:val="28"/>
          <w:szCs w:val="28"/>
        </w:rPr>
        <w:t xml:space="preserve"> регулировании</w:t>
      </w:r>
      <w:r w:rsidR="008B38C6" w:rsidRPr="001E7045">
        <w:rPr>
          <w:sz w:val="28"/>
          <w:szCs w:val="28"/>
        </w:rPr>
        <w:t>, заметим, что касается государств-членов Таможенного союза, то, оставаясь самостоятельными суверенными субъектами международного права, они сохраняют возможность участия в управлении образованной ими общей таможенной территорией и вместе с тем делегируют часть своих суверенных прав Таможенному союзу в лице создаваемого из представителей договаривающихся сторон органа, правомочного в пределах</w:t>
      </w:r>
      <w:proofErr w:type="gramEnd"/>
      <w:r w:rsidR="008B38C6" w:rsidRPr="001E7045">
        <w:rPr>
          <w:sz w:val="28"/>
          <w:szCs w:val="28"/>
        </w:rPr>
        <w:t xml:space="preserve"> закрепленной за ним компетенции принимать решения, которые после их ратификации государствами-членами становятся юридически обязательными.</w:t>
      </w:r>
    </w:p>
    <w:p w:rsidR="00786229" w:rsidRPr="001E7045" w:rsidRDefault="008B38C6" w:rsidP="009D1DF2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В отношении практической работы по формированию Таможенного союза: здесь есть и положительные, и отрицательные результаты.</w:t>
      </w:r>
      <w:r w:rsidR="009D1DF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>К положительным результатам можно отнести преодоление тенденции к падению взаимного товарооборота стран-участниц Таможенного союза.</w:t>
      </w:r>
      <w:r w:rsidR="009D1DF2" w:rsidRPr="001E7045">
        <w:rPr>
          <w:sz w:val="28"/>
          <w:szCs w:val="28"/>
        </w:rPr>
        <w:t xml:space="preserve"> </w:t>
      </w:r>
      <w:r w:rsidRPr="001E7045">
        <w:rPr>
          <w:sz w:val="28"/>
          <w:szCs w:val="28"/>
        </w:rPr>
        <w:t xml:space="preserve">К нерешенным проблемам на пути формирования Таможенного союза следует отнести проблемы, затрагивающие дисциплину выполнения обязательств по заключенным соглашениям в рамках Таможенного союза: его участники </w:t>
      </w:r>
      <w:r w:rsidRPr="001E7045">
        <w:rPr>
          <w:sz w:val="28"/>
          <w:szCs w:val="28"/>
        </w:rPr>
        <w:lastRenderedPageBreak/>
        <w:t>изменяют ставки таможенного тарифа; не полностью устранены и существенные различия в нормативной базе, регулирующей внешнеэкономическую деятельность, и расхождения в торговых режимах с третьими странами.</w:t>
      </w:r>
    </w:p>
    <w:p w:rsidR="00786229" w:rsidRPr="001E7045" w:rsidRDefault="00786229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8E2941" w:rsidRPr="001E7045" w:rsidRDefault="008E2941" w:rsidP="00786229"/>
    <w:p w:rsidR="00F45CA7" w:rsidRPr="001E7045" w:rsidRDefault="00250AF1" w:rsidP="00F45CA7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4" w:name="_Toc449701125"/>
      <w:bookmarkEnd w:id="3"/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Заключение</w:t>
      </w:r>
      <w:bookmarkEnd w:id="4"/>
    </w:p>
    <w:p w:rsidR="00A37B64" w:rsidRPr="001E7045" w:rsidRDefault="00F45CA7" w:rsidP="00A37B6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В условиях быстро развивающейся мировой торговли возрастает роль международного сотрудничества в таможенной сфере на пространстве СНГ. Оно должно </w:t>
      </w:r>
      <w:proofErr w:type="gramStart"/>
      <w:r w:rsidRPr="001E7045">
        <w:rPr>
          <w:sz w:val="28"/>
          <w:szCs w:val="28"/>
        </w:rPr>
        <w:t>быть</w:t>
      </w:r>
      <w:proofErr w:type="gramEnd"/>
      <w:r w:rsidRPr="001E7045">
        <w:rPr>
          <w:sz w:val="28"/>
          <w:szCs w:val="28"/>
        </w:rPr>
        <w:t xml:space="preserve"> прежде всего направлено на ускорение товарооборота во внешней торговле в интересах экономического развития государств – участников СНГ и одновременно обеспечивать взаимодействие таможенных служб в решении вопросов, связанных с предотвращением и пресечением таможенных правонарушений при перемещении товаров и транспортных средств через границы. </w:t>
      </w:r>
    </w:p>
    <w:p w:rsidR="00F45CA7" w:rsidRPr="001E7045" w:rsidRDefault="00F45CA7" w:rsidP="00A37B6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На этой платформе ФТС России предстоит и в дальнейшем развивать международное таможенное сотрудничество со странами СНГ, внося свою лепту в решение стратегических задач, которые поставлены руководством государства во внешнеэкономической сфере и по вопросам экономической безопасности России. </w:t>
      </w:r>
    </w:p>
    <w:p w:rsidR="000854E1" w:rsidRPr="001E7045" w:rsidRDefault="000854E1" w:rsidP="00A37B6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Проблематика совершенствования управления государственной таможенной службой вынудила обратить на себя внимание в последние десять лет. </w:t>
      </w:r>
      <w:proofErr w:type="gramStart"/>
      <w:r w:rsidRPr="001E7045">
        <w:rPr>
          <w:sz w:val="28"/>
          <w:szCs w:val="28"/>
        </w:rPr>
        <w:t>Это обусловлено, прежде всего, тем, что к этому времени изменения в характере и масштабах ВЭД, возрастание се социально-экономического значения для каждой из стран и мирового сообщества в целом объективно потребовали внесения существенных корректив практически во все сферы таможенного дела, в содержание задач таможенной службы, их функции, организацию управления и взаимодействия с другими органами внутри государства и на международном уровне, расширения</w:t>
      </w:r>
      <w:proofErr w:type="gramEnd"/>
      <w:r w:rsidRPr="001E7045">
        <w:rPr>
          <w:sz w:val="28"/>
          <w:szCs w:val="28"/>
        </w:rPr>
        <w:t xml:space="preserve"> социальной базы ее деятельности.</w:t>
      </w:r>
    </w:p>
    <w:p w:rsidR="000854E1" w:rsidRPr="001E7045" w:rsidRDefault="000854E1" w:rsidP="00A37B6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В ходе написания данной работы можно сделать следующие выводы:</w:t>
      </w:r>
    </w:p>
    <w:p w:rsidR="000854E1" w:rsidRPr="001E7045" w:rsidRDefault="000854E1" w:rsidP="00A37B64">
      <w:pPr>
        <w:pStyle w:val="ad"/>
        <w:numPr>
          <w:ilvl w:val="1"/>
          <w:numId w:val="1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E7045">
        <w:rPr>
          <w:sz w:val="28"/>
          <w:szCs w:val="28"/>
        </w:rPr>
        <w:t>В</w:t>
      </w:r>
      <w:r w:rsidR="000E10AF" w:rsidRPr="001E7045">
        <w:rPr>
          <w:sz w:val="28"/>
          <w:szCs w:val="28"/>
        </w:rPr>
        <w:t xml:space="preserve">ажнейшей составляющей частью таможенной политики является </w:t>
      </w:r>
      <w:proofErr w:type="spellStart"/>
      <w:r w:rsidR="000E10AF" w:rsidRPr="001E7045">
        <w:rPr>
          <w:sz w:val="28"/>
          <w:szCs w:val="28"/>
        </w:rPr>
        <w:t>таможенно-тарифная</w:t>
      </w:r>
      <w:proofErr w:type="spellEnd"/>
      <w:r w:rsidR="000E10AF" w:rsidRPr="001E7045">
        <w:rPr>
          <w:sz w:val="28"/>
          <w:szCs w:val="28"/>
        </w:rPr>
        <w:t xml:space="preserve"> политика, которая призвана обеспечить регулирование внешнеэкономической деятельности посредством применения таможенных пошлин.</w:t>
      </w:r>
    </w:p>
    <w:p w:rsidR="002E316D" w:rsidRPr="001E7045" w:rsidRDefault="000854E1" w:rsidP="00A37B64">
      <w:pPr>
        <w:pStyle w:val="ad"/>
        <w:numPr>
          <w:ilvl w:val="1"/>
          <w:numId w:val="1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E7045">
        <w:rPr>
          <w:sz w:val="28"/>
          <w:szCs w:val="28"/>
        </w:rPr>
        <w:lastRenderedPageBreak/>
        <w:t>Э</w:t>
      </w:r>
      <w:r w:rsidR="000E10AF" w:rsidRPr="001E7045">
        <w:rPr>
          <w:sz w:val="28"/>
          <w:szCs w:val="28"/>
        </w:rPr>
        <w:t xml:space="preserve">кономическая интеграция со странами СНГ является официально провозглашенным приоритетным направлением внешнеэкономической политики Российской Федерации. </w:t>
      </w:r>
    </w:p>
    <w:p w:rsidR="002E316D" w:rsidRPr="001E7045" w:rsidRDefault="002E316D" w:rsidP="00A37B64">
      <w:pPr>
        <w:pStyle w:val="ad"/>
        <w:numPr>
          <w:ilvl w:val="1"/>
          <w:numId w:val="1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1E7045">
        <w:rPr>
          <w:sz w:val="28"/>
          <w:szCs w:val="28"/>
        </w:rPr>
        <w:t>Таможенно-тарифное</w:t>
      </w:r>
      <w:proofErr w:type="spellEnd"/>
      <w:r w:rsidRPr="001E7045">
        <w:rPr>
          <w:sz w:val="28"/>
          <w:szCs w:val="28"/>
        </w:rPr>
        <w:t xml:space="preserve"> регулирование является основным методом государственного регулирования.</w:t>
      </w:r>
    </w:p>
    <w:p w:rsidR="002E316D" w:rsidRPr="001E7045" w:rsidRDefault="002E316D" w:rsidP="00A37B64">
      <w:pPr>
        <w:pStyle w:val="ad"/>
        <w:numPr>
          <w:ilvl w:val="1"/>
          <w:numId w:val="1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1E7045">
        <w:rPr>
          <w:sz w:val="28"/>
          <w:szCs w:val="28"/>
        </w:rPr>
        <w:t xml:space="preserve"> Тарифные методы играют особую наиболее значимую роль в регулировании внешнеэкономической деятельности.</w:t>
      </w:r>
    </w:p>
    <w:p w:rsidR="00C52210" w:rsidRPr="001E7045" w:rsidRDefault="0007025D" w:rsidP="00A37B64">
      <w:pPr>
        <w:pStyle w:val="ad"/>
        <w:numPr>
          <w:ilvl w:val="1"/>
          <w:numId w:val="1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proofErr w:type="gramStart"/>
      <w:r w:rsidRPr="001E7045">
        <w:rPr>
          <w:sz w:val="28"/>
          <w:szCs w:val="28"/>
        </w:rPr>
        <w:t>Оставаясь самостоятельными суверенными субъектами международного права, страны Таможенного союза сохраняют возможность участия в управлении образованной ими общей таможенной территорией и вместе с тем делегируют часть своих суверенных прав Таможенному союзу в лице создаваемого из представителей договаривающихся сторон органа, правомочного в пределах закрепленной за ним компетенции принимать решения, которые после их ратификации государствами-членами становятся юридически обязательными.</w:t>
      </w:r>
      <w:proofErr w:type="gramEnd"/>
    </w:p>
    <w:p w:rsidR="00C52210" w:rsidRPr="001E7045" w:rsidRDefault="00C52210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C52210" w:rsidRPr="001E7045" w:rsidRDefault="00C52210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0854E1" w:rsidRPr="001E7045" w:rsidRDefault="000854E1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" w:name="_Toc449701126"/>
    </w:p>
    <w:p w:rsidR="000854E1" w:rsidRPr="001E7045" w:rsidRDefault="000854E1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2E316D" w:rsidRPr="001E7045" w:rsidRDefault="002E316D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2E316D" w:rsidRPr="001E7045" w:rsidRDefault="002E316D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A37B64" w:rsidRPr="001E7045" w:rsidRDefault="00A37B64" w:rsidP="009D1DF2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9D1DF2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9D1DF2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9D1DF2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2941" w:rsidRPr="001E7045" w:rsidRDefault="008E2941" w:rsidP="009D1DF2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230FCC" w:rsidRPr="001E7045" w:rsidRDefault="00250AF1" w:rsidP="00786229">
      <w:pPr>
        <w:tabs>
          <w:tab w:val="left" w:pos="567"/>
        </w:tabs>
        <w:spacing w:line="36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Список использованных источников и литературы</w:t>
      </w:r>
      <w:bookmarkEnd w:id="5"/>
    </w:p>
    <w:p w:rsidR="00523F7E" w:rsidRPr="001E7045" w:rsidRDefault="00523F7E" w:rsidP="00523F7E">
      <w:pPr>
        <w:pStyle w:val="ad"/>
        <w:tabs>
          <w:tab w:val="left" w:pos="0"/>
        </w:tabs>
        <w:spacing w:line="360" w:lineRule="auto"/>
        <w:rPr>
          <w:sz w:val="28"/>
          <w:szCs w:val="28"/>
        </w:rPr>
      </w:pPr>
      <w:bookmarkStart w:id="6" w:name="_Toc449701127"/>
      <w:r w:rsidRPr="001E7045">
        <w:rPr>
          <w:sz w:val="28"/>
          <w:szCs w:val="28"/>
        </w:rPr>
        <w:t>Официально-документальные издания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Конституция Российской Федерации. </w:t>
      </w:r>
      <w:proofErr w:type="gramStart"/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>Принята</w:t>
      </w:r>
      <w:proofErr w:type="gramEnd"/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всенародным голосованием 12 декабря 1993г.//Российская газета № 237, 25.12.1993</w:t>
      </w:r>
      <w:r w:rsidRPr="001E704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Таможенный кодекс Российской Федерации от 28.05.2003 N 61-ФЗ (ред. от 27.11.2010)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>Тамо</w:t>
      </w:r>
      <w:r w:rsidR="00A37B64"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>женный кодекс Таможенного союза</w:t>
      </w:r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(ред. от 08.05.2015) (приложение к Договору о Таможенном кодексе Таможенного союза, принятому Решением Межгосударственного Совета </w:t>
      </w:r>
      <w:proofErr w:type="spellStart"/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>ЕврАзЭС</w:t>
      </w:r>
      <w:proofErr w:type="spellEnd"/>
      <w:r w:rsidRPr="001E7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уровне глав государств от 27.11.2009 N 17)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 xml:space="preserve"> Закон РФ от 21 мая 1993г. № 5003 - 1 «О таможенном тарифе»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Федеральный закон от 15 июля 1995 г. № 101 - ФЗ «О международных договорах Российской Федерации» // СЗ РФ. 1995. № 29. Ст. 2757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 xml:space="preserve"> Федеральный закон от 13 октября 1995 г. № 157-ФЗ «О государственном регулировании внешнеторговой деятельности»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23.12.2003 г. № 771 «О внесении изменений в Таможенный тариф Российской Федерации» 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Основы таможенных законодательств государств-участников Содружества Независимых Государств. Приняты Решением 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>Совета глав государств Содружества Независимых Государств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от 10 февраля 1995 г./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lawrussia.ru</w:t>
      </w:r>
      <w:proofErr w:type="spellEnd"/>
      <w:r w:rsidRPr="001E7045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bigtexts</w:t>
      </w:r>
      <w:proofErr w:type="spellEnd"/>
      <w:r w:rsidRPr="001E7045">
        <w:rPr>
          <w:rFonts w:ascii="Times New Roman" w:eastAsia="Times New Roman" w:hAnsi="Times New Roman" w:cs="Times New Roman"/>
          <w:sz w:val="28"/>
          <w:szCs w:val="28"/>
        </w:rPr>
        <w:t>/law_2873/</w:t>
      </w:r>
      <w:proofErr w:type="spellStart"/>
      <w:r w:rsidRPr="001E7045">
        <w:rPr>
          <w:rFonts w:ascii="Times New Roman" w:eastAsia="Times New Roman" w:hAnsi="Times New Roman" w:cs="Times New Roman"/>
          <w:sz w:val="28"/>
          <w:szCs w:val="28"/>
        </w:rPr>
        <w:t>index.htm</w:t>
      </w:r>
      <w:proofErr w:type="spellEnd"/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Договор от 6 октября 2007 года</w:t>
      </w:r>
      <w:proofErr w:type="gramStart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1E7045">
        <w:rPr>
          <w:rFonts w:ascii="Times New Roman" w:eastAsia="Times New Roman" w:hAnsi="Times New Roman" w:cs="Times New Roman"/>
          <w:sz w:val="28"/>
          <w:szCs w:val="28"/>
        </w:rPr>
        <w:t xml:space="preserve"> комиссии Таможенного Союза. /base.consultant.ru/cons/cgi/online.cgi?req=doc;base=LAW;n=107978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7045">
        <w:rPr>
          <w:rFonts w:ascii="Times New Roman" w:eastAsia="Times New Roman" w:hAnsi="Times New Roman" w:cs="Times New Roman"/>
          <w:sz w:val="28"/>
          <w:szCs w:val="28"/>
        </w:rPr>
        <w:t>Договор о евразийской экономической комиссии. 18 ноября 2011 года. Москва</w:t>
      </w:r>
      <w:r w:rsidRPr="001E7045">
        <w:rPr>
          <w:rFonts w:ascii="Times New Roman" w:eastAsia="Times New Roman" w:hAnsi="Times New Roman" w:cs="Times New Roman"/>
          <w:sz w:val="28"/>
          <w:szCs w:val="28"/>
          <w:lang w:val="en-US"/>
        </w:rPr>
        <w:t>./base.consultant.ru/cons/cgi/online.cgi?req=doc;base=LAW;n=121990;f*l d=134;dst=100327;rnd=0.8151660591517875</w:t>
      </w:r>
    </w:p>
    <w:p w:rsidR="00A37B64" w:rsidRPr="001E7045" w:rsidRDefault="00A37B64" w:rsidP="00A37B6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23F7E" w:rsidRPr="001E7045" w:rsidRDefault="00523F7E" w:rsidP="00A37B64">
      <w:pPr>
        <w:pStyle w:val="ad"/>
        <w:tabs>
          <w:tab w:val="left" w:pos="0"/>
        </w:tabs>
        <w:spacing w:line="360" w:lineRule="auto"/>
        <w:rPr>
          <w:sz w:val="28"/>
          <w:szCs w:val="28"/>
        </w:rPr>
      </w:pPr>
      <w:r w:rsidRPr="001E7045">
        <w:rPr>
          <w:sz w:val="28"/>
          <w:szCs w:val="28"/>
        </w:rPr>
        <w:lastRenderedPageBreak/>
        <w:t>Специальная литература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tabs>
          <w:tab w:val="left" w:pos="0"/>
        </w:tabs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Актуальные проблемы совершенствования таможенной политики России//Государство и право 2002. № 10. с. 57.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tabs>
          <w:tab w:val="left" w:pos="0"/>
        </w:tabs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Ершов А.Д. Международные таможенные отношения. СПб</w:t>
      </w:r>
      <w:proofErr w:type="gramStart"/>
      <w:r w:rsidRPr="001E704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E7045">
        <w:rPr>
          <w:rFonts w:ascii="Times New Roman" w:hAnsi="Times New Roman" w:cs="Times New Roman"/>
          <w:sz w:val="28"/>
          <w:szCs w:val="28"/>
        </w:rPr>
        <w:t>2000.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tabs>
          <w:tab w:val="left" w:pos="0"/>
        </w:tabs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E7045">
        <w:rPr>
          <w:rFonts w:ascii="Times New Roman" w:hAnsi="Times New Roman" w:cs="Times New Roman"/>
          <w:sz w:val="28"/>
          <w:szCs w:val="28"/>
        </w:rPr>
        <w:t>Габричидзе</w:t>
      </w:r>
      <w:proofErr w:type="spellEnd"/>
      <w:r w:rsidRPr="001E7045">
        <w:rPr>
          <w:rFonts w:ascii="Times New Roman" w:hAnsi="Times New Roman" w:cs="Times New Roman"/>
          <w:sz w:val="28"/>
          <w:szCs w:val="28"/>
        </w:rPr>
        <w:t xml:space="preserve"> Б.Н., </w:t>
      </w:r>
      <w:proofErr w:type="spellStart"/>
      <w:r w:rsidRPr="001E7045">
        <w:rPr>
          <w:rFonts w:ascii="Times New Roman" w:hAnsi="Times New Roman" w:cs="Times New Roman"/>
          <w:sz w:val="28"/>
          <w:szCs w:val="28"/>
        </w:rPr>
        <w:t>Чернявский</w:t>
      </w:r>
      <w:proofErr w:type="spellEnd"/>
      <w:r w:rsidRPr="001E7045">
        <w:rPr>
          <w:rFonts w:ascii="Times New Roman" w:hAnsi="Times New Roman" w:cs="Times New Roman"/>
          <w:sz w:val="28"/>
          <w:szCs w:val="28"/>
        </w:rPr>
        <w:t xml:space="preserve"> А.Г. Курс таможенного права Российской Федерации: Учебник для вузов. М., 2002. </w:t>
      </w:r>
    </w:p>
    <w:p w:rsidR="00523F7E" w:rsidRPr="001E7045" w:rsidRDefault="00523F7E" w:rsidP="00523F7E">
      <w:pPr>
        <w:pStyle w:val="a8"/>
        <w:numPr>
          <w:ilvl w:val="1"/>
          <w:numId w:val="21"/>
        </w:numPr>
        <w:tabs>
          <w:tab w:val="left" w:pos="0"/>
        </w:tabs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E7045">
        <w:rPr>
          <w:rFonts w:ascii="Times New Roman" w:hAnsi="Times New Roman" w:cs="Times New Roman"/>
          <w:sz w:val="28"/>
          <w:szCs w:val="28"/>
        </w:rPr>
        <w:t>Козырин</w:t>
      </w:r>
      <w:proofErr w:type="spellEnd"/>
      <w:r w:rsidRPr="001E7045">
        <w:rPr>
          <w:rFonts w:ascii="Times New Roman" w:hAnsi="Times New Roman" w:cs="Times New Roman"/>
          <w:sz w:val="28"/>
          <w:szCs w:val="28"/>
        </w:rPr>
        <w:t xml:space="preserve"> А.Н. Комментарий к Закону РФ «О таможенном тарифе». М., 2001. </w:t>
      </w:r>
    </w:p>
    <w:p w:rsidR="004D4F4B" w:rsidRPr="001E7045" w:rsidRDefault="004D4F4B" w:rsidP="00A37B6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045">
        <w:rPr>
          <w:rFonts w:ascii="Times New Roman" w:hAnsi="Times New Roman" w:cs="Times New Roman"/>
          <w:sz w:val="28"/>
          <w:szCs w:val="28"/>
        </w:rPr>
        <w:t>Источники</w:t>
      </w:r>
    </w:p>
    <w:p w:rsidR="00A37B64" w:rsidRPr="001E7045" w:rsidRDefault="009D415E" w:rsidP="00A37B64">
      <w:pPr>
        <w:pStyle w:val="a8"/>
        <w:numPr>
          <w:ilvl w:val="1"/>
          <w:numId w:val="21"/>
        </w:numPr>
        <w:tabs>
          <w:tab w:val="left" w:pos="0"/>
        </w:tabs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hyperlink r:id="rId11" w:history="1">
        <w:r w:rsidR="004D4F4B" w:rsidRPr="001E7045">
          <w:rPr>
            <w:rStyle w:val="a4"/>
            <w:rFonts w:ascii="Times New Roman" w:eastAsiaTheme="majorEastAsia" w:hAnsi="Times New Roman" w:cs="Times New Roman"/>
            <w:bCs/>
            <w:sz w:val="28"/>
            <w:szCs w:val="28"/>
          </w:rPr>
          <w:t>http://www.customs.ru/</w:t>
        </w:r>
      </w:hyperlink>
      <w:r w:rsidR="004D4F4B"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- Официальный сайт федеральной таможенной службы</w:t>
      </w:r>
      <w:r w:rsidR="00C84069" w:rsidRPr="001E704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Российской Федерации</w:t>
      </w:r>
    </w:p>
    <w:p w:rsidR="00A37B64" w:rsidRPr="001E7045" w:rsidRDefault="00C84069" w:rsidP="00A37B64">
      <w:pPr>
        <w:pStyle w:val="a8"/>
        <w:numPr>
          <w:ilvl w:val="1"/>
          <w:numId w:val="21"/>
        </w:numPr>
        <w:tabs>
          <w:tab w:val="left" w:pos="0"/>
        </w:tabs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http://trade.gov.kz/ru/Tamozennyj_Sojuz_i_Edinoe_Ekonomicheskoe_Prostranstvo/Svobodnoe_dvizenie_tovarov/Tamozenno-tarifnoe_regulirovanie/ - Официальный сайт таможенной службы Казахстана</w:t>
      </w:r>
    </w:p>
    <w:p w:rsidR="00A37B64" w:rsidRPr="001E7045" w:rsidRDefault="00C84069" w:rsidP="00A37B64">
      <w:pPr>
        <w:pStyle w:val="a8"/>
        <w:numPr>
          <w:ilvl w:val="1"/>
          <w:numId w:val="21"/>
        </w:numPr>
        <w:tabs>
          <w:tab w:val="left" w:pos="0"/>
        </w:tabs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http://articlekz.com/article/10181 – Сайт статей по таможенной службе</w:t>
      </w:r>
    </w:p>
    <w:p w:rsidR="00A37B64" w:rsidRPr="001E7045" w:rsidRDefault="004D4F4B" w:rsidP="00A37B64">
      <w:pPr>
        <w:pStyle w:val="a8"/>
        <w:numPr>
          <w:ilvl w:val="1"/>
          <w:numId w:val="21"/>
        </w:numPr>
        <w:tabs>
          <w:tab w:val="left" w:pos="0"/>
        </w:tabs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http://customsexpert.ru/practicum/legal-entity/o-tamozhennom-regulirovanii.htm – Сайт статей по таможенно</w:t>
      </w:r>
      <w:r w:rsidR="00C84069" w:rsidRPr="001E7045">
        <w:rPr>
          <w:rFonts w:ascii="Times New Roman" w:eastAsiaTheme="majorEastAsia" w:hAnsi="Times New Roman" w:cs="Times New Roman"/>
          <w:bCs/>
          <w:sz w:val="28"/>
          <w:szCs w:val="28"/>
        </w:rPr>
        <w:t>му регулированию</w:t>
      </w:r>
    </w:p>
    <w:p w:rsidR="004D4F4B" w:rsidRPr="001E7045" w:rsidRDefault="00A37B64" w:rsidP="00A37B64">
      <w:pPr>
        <w:pStyle w:val="a8"/>
        <w:numPr>
          <w:ilvl w:val="1"/>
          <w:numId w:val="21"/>
        </w:numPr>
        <w:tabs>
          <w:tab w:val="left" w:pos="0"/>
        </w:tabs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045">
        <w:rPr>
          <w:rFonts w:ascii="Times New Roman" w:eastAsiaTheme="majorEastAsia" w:hAnsi="Times New Roman" w:cs="Times New Roman"/>
          <w:bCs/>
          <w:sz w:val="28"/>
          <w:szCs w:val="28"/>
        </w:rPr>
        <w:t>http://www.asmarketing.ru/marketingovyie-issledovaniya/statistika-stran-tamozhennogo-soyuza-rossiya-kazahstan-belorussiya-</w:t>
      </w:r>
      <w:r w:rsidR="004D4F4B" w:rsidRPr="001E7045">
        <w:rPr>
          <w:rFonts w:ascii="Times New Roman" w:eastAsiaTheme="majorEastAsia" w:hAnsi="Times New Roman" w:cs="Times New Roman"/>
          <w:bCs/>
          <w:sz w:val="28"/>
          <w:szCs w:val="28"/>
        </w:rPr>
        <w:t>html?gclid=CISs2JD4tcwCFSTjcgodSzcLZA – Сайт о маркетинговых исследованиях</w:t>
      </w:r>
    </w:p>
    <w:p w:rsidR="00786229" w:rsidRDefault="0078622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86229" w:rsidRDefault="0078622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86229" w:rsidRDefault="0078622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86229" w:rsidRDefault="00786229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bookmarkEnd w:id="6"/>
    <w:p w:rsidR="008831D8" w:rsidRPr="008831D8" w:rsidRDefault="008831D8" w:rsidP="00786229">
      <w:pPr>
        <w:tabs>
          <w:tab w:val="left" w:pos="567"/>
        </w:tabs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sectPr w:rsidR="008831D8" w:rsidRPr="008831D8" w:rsidSect="0078622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F8F" w:rsidRDefault="00B61F8F" w:rsidP="00786229">
      <w:pPr>
        <w:spacing w:after="0" w:line="240" w:lineRule="auto"/>
      </w:pPr>
      <w:r>
        <w:separator/>
      </w:r>
    </w:p>
  </w:endnote>
  <w:endnote w:type="continuationSeparator" w:id="0">
    <w:p w:rsidR="00B61F8F" w:rsidRDefault="00B61F8F" w:rsidP="0078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F8F" w:rsidRDefault="00B61F8F" w:rsidP="00786229">
      <w:pPr>
        <w:spacing w:after="0" w:line="240" w:lineRule="auto"/>
      </w:pPr>
      <w:r>
        <w:separator/>
      </w:r>
    </w:p>
  </w:footnote>
  <w:footnote w:type="continuationSeparator" w:id="0">
    <w:p w:rsidR="00B61F8F" w:rsidRDefault="00B61F8F" w:rsidP="00786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61220"/>
    </w:sdtPr>
    <w:sdtContent>
      <w:p w:rsidR="0007025D" w:rsidRDefault="009D415E">
        <w:pPr>
          <w:pStyle w:val="a9"/>
          <w:jc w:val="center"/>
        </w:pPr>
        <w:fldSimple w:instr=" PAGE   \* MERGEFORMAT ">
          <w:r w:rsidR="001E7045">
            <w:rPr>
              <w:noProof/>
            </w:rPr>
            <w:t>26</w:t>
          </w:r>
        </w:fldSimple>
      </w:p>
    </w:sdtContent>
  </w:sdt>
  <w:p w:rsidR="0007025D" w:rsidRDefault="0007025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326"/>
    <w:multiLevelType w:val="multilevel"/>
    <w:tmpl w:val="FFAC0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75DB4"/>
    <w:multiLevelType w:val="multilevel"/>
    <w:tmpl w:val="FC72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809C0"/>
    <w:multiLevelType w:val="multilevel"/>
    <w:tmpl w:val="8C7C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275ED"/>
    <w:multiLevelType w:val="multilevel"/>
    <w:tmpl w:val="2570A0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3101"/>
    <w:multiLevelType w:val="multilevel"/>
    <w:tmpl w:val="435ED9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4D5BCF"/>
    <w:multiLevelType w:val="hybridMultilevel"/>
    <w:tmpl w:val="6F602B0C"/>
    <w:lvl w:ilvl="0" w:tplc="68DA0A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73507"/>
    <w:multiLevelType w:val="hybridMultilevel"/>
    <w:tmpl w:val="4300B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A258D"/>
    <w:multiLevelType w:val="multilevel"/>
    <w:tmpl w:val="B8C2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8B21D9"/>
    <w:multiLevelType w:val="multilevel"/>
    <w:tmpl w:val="7BA84A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601F8"/>
    <w:multiLevelType w:val="multilevel"/>
    <w:tmpl w:val="79AC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262E41"/>
    <w:multiLevelType w:val="multilevel"/>
    <w:tmpl w:val="4D6A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E079E5"/>
    <w:multiLevelType w:val="multilevel"/>
    <w:tmpl w:val="F0A0D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8523CF5"/>
    <w:multiLevelType w:val="multilevel"/>
    <w:tmpl w:val="A1F4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E82A80"/>
    <w:multiLevelType w:val="multilevel"/>
    <w:tmpl w:val="6F88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297748"/>
    <w:multiLevelType w:val="multilevel"/>
    <w:tmpl w:val="CAAC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B2607F"/>
    <w:multiLevelType w:val="multilevel"/>
    <w:tmpl w:val="8B8E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B16DB9"/>
    <w:multiLevelType w:val="multilevel"/>
    <w:tmpl w:val="1A64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A05C2"/>
    <w:multiLevelType w:val="multilevel"/>
    <w:tmpl w:val="21066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E37A7B"/>
    <w:multiLevelType w:val="multilevel"/>
    <w:tmpl w:val="24344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931CD3"/>
    <w:multiLevelType w:val="multilevel"/>
    <w:tmpl w:val="F07AFA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7B6233F7"/>
    <w:multiLevelType w:val="multilevel"/>
    <w:tmpl w:val="2570A0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9"/>
  </w:num>
  <w:num w:numId="5">
    <w:abstractNumId w:val="14"/>
  </w:num>
  <w:num w:numId="6">
    <w:abstractNumId w:val="0"/>
  </w:num>
  <w:num w:numId="7">
    <w:abstractNumId w:val="9"/>
  </w:num>
  <w:num w:numId="8">
    <w:abstractNumId w:val="17"/>
  </w:num>
  <w:num w:numId="9">
    <w:abstractNumId w:val="18"/>
    <w:lvlOverride w:ilvl="0">
      <w:startOverride w:val="24"/>
    </w:lvlOverride>
  </w:num>
  <w:num w:numId="10">
    <w:abstractNumId w:val="13"/>
  </w:num>
  <w:num w:numId="11">
    <w:abstractNumId w:val="8"/>
  </w:num>
  <w:num w:numId="12">
    <w:abstractNumId w:val="4"/>
    <w:lvlOverride w:ilvl="0">
      <w:startOverride w:val="51"/>
    </w:lvlOverride>
  </w:num>
  <w:num w:numId="13">
    <w:abstractNumId w:val="12"/>
  </w:num>
  <w:num w:numId="14">
    <w:abstractNumId w:val="10"/>
  </w:num>
  <w:num w:numId="15">
    <w:abstractNumId w:val="7"/>
  </w:num>
  <w:num w:numId="16">
    <w:abstractNumId w:val="20"/>
  </w:num>
  <w:num w:numId="17">
    <w:abstractNumId w:val="1"/>
  </w:num>
  <w:num w:numId="18">
    <w:abstractNumId w:val="2"/>
  </w:num>
  <w:num w:numId="19">
    <w:abstractNumId w:val="15"/>
  </w:num>
  <w:num w:numId="20">
    <w:abstractNumId w:val="16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4618"/>
    <w:rsid w:val="00043549"/>
    <w:rsid w:val="00055045"/>
    <w:rsid w:val="0007025D"/>
    <w:rsid w:val="000816BB"/>
    <w:rsid w:val="000854E1"/>
    <w:rsid w:val="000B1E48"/>
    <w:rsid w:val="000D7B19"/>
    <w:rsid w:val="000E10AF"/>
    <w:rsid w:val="00125B6B"/>
    <w:rsid w:val="00131115"/>
    <w:rsid w:val="001E0A66"/>
    <w:rsid w:val="001E7045"/>
    <w:rsid w:val="00222EF1"/>
    <w:rsid w:val="00230FCC"/>
    <w:rsid w:val="00250AF1"/>
    <w:rsid w:val="00284C4C"/>
    <w:rsid w:val="002E316D"/>
    <w:rsid w:val="00380702"/>
    <w:rsid w:val="00387C68"/>
    <w:rsid w:val="003C1552"/>
    <w:rsid w:val="003F29CF"/>
    <w:rsid w:val="0041408C"/>
    <w:rsid w:val="004A42AB"/>
    <w:rsid w:val="004D4F4B"/>
    <w:rsid w:val="004E01D1"/>
    <w:rsid w:val="004F22BB"/>
    <w:rsid w:val="00500EB7"/>
    <w:rsid w:val="00523F7E"/>
    <w:rsid w:val="005F5540"/>
    <w:rsid w:val="00653333"/>
    <w:rsid w:val="0068331D"/>
    <w:rsid w:val="00696BE1"/>
    <w:rsid w:val="006E6946"/>
    <w:rsid w:val="006F6243"/>
    <w:rsid w:val="00707F80"/>
    <w:rsid w:val="00711CE3"/>
    <w:rsid w:val="007370A4"/>
    <w:rsid w:val="0074051F"/>
    <w:rsid w:val="00786229"/>
    <w:rsid w:val="00793887"/>
    <w:rsid w:val="007A4311"/>
    <w:rsid w:val="008831D8"/>
    <w:rsid w:val="008B38C6"/>
    <w:rsid w:val="008C34F7"/>
    <w:rsid w:val="008E2941"/>
    <w:rsid w:val="009346C0"/>
    <w:rsid w:val="0096663C"/>
    <w:rsid w:val="009B2866"/>
    <w:rsid w:val="009D0EB8"/>
    <w:rsid w:val="009D1DF2"/>
    <w:rsid w:val="009D415E"/>
    <w:rsid w:val="009D51B2"/>
    <w:rsid w:val="00A139A0"/>
    <w:rsid w:val="00A37B64"/>
    <w:rsid w:val="00A858EE"/>
    <w:rsid w:val="00AB5F6C"/>
    <w:rsid w:val="00B109CD"/>
    <w:rsid w:val="00B61F8F"/>
    <w:rsid w:val="00B961DD"/>
    <w:rsid w:val="00BB14D8"/>
    <w:rsid w:val="00BE1541"/>
    <w:rsid w:val="00C160C0"/>
    <w:rsid w:val="00C52210"/>
    <w:rsid w:val="00C71CAA"/>
    <w:rsid w:val="00C84069"/>
    <w:rsid w:val="00D71E86"/>
    <w:rsid w:val="00D807D4"/>
    <w:rsid w:val="00D82DDD"/>
    <w:rsid w:val="00DB65FB"/>
    <w:rsid w:val="00E16985"/>
    <w:rsid w:val="00EC2885"/>
    <w:rsid w:val="00ED4618"/>
    <w:rsid w:val="00F06F9C"/>
    <w:rsid w:val="00F33B86"/>
    <w:rsid w:val="00F45CA7"/>
    <w:rsid w:val="00F633B9"/>
    <w:rsid w:val="00F6409C"/>
    <w:rsid w:val="00F72E44"/>
    <w:rsid w:val="00FB2400"/>
    <w:rsid w:val="00FB779D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86"/>
  </w:style>
  <w:style w:type="paragraph" w:styleId="1">
    <w:name w:val="heading 1"/>
    <w:basedOn w:val="a"/>
    <w:next w:val="a"/>
    <w:link w:val="10"/>
    <w:uiPriority w:val="9"/>
    <w:qFormat/>
    <w:rsid w:val="00230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0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0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230FC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30FC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30FCC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230FC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FC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6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346C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8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6229"/>
  </w:style>
  <w:style w:type="paragraph" w:styleId="ab">
    <w:name w:val="footer"/>
    <w:basedOn w:val="a"/>
    <w:link w:val="ac"/>
    <w:uiPriority w:val="99"/>
    <w:semiHidden/>
    <w:unhideWhenUsed/>
    <w:rsid w:val="0078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86229"/>
  </w:style>
  <w:style w:type="paragraph" w:styleId="ad">
    <w:name w:val="Normal (Web)"/>
    <w:basedOn w:val="a"/>
    <w:uiPriority w:val="99"/>
    <w:unhideWhenUsed/>
    <w:rsid w:val="00414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41408C"/>
    <w:rPr>
      <w:b/>
      <w:bCs/>
    </w:rPr>
  </w:style>
  <w:style w:type="paragraph" w:customStyle="1" w:styleId="articleinfo">
    <w:name w:val="articleinfo"/>
    <w:basedOn w:val="a"/>
    <w:rsid w:val="00414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eatedate">
    <w:name w:val="createdate"/>
    <w:basedOn w:val="a0"/>
    <w:rsid w:val="0041408C"/>
  </w:style>
  <w:style w:type="character" w:customStyle="1" w:styleId="apple-tab-span">
    <w:name w:val="apple-tab-span"/>
    <w:basedOn w:val="a0"/>
    <w:rsid w:val="00EC288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C288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C288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C288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C2885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stomsexpert.ru/spravochnik/zakon/ob-osnovah-gosudarstvennogo-regulir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stom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ustomsexpert.ru/practicum/legal-entity/o-tamozhennom-kontrol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nkreferatov.ru/referats/C325729F00717F7B43257B0B0007A73E/%D0%A2%D0%B0%D1%80%D0%B8%D1%84%D0%BD%D0%BE-%D1%82%D0%B0%D0%BC%D0%BE%D0%B6%D0%B5%D0%BD%D0%BD%D0%BE%D0%B5%20%D1%80%D0%B5%D0%B3%D1%83%D0%BB%D0%B8%D1%80%D0%BE%D0%B2%D0%B0%D0%BD%D0%B8%D0%B5%20%D0%B2%D0%BD%D0%B5%D1%88%D0%BD%D0%B5%D1%8D%D0%BA%D0%BE%D0%BD%D0%BE%D0%BC%D0%B8%D1%87%D0%B5%D1%81%D0%BA%D0%BE%D0%B9%20%D0%B4%D0%B5%D1%8F%D1%82%D0%B5%D0%BB%D1%8C%D0%BD%D0%BE%D1%81%D1%82%D0%B8.doc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C17B-4C9C-4830-99FF-8E49FE11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6989</Words>
  <Characters>39839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2016-06-08T06:06:00Z</dcterms:created>
  <dcterms:modified xsi:type="dcterms:W3CDTF">2017-05-27T05:24:00Z</dcterms:modified>
</cp:coreProperties>
</file>