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447" w:rsidRDefault="00767447">
      <w:pPr>
        <w:rPr>
          <w:rFonts w:ascii="Times New Roman" w:hAnsi="Times New Roman" w:cs="Times New Roman"/>
          <w:sz w:val="24"/>
          <w:szCs w:val="24"/>
        </w:rPr>
      </w:pPr>
      <w:r w:rsidRPr="00767447">
        <w:rPr>
          <w:rFonts w:ascii="Times New Roman" w:hAnsi="Times New Roman" w:cs="Times New Roman"/>
          <w:sz w:val="28"/>
          <w:szCs w:val="28"/>
        </w:rPr>
        <w:t xml:space="preserve">                                                      Историческое эссе</w:t>
      </w:r>
    </w:p>
    <w:p w:rsidR="00767447" w:rsidRDefault="00767447" w:rsidP="00011F21">
      <w:pPr>
        <w:spacing w:line="360" w:lineRule="auto"/>
        <w:jc w:val="both"/>
        <w:rPr>
          <w:rFonts w:ascii="Times New Roman" w:hAnsi="Times New Roman" w:cs="Times New Roman"/>
          <w:sz w:val="28"/>
          <w:szCs w:val="28"/>
        </w:rPr>
      </w:pPr>
      <w:bookmarkStart w:id="0" w:name="_GoBack"/>
      <w:r>
        <w:rPr>
          <w:rFonts w:ascii="Times New Roman" w:hAnsi="Times New Roman" w:cs="Times New Roman"/>
          <w:sz w:val="28"/>
          <w:szCs w:val="28"/>
        </w:rPr>
        <w:t>В этой работе мне хотелось бы проанализировать политическую деятельность Александра Невского и дать объективную оценку итогам его деятельности.</w:t>
      </w:r>
    </w:p>
    <w:p w:rsidR="00767447" w:rsidRDefault="00767447" w:rsidP="00011F21">
      <w:pPr>
        <w:spacing w:line="360" w:lineRule="auto"/>
        <w:jc w:val="both"/>
        <w:rPr>
          <w:rFonts w:ascii="Times New Roman" w:hAnsi="Times New Roman" w:cs="Times New Roman"/>
          <w:sz w:val="28"/>
          <w:szCs w:val="28"/>
        </w:rPr>
      </w:pPr>
      <w:r>
        <w:rPr>
          <w:rFonts w:ascii="Times New Roman" w:hAnsi="Times New Roman" w:cs="Times New Roman"/>
          <w:sz w:val="28"/>
          <w:szCs w:val="28"/>
        </w:rPr>
        <w:t>Александр Ярославич Невский (1221-1263) – князь Новгородский, великий князь киевский и великий полководец времен Киевской Руси. Уже в детстве Александр проявлял рвение к военному искусству. Уже в 4 года его отец Ярослав посвятил его в воины. В возрасте 9 лет вместе со старшим братом Федором они правили в Новгороде.</w:t>
      </w:r>
      <w:r w:rsidR="00BF5AB2">
        <w:rPr>
          <w:rFonts w:ascii="Times New Roman" w:hAnsi="Times New Roman" w:cs="Times New Roman"/>
          <w:sz w:val="28"/>
          <w:szCs w:val="28"/>
        </w:rPr>
        <w:t xml:space="preserve"> Будучи в возрасте 15 лет княжил в Киеве, а в 17 лет – во Владимире. Таким образом, он с малых лет был обучен основам государственного дела.</w:t>
      </w:r>
    </w:p>
    <w:p w:rsidR="00BF5AB2" w:rsidRDefault="00BF5AB2" w:rsidP="00011F21">
      <w:pPr>
        <w:spacing w:line="360" w:lineRule="auto"/>
        <w:jc w:val="both"/>
        <w:rPr>
          <w:rFonts w:ascii="Times New Roman" w:hAnsi="Times New Roman" w:cs="Times New Roman"/>
          <w:sz w:val="28"/>
          <w:szCs w:val="28"/>
        </w:rPr>
      </w:pPr>
      <w:r>
        <w:rPr>
          <w:rFonts w:ascii="Times New Roman" w:hAnsi="Times New Roman" w:cs="Times New Roman"/>
          <w:sz w:val="28"/>
          <w:szCs w:val="28"/>
        </w:rPr>
        <w:t>Оценку его деятельности, как я считаю, следует начать с внешней политики. По отношению к Батыю</w:t>
      </w:r>
      <w:r w:rsidR="000010BD">
        <w:rPr>
          <w:rFonts w:ascii="Times New Roman" w:hAnsi="Times New Roman" w:cs="Times New Roman"/>
          <w:sz w:val="28"/>
          <w:szCs w:val="28"/>
        </w:rPr>
        <w:t>, который тогда был глав</w:t>
      </w:r>
      <w:r>
        <w:rPr>
          <w:rFonts w:ascii="Times New Roman" w:hAnsi="Times New Roman" w:cs="Times New Roman"/>
          <w:sz w:val="28"/>
          <w:szCs w:val="28"/>
        </w:rPr>
        <w:t xml:space="preserve">ой Орды, он относился с примиренческими намерениями, потому что знал, что ему не победить. Дошло даже до того, что Батый стал его приемным отцом. Благодаря таким отношениям Александр получил от Батыя «ярлык», который давал ему право властвовать над землями. </w:t>
      </w:r>
      <w:r w:rsidR="00D24DA4">
        <w:rPr>
          <w:rStyle w:val="a5"/>
          <w:rFonts w:ascii="Times New Roman" w:hAnsi="Times New Roman" w:cs="Times New Roman"/>
          <w:sz w:val="28"/>
          <w:szCs w:val="28"/>
        </w:rPr>
        <w:footnoteReference w:id="1"/>
      </w:r>
      <w:r>
        <w:rPr>
          <w:rFonts w:ascii="Times New Roman" w:hAnsi="Times New Roman" w:cs="Times New Roman"/>
          <w:sz w:val="28"/>
          <w:szCs w:val="28"/>
        </w:rPr>
        <w:t xml:space="preserve">Вообще, стоит сказать о том, что политика его не была захватнической, а скорее Невский придерживался принципов охраны интересов государства. Он всегда заботился о народе и о православной вере, ни одно сражение не начиналось по инициативе Александра, во главе его принципов всегда стояла правда. Необходимо принять во внимание то, что в </w:t>
      </w:r>
      <w:proofErr w:type="gramStart"/>
      <w:r>
        <w:rPr>
          <w:rFonts w:ascii="Times New Roman" w:hAnsi="Times New Roman" w:cs="Times New Roman"/>
          <w:sz w:val="28"/>
          <w:szCs w:val="28"/>
        </w:rPr>
        <w:t>Х</w:t>
      </w:r>
      <w:proofErr w:type="gramEnd"/>
      <w:r>
        <w:rPr>
          <w:rFonts w:ascii="Times New Roman" w:hAnsi="Times New Roman" w:cs="Times New Roman"/>
          <w:sz w:val="28"/>
          <w:szCs w:val="28"/>
          <w:lang w:val="en-US"/>
        </w:rPr>
        <w:t>III</w:t>
      </w:r>
      <w:r w:rsidRPr="00BF5AB2">
        <w:rPr>
          <w:rFonts w:ascii="Times New Roman" w:hAnsi="Times New Roman" w:cs="Times New Roman"/>
          <w:sz w:val="28"/>
          <w:szCs w:val="28"/>
        </w:rPr>
        <w:t xml:space="preserve"> </w:t>
      </w:r>
      <w:r>
        <w:rPr>
          <w:rFonts w:ascii="Times New Roman" w:hAnsi="Times New Roman" w:cs="Times New Roman"/>
          <w:sz w:val="28"/>
          <w:szCs w:val="28"/>
        </w:rPr>
        <w:t xml:space="preserve">веке Русь подвергалась ударам с двух сторон – католического Запада и монголо-татар. </w:t>
      </w:r>
      <w:r w:rsidR="005B2CAA">
        <w:rPr>
          <w:rFonts w:ascii="Times New Roman" w:hAnsi="Times New Roman" w:cs="Times New Roman"/>
          <w:sz w:val="28"/>
          <w:szCs w:val="28"/>
        </w:rPr>
        <w:t xml:space="preserve">Александр Невский, как мудрый правитель и полководец заключил мир с наиболее сильными и отразил католическую экспансию с Запада. Он не проиграл ни одной битвы. Некоторые историки считают, что </w:t>
      </w:r>
      <w:proofErr w:type="gramStart"/>
      <w:r w:rsidR="005B2CAA">
        <w:rPr>
          <w:rFonts w:ascii="Times New Roman" w:hAnsi="Times New Roman" w:cs="Times New Roman"/>
          <w:sz w:val="28"/>
          <w:szCs w:val="28"/>
        </w:rPr>
        <w:t>Невский</w:t>
      </w:r>
      <w:proofErr w:type="gramEnd"/>
      <w:r w:rsidR="005B2CAA">
        <w:rPr>
          <w:rFonts w:ascii="Times New Roman" w:hAnsi="Times New Roman" w:cs="Times New Roman"/>
          <w:sz w:val="28"/>
          <w:szCs w:val="28"/>
        </w:rPr>
        <w:t xml:space="preserve"> специально добился мира с Ордой, чтобы укрепить власть в Новгородских землях. Также высказываются сомнения насчет масштаба ливонской угрозы Руси и что если бы он присоединил свои земли к </w:t>
      </w:r>
      <w:proofErr w:type="gramStart"/>
      <w:r w:rsidR="005B2CAA">
        <w:rPr>
          <w:rFonts w:ascii="Times New Roman" w:hAnsi="Times New Roman" w:cs="Times New Roman"/>
          <w:sz w:val="28"/>
          <w:szCs w:val="28"/>
        </w:rPr>
        <w:lastRenderedPageBreak/>
        <w:t>литовским</w:t>
      </w:r>
      <w:proofErr w:type="gramEnd"/>
      <w:r w:rsidR="005B2CAA">
        <w:rPr>
          <w:rFonts w:ascii="Times New Roman" w:hAnsi="Times New Roman" w:cs="Times New Roman"/>
          <w:sz w:val="28"/>
          <w:szCs w:val="28"/>
        </w:rPr>
        <w:t>, то борьба с монголами была бы возможна</w:t>
      </w:r>
      <w:r w:rsidR="00792D15">
        <w:rPr>
          <w:rStyle w:val="a5"/>
          <w:rFonts w:ascii="Times New Roman" w:hAnsi="Times New Roman" w:cs="Times New Roman"/>
          <w:sz w:val="28"/>
          <w:szCs w:val="28"/>
        </w:rPr>
        <w:footnoteReference w:id="2"/>
      </w:r>
      <w:r w:rsidR="005B2CAA">
        <w:rPr>
          <w:rFonts w:ascii="Times New Roman" w:hAnsi="Times New Roman" w:cs="Times New Roman"/>
          <w:sz w:val="28"/>
          <w:szCs w:val="28"/>
        </w:rPr>
        <w:t xml:space="preserve">. Однако, безусловно, Александра Невский сыграл огромную </w:t>
      </w:r>
      <w:r w:rsidR="000010BD">
        <w:rPr>
          <w:rFonts w:ascii="Times New Roman" w:hAnsi="Times New Roman" w:cs="Times New Roman"/>
          <w:sz w:val="28"/>
          <w:szCs w:val="28"/>
        </w:rPr>
        <w:t>роль,</w:t>
      </w:r>
      <w:r w:rsidR="005B2CAA">
        <w:rPr>
          <w:rFonts w:ascii="Times New Roman" w:hAnsi="Times New Roman" w:cs="Times New Roman"/>
          <w:sz w:val="28"/>
          <w:szCs w:val="28"/>
        </w:rPr>
        <w:t xml:space="preserve"> как в историческом будущем Руси, так и в формировании синтеза восточнославянской и монголо-татарской культур.</w:t>
      </w:r>
    </w:p>
    <w:p w:rsidR="005B2CAA" w:rsidRDefault="005B2CAA" w:rsidP="00011F2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Если говорить о внутренней политике Александра Невского, то в первую очередь хотелось бы сказать о том, что князь подчинялся интересам господствующего в Древнерусском государстве </w:t>
      </w:r>
      <w:r w:rsidR="002D4BD2">
        <w:rPr>
          <w:rFonts w:ascii="Times New Roman" w:hAnsi="Times New Roman" w:cs="Times New Roman"/>
          <w:sz w:val="28"/>
          <w:szCs w:val="28"/>
        </w:rPr>
        <w:t xml:space="preserve">сословиям феодального сообщества. Также очень важно сказать </w:t>
      </w:r>
      <w:proofErr w:type="gramStart"/>
      <w:r w:rsidR="002D4BD2">
        <w:rPr>
          <w:rFonts w:ascii="Times New Roman" w:hAnsi="Times New Roman" w:cs="Times New Roman"/>
          <w:sz w:val="28"/>
          <w:szCs w:val="28"/>
        </w:rPr>
        <w:t>о</w:t>
      </w:r>
      <w:proofErr w:type="gramEnd"/>
      <w:r w:rsidR="002D4BD2">
        <w:rPr>
          <w:rFonts w:ascii="Times New Roman" w:hAnsi="Times New Roman" w:cs="Times New Roman"/>
          <w:sz w:val="28"/>
          <w:szCs w:val="28"/>
        </w:rPr>
        <w:t xml:space="preserve"> укреплении православия на Руси, когда вокруг была тьма язычества, а также о том, что по инициативе Александра и митрополита Кирилла и благодаря дружественным отношениям с Ордой в столице Золотой Орды было основано учреждение Русской Православной церкви</w:t>
      </w:r>
      <w:r w:rsidR="00792D15">
        <w:rPr>
          <w:rStyle w:val="a5"/>
          <w:rFonts w:ascii="Times New Roman" w:hAnsi="Times New Roman" w:cs="Times New Roman"/>
          <w:sz w:val="28"/>
          <w:szCs w:val="28"/>
        </w:rPr>
        <w:footnoteReference w:id="3"/>
      </w:r>
      <w:r w:rsidR="002D4BD2">
        <w:rPr>
          <w:rFonts w:ascii="Times New Roman" w:hAnsi="Times New Roman" w:cs="Times New Roman"/>
          <w:sz w:val="28"/>
          <w:szCs w:val="28"/>
        </w:rPr>
        <w:t xml:space="preserve">. Александр провел христианизацию языческого Востока. Одним из основных направлений во внутренней политике также можно назвать укрепление границ своих земель, а также совершенствование отношений с новгородцами, которые очень ревниво относились к своей вольности. После Невской битвы у князя с ними случился конфликт и тот удалился к отцу в </w:t>
      </w:r>
      <w:proofErr w:type="spellStart"/>
      <w:r w:rsidR="002D4BD2">
        <w:rPr>
          <w:rFonts w:ascii="Times New Roman" w:hAnsi="Times New Roman" w:cs="Times New Roman"/>
          <w:sz w:val="28"/>
          <w:szCs w:val="28"/>
        </w:rPr>
        <w:t>Переяславль</w:t>
      </w:r>
      <w:proofErr w:type="spellEnd"/>
      <w:r w:rsidR="002D4BD2">
        <w:rPr>
          <w:rFonts w:ascii="Times New Roman" w:hAnsi="Times New Roman" w:cs="Times New Roman"/>
          <w:sz w:val="28"/>
          <w:szCs w:val="28"/>
        </w:rPr>
        <w:t xml:space="preserve">. Однако после захвата Пскова ливонскими рыцарями, новгородцы были вынуждены усмирить свою гордость и призвать Александра на помощь. В 1257 году, когда татары заставили провести перепись населения Новгорода, жители отказались это делать и тогда Хан пригрозил им разгромом. Александру пришлось урегулировать этот вопрос и </w:t>
      </w:r>
      <w:r w:rsidR="00D24DA4">
        <w:rPr>
          <w:rFonts w:ascii="Times New Roman" w:hAnsi="Times New Roman" w:cs="Times New Roman"/>
          <w:sz w:val="28"/>
          <w:szCs w:val="28"/>
        </w:rPr>
        <w:t>стараться все делать для того, чтобы новгородцы подчинились, что они сделали. Однако в 1262 году во многих городах были перебиты татарские сборщики дани. Тогда Александру снова нужно было налаживать отношения, только уже не с собственным народом, а с Батыем.</w:t>
      </w:r>
    </w:p>
    <w:p w:rsidR="00D24DA4" w:rsidRPr="00BF5AB2" w:rsidRDefault="00D24DA4" w:rsidP="00011F2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Существует несколько оценок результатов правления Александра Невского.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 xml:space="preserve"> Евразийская, предложенная Львом Гумилевым, говорящая об исключительной роли Александра как правителя, который не дал Орде разорить свои земли и пошел на компромисс</w:t>
      </w:r>
      <w:r w:rsidR="00792D15">
        <w:rPr>
          <w:rStyle w:val="a5"/>
          <w:rFonts w:ascii="Times New Roman" w:hAnsi="Times New Roman" w:cs="Times New Roman"/>
          <w:sz w:val="28"/>
          <w:szCs w:val="28"/>
        </w:rPr>
        <w:footnoteReference w:id="4"/>
      </w:r>
      <w:r>
        <w:rPr>
          <w:rFonts w:ascii="Times New Roman" w:hAnsi="Times New Roman" w:cs="Times New Roman"/>
          <w:sz w:val="28"/>
          <w:szCs w:val="28"/>
        </w:rPr>
        <w:t xml:space="preserve">. Также существует каноническая оценка, позиционирующая Александра как великого полководца и патриота, укреплявшего и распространявшего православие. И критическая оценка, гласящая об отрицательной роли Невского в истории Руси как правителя, который был властным и жестоким человеком, не желавшим нечего менять и продолжать находиться под гнетом </w:t>
      </w:r>
      <w:proofErr w:type="gramStart"/>
      <w:r>
        <w:rPr>
          <w:rFonts w:ascii="Times New Roman" w:hAnsi="Times New Roman" w:cs="Times New Roman"/>
          <w:sz w:val="28"/>
          <w:szCs w:val="28"/>
        </w:rPr>
        <w:t>татаро-монгол</w:t>
      </w:r>
      <w:proofErr w:type="gramEnd"/>
      <w:r>
        <w:rPr>
          <w:rFonts w:ascii="Times New Roman" w:hAnsi="Times New Roman" w:cs="Times New Roman"/>
          <w:sz w:val="28"/>
          <w:szCs w:val="28"/>
        </w:rPr>
        <w:t xml:space="preserve">. Я же соглашусь с Львом Гумилевым, ведь, возможно, если бы Невский дал отпор </w:t>
      </w:r>
      <w:proofErr w:type="gramStart"/>
      <w:r>
        <w:rPr>
          <w:rFonts w:ascii="Times New Roman" w:hAnsi="Times New Roman" w:cs="Times New Roman"/>
          <w:sz w:val="28"/>
          <w:szCs w:val="28"/>
        </w:rPr>
        <w:t>татаро-монголам</w:t>
      </w:r>
      <w:proofErr w:type="gramEnd"/>
      <w:r>
        <w:rPr>
          <w:rFonts w:ascii="Times New Roman" w:hAnsi="Times New Roman" w:cs="Times New Roman"/>
          <w:sz w:val="28"/>
          <w:szCs w:val="28"/>
        </w:rPr>
        <w:t xml:space="preserve">, то потерял бы Русь, оказавшись между молотом и наковальней – Западом и Востоком. </w:t>
      </w:r>
      <w:bookmarkEnd w:id="0"/>
    </w:p>
    <w:sectPr w:rsidR="00D24DA4" w:rsidRPr="00BF5AB2" w:rsidSect="00F9721F">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415" w:rsidRDefault="00DB6415" w:rsidP="00D24DA4">
      <w:pPr>
        <w:spacing w:after="0" w:line="240" w:lineRule="auto"/>
      </w:pPr>
      <w:r>
        <w:separator/>
      </w:r>
    </w:p>
  </w:endnote>
  <w:endnote w:type="continuationSeparator" w:id="0">
    <w:p w:rsidR="00DB6415" w:rsidRDefault="00DB6415" w:rsidP="00D24D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415" w:rsidRDefault="00DB6415" w:rsidP="00D24DA4">
      <w:pPr>
        <w:spacing w:after="0" w:line="240" w:lineRule="auto"/>
      </w:pPr>
      <w:r>
        <w:separator/>
      </w:r>
    </w:p>
  </w:footnote>
  <w:footnote w:type="continuationSeparator" w:id="0">
    <w:p w:rsidR="00DB6415" w:rsidRDefault="00DB6415" w:rsidP="00D24DA4">
      <w:pPr>
        <w:spacing w:after="0" w:line="240" w:lineRule="auto"/>
      </w:pPr>
      <w:r>
        <w:continuationSeparator/>
      </w:r>
    </w:p>
  </w:footnote>
  <w:footnote w:id="1">
    <w:p w:rsidR="00D24DA4" w:rsidRDefault="00D24DA4">
      <w:pPr>
        <w:pStyle w:val="a3"/>
      </w:pPr>
      <w:r>
        <w:rPr>
          <w:rStyle w:val="a5"/>
        </w:rPr>
        <w:footnoteRef/>
      </w:r>
      <w:r>
        <w:t xml:space="preserve"> </w:t>
      </w:r>
      <w:r>
        <w:rPr>
          <w:rFonts w:ascii="Arial" w:hAnsi="Arial" w:cs="Arial"/>
          <w:i/>
          <w:iCs/>
          <w:color w:val="252525"/>
          <w:sz w:val="19"/>
          <w:szCs w:val="19"/>
          <w:shd w:val="clear" w:color="auto" w:fill="FFFFFF"/>
        </w:rPr>
        <w:t>Хитров М.</w:t>
      </w:r>
      <w:r>
        <w:rPr>
          <w:rStyle w:val="apple-converted-space"/>
          <w:rFonts w:ascii="Arial" w:hAnsi="Arial" w:cs="Arial"/>
          <w:color w:val="252525"/>
          <w:sz w:val="19"/>
          <w:szCs w:val="19"/>
          <w:shd w:val="clear" w:color="auto" w:fill="FFFFFF"/>
        </w:rPr>
        <w:t> </w:t>
      </w:r>
      <w:r>
        <w:rPr>
          <w:rFonts w:ascii="Arial" w:hAnsi="Arial" w:cs="Arial"/>
          <w:color w:val="252525"/>
          <w:sz w:val="19"/>
          <w:szCs w:val="19"/>
          <w:shd w:val="clear" w:color="auto" w:fill="FFFFFF"/>
        </w:rPr>
        <w:t xml:space="preserve">Великий князь Александр Невский. </w:t>
      </w:r>
      <w:proofErr w:type="spellStart"/>
      <w:r>
        <w:rPr>
          <w:rFonts w:ascii="Arial" w:hAnsi="Arial" w:cs="Arial"/>
          <w:color w:val="252525"/>
          <w:sz w:val="19"/>
          <w:szCs w:val="19"/>
          <w:shd w:val="clear" w:color="auto" w:fill="FFFFFF"/>
        </w:rPr>
        <w:t>Спб</w:t>
      </w:r>
      <w:proofErr w:type="spellEnd"/>
      <w:r>
        <w:rPr>
          <w:rFonts w:ascii="Arial" w:hAnsi="Arial" w:cs="Arial"/>
          <w:color w:val="252525"/>
          <w:sz w:val="19"/>
          <w:szCs w:val="19"/>
          <w:shd w:val="clear" w:color="auto" w:fill="FFFFFF"/>
        </w:rPr>
        <w:t xml:space="preserve">, </w:t>
      </w:r>
      <w:proofErr w:type="spellStart"/>
      <w:r>
        <w:rPr>
          <w:rFonts w:ascii="Arial" w:hAnsi="Arial" w:cs="Arial"/>
          <w:color w:val="252525"/>
          <w:sz w:val="19"/>
          <w:szCs w:val="19"/>
          <w:shd w:val="clear" w:color="auto" w:fill="FFFFFF"/>
        </w:rPr>
        <w:t>Лениздат</w:t>
      </w:r>
      <w:proofErr w:type="spellEnd"/>
      <w:r>
        <w:rPr>
          <w:rFonts w:ascii="Arial" w:hAnsi="Arial" w:cs="Arial"/>
          <w:color w:val="252525"/>
          <w:sz w:val="19"/>
          <w:szCs w:val="19"/>
          <w:shd w:val="clear" w:color="auto" w:fill="FFFFFF"/>
        </w:rPr>
        <w:t>, 1992</w:t>
      </w:r>
    </w:p>
  </w:footnote>
  <w:footnote w:id="2">
    <w:p w:rsidR="00792D15" w:rsidRPr="00792D15" w:rsidRDefault="00792D15">
      <w:pPr>
        <w:pStyle w:val="a3"/>
      </w:pPr>
      <w:r w:rsidRPr="00792D15">
        <w:rPr>
          <w:rStyle w:val="a5"/>
          <w:sz w:val="18"/>
          <w:szCs w:val="18"/>
        </w:rPr>
        <w:footnoteRef/>
      </w:r>
      <w:r w:rsidRPr="00792D15">
        <w:rPr>
          <w:sz w:val="18"/>
          <w:szCs w:val="18"/>
        </w:rPr>
        <w:t xml:space="preserve"> </w:t>
      </w:r>
      <w:r w:rsidRPr="00792D15">
        <w:rPr>
          <w:rFonts w:ascii="Arial" w:hAnsi="Arial" w:cs="Arial"/>
          <w:sz w:val="18"/>
          <w:szCs w:val="18"/>
          <w:shd w:val="clear" w:color="auto" w:fill="FFFFFF"/>
        </w:rPr>
        <w:t>Князь Александр Невский и его эпоха: Исследования и материалы / Под ред.</w:t>
      </w:r>
      <w:r w:rsidRPr="00792D15">
        <w:rPr>
          <w:rStyle w:val="apple-converted-space"/>
          <w:rFonts w:ascii="Arial" w:hAnsi="Arial" w:cs="Arial"/>
          <w:sz w:val="18"/>
          <w:szCs w:val="18"/>
          <w:shd w:val="clear" w:color="auto" w:fill="FFFFFF"/>
        </w:rPr>
        <w:t> </w:t>
      </w:r>
      <w:hyperlink r:id="rId1" w:tooltip="Бегунов, Юрий Константинович" w:history="1">
        <w:r w:rsidRPr="00792D15">
          <w:rPr>
            <w:rStyle w:val="a6"/>
            <w:rFonts w:ascii="Arial" w:hAnsi="Arial" w:cs="Arial"/>
            <w:color w:val="auto"/>
            <w:sz w:val="18"/>
            <w:szCs w:val="18"/>
            <w:u w:val="none"/>
            <w:shd w:val="clear" w:color="auto" w:fill="FFFFFF"/>
          </w:rPr>
          <w:t>Ю.К. Бегунова</w:t>
        </w:r>
      </w:hyperlink>
      <w:r w:rsidRPr="00792D15">
        <w:rPr>
          <w:rStyle w:val="apple-converted-space"/>
          <w:rFonts w:ascii="Arial" w:hAnsi="Arial" w:cs="Arial"/>
          <w:sz w:val="18"/>
          <w:szCs w:val="18"/>
          <w:shd w:val="clear" w:color="auto" w:fill="FFFFFF"/>
        </w:rPr>
        <w:t> </w:t>
      </w:r>
      <w:r w:rsidRPr="00792D15">
        <w:rPr>
          <w:rFonts w:ascii="Arial" w:hAnsi="Arial" w:cs="Arial"/>
          <w:sz w:val="18"/>
          <w:szCs w:val="18"/>
          <w:shd w:val="clear" w:color="auto" w:fill="FFFFFF"/>
        </w:rPr>
        <w:t>и</w:t>
      </w:r>
      <w:r w:rsidRPr="00792D15">
        <w:rPr>
          <w:rStyle w:val="apple-converted-space"/>
          <w:rFonts w:ascii="Arial" w:hAnsi="Arial" w:cs="Arial"/>
          <w:sz w:val="18"/>
          <w:szCs w:val="18"/>
          <w:shd w:val="clear" w:color="auto" w:fill="FFFFFF"/>
        </w:rPr>
        <w:t> </w:t>
      </w:r>
      <w:hyperlink r:id="rId2" w:tooltip="Кирпичников, Анатолий Николаевич" w:history="1">
        <w:r w:rsidRPr="00792D15">
          <w:rPr>
            <w:rStyle w:val="a6"/>
            <w:rFonts w:ascii="Arial" w:hAnsi="Arial" w:cs="Arial"/>
            <w:color w:val="auto"/>
            <w:sz w:val="18"/>
            <w:szCs w:val="18"/>
            <w:u w:val="none"/>
            <w:shd w:val="clear" w:color="auto" w:fill="FFFFFF"/>
          </w:rPr>
          <w:t xml:space="preserve">А.Н. </w:t>
        </w:r>
        <w:proofErr w:type="spellStart"/>
        <w:r w:rsidRPr="00792D15">
          <w:rPr>
            <w:rStyle w:val="a6"/>
            <w:rFonts w:ascii="Arial" w:hAnsi="Arial" w:cs="Arial"/>
            <w:color w:val="auto"/>
            <w:sz w:val="18"/>
            <w:szCs w:val="18"/>
            <w:u w:val="none"/>
            <w:shd w:val="clear" w:color="auto" w:fill="FFFFFF"/>
          </w:rPr>
          <w:t>Кирпичникова</w:t>
        </w:r>
        <w:proofErr w:type="spellEnd"/>
      </w:hyperlink>
      <w:r w:rsidRPr="00792D15">
        <w:rPr>
          <w:rFonts w:ascii="Arial" w:hAnsi="Arial" w:cs="Arial"/>
          <w:sz w:val="18"/>
          <w:szCs w:val="18"/>
          <w:shd w:val="clear" w:color="auto" w:fill="FFFFFF"/>
        </w:rPr>
        <w:t>. —</w:t>
      </w:r>
      <w:r w:rsidRPr="00792D15">
        <w:rPr>
          <w:rStyle w:val="apple-converted-space"/>
          <w:rFonts w:ascii="Arial" w:hAnsi="Arial" w:cs="Arial"/>
          <w:sz w:val="18"/>
          <w:szCs w:val="18"/>
          <w:shd w:val="clear" w:color="auto" w:fill="FFFFFF"/>
        </w:rPr>
        <w:t> </w:t>
      </w:r>
      <w:r w:rsidRPr="00792D15">
        <w:rPr>
          <w:rFonts w:ascii="Arial" w:hAnsi="Arial" w:cs="Arial"/>
          <w:sz w:val="18"/>
          <w:szCs w:val="18"/>
          <w:shd w:val="clear" w:color="auto" w:fill="FFFFFF"/>
        </w:rPr>
        <w:t>СПб</w:t>
      </w:r>
      <w:proofErr w:type="gramStart"/>
      <w:r w:rsidRPr="00792D15">
        <w:rPr>
          <w:rFonts w:ascii="Arial" w:hAnsi="Arial" w:cs="Arial"/>
          <w:sz w:val="18"/>
          <w:szCs w:val="18"/>
          <w:shd w:val="clear" w:color="auto" w:fill="FFFFFF"/>
        </w:rPr>
        <w:t xml:space="preserve">.: </w:t>
      </w:r>
      <w:proofErr w:type="gramEnd"/>
      <w:r w:rsidRPr="00792D15">
        <w:rPr>
          <w:rFonts w:ascii="Arial" w:hAnsi="Arial" w:cs="Arial"/>
          <w:sz w:val="18"/>
          <w:szCs w:val="18"/>
          <w:shd w:val="clear" w:color="auto" w:fill="FFFFFF"/>
        </w:rPr>
        <w:t xml:space="preserve">Дмитрий </w:t>
      </w:r>
      <w:proofErr w:type="spellStart"/>
      <w:r w:rsidRPr="00792D15">
        <w:rPr>
          <w:rFonts w:ascii="Arial" w:hAnsi="Arial" w:cs="Arial"/>
          <w:sz w:val="18"/>
          <w:szCs w:val="18"/>
          <w:shd w:val="clear" w:color="auto" w:fill="FFFFFF"/>
        </w:rPr>
        <w:t>Буланин</w:t>
      </w:r>
      <w:proofErr w:type="spellEnd"/>
      <w:r w:rsidRPr="00792D15">
        <w:rPr>
          <w:rFonts w:ascii="Arial" w:hAnsi="Arial" w:cs="Arial"/>
          <w:sz w:val="18"/>
          <w:szCs w:val="18"/>
          <w:shd w:val="clear" w:color="auto" w:fill="FFFFFF"/>
        </w:rPr>
        <w:t>, 1995</w:t>
      </w:r>
    </w:p>
  </w:footnote>
  <w:footnote w:id="3">
    <w:p w:rsidR="00792D15" w:rsidRPr="00792D15" w:rsidRDefault="00792D15">
      <w:pPr>
        <w:pStyle w:val="a3"/>
      </w:pPr>
      <w:r>
        <w:rPr>
          <w:rStyle w:val="a5"/>
        </w:rPr>
        <w:footnoteRef/>
      </w:r>
      <w:r>
        <w:t xml:space="preserve"> </w:t>
      </w:r>
      <w:r>
        <w:rPr>
          <w:rFonts w:ascii="Arial" w:hAnsi="Arial" w:cs="Arial"/>
          <w:color w:val="252525"/>
          <w:sz w:val="19"/>
          <w:szCs w:val="19"/>
          <w:shd w:val="clear" w:color="auto" w:fill="FFFFFF"/>
        </w:rPr>
        <w:t>Жизнь Святого Благоверного Великого Князя Александра, Санкт-Петербург: Православное издательство Вера</w:t>
      </w:r>
      <w:r w:rsidRPr="00792D15">
        <w:rPr>
          <w:rFonts w:ascii="Arial" w:hAnsi="Arial" w:cs="Arial"/>
          <w:sz w:val="19"/>
          <w:szCs w:val="19"/>
          <w:shd w:val="clear" w:color="auto" w:fill="FFFFFF"/>
        </w:rPr>
        <w:t>, 2004.</w:t>
      </w:r>
      <w:r w:rsidRPr="00792D15">
        <w:rPr>
          <w:rStyle w:val="apple-converted-space"/>
          <w:rFonts w:ascii="Arial" w:hAnsi="Arial" w:cs="Arial"/>
          <w:sz w:val="19"/>
          <w:szCs w:val="19"/>
          <w:shd w:val="clear" w:color="auto" w:fill="FFFFFF"/>
        </w:rPr>
        <w:t> </w:t>
      </w:r>
    </w:p>
  </w:footnote>
  <w:footnote w:id="4">
    <w:p w:rsidR="00792D15" w:rsidRDefault="00792D15">
      <w:pPr>
        <w:pStyle w:val="a3"/>
      </w:pPr>
      <w:r w:rsidRPr="00792D15">
        <w:rPr>
          <w:rStyle w:val="a5"/>
        </w:rPr>
        <w:footnoteRef/>
      </w:r>
      <w:r w:rsidRPr="00792D15">
        <w:t xml:space="preserve"> </w:t>
      </w:r>
      <w:hyperlink r:id="rId3" w:tooltip="Гумилёв Л. Н." w:history="1">
        <w:r w:rsidRPr="00792D15">
          <w:rPr>
            <w:rStyle w:val="a6"/>
            <w:rFonts w:ascii="Arial" w:hAnsi="Arial" w:cs="Arial"/>
            <w:i/>
            <w:iCs/>
            <w:color w:val="auto"/>
            <w:sz w:val="18"/>
            <w:szCs w:val="18"/>
            <w:u w:val="none"/>
            <w:shd w:val="clear" w:color="auto" w:fill="FFFFFF"/>
          </w:rPr>
          <w:t>Гумилёв Л. Н.</w:t>
        </w:r>
      </w:hyperlink>
      <w:r w:rsidRPr="00792D15">
        <w:rPr>
          <w:rStyle w:val="apple-converted-space"/>
          <w:rFonts w:ascii="Arial" w:hAnsi="Arial" w:cs="Arial"/>
          <w:sz w:val="18"/>
          <w:szCs w:val="18"/>
          <w:shd w:val="clear" w:color="auto" w:fill="FFFFFF"/>
        </w:rPr>
        <w:t> </w:t>
      </w:r>
      <w:hyperlink r:id="rId4" w:history="1">
        <w:r w:rsidRPr="00792D15">
          <w:rPr>
            <w:rStyle w:val="a6"/>
            <w:rFonts w:ascii="Arial" w:hAnsi="Arial" w:cs="Arial"/>
            <w:color w:val="auto"/>
            <w:sz w:val="18"/>
            <w:szCs w:val="18"/>
            <w:u w:val="none"/>
          </w:rPr>
          <w:t>От Руси до России: очерки этнической истории. «Айрис-Пресс», 2008.</w:t>
        </w:r>
      </w:hyperlink>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767447"/>
    <w:rsid w:val="000010BD"/>
    <w:rsid w:val="00011F21"/>
    <w:rsid w:val="001C445D"/>
    <w:rsid w:val="00257191"/>
    <w:rsid w:val="002D4BD2"/>
    <w:rsid w:val="002D5A32"/>
    <w:rsid w:val="005157A7"/>
    <w:rsid w:val="005B2CAA"/>
    <w:rsid w:val="00695C86"/>
    <w:rsid w:val="00767447"/>
    <w:rsid w:val="00792D15"/>
    <w:rsid w:val="00BF5AB2"/>
    <w:rsid w:val="00D24DA4"/>
    <w:rsid w:val="00DB6415"/>
    <w:rsid w:val="00F97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4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24DA4"/>
    <w:pPr>
      <w:spacing w:after="0" w:line="240" w:lineRule="auto"/>
    </w:pPr>
    <w:rPr>
      <w:sz w:val="20"/>
      <w:szCs w:val="20"/>
    </w:rPr>
  </w:style>
  <w:style w:type="character" w:customStyle="1" w:styleId="a4">
    <w:name w:val="Текст сноски Знак"/>
    <w:basedOn w:val="a0"/>
    <w:link w:val="a3"/>
    <w:uiPriority w:val="99"/>
    <w:semiHidden/>
    <w:rsid w:val="00D24DA4"/>
    <w:rPr>
      <w:sz w:val="20"/>
      <w:szCs w:val="20"/>
    </w:rPr>
  </w:style>
  <w:style w:type="character" w:styleId="a5">
    <w:name w:val="footnote reference"/>
    <w:basedOn w:val="a0"/>
    <w:uiPriority w:val="99"/>
    <w:semiHidden/>
    <w:unhideWhenUsed/>
    <w:rsid w:val="00D24DA4"/>
    <w:rPr>
      <w:vertAlign w:val="superscript"/>
    </w:rPr>
  </w:style>
  <w:style w:type="character" w:customStyle="1" w:styleId="apple-converted-space">
    <w:name w:val="apple-converted-space"/>
    <w:basedOn w:val="a0"/>
    <w:rsid w:val="00D24DA4"/>
  </w:style>
  <w:style w:type="character" w:styleId="a6">
    <w:name w:val="Hyperlink"/>
    <w:basedOn w:val="a0"/>
    <w:uiPriority w:val="99"/>
    <w:semiHidden/>
    <w:unhideWhenUsed/>
    <w:rsid w:val="00792D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3" Type="http://schemas.openxmlformats.org/officeDocument/2006/relationships/hyperlink" Target="https://ru.wikipedia.org/wiki/%D0%93%D1%83%D0%BC%D0%B8%D0%BB%D1%91%D0%B2_%D0%9B._%D0%9D." TargetMode="External"/><Relationship Id="rId2" Type="http://schemas.openxmlformats.org/officeDocument/2006/relationships/hyperlink" Target="https://ru.wikipedia.org/wiki/%D0%9A%D0%B8%D1%80%D0%BF%D0%B8%D1%87%D0%BD%D0%B8%D0%BA%D0%BE%D0%B2,_%D0%90%D0%BD%D0%B0%D1%82%D0%BE%D0%BB%D0%B8%D0%B9_%D0%9D%D0%B8%D0%BA%D0%BE%D0%BB%D0%B0%D0%B5%D0%B2%D0%B8%D1%87" TargetMode="External"/><Relationship Id="rId1" Type="http://schemas.openxmlformats.org/officeDocument/2006/relationships/hyperlink" Target="https://ru.wikipedia.org/wiki/%D0%91%D0%B5%D0%B3%D1%83%D0%BD%D0%BE%D0%B2,_%D0%AE%D1%80%D0%B8%D0%B9_%D0%9A%D0%BE%D0%BD%D1%81%D1%82%D0%B0%D0%BD%D1%82%D0%B8%D0%BD%D0%BE%D0%B2%D0%B8%D1%87" TargetMode="External"/><Relationship Id="rId4" Type="http://schemas.openxmlformats.org/officeDocument/2006/relationships/hyperlink" Target="http://bibliotekar.ru/gumilev-lev/3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EE77A-4158-45B8-9DD0-88DD4BF2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640</Words>
  <Characters>3649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Mofer</dc:creator>
  <cp:lastModifiedBy>Admin</cp:lastModifiedBy>
  <cp:revision>4</cp:revision>
  <dcterms:created xsi:type="dcterms:W3CDTF">2016-12-03T10:31:00Z</dcterms:created>
  <dcterms:modified xsi:type="dcterms:W3CDTF">2017-05-26T14:38:00Z</dcterms:modified>
</cp:coreProperties>
</file>