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CF5" w:rsidRPr="00075012" w:rsidRDefault="00075012" w:rsidP="00D343BB">
      <w:pPr>
        <w:spacing w:after="6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4D2B19" w:rsidRDefault="00834B01" w:rsidP="004D2B19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cs="Times New Roman"/>
          <w:szCs w:val="28"/>
          <w:lang w:val="en-US"/>
        </w:rPr>
        <w:fldChar w:fldCharType="begin"/>
      </w:r>
      <w:r w:rsidRPr="00834B01">
        <w:rPr>
          <w:rFonts w:cs="Times New Roman"/>
          <w:szCs w:val="28"/>
        </w:rPr>
        <w:instrText xml:space="preserve"> </w:instrText>
      </w:r>
      <w:r>
        <w:rPr>
          <w:rFonts w:cs="Times New Roman"/>
          <w:szCs w:val="28"/>
          <w:lang w:val="en-US"/>
        </w:rPr>
        <w:instrText>TOC</w:instrText>
      </w:r>
      <w:r w:rsidRPr="00834B01">
        <w:rPr>
          <w:rFonts w:cs="Times New Roman"/>
          <w:szCs w:val="28"/>
        </w:rPr>
        <w:instrText xml:space="preserve"> \</w:instrText>
      </w:r>
      <w:r>
        <w:rPr>
          <w:rFonts w:cs="Times New Roman"/>
          <w:szCs w:val="28"/>
          <w:lang w:val="en-US"/>
        </w:rPr>
        <w:instrText>o</w:instrText>
      </w:r>
      <w:r w:rsidRPr="00834B01">
        <w:rPr>
          <w:rFonts w:cs="Times New Roman"/>
          <w:szCs w:val="28"/>
        </w:rPr>
        <w:instrText xml:space="preserve"> "1-1" \</w:instrText>
      </w:r>
      <w:r>
        <w:rPr>
          <w:rFonts w:cs="Times New Roman"/>
          <w:szCs w:val="28"/>
          <w:lang w:val="en-US"/>
        </w:rPr>
        <w:instrText>u</w:instrText>
      </w:r>
      <w:r w:rsidRPr="00834B01">
        <w:rPr>
          <w:rFonts w:cs="Times New Roman"/>
          <w:szCs w:val="28"/>
        </w:rPr>
        <w:instrText xml:space="preserve"> </w:instrText>
      </w:r>
      <w:r>
        <w:rPr>
          <w:rFonts w:cs="Times New Roman"/>
          <w:szCs w:val="28"/>
          <w:lang w:val="en-US"/>
        </w:rPr>
        <w:fldChar w:fldCharType="separate"/>
      </w:r>
      <w:r w:rsidR="004D2B19" w:rsidRPr="00BF1E12">
        <w:rPr>
          <w:rFonts w:cs="Times New Roman"/>
          <w:noProof/>
        </w:rPr>
        <w:t>ВВЕДЕНИЕ</w:t>
      </w:r>
      <w:r w:rsidR="004D2B19">
        <w:rPr>
          <w:noProof/>
        </w:rPr>
        <w:tab/>
      </w:r>
      <w:r w:rsidR="004D2B19">
        <w:rPr>
          <w:noProof/>
        </w:rPr>
        <w:fldChar w:fldCharType="begin"/>
      </w:r>
      <w:r w:rsidR="004D2B19">
        <w:rPr>
          <w:noProof/>
        </w:rPr>
        <w:instrText xml:space="preserve"> PAGEREF _Toc480643546 \h </w:instrText>
      </w:r>
      <w:r w:rsidR="004D2B19">
        <w:rPr>
          <w:noProof/>
        </w:rPr>
      </w:r>
      <w:r w:rsidR="004D2B19">
        <w:rPr>
          <w:noProof/>
        </w:rPr>
        <w:fldChar w:fldCharType="separate"/>
      </w:r>
      <w:r w:rsidR="001870AC">
        <w:rPr>
          <w:noProof/>
        </w:rPr>
        <w:t>3</w:t>
      </w:r>
      <w:r w:rsidR="004D2B19">
        <w:rPr>
          <w:noProof/>
        </w:rPr>
        <w:fldChar w:fldCharType="end"/>
      </w:r>
    </w:p>
    <w:p w:rsidR="004D2B19" w:rsidRDefault="004D2B19" w:rsidP="004D2B19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 w:rsidRPr="00BF1E12">
        <w:rPr>
          <w:noProof/>
        </w:rPr>
        <w:t>1.</w:t>
      </w:r>
      <w:r>
        <w:rPr>
          <w:rFonts w:asciiTheme="minorHAnsi" w:eastAsiaTheme="minorEastAsia" w:hAnsiTheme="minorHAnsi"/>
          <w:noProof/>
          <w:sz w:val="22"/>
          <w:lang w:eastAsia="ru-RU"/>
        </w:rPr>
        <w:tab/>
      </w:r>
      <w:r w:rsidRPr="00BF1E12">
        <w:rPr>
          <w:noProof/>
        </w:rPr>
        <w:t>ТЕОРЕТИЧЕСКИЕ ОСНОВЫ БАНКОВСКОЙ СИСТЕМЫ РОССИИ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_Toc480643547 \h </w:instrText>
      </w:r>
      <w:r>
        <w:rPr>
          <w:noProof/>
        </w:rPr>
      </w:r>
      <w:r>
        <w:rPr>
          <w:noProof/>
        </w:rPr>
        <w:fldChar w:fldCharType="separate"/>
      </w:r>
      <w:r w:rsidR="001870AC">
        <w:rPr>
          <w:noProof/>
        </w:rPr>
        <w:t>5</w:t>
      </w:r>
      <w:r>
        <w:rPr>
          <w:noProof/>
        </w:rPr>
        <w:fldChar w:fldCharType="end"/>
      </w:r>
    </w:p>
    <w:p w:rsidR="004D2B19" w:rsidRDefault="004D2B19" w:rsidP="004D2B19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 w:rsidRPr="00BF1E12">
        <w:rPr>
          <w:noProof/>
        </w:rPr>
        <w:t>2.</w:t>
      </w:r>
      <w:r>
        <w:rPr>
          <w:rFonts w:asciiTheme="minorHAnsi" w:eastAsiaTheme="minorEastAsia" w:hAnsiTheme="minorHAnsi"/>
          <w:noProof/>
          <w:sz w:val="22"/>
          <w:lang w:eastAsia="ru-RU"/>
        </w:rPr>
        <w:tab/>
      </w:r>
      <w:r w:rsidRPr="00BF1E12">
        <w:rPr>
          <w:noProof/>
        </w:rPr>
        <w:t>АНАЛИЗ ИНСТИТУЦИОНАЛЬНОЙ СТРУКТУРЫ БАНКОВСКОЙ СИСТЕМЫ РОССИИ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_Toc480643548 \h </w:instrText>
      </w:r>
      <w:r>
        <w:rPr>
          <w:noProof/>
        </w:rPr>
      </w:r>
      <w:r>
        <w:rPr>
          <w:noProof/>
        </w:rPr>
        <w:fldChar w:fldCharType="separate"/>
      </w:r>
      <w:r w:rsidR="001870AC">
        <w:rPr>
          <w:noProof/>
        </w:rPr>
        <w:t>8</w:t>
      </w:r>
      <w:r>
        <w:rPr>
          <w:noProof/>
        </w:rPr>
        <w:fldChar w:fldCharType="end"/>
      </w:r>
    </w:p>
    <w:p w:rsidR="004D2B19" w:rsidRDefault="004D2B19" w:rsidP="004D2B19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 w:rsidRPr="00BF1E12">
        <w:rPr>
          <w:noProof/>
        </w:rPr>
        <w:t>3.</w:t>
      </w:r>
      <w:r>
        <w:rPr>
          <w:rFonts w:asciiTheme="minorHAnsi" w:eastAsiaTheme="minorEastAsia" w:hAnsiTheme="minorHAnsi"/>
          <w:noProof/>
          <w:sz w:val="22"/>
          <w:lang w:eastAsia="ru-RU"/>
        </w:rPr>
        <w:tab/>
      </w:r>
      <w:r w:rsidRPr="00BF1E12">
        <w:rPr>
          <w:noProof/>
        </w:rPr>
        <w:t>ТЕНДЕНЦИИ И ПЕРСПЕКТИВЫ РАЗВИТИЯ БАНКОВСКОЙ СИСТЕМЫ РОССИИ.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_Toc480643549 \h </w:instrText>
      </w:r>
      <w:r>
        <w:rPr>
          <w:noProof/>
        </w:rPr>
      </w:r>
      <w:r>
        <w:rPr>
          <w:noProof/>
        </w:rPr>
        <w:fldChar w:fldCharType="separate"/>
      </w:r>
      <w:r w:rsidR="001870AC">
        <w:rPr>
          <w:noProof/>
        </w:rPr>
        <w:t>13</w:t>
      </w:r>
      <w:r>
        <w:rPr>
          <w:noProof/>
        </w:rPr>
        <w:fldChar w:fldCharType="end"/>
      </w:r>
    </w:p>
    <w:p w:rsidR="004D2B19" w:rsidRDefault="004D2B19" w:rsidP="004D2B19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 w:rsidRPr="00BF1E12">
        <w:rPr>
          <w:rFonts w:cs="Times New Roman"/>
          <w:noProof/>
        </w:rPr>
        <w:t>ЗАКЛЮЧЕНИЕ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_Toc480643550 \h </w:instrText>
      </w:r>
      <w:r>
        <w:rPr>
          <w:noProof/>
        </w:rPr>
      </w:r>
      <w:r>
        <w:rPr>
          <w:noProof/>
        </w:rPr>
        <w:fldChar w:fldCharType="separate"/>
      </w:r>
      <w:r w:rsidR="001870AC">
        <w:rPr>
          <w:noProof/>
        </w:rPr>
        <w:t>15</w:t>
      </w:r>
      <w:r>
        <w:rPr>
          <w:noProof/>
        </w:rPr>
        <w:fldChar w:fldCharType="end"/>
      </w:r>
    </w:p>
    <w:p w:rsidR="004D2B19" w:rsidRDefault="004D2B19" w:rsidP="004D2B19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 w:rsidRPr="00BF1E12">
        <w:rPr>
          <w:rFonts w:cs="Times New Roman"/>
          <w:noProof/>
        </w:rPr>
        <w:t>СПИСОК ИСПОЛЬЗОВАННЫХ ИСТОЧНИКОВ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_Toc480643551 \h </w:instrText>
      </w:r>
      <w:r>
        <w:rPr>
          <w:noProof/>
        </w:rPr>
      </w:r>
      <w:r>
        <w:rPr>
          <w:noProof/>
        </w:rPr>
        <w:fldChar w:fldCharType="separate"/>
      </w:r>
      <w:r w:rsidR="001870AC">
        <w:rPr>
          <w:noProof/>
        </w:rPr>
        <w:t>17</w:t>
      </w:r>
      <w:r>
        <w:rPr>
          <w:noProof/>
        </w:rPr>
        <w:fldChar w:fldCharType="end"/>
      </w:r>
    </w:p>
    <w:p w:rsidR="00075012" w:rsidRPr="006116F6" w:rsidRDefault="00834B01" w:rsidP="00B364E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075012" w:rsidRDefault="00075012" w:rsidP="00B36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B36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B36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B36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16D" w:rsidRDefault="0046116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4EA" w:rsidRDefault="00B364EA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012" w:rsidRPr="00834B01" w:rsidRDefault="00075012" w:rsidP="00834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B19" w:rsidRPr="004D2B19" w:rsidRDefault="00327AEA" w:rsidP="00D343BB">
      <w:pPr>
        <w:pStyle w:val="1"/>
        <w:spacing w:before="0" w:after="6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480231496"/>
      <w:bookmarkStart w:id="1" w:name="_Toc480643546"/>
      <w:r w:rsidRPr="00075012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  <w:bookmarkEnd w:id="1"/>
    </w:p>
    <w:p w:rsidR="00206450" w:rsidRDefault="00206450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450">
        <w:rPr>
          <w:rFonts w:ascii="Times New Roman" w:hAnsi="Times New Roman" w:cs="Times New Roman"/>
          <w:sz w:val="28"/>
          <w:szCs w:val="28"/>
        </w:rPr>
        <w:t>Банковская система является одним из самых важных элементов экономики любого современного государства. Она обеспечивает процесс накопления свободных денежных средств, вовлекая их в официальный денежный оборот, а также перераспределяет денежный капитал, исполняет функцию расчетного и платежного механизмов хозяйственной деятельности страны. Коммерческие банки в данной системе являются непосредственными исполнителями всех вышеперечисленных функций. Таким образом, роль коммерческих банков в экономике страны достаточно весома и не подвергается сомнению.</w:t>
      </w:r>
    </w:p>
    <w:p w:rsidR="00E665CC" w:rsidRPr="00206450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450">
        <w:rPr>
          <w:rFonts w:ascii="Times New Roman" w:hAnsi="Times New Roman" w:cs="Times New Roman"/>
          <w:sz w:val="28"/>
          <w:szCs w:val="28"/>
        </w:rPr>
        <w:t>Понятие "институциональная структура" представляет собой внутреннее устройство банковской системы, описываемое количественными характеристиками, которые включают в себя число действующих банковских и небанковских кредитных организаций, органов управления их деятельностью и организаций банковской инфраструктуры, их соотношением с учетом региональной специфики, размером банков, их специализации и генерирования капитала.</w:t>
      </w: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450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>
        <w:rPr>
          <w:rFonts w:ascii="Times New Roman" w:hAnsi="Times New Roman" w:cs="Times New Roman"/>
          <w:sz w:val="28"/>
          <w:szCs w:val="28"/>
        </w:rPr>
        <w:t xml:space="preserve">выбранной темы </w:t>
      </w:r>
      <w:r w:rsidRPr="00206450">
        <w:rPr>
          <w:rFonts w:ascii="Times New Roman" w:hAnsi="Times New Roman" w:cs="Times New Roman"/>
          <w:sz w:val="28"/>
          <w:szCs w:val="28"/>
        </w:rPr>
        <w:t xml:space="preserve">заключается </w:t>
      </w:r>
      <w:r w:rsidR="00327AEA">
        <w:rPr>
          <w:rFonts w:ascii="Times New Roman" w:hAnsi="Times New Roman" w:cs="Times New Roman"/>
          <w:sz w:val="28"/>
          <w:szCs w:val="28"/>
        </w:rPr>
        <w:t>в том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27AEA">
        <w:rPr>
          <w:rFonts w:ascii="Times New Roman" w:hAnsi="Times New Roman" w:cs="Times New Roman"/>
          <w:sz w:val="28"/>
          <w:szCs w:val="28"/>
        </w:rPr>
        <w:t>что д</w:t>
      </w:r>
      <w:r w:rsidR="00327AEA" w:rsidRPr="00327AEA">
        <w:rPr>
          <w:rFonts w:ascii="Times New Roman" w:hAnsi="Times New Roman" w:cs="Times New Roman"/>
          <w:sz w:val="28"/>
          <w:szCs w:val="28"/>
        </w:rPr>
        <w:t>ля успешного выполнения банковской системой своей роли в экономик</w:t>
      </w:r>
      <w:r w:rsidR="00327AEA">
        <w:rPr>
          <w:rFonts w:ascii="Times New Roman" w:hAnsi="Times New Roman" w:cs="Times New Roman"/>
          <w:sz w:val="28"/>
          <w:szCs w:val="28"/>
        </w:rPr>
        <w:t>е ее институциональная структу</w:t>
      </w:r>
      <w:r w:rsidR="00327AEA" w:rsidRPr="00327AEA">
        <w:rPr>
          <w:rFonts w:ascii="Times New Roman" w:hAnsi="Times New Roman" w:cs="Times New Roman"/>
          <w:sz w:val="28"/>
          <w:szCs w:val="28"/>
        </w:rPr>
        <w:t>ра должна быть эффект</w:t>
      </w:r>
      <w:r w:rsidR="00327AEA">
        <w:rPr>
          <w:rFonts w:ascii="Times New Roman" w:hAnsi="Times New Roman" w:cs="Times New Roman"/>
          <w:sz w:val="28"/>
          <w:szCs w:val="28"/>
        </w:rPr>
        <w:t>ивной, т. е. позволяющей успеш</w:t>
      </w:r>
      <w:r w:rsidR="00327AEA" w:rsidRPr="00327AEA">
        <w:rPr>
          <w:rFonts w:ascii="Times New Roman" w:hAnsi="Times New Roman" w:cs="Times New Roman"/>
          <w:sz w:val="28"/>
          <w:szCs w:val="28"/>
        </w:rPr>
        <w:t>но осуществлять возложенные на банковскую систему функции</w:t>
      </w:r>
      <w:r w:rsidRPr="00E665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969" w:rsidRPr="008A5969">
        <w:rPr>
          <w:rFonts w:ascii="Times New Roman" w:hAnsi="Times New Roman" w:cs="Times New Roman"/>
          <w:sz w:val="28"/>
          <w:szCs w:val="28"/>
        </w:rPr>
        <w:t>От того, как развиваются банки, каково их финансовое состояние, во многом зависит устойчивое развитие реального сектора экономики. В современном мире банки сохраняют свое огромное значение в развитии экономики. Аккумулируя денежные капиталы, концентрируя их направление и диверсифицируя риски, банки создают важные предпосылки для расширения и ускорения производства.</w:t>
      </w: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Объектом работы выступает сама банковская система России, предметом являются </w:t>
      </w:r>
      <w:r w:rsidRPr="00E665CC">
        <w:rPr>
          <w:rFonts w:ascii="Times New Roman" w:hAnsi="Times New Roman" w:cs="Times New Roman"/>
          <w:sz w:val="28"/>
          <w:szCs w:val="28"/>
        </w:rPr>
        <w:t>институциональные характеристики развития банковского сект</w:t>
      </w:r>
      <w:r>
        <w:rPr>
          <w:rFonts w:ascii="Times New Roman" w:hAnsi="Times New Roman" w:cs="Times New Roman"/>
          <w:sz w:val="28"/>
          <w:szCs w:val="28"/>
        </w:rPr>
        <w:t xml:space="preserve">ора, а именно все кредитные организации, находящиеся на территории РФ. </w:t>
      </w:r>
    </w:p>
    <w:p w:rsidR="00E665CC" w:rsidRDefault="002A751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Цель работы - </w:t>
      </w:r>
      <w:r w:rsidR="00E665CC">
        <w:rPr>
          <w:rFonts w:ascii="Times New Roman" w:hAnsi="Times New Roman" w:cs="Times New Roman"/>
          <w:sz w:val="28"/>
          <w:szCs w:val="28"/>
        </w:rPr>
        <w:t>выявление направлений трансформации</w:t>
      </w:r>
      <w:r w:rsidR="00E665CC" w:rsidRPr="00E665CC">
        <w:rPr>
          <w:rFonts w:ascii="Times New Roman" w:hAnsi="Times New Roman" w:cs="Times New Roman"/>
          <w:sz w:val="28"/>
          <w:szCs w:val="28"/>
        </w:rPr>
        <w:t xml:space="preserve"> институциональной структур</w:t>
      </w:r>
      <w:r w:rsidR="00E665CC">
        <w:rPr>
          <w:rFonts w:ascii="Times New Roman" w:hAnsi="Times New Roman" w:cs="Times New Roman"/>
          <w:sz w:val="28"/>
          <w:szCs w:val="28"/>
        </w:rPr>
        <w:t>ы российской банковской системы</w:t>
      </w:r>
      <w:r w:rsidR="00E665CC" w:rsidRPr="00E665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7612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5CC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этого </w:t>
      </w:r>
      <w:r w:rsidR="005B7612">
        <w:rPr>
          <w:rFonts w:ascii="Times New Roman" w:hAnsi="Times New Roman" w:cs="Times New Roman"/>
          <w:sz w:val="28"/>
          <w:szCs w:val="28"/>
        </w:rPr>
        <w:t>были поставлены следующие задачи:</w:t>
      </w:r>
    </w:p>
    <w:p w:rsidR="005B7612" w:rsidRDefault="005B7612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A5969">
        <w:rPr>
          <w:rFonts w:ascii="Times New Roman" w:hAnsi="Times New Roman" w:cs="Times New Roman"/>
          <w:sz w:val="28"/>
          <w:szCs w:val="28"/>
        </w:rPr>
        <w:t xml:space="preserve"> рассмотре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F51DFA">
        <w:rPr>
          <w:rFonts w:ascii="Times New Roman" w:hAnsi="Times New Roman" w:cs="Times New Roman"/>
          <w:sz w:val="28"/>
          <w:szCs w:val="28"/>
        </w:rPr>
        <w:t xml:space="preserve"> понятие и</w:t>
      </w:r>
      <w:r>
        <w:rPr>
          <w:rFonts w:ascii="Times New Roman" w:hAnsi="Times New Roman" w:cs="Times New Roman"/>
          <w:sz w:val="28"/>
          <w:szCs w:val="28"/>
        </w:rPr>
        <w:t xml:space="preserve"> структуру банковской системы России</w:t>
      </w:r>
    </w:p>
    <w:p w:rsidR="005B7612" w:rsidRDefault="005B7612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проанализировать </w:t>
      </w:r>
      <w:r w:rsidR="007B58A1" w:rsidRPr="00206450">
        <w:rPr>
          <w:rFonts w:ascii="Times New Roman" w:hAnsi="Times New Roman" w:cs="Times New Roman"/>
          <w:sz w:val="28"/>
          <w:szCs w:val="28"/>
        </w:rPr>
        <w:t>количество кредитных организаций, филиалов и структурных подра</w:t>
      </w:r>
      <w:r>
        <w:rPr>
          <w:rFonts w:ascii="Times New Roman" w:hAnsi="Times New Roman" w:cs="Times New Roman"/>
          <w:sz w:val="28"/>
          <w:szCs w:val="28"/>
        </w:rPr>
        <w:t>зделений в целом и по регионам</w:t>
      </w:r>
    </w:p>
    <w:p w:rsidR="005B7612" w:rsidRDefault="005B7612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проанализировать </w:t>
      </w:r>
      <w:r w:rsidR="007B58A1" w:rsidRPr="00206450">
        <w:rPr>
          <w:rFonts w:ascii="Times New Roman" w:hAnsi="Times New Roman" w:cs="Times New Roman"/>
          <w:sz w:val="28"/>
          <w:szCs w:val="28"/>
        </w:rPr>
        <w:t>количество банков с государственным и иностранным участием и их роль в Российском банковском секторе</w:t>
      </w:r>
    </w:p>
    <w:p w:rsidR="007B58A1" w:rsidRDefault="005B7612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93489">
        <w:rPr>
          <w:rFonts w:ascii="Times New Roman" w:hAnsi="Times New Roman" w:cs="Times New Roman"/>
          <w:sz w:val="28"/>
          <w:szCs w:val="28"/>
        </w:rPr>
        <w:t>определены тенденции и перспективы развития институциональной структуры</w:t>
      </w:r>
      <w:r w:rsidR="007B58A1" w:rsidRPr="00206450">
        <w:rPr>
          <w:rFonts w:ascii="Times New Roman" w:hAnsi="Times New Roman" w:cs="Times New Roman"/>
          <w:sz w:val="28"/>
          <w:szCs w:val="28"/>
        </w:rPr>
        <w:t>.</w:t>
      </w:r>
      <w:r w:rsidR="007B58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5CC" w:rsidRDefault="00E665CC" w:rsidP="00834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B19" w:rsidRDefault="004D2B19" w:rsidP="00834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B19" w:rsidRDefault="004D2B19" w:rsidP="00834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B19" w:rsidRDefault="004D2B19" w:rsidP="00834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CF5" w:rsidRDefault="00996CF5" w:rsidP="00834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2E9" w:rsidRPr="00D343BB" w:rsidRDefault="00F51DFA" w:rsidP="00D343BB">
      <w:pPr>
        <w:pStyle w:val="a7"/>
        <w:numPr>
          <w:ilvl w:val="0"/>
          <w:numId w:val="16"/>
        </w:numPr>
        <w:spacing w:after="6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Toc480231497"/>
      <w:bookmarkStart w:id="3" w:name="_Toc480643547"/>
      <w:r w:rsidRPr="00D343BB">
        <w:rPr>
          <w:rFonts w:ascii="Times New Roman" w:hAnsi="Times New Roman" w:cs="Times New Roman"/>
          <w:sz w:val="28"/>
          <w:szCs w:val="28"/>
        </w:rPr>
        <w:lastRenderedPageBreak/>
        <w:t>ТЕОРЕТИЧЕСКИЕ ОСНОВЫ</w:t>
      </w:r>
      <w:r w:rsidR="00327AEA" w:rsidRPr="00D343BB">
        <w:rPr>
          <w:rFonts w:ascii="Times New Roman" w:hAnsi="Times New Roman" w:cs="Times New Roman"/>
          <w:sz w:val="28"/>
          <w:szCs w:val="28"/>
        </w:rPr>
        <w:t xml:space="preserve"> БАНКОВСКОЙ СИСТЕМЫ РОССИИ</w:t>
      </w:r>
      <w:bookmarkEnd w:id="2"/>
      <w:bookmarkEnd w:id="3"/>
    </w:p>
    <w:p w:rsidR="00B364EA" w:rsidRDefault="00F207D1" w:rsidP="00B364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07D1">
        <w:rPr>
          <w:rFonts w:ascii="Times New Roman" w:hAnsi="Times New Roman" w:cs="Times New Roman"/>
          <w:bCs/>
          <w:sz w:val="28"/>
          <w:szCs w:val="28"/>
        </w:rPr>
        <w:t>Банковская система чаще всего рассм</w:t>
      </w:r>
      <w:r>
        <w:rPr>
          <w:rFonts w:ascii="Times New Roman" w:hAnsi="Times New Roman" w:cs="Times New Roman"/>
          <w:bCs/>
          <w:sz w:val="28"/>
          <w:szCs w:val="28"/>
        </w:rPr>
        <w:t>атривается как понятие, адресо</w:t>
      </w:r>
      <w:r w:rsidRPr="00F207D1">
        <w:rPr>
          <w:rFonts w:ascii="Times New Roman" w:hAnsi="Times New Roman" w:cs="Times New Roman"/>
          <w:bCs/>
          <w:sz w:val="28"/>
          <w:szCs w:val="28"/>
        </w:rPr>
        <w:t>ванное к совокупности банков, о</w:t>
      </w:r>
      <w:r>
        <w:rPr>
          <w:rFonts w:ascii="Times New Roman" w:hAnsi="Times New Roman" w:cs="Times New Roman"/>
          <w:bCs/>
          <w:sz w:val="28"/>
          <w:szCs w:val="28"/>
        </w:rPr>
        <w:t>бслуживающих потребности эконо</w:t>
      </w:r>
      <w:r w:rsidRPr="00F207D1">
        <w:rPr>
          <w:rFonts w:ascii="Times New Roman" w:hAnsi="Times New Roman" w:cs="Times New Roman"/>
          <w:bCs/>
          <w:sz w:val="28"/>
          <w:szCs w:val="28"/>
        </w:rPr>
        <w:t>мических субъектов. Согласно так называемому институциональному подходу, в банковскую систему входят разл</w:t>
      </w:r>
      <w:r>
        <w:rPr>
          <w:rFonts w:ascii="Times New Roman" w:hAnsi="Times New Roman" w:cs="Times New Roman"/>
          <w:bCs/>
          <w:sz w:val="28"/>
          <w:szCs w:val="28"/>
        </w:rPr>
        <w:t>ичного рода банки, зареги</w:t>
      </w:r>
      <w:r w:rsidRPr="00F207D1">
        <w:rPr>
          <w:rFonts w:ascii="Times New Roman" w:hAnsi="Times New Roman" w:cs="Times New Roman"/>
          <w:bCs/>
          <w:sz w:val="28"/>
          <w:szCs w:val="28"/>
        </w:rPr>
        <w:t>стрированные в стране</w:t>
      </w:r>
      <w:r w:rsidR="00C248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48DC" w:rsidRPr="00C248DC">
        <w:rPr>
          <w:rFonts w:ascii="Times New Roman" w:hAnsi="Times New Roman" w:cs="Times New Roman"/>
          <w:bCs/>
          <w:sz w:val="28"/>
          <w:szCs w:val="28"/>
        </w:rPr>
        <w:t>[2]</w:t>
      </w:r>
      <w:r w:rsidRPr="00F207D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207D1" w:rsidRPr="00F207D1" w:rsidRDefault="00F207D1" w:rsidP="00B364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07D1">
        <w:rPr>
          <w:rFonts w:ascii="Times New Roman" w:hAnsi="Times New Roman" w:cs="Times New Roman"/>
          <w:bCs/>
          <w:sz w:val="28"/>
          <w:szCs w:val="28"/>
        </w:rPr>
        <w:t xml:space="preserve">«Банковская система Российской Федерации — отмечается в Федеральном законе от 2 </w:t>
      </w:r>
      <w:r>
        <w:rPr>
          <w:rFonts w:ascii="Times New Roman" w:hAnsi="Times New Roman" w:cs="Times New Roman"/>
          <w:bCs/>
          <w:sz w:val="28"/>
          <w:szCs w:val="28"/>
        </w:rPr>
        <w:t>декабря 1990 г. № 395-I «О бан</w:t>
      </w:r>
      <w:r w:rsidRPr="00F207D1">
        <w:rPr>
          <w:rFonts w:ascii="Times New Roman" w:hAnsi="Times New Roman" w:cs="Times New Roman"/>
          <w:bCs/>
          <w:sz w:val="28"/>
          <w:szCs w:val="28"/>
        </w:rPr>
        <w:t>ках и банковской деятельности» (далее — Закон о банках и банковской деятельности) — включает в себя Банк России, кредитные организации, а также филиалы и представительства и</w:t>
      </w:r>
      <w:r w:rsidR="00B364EA">
        <w:rPr>
          <w:rFonts w:ascii="Times New Roman" w:hAnsi="Times New Roman" w:cs="Times New Roman"/>
          <w:bCs/>
          <w:sz w:val="28"/>
          <w:szCs w:val="28"/>
        </w:rPr>
        <w:t>ностранных банков» [1</w:t>
      </w:r>
      <w:r w:rsidRPr="00F207D1">
        <w:rPr>
          <w:rFonts w:ascii="Times New Roman" w:hAnsi="Times New Roman" w:cs="Times New Roman"/>
          <w:bCs/>
          <w:sz w:val="28"/>
          <w:szCs w:val="28"/>
        </w:rPr>
        <w:t>]</w:t>
      </w:r>
      <w:r w:rsidR="00834B01">
        <w:rPr>
          <w:rFonts w:ascii="Times New Roman" w:hAnsi="Times New Roman" w:cs="Times New Roman"/>
          <w:bCs/>
          <w:sz w:val="28"/>
          <w:szCs w:val="28"/>
        </w:rPr>
        <w:t>.</w:t>
      </w:r>
    </w:p>
    <w:p w:rsidR="00FB58A8" w:rsidRPr="00F207D1" w:rsidRDefault="00FB58A8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8A8">
        <w:rPr>
          <w:rFonts w:ascii="Times New Roman" w:hAnsi="Times New Roman" w:cs="Times New Roman"/>
          <w:bCs/>
          <w:sz w:val="28"/>
          <w:szCs w:val="28"/>
        </w:rPr>
        <w:t>Российская банковская система</w:t>
      </w:r>
      <w:r w:rsidRPr="00FB58A8">
        <w:rPr>
          <w:rFonts w:ascii="Times New Roman" w:hAnsi="Times New Roman" w:cs="Times New Roman"/>
          <w:sz w:val="28"/>
          <w:szCs w:val="28"/>
        </w:rPr>
        <w:t> имеет двухуровневую структуру. Первый уровень представлен Центральным банком РФ. Второй уровень включает банки и небанковские кредитные организации, а также филиалы и представительства иностранных банков</w:t>
      </w:r>
      <w:r w:rsidR="00B364EA">
        <w:rPr>
          <w:rFonts w:ascii="Times New Roman" w:hAnsi="Times New Roman" w:cs="Times New Roman"/>
          <w:sz w:val="28"/>
          <w:szCs w:val="28"/>
        </w:rPr>
        <w:t xml:space="preserve"> [</w:t>
      </w:r>
      <w:r w:rsidR="00C248DC">
        <w:rPr>
          <w:rFonts w:ascii="Times New Roman" w:hAnsi="Times New Roman" w:cs="Times New Roman"/>
          <w:sz w:val="28"/>
          <w:szCs w:val="28"/>
        </w:rPr>
        <w:t>5</w:t>
      </w:r>
      <w:r w:rsidR="00935DB9" w:rsidRPr="00935DB9">
        <w:rPr>
          <w:rFonts w:ascii="Times New Roman" w:hAnsi="Times New Roman" w:cs="Times New Roman"/>
          <w:sz w:val="28"/>
          <w:szCs w:val="28"/>
        </w:rPr>
        <w:t>]</w:t>
      </w:r>
      <w:r w:rsidR="00F207D1" w:rsidRPr="00F207D1">
        <w:rPr>
          <w:rFonts w:ascii="Times New Roman" w:hAnsi="Times New Roman" w:cs="Times New Roman"/>
          <w:sz w:val="28"/>
          <w:szCs w:val="28"/>
        </w:rPr>
        <w:t>.</w:t>
      </w:r>
    </w:p>
    <w:p w:rsidR="00FB58A8" w:rsidRDefault="00FB58A8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8A8">
        <w:rPr>
          <w:rFonts w:ascii="Times New Roman" w:hAnsi="Times New Roman" w:cs="Times New Roman"/>
          <w:sz w:val="28"/>
          <w:szCs w:val="28"/>
        </w:rPr>
        <w:t xml:space="preserve">К первому уровню относится Центральный банк РФ, род функций и полномочий которого отличают его от других банков. Прежде </w:t>
      </w:r>
      <w:proofErr w:type="gramStart"/>
      <w:r w:rsidRPr="00FB58A8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FB58A8">
        <w:rPr>
          <w:rFonts w:ascii="Times New Roman" w:hAnsi="Times New Roman" w:cs="Times New Roman"/>
          <w:sz w:val="28"/>
          <w:szCs w:val="28"/>
        </w:rPr>
        <w:t xml:space="preserve"> это установление и методическое обеспечение правил совершения и учета банковских операций, выпуск наличных денег (эмиссия), организация платежного оборота, лицензирование банковской деятельности и надзор за всеми кредитными организациями, регулирование банков и иных кредитных организаций посредством учетной, резервной политики и установления для них обязательных экономических нормативов. Благодаря своему функциональному предназначению Центральный банк РФ занимает особое место в банковской системе.</w:t>
      </w:r>
    </w:p>
    <w:p w:rsidR="00DF56F1" w:rsidRPr="00DF56F1" w:rsidRDefault="00DF56F1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F1">
        <w:rPr>
          <w:rFonts w:ascii="Times New Roman" w:hAnsi="Times New Roman" w:cs="Times New Roman"/>
          <w:sz w:val="28"/>
          <w:szCs w:val="28"/>
        </w:rPr>
        <w:t xml:space="preserve">Банк России с 01.09.2013г. функционирует в качестве </w:t>
      </w:r>
      <w:proofErr w:type="spellStart"/>
      <w:r w:rsidRPr="00DF56F1">
        <w:rPr>
          <w:rFonts w:ascii="Times New Roman" w:hAnsi="Times New Roman" w:cs="Times New Roman"/>
          <w:sz w:val="28"/>
          <w:szCs w:val="28"/>
        </w:rPr>
        <w:t>мегарегулятора</w:t>
      </w:r>
      <w:proofErr w:type="spellEnd"/>
      <w:r w:rsidRPr="00DF56F1">
        <w:rPr>
          <w:rFonts w:ascii="Times New Roman" w:hAnsi="Times New Roman" w:cs="Times New Roman"/>
          <w:sz w:val="28"/>
          <w:szCs w:val="28"/>
        </w:rPr>
        <w:t xml:space="preserve"> финансового рынка, т.е. государственного учреждения, осуществляющего функции по регулированию, контролю и надзору на финансовом рынке России.</w:t>
      </w:r>
    </w:p>
    <w:p w:rsidR="00DF56F1" w:rsidRPr="00DF56F1" w:rsidRDefault="00DF56F1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F1">
        <w:rPr>
          <w:rFonts w:ascii="Times New Roman" w:hAnsi="Times New Roman" w:cs="Times New Roman"/>
          <w:sz w:val="28"/>
          <w:szCs w:val="28"/>
        </w:rPr>
        <w:t xml:space="preserve">Необходимо отметить, что до Банка России регулирование, контроль и надзор в большинстве сегментов финансового рынка (кроме деятельности </w:t>
      </w:r>
      <w:r w:rsidRPr="00DF56F1">
        <w:rPr>
          <w:rFonts w:ascii="Times New Roman" w:hAnsi="Times New Roman" w:cs="Times New Roman"/>
          <w:sz w:val="28"/>
          <w:szCs w:val="28"/>
        </w:rPr>
        <w:lastRenderedPageBreak/>
        <w:t>кредитных организаций) осуществляла Федеральная служба по финансовым рынкам (ФСФР).</w:t>
      </w:r>
      <w:r w:rsidRPr="00327A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5969">
        <w:rPr>
          <w:rFonts w:ascii="Times New Roman" w:hAnsi="Times New Roman" w:cs="Times New Roman"/>
          <w:sz w:val="28"/>
          <w:szCs w:val="28"/>
        </w:rPr>
        <w:t>Далее,</w:t>
      </w:r>
      <w:r w:rsidRPr="00327AEA">
        <w:rPr>
          <w:rFonts w:ascii="Times New Roman" w:hAnsi="Times New Roman" w:cs="Times New Roman"/>
          <w:sz w:val="28"/>
          <w:szCs w:val="28"/>
        </w:rPr>
        <w:t xml:space="preserve"> с </w:t>
      </w:r>
      <w:r w:rsidRPr="00DF56F1">
        <w:rPr>
          <w:rFonts w:ascii="Times New Roman" w:hAnsi="Times New Roman" w:cs="Times New Roman"/>
          <w:sz w:val="28"/>
          <w:szCs w:val="28"/>
        </w:rPr>
        <w:t>01.09.2013г. вступили в силу Указ Президента Российской Федерации от 25.07.2013г. № 645 «Об упразднении Федеральной службы по финансовым рынкам, изменении и признании утратившими силу некоторых актов Президента Российской федерации» и Федеральный закон от 23.07.2013г. № 251-ФЗ «О внесении изменений в отдельные законодательные акты Российской Федерации в связи с передачей Центральному банку Российской Федерации полномочий по регулированию, контролю</w:t>
      </w:r>
      <w:proofErr w:type="gramEnd"/>
      <w:r w:rsidRPr="00DF56F1">
        <w:rPr>
          <w:rFonts w:ascii="Times New Roman" w:hAnsi="Times New Roman" w:cs="Times New Roman"/>
          <w:sz w:val="28"/>
          <w:szCs w:val="28"/>
        </w:rPr>
        <w:t xml:space="preserve"> и надзору в сфере финансовых рынков». Первым из этих документов была ликвидирована ФСФР России, а вторым – все ее полномочия были переданы Банку России, который после этого приобрел статус </w:t>
      </w:r>
      <w:proofErr w:type="spellStart"/>
      <w:r w:rsidRPr="00DF56F1">
        <w:rPr>
          <w:rFonts w:ascii="Times New Roman" w:hAnsi="Times New Roman" w:cs="Times New Roman"/>
          <w:sz w:val="28"/>
          <w:szCs w:val="28"/>
        </w:rPr>
        <w:t>мегарегулятора</w:t>
      </w:r>
      <w:proofErr w:type="spellEnd"/>
      <w:r w:rsidRPr="00DF56F1">
        <w:rPr>
          <w:rFonts w:ascii="Times New Roman" w:hAnsi="Times New Roman" w:cs="Times New Roman"/>
          <w:sz w:val="28"/>
          <w:szCs w:val="28"/>
        </w:rPr>
        <w:t xml:space="preserve"> финансового рынка.</w:t>
      </w:r>
    </w:p>
    <w:p w:rsidR="00DF56F1" w:rsidRPr="00327AEA" w:rsidRDefault="00DF56F1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F1">
        <w:rPr>
          <w:rFonts w:ascii="Times New Roman" w:hAnsi="Times New Roman" w:cs="Times New Roman"/>
          <w:sz w:val="28"/>
          <w:szCs w:val="28"/>
        </w:rPr>
        <w:t>В настоящее время все регулирующие, контрольные и надзорные функции Банка России в сфере финансовых рынков осуществляется через Комитет финансового надзора, который принимает решения по основным вопросам регулирования, контроля и надзора в сфере финансовых рынков. Непосредственную реализацию на практике этих решений осуществляют структурные подразделения центрального аппарата Банка России и его территориальных учре</w:t>
      </w:r>
      <w:r w:rsidR="00327AEA" w:rsidRPr="00327AEA">
        <w:rPr>
          <w:rFonts w:ascii="Times New Roman" w:hAnsi="Times New Roman" w:cs="Times New Roman"/>
          <w:sz w:val="28"/>
          <w:szCs w:val="28"/>
        </w:rPr>
        <w:t>ждений.</w:t>
      </w:r>
    </w:p>
    <w:p w:rsidR="00DF56F1" w:rsidRDefault="00FB58A8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8A8">
        <w:rPr>
          <w:rFonts w:ascii="Times New Roman" w:hAnsi="Times New Roman" w:cs="Times New Roman"/>
          <w:sz w:val="28"/>
          <w:szCs w:val="28"/>
        </w:rPr>
        <w:t>Второй уровень банковской системы включает в себя кредитные организации. К ним относятся: банк и небанковская кредитная организация, российские банки с иностранным капиталом или филиалы иностранных банков. Основное предназначение кредитных организаций — это проведение банковских операций по кредитному, расчетно-кассовому и депозитному обслуживанию клиентов и субъектов экономических отношений.</w:t>
      </w:r>
    </w:p>
    <w:p w:rsidR="00DF56F1" w:rsidRDefault="00327AEA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F1">
        <w:rPr>
          <w:rFonts w:ascii="Times New Roman" w:hAnsi="Times New Roman" w:cs="Times New Roman"/>
          <w:sz w:val="28"/>
          <w:szCs w:val="28"/>
        </w:rPr>
        <w:t>Федеральный закон «О банках и банковской деятельности» от 2 декабря 1990г. №395-1-ФЗ (ред. от 29.12.2014г.) определяет правовой статус кредитной организации и банка.</w:t>
      </w: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можно сделать вывод о том, что российская банковская система относится к рыночному типу. То есть отсутствует монополия государства на банковскую деятельность.</w:t>
      </w:r>
      <w:r w:rsidRPr="005B7612">
        <w:t xml:space="preserve"> </w:t>
      </w:r>
      <w:r w:rsidRPr="005B7612">
        <w:rPr>
          <w:rFonts w:ascii="Times New Roman" w:hAnsi="Times New Roman" w:cs="Times New Roman"/>
          <w:sz w:val="28"/>
          <w:szCs w:val="28"/>
        </w:rPr>
        <w:t xml:space="preserve">Эмиссионные и кредитные функции </w:t>
      </w:r>
      <w:r w:rsidRPr="005B7612">
        <w:rPr>
          <w:rFonts w:ascii="Times New Roman" w:hAnsi="Times New Roman" w:cs="Times New Roman"/>
          <w:sz w:val="28"/>
          <w:szCs w:val="28"/>
        </w:rPr>
        <w:lastRenderedPageBreak/>
        <w:t>разделены между собой. Эмиссия денег сосредоточена в центральном банке, кредитование предприятий и населения осуществляют различные деловые банки — коммерческие, инвестиционные, инновационные, ипотечные, сберегательные и др. Коммерческие банки не отвечают по обязательствам государства, так же как государство не отвечает по обязательствам коммерческих банков.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B19" w:rsidRDefault="004D2B19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B19" w:rsidRDefault="004D2B19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B19" w:rsidRDefault="004D2B19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43BB" w:rsidRDefault="00D343BB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43BB" w:rsidRDefault="00D343BB" w:rsidP="00834B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12" w:rsidRDefault="005B7612" w:rsidP="00B364E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2E9" w:rsidRPr="00D343BB" w:rsidRDefault="00493489" w:rsidP="00D343BB">
      <w:pPr>
        <w:pStyle w:val="a7"/>
        <w:numPr>
          <w:ilvl w:val="0"/>
          <w:numId w:val="16"/>
        </w:numPr>
        <w:shd w:val="clear" w:color="auto" w:fill="FFFFFF"/>
        <w:spacing w:after="6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Toc480231498"/>
      <w:bookmarkStart w:id="5" w:name="_Toc480643548"/>
      <w:r w:rsidRPr="00D343BB">
        <w:rPr>
          <w:rFonts w:ascii="Times New Roman" w:hAnsi="Times New Roman" w:cs="Times New Roman"/>
          <w:sz w:val="28"/>
          <w:szCs w:val="28"/>
        </w:rPr>
        <w:lastRenderedPageBreak/>
        <w:t>АНАЛИЗ ИНСТИТУЦИОНАЛЬНОЙ СТРУКТУРЫ БАНКОВСКОЙ СИСТЕМЫ РОССИИ</w:t>
      </w:r>
      <w:bookmarkEnd w:id="4"/>
      <w:bookmarkEnd w:id="5"/>
    </w:p>
    <w:p w:rsidR="00914460" w:rsidRDefault="00493489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93489">
        <w:rPr>
          <w:rFonts w:ascii="Times New Roman" w:hAnsi="Times New Roman" w:cs="Times New Roman"/>
          <w:sz w:val="28"/>
          <w:szCs w:val="24"/>
        </w:rPr>
        <w:t>Одной из важнейших характеристик банковской системы является ее институциональная структура. В широком смысле институциональная структура банковской системы включает структуру институтов-учреждений и структуру институтов-правил (законодательных актов, нормативных документов регулирующих органов и самих кредитных организаций, деловых обычаев и т. п.). В узком смысле рассматривают либо структуру институтов-учреждений, либо структуру институтов-правил. В целях настоящего анализа используется первый вариант узкого подхода.</w:t>
      </w:r>
    </w:p>
    <w:p w:rsidR="00914460" w:rsidRDefault="00914460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460">
        <w:rPr>
          <w:rFonts w:ascii="Times New Roman" w:hAnsi="Times New Roman" w:cs="Times New Roman"/>
          <w:sz w:val="28"/>
          <w:szCs w:val="28"/>
        </w:rPr>
        <w:t>Количество банков в России за последние годы постоянно снижается. Это подтверждают многие эксперты,  которые уже давно говорят, что в ближайшие годы в России останется около 500 - 600 банков. И правда, прогнозы аналитиков по количеству банков вполне реальны. Чтобы убедиться в этом, стоит посмотреть на количество кредитных организаций, представленных на рисунке 1</w:t>
      </w:r>
      <w:r w:rsidR="00935DB9">
        <w:rPr>
          <w:rFonts w:ascii="Times New Roman" w:hAnsi="Times New Roman" w:cs="Times New Roman"/>
          <w:sz w:val="28"/>
          <w:szCs w:val="28"/>
        </w:rPr>
        <w:t xml:space="preserve"> [</w:t>
      </w:r>
      <w:r w:rsidR="00B364EA">
        <w:rPr>
          <w:rFonts w:ascii="Times New Roman" w:hAnsi="Times New Roman" w:cs="Times New Roman"/>
          <w:sz w:val="28"/>
          <w:szCs w:val="28"/>
        </w:rPr>
        <w:t>4</w:t>
      </w:r>
      <w:r w:rsidR="00935DB9" w:rsidRPr="00935DB9">
        <w:rPr>
          <w:rFonts w:ascii="Times New Roman" w:hAnsi="Times New Roman" w:cs="Times New Roman"/>
          <w:sz w:val="28"/>
          <w:szCs w:val="28"/>
        </w:rPr>
        <w:t>]</w:t>
      </w:r>
      <w:r w:rsidRPr="00914460">
        <w:rPr>
          <w:rFonts w:ascii="Times New Roman" w:hAnsi="Times New Roman" w:cs="Times New Roman"/>
          <w:sz w:val="28"/>
          <w:szCs w:val="28"/>
        </w:rPr>
        <w:t>.</w:t>
      </w:r>
    </w:p>
    <w:p w:rsidR="00914460" w:rsidRDefault="00914460" w:rsidP="00834B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7473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BD519E" wp14:editId="6AF0D118">
            <wp:extent cx="5362575" cy="31813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14460" w:rsidRDefault="00583137" w:rsidP="00834B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Рисунок</w:t>
      </w:r>
      <w:r w:rsidR="00914460">
        <w:rPr>
          <w:rFonts w:ascii="Times New Roman" w:hAnsi="Times New Roman" w:cs="Times New Roman"/>
          <w:sz w:val="28"/>
          <w:szCs w:val="24"/>
        </w:rPr>
        <w:t xml:space="preserve"> 1. </w:t>
      </w:r>
      <w:r w:rsidR="00914460" w:rsidRPr="00914460">
        <w:rPr>
          <w:rFonts w:ascii="Times New Roman" w:hAnsi="Times New Roman" w:cs="Times New Roman"/>
          <w:sz w:val="28"/>
          <w:szCs w:val="24"/>
        </w:rPr>
        <w:t>Количество кредитных организаций и их филиалов</w:t>
      </w:r>
    </w:p>
    <w:p w:rsidR="00914460" w:rsidRPr="00914460" w:rsidRDefault="00914460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14460">
        <w:rPr>
          <w:rFonts w:ascii="Times New Roman" w:hAnsi="Times New Roman" w:cs="Times New Roman"/>
          <w:sz w:val="28"/>
          <w:szCs w:val="24"/>
        </w:rPr>
        <w:t xml:space="preserve">Как мы видим, наблюдается тенденция сокращения кредитных организаций. По состоянию на 1 января 2017 года количество кредитных </w:t>
      </w:r>
      <w:r w:rsidRPr="00914460">
        <w:rPr>
          <w:rFonts w:ascii="Times New Roman" w:hAnsi="Times New Roman" w:cs="Times New Roman"/>
          <w:sz w:val="28"/>
          <w:szCs w:val="24"/>
        </w:rPr>
        <w:lastRenderedPageBreak/>
        <w:t xml:space="preserve">организаций составило 623 единицы, что на 111 единиц меньше, чем в предыдущем году. Надо сказать, это значительно больше, чем в </w:t>
      </w:r>
      <w:proofErr w:type="gramStart"/>
      <w:r w:rsidRPr="00914460">
        <w:rPr>
          <w:rFonts w:ascii="Times New Roman" w:hAnsi="Times New Roman" w:cs="Times New Roman"/>
          <w:sz w:val="28"/>
          <w:szCs w:val="24"/>
        </w:rPr>
        <w:t>предыдущие</w:t>
      </w:r>
      <w:proofErr w:type="gramEnd"/>
      <w:r w:rsidRPr="00914460">
        <w:rPr>
          <w:rFonts w:ascii="Times New Roman" w:hAnsi="Times New Roman" w:cs="Times New Roman"/>
          <w:sz w:val="28"/>
          <w:szCs w:val="24"/>
        </w:rPr>
        <w:t xml:space="preserve"> года. Тогда как в 2015 количество банков сократилось на 101 единицу, а в 2014 году - на 89 единиц. </w:t>
      </w:r>
    </w:p>
    <w:p w:rsidR="00914460" w:rsidRDefault="00914460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14460">
        <w:rPr>
          <w:rFonts w:ascii="Times New Roman" w:hAnsi="Times New Roman" w:cs="Times New Roman"/>
          <w:sz w:val="28"/>
          <w:szCs w:val="24"/>
        </w:rPr>
        <w:t>Кредитные организации продолжают оптимизацию своих</w:t>
      </w:r>
      <w:proofErr w:type="gramStart"/>
      <w:r w:rsidRPr="00914460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Pr="00914460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914460">
        <w:rPr>
          <w:rFonts w:ascii="Times New Roman" w:hAnsi="Times New Roman" w:cs="Times New Roman"/>
          <w:sz w:val="28"/>
          <w:szCs w:val="24"/>
        </w:rPr>
        <w:t>в</w:t>
      </w:r>
      <w:proofErr w:type="gramEnd"/>
      <w:r w:rsidRPr="00914460">
        <w:rPr>
          <w:rFonts w:ascii="Times New Roman" w:hAnsi="Times New Roman" w:cs="Times New Roman"/>
          <w:sz w:val="28"/>
          <w:szCs w:val="24"/>
        </w:rPr>
        <w:t xml:space="preserve">нутренних структурных подразделений, так их общее количество уменьшилось </w:t>
      </w:r>
      <w:r w:rsidR="005C6660">
        <w:rPr>
          <w:rFonts w:ascii="Times New Roman" w:hAnsi="Times New Roman" w:cs="Times New Roman"/>
          <w:sz w:val="28"/>
          <w:szCs w:val="24"/>
        </w:rPr>
        <w:t xml:space="preserve">на </w:t>
      </w:r>
      <w:r w:rsidRPr="00914460">
        <w:rPr>
          <w:rFonts w:ascii="Times New Roman" w:hAnsi="Times New Roman" w:cs="Times New Roman"/>
          <w:sz w:val="28"/>
          <w:szCs w:val="24"/>
        </w:rPr>
        <w:t>3050 единицы (на 8,2%) и на 01.01.2017 составило 33944 (на 01.01.2016 – 36994). Резкое сокращение кредитных организаций наблюдается в 2014 и 2016 году. Так, в 2014 году количество банков сократилось на 111 единиц, а в 2016 году на 110 единиц.</w:t>
      </w:r>
    </w:p>
    <w:p w:rsidR="00C915C9" w:rsidRPr="00A34C3E" w:rsidRDefault="00C915C9" w:rsidP="00C915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34C3E">
        <w:rPr>
          <w:rFonts w:ascii="Times New Roman" w:hAnsi="Times New Roman" w:cs="Times New Roman"/>
          <w:sz w:val="28"/>
          <w:szCs w:val="24"/>
        </w:rPr>
        <w:t xml:space="preserve">Причина такого сокращения связана с требованием по повышению капитала до 90 млн. руб. с 1 января 2010 года. Затем с 1 января 2012 года минимальный размер капитала составил  не менее 180 млн. руб. Казалось </w:t>
      </w:r>
      <w:proofErr w:type="gramStart"/>
      <w:r w:rsidRPr="00A34C3E">
        <w:rPr>
          <w:rFonts w:ascii="Times New Roman" w:hAnsi="Times New Roman" w:cs="Times New Roman"/>
          <w:sz w:val="28"/>
          <w:szCs w:val="24"/>
        </w:rPr>
        <w:t>бы</w:t>
      </w:r>
      <w:proofErr w:type="gramEnd"/>
      <w:r w:rsidRPr="00A34C3E">
        <w:rPr>
          <w:rFonts w:ascii="Times New Roman" w:hAnsi="Times New Roman" w:cs="Times New Roman"/>
          <w:sz w:val="28"/>
          <w:szCs w:val="24"/>
        </w:rPr>
        <w:t xml:space="preserve"> куда еще выше, но с 1 января 2015 года Центральный банк установил новый норматив. На этот раз минимальный размер капитала подняли до 300 млн. руб. Это объясняет то, что в 2016 году произошло стремительное сокращение кредитных организаций, мелкие банки не справляются с такими нормативами.  </w:t>
      </w:r>
    </w:p>
    <w:p w:rsidR="00C915C9" w:rsidRPr="00914460" w:rsidRDefault="00C915C9" w:rsidP="00C915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34C3E">
        <w:rPr>
          <w:rFonts w:ascii="Times New Roman" w:hAnsi="Times New Roman" w:cs="Times New Roman"/>
          <w:sz w:val="28"/>
          <w:szCs w:val="24"/>
        </w:rPr>
        <w:t>Прошедший 2016 год в части отзыва лицензий у банков стал очередным годом подряд, когда рекордное число банков потеряли свои лицензии. Так за январь-декабрь количество банков и некоммерческих кредитных организаций, у которых Банк России принудительно отозвал лицензию, составило 97, против 93 и 86 в 2015 и 2014 годах соответственно. Кроме того, часть кредитных организаций добровольно «сдали» лицензии в рамках ликвидации или присоединения. Таким образом, общее число банков с отозванными лицензиями по итогам года составило 112 банков, против 104 в 2015 году. Как и в прошлые два года в 2016 году вместе с небольшими банками не редко лицензий лишались достаточно крупные кредитные организац</w:t>
      </w:r>
      <w:r>
        <w:rPr>
          <w:rFonts w:ascii="Times New Roman" w:hAnsi="Times New Roman" w:cs="Times New Roman"/>
          <w:sz w:val="28"/>
          <w:szCs w:val="24"/>
        </w:rPr>
        <w:t>ии из ТОП-100 по объему активов.</w:t>
      </w:r>
    </w:p>
    <w:p w:rsidR="005B7612" w:rsidRPr="004C248E" w:rsidRDefault="005B7612" w:rsidP="004C24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C248E">
        <w:rPr>
          <w:rFonts w:ascii="Times New Roman" w:hAnsi="Times New Roman" w:cs="Times New Roman"/>
          <w:sz w:val="28"/>
          <w:szCs w:val="24"/>
        </w:rPr>
        <w:lastRenderedPageBreak/>
        <w:t>Проведем подробный анализ кредитных организаций и рассмотрим распределение кредитных организаций по федеральным округам России, чтобы определить, где произошло наибольшее сокращение (таблица 1).</w:t>
      </w:r>
    </w:p>
    <w:p w:rsidR="005B7612" w:rsidRPr="004C248E" w:rsidRDefault="005B7612" w:rsidP="004C248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4C248E">
        <w:rPr>
          <w:rFonts w:ascii="Times New Roman" w:hAnsi="Times New Roman" w:cs="Times New Roman"/>
          <w:sz w:val="28"/>
          <w:szCs w:val="24"/>
        </w:rPr>
        <w:t xml:space="preserve">Таблица 1. </w:t>
      </w:r>
    </w:p>
    <w:p w:rsidR="005B7612" w:rsidRPr="004C248E" w:rsidRDefault="005B7612" w:rsidP="004C248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4C248E">
        <w:rPr>
          <w:rFonts w:ascii="Times New Roman" w:hAnsi="Times New Roman" w:cs="Times New Roman"/>
          <w:sz w:val="28"/>
          <w:szCs w:val="24"/>
        </w:rPr>
        <w:t xml:space="preserve">Динамика размещения кредитных организаций по федеральным округам России за 2010–2017 гг. </w:t>
      </w:r>
    </w:p>
    <w:tbl>
      <w:tblPr>
        <w:tblStyle w:val="a8"/>
        <w:tblW w:w="9132" w:type="dxa"/>
        <w:jc w:val="center"/>
        <w:tblInd w:w="-223" w:type="dxa"/>
        <w:tblLayout w:type="fixed"/>
        <w:tblLook w:val="04A0" w:firstRow="1" w:lastRow="0" w:firstColumn="1" w:lastColumn="0" w:noHBand="0" w:noVBand="1"/>
      </w:tblPr>
      <w:tblGrid>
        <w:gridCol w:w="668"/>
        <w:gridCol w:w="1637"/>
        <w:gridCol w:w="850"/>
        <w:gridCol w:w="851"/>
        <w:gridCol w:w="850"/>
        <w:gridCol w:w="851"/>
        <w:gridCol w:w="850"/>
        <w:gridCol w:w="851"/>
        <w:gridCol w:w="850"/>
        <w:gridCol w:w="874"/>
      </w:tblGrid>
      <w:tr w:rsidR="005D72E9" w:rsidRPr="004D2B19" w:rsidTr="004D2B19">
        <w:trPr>
          <w:trHeight w:val="719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Наименование региона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B7612" w:rsidRPr="004D2B19" w:rsidRDefault="005B7612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D72E9" w:rsidP="005D7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5B7612" w:rsidRPr="004D2B19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5D72E9" w:rsidRPr="004D2B19" w:rsidTr="004D2B19">
        <w:trPr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Центральный 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</w:tr>
      <w:tr w:rsidR="005D72E9" w:rsidRPr="004D2B19" w:rsidTr="004D2B19">
        <w:trPr>
          <w:jc w:val="center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  <w:tr w:rsidR="005D72E9" w:rsidRPr="004D2B19" w:rsidTr="004D2B19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4D2B19">
              <w:rPr>
                <w:rFonts w:ascii="Times New Roman" w:hAnsi="Times New Roman" w:cs="Times New Roman"/>
                <w:sz w:val="24"/>
                <w:szCs w:val="24"/>
              </w:rPr>
              <w:t xml:space="preserve"> - Западный 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5D72E9" w:rsidRPr="004D2B19" w:rsidTr="004D2B19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Южный 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D72E9" w:rsidRPr="004D2B19" w:rsidTr="004D2B19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4D2B19">
              <w:rPr>
                <w:rFonts w:ascii="Times New Roman" w:hAnsi="Times New Roman" w:cs="Times New Roman"/>
                <w:sz w:val="24"/>
                <w:szCs w:val="24"/>
              </w:rPr>
              <w:t xml:space="preserve"> - кавказский 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D72E9" w:rsidRPr="004D2B19" w:rsidTr="004D2B19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Приволжский 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5D72E9" w:rsidRPr="004D2B19" w:rsidTr="004D2B19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Уральский 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D72E9" w:rsidRPr="004D2B19" w:rsidTr="004D2B19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Сибирский 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5D72E9" w:rsidRPr="004D2B19" w:rsidTr="004D2B19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Дальневосточный 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D72E9" w:rsidRPr="004D2B19" w:rsidTr="004D2B19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Крымский 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72E9" w:rsidRPr="004D2B19" w:rsidTr="004D2B19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Итого по 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1012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956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12" w:rsidRPr="004D2B19" w:rsidRDefault="005B7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B19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</w:tr>
    </w:tbl>
    <w:p w:rsidR="005B7612" w:rsidRPr="004C248E" w:rsidRDefault="005B7612" w:rsidP="004C24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C248E">
        <w:rPr>
          <w:rFonts w:ascii="Times New Roman" w:hAnsi="Times New Roman" w:cs="Times New Roman"/>
          <w:sz w:val="28"/>
          <w:szCs w:val="24"/>
        </w:rPr>
        <w:t xml:space="preserve">Отсюда видно, что основное их количество расположено в Центральном федеральном округе, на 01.01.2017 г. Там размещается 57,5% всех кредитных организаций, что составляет больше половины по сравнению со всеми другими регионами в сумме. Вторым по количеству </w:t>
      </w:r>
      <w:proofErr w:type="gramStart"/>
      <w:r w:rsidRPr="004C248E">
        <w:rPr>
          <w:rFonts w:ascii="Times New Roman" w:hAnsi="Times New Roman" w:cs="Times New Roman"/>
          <w:sz w:val="28"/>
          <w:szCs w:val="24"/>
        </w:rPr>
        <w:t>КО</w:t>
      </w:r>
      <w:proofErr w:type="gramEnd"/>
      <w:r w:rsidRPr="004C248E">
        <w:rPr>
          <w:rFonts w:ascii="Times New Roman" w:hAnsi="Times New Roman" w:cs="Times New Roman"/>
          <w:sz w:val="28"/>
          <w:szCs w:val="24"/>
        </w:rPr>
        <w:t xml:space="preserve"> Федеральным округом является Приволжский, здесь количество кредитных организаций составило на 01.01.2017 г. 77 единиц, что на 8 единиц меньше по сравнению с 2016 годом. В целом с 2010 года их сумма уменьшилась на 48 единиц </w:t>
      </w:r>
      <w:r w:rsidR="00C915C9" w:rsidRPr="004C248E">
        <w:rPr>
          <w:rFonts w:ascii="Times New Roman" w:hAnsi="Times New Roman" w:cs="Times New Roman"/>
          <w:sz w:val="28"/>
          <w:szCs w:val="24"/>
        </w:rPr>
        <w:t>(</w:t>
      </w:r>
      <w:r w:rsidRPr="004C248E">
        <w:rPr>
          <w:rFonts w:ascii="Times New Roman" w:hAnsi="Times New Roman" w:cs="Times New Roman"/>
          <w:sz w:val="28"/>
          <w:szCs w:val="24"/>
        </w:rPr>
        <w:t>на 01.01.2010 – 125).</w:t>
      </w:r>
    </w:p>
    <w:p w:rsidR="004C248E" w:rsidRDefault="005B7612" w:rsidP="004C24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C248E">
        <w:rPr>
          <w:rFonts w:ascii="Times New Roman" w:hAnsi="Times New Roman" w:cs="Times New Roman"/>
          <w:sz w:val="28"/>
          <w:szCs w:val="24"/>
        </w:rPr>
        <w:t xml:space="preserve"> Особо обращает на себя внимание незначительное количество региональных коммерческих банков на территории Дальневосточного, Северного и Уральского Федеральных округов, которое к тому же существенно </w:t>
      </w:r>
      <w:r w:rsidRPr="004C248E">
        <w:rPr>
          <w:rFonts w:ascii="Times New Roman" w:hAnsi="Times New Roman" w:cs="Times New Roman"/>
          <w:sz w:val="28"/>
          <w:szCs w:val="24"/>
        </w:rPr>
        <w:lastRenderedPageBreak/>
        <w:t>снизилось за анализируемый период, несмотря на то, что в этих местах размещены основные богатства страны.</w:t>
      </w:r>
    </w:p>
    <w:p w:rsidR="005D72E9" w:rsidRDefault="00990635" w:rsidP="008971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90635">
        <w:rPr>
          <w:rFonts w:ascii="Times New Roman" w:hAnsi="Times New Roman" w:cs="Times New Roman"/>
          <w:sz w:val="28"/>
          <w:szCs w:val="24"/>
        </w:rPr>
        <w:t xml:space="preserve">В банковской системе России доминируют пять крупнейших кредитных организаций, из которых: Сбербанк России, ВТБ Банк Москвы, Газпром, ВТБ 24 и </w:t>
      </w:r>
      <w:proofErr w:type="spellStart"/>
      <w:r w:rsidRPr="00990635">
        <w:rPr>
          <w:rFonts w:ascii="Times New Roman" w:hAnsi="Times New Roman" w:cs="Times New Roman"/>
          <w:sz w:val="28"/>
          <w:szCs w:val="24"/>
        </w:rPr>
        <w:t>Россельхозбанк</w:t>
      </w:r>
      <w:proofErr w:type="spellEnd"/>
      <w:r w:rsidRPr="00990635">
        <w:rPr>
          <w:rFonts w:ascii="Times New Roman" w:hAnsi="Times New Roman" w:cs="Times New Roman"/>
          <w:sz w:val="28"/>
          <w:szCs w:val="24"/>
        </w:rPr>
        <w:t xml:space="preserve">. Практически все они – банки с государственным участием.  </w:t>
      </w:r>
      <w:r w:rsidR="0089711B">
        <w:rPr>
          <w:rFonts w:ascii="Times New Roman" w:hAnsi="Times New Roman" w:cs="Times New Roman"/>
          <w:sz w:val="28"/>
          <w:szCs w:val="24"/>
        </w:rPr>
        <w:t>Но п</w:t>
      </w:r>
      <w:r w:rsidRPr="00990635">
        <w:rPr>
          <w:rFonts w:ascii="Times New Roman" w:hAnsi="Times New Roman" w:cs="Times New Roman"/>
          <w:sz w:val="28"/>
          <w:szCs w:val="24"/>
        </w:rPr>
        <w:t xml:space="preserve">ри этом наибольшую долю в совокупных активах и капитале банковского сектора имеют банки с государственным участием, в отличие от большинства развивающихся стран, где главной движущей силой являются частные банки, которые в основном находятся в иностранной собственности. </w:t>
      </w:r>
    </w:p>
    <w:p w:rsidR="00914460" w:rsidRPr="0089711B" w:rsidRDefault="00990635" w:rsidP="008971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90635">
        <w:rPr>
          <w:rFonts w:ascii="Times New Roman" w:hAnsi="Times New Roman" w:cs="Times New Roman"/>
          <w:sz w:val="28"/>
          <w:szCs w:val="24"/>
        </w:rPr>
        <w:t>Рассмотрим структуру кредитных организаций с государственным и иностранным участием, представленную в таблице</w:t>
      </w:r>
      <w:r w:rsidR="0089711B">
        <w:rPr>
          <w:rFonts w:ascii="Times New Roman" w:hAnsi="Times New Roman" w:cs="Times New Roman"/>
          <w:sz w:val="28"/>
          <w:szCs w:val="24"/>
        </w:rPr>
        <w:t xml:space="preserve"> </w:t>
      </w:r>
      <w:r w:rsidR="004C248E">
        <w:rPr>
          <w:rFonts w:ascii="Times New Roman" w:hAnsi="Times New Roman" w:cs="Times New Roman"/>
          <w:sz w:val="28"/>
          <w:szCs w:val="24"/>
        </w:rPr>
        <w:t>2</w:t>
      </w:r>
      <w:r w:rsidR="00075012" w:rsidRPr="00075012">
        <w:rPr>
          <w:rFonts w:ascii="Times New Roman" w:hAnsi="Times New Roman" w:cs="Times New Roman"/>
          <w:sz w:val="28"/>
          <w:szCs w:val="24"/>
        </w:rPr>
        <w:t xml:space="preserve"> [</w:t>
      </w:r>
      <w:r w:rsidR="00B364EA">
        <w:rPr>
          <w:rFonts w:ascii="Times New Roman" w:hAnsi="Times New Roman" w:cs="Times New Roman"/>
          <w:sz w:val="28"/>
          <w:szCs w:val="24"/>
        </w:rPr>
        <w:t>3</w:t>
      </w:r>
      <w:r w:rsidR="00075012" w:rsidRPr="00075012">
        <w:rPr>
          <w:rFonts w:ascii="Times New Roman" w:hAnsi="Times New Roman" w:cs="Times New Roman"/>
          <w:sz w:val="28"/>
          <w:szCs w:val="24"/>
        </w:rPr>
        <w:t>]</w:t>
      </w:r>
      <w:r w:rsidR="00914460" w:rsidRPr="002A751D">
        <w:rPr>
          <w:rFonts w:ascii="Times New Roman" w:hAnsi="Times New Roman" w:cs="Times New Roman"/>
          <w:sz w:val="28"/>
          <w:szCs w:val="24"/>
        </w:rPr>
        <w:t>.</w:t>
      </w:r>
    </w:p>
    <w:p w:rsidR="00914460" w:rsidRPr="002A751D" w:rsidRDefault="004C248E" w:rsidP="00834B0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2</w:t>
      </w:r>
      <w:r w:rsidR="00914460" w:rsidRPr="002A751D">
        <w:rPr>
          <w:rFonts w:ascii="Times New Roman" w:hAnsi="Times New Roman" w:cs="Times New Roman"/>
          <w:sz w:val="28"/>
          <w:szCs w:val="24"/>
        </w:rPr>
        <w:t>.</w:t>
      </w:r>
    </w:p>
    <w:p w:rsidR="00914460" w:rsidRPr="002A751D" w:rsidRDefault="00914460" w:rsidP="00834B0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2A751D">
        <w:rPr>
          <w:rFonts w:ascii="Times New Roman" w:hAnsi="Times New Roman" w:cs="Times New Roman"/>
          <w:sz w:val="28"/>
          <w:szCs w:val="24"/>
        </w:rPr>
        <w:t>Структура кредитных организаций с участием государ</w:t>
      </w:r>
      <w:r w:rsidR="002A751D">
        <w:rPr>
          <w:rFonts w:ascii="Times New Roman" w:hAnsi="Times New Roman" w:cs="Times New Roman"/>
          <w:sz w:val="28"/>
          <w:szCs w:val="24"/>
        </w:rPr>
        <w:t>с</w:t>
      </w:r>
      <w:r w:rsidRPr="002A751D">
        <w:rPr>
          <w:rFonts w:ascii="Times New Roman" w:hAnsi="Times New Roman" w:cs="Times New Roman"/>
          <w:sz w:val="28"/>
          <w:szCs w:val="24"/>
        </w:rPr>
        <w:t>тва и иностранным участием за 2010-2016 гг.</w:t>
      </w:r>
    </w:p>
    <w:tbl>
      <w:tblPr>
        <w:tblStyle w:val="a8"/>
        <w:tblW w:w="9047" w:type="dxa"/>
        <w:jc w:val="center"/>
        <w:tblLayout w:type="fixed"/>
        <w:tblLook w:val="04A0" w:firstRow="1" w:lastRow="0" w:firstColumn="1" w:lastColumn="0" w:noHBand="0" w:noVBand="1"/>
      </w:tblPr>
      <w:tblGrid>
        <w:gridCol w:w="2647"/>
        <w:gridCol w:w="925"/>
        <w:gridCol w:w="925"/>
        <w:gridCol w:w="925"/>
        <w:gridCol w:w="925"/>
        <w:gridCol w:w="925"/>
        <w:gridCol w:w="925"/>
        <w:gridCol w:w="850"/>
      </w:tblGrid>
      <w:tr w:rsidR="004D2B19" w:rsidRPr="004D2B19" w:rsidTr="00D23F9A">
        <w:trPr>
          <w:jc w:val="center"/>
        </w:trPr>
        <w:tc>
          <w:tcPr>
            <w:tcW w:w="2647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Показатели</w:t>
            </w:r>
          </w:p>
        </w:tc>
        <w:tc>
          <w:tcPr>
            <w:tcW w:w="925" w:type="dxa"/>
            <w:vAlign w:val="center"/>
          </w:tcPr>
          <w:p w:rsid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01.01.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2010</w:t>
            </w:r>
          </w:p>
        </w:tc>
        <w:tc>
          <w:tcPr>
            <w:tcW w:w="925" w:type="dxa"/>
            <w:vAlign w:val="center"/>
          </w:tcPr>
          <w:p w:rsid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01.01.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2011</w:t>
            </w:r>
          </w:p>
        </w:tc>
        <w:tc>
          <w:tcPr>
            <w:tcW w:w="925" w:type="dxa"/>
            <w:vAlign w:val="center"/>
          </w:tcPr>
          <w:p w:rsid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01.01.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2012</w:t>
            </w:r>
          </w:p>
        </w:tc>
        <w:tc>
          <w:tcPr>
            <w:tcW w:w="925" w:type="dxa"/>
            <w:vAlign w:val="center"/>
          </w:tcPr>
          <w:p w:rsid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01.01.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2013</w:t>
            </w:r>
          </w:p>
        </w:tc>
        <w:tc>
          <w:tcPr>
            <w:tcW w:w="925" w:type="dxa"/>
            <w:vAlign w:val="center"/>
          </w:tcPr>
          <w:p w:rsid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01.01.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2014</w:t>
            </w:r>
          </w:p>
        </w:tc>
        <w:tc>
          <w:tcPr>
            <w:tcW w:w="925" w:type="dxa"/>
            <w:vAlign w:val="center"/>
          </w:tcPr>
          <w:p w:rsid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01.01.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201</w:t>
            </w:r>
            <w:bookmarkStart w:id="6" w:name="_GoBack"/>
            <w:bookmarkEnd w:id="6"/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4D2B19" w:rsidRDefault="004D2B19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01.01</w:t>
            </w:r>
            <w:r w:rsidR="00914460" w:rsidRPr="004D2B19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2016</w:t>
            </w:r>
          </w:p>
        </w:tc>
      </w:tr>
      <w:tr w:rsidR="004D2B19" w:rsidRPr="004D2B19" w:rsidTr="00D23F9A">
        <w:trPr>
          <w:jc w:val="center"/>
        </w:trPr>
        <w:tc>
          <w:tcPr>
            <w:tcW w:w="2647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Количество кредитных организаций с участием государства, ед.*</w:t>
            </w:r>
          </w:p>
        </w:tc>
        <w:tc>
          <w:tcPr>
            <w:tcW w:w="925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22 </w:t>
            </w:r>
          </w:p>
        </w:tc>
        <w:tc>
          <w:tcPr>
            <w:tcW w:w="925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27</w:t>
            </w:r>
          </w:p>
        </w:tc>
        <w:tc>
          <w:tcPr>
            <w:tcW w:w="925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26</w:t>
            </w:r>
          </w:p>
        </w:tc>
        <w:tc>
          <w:tcPr>
            <w:tcW w:w="925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25</w:t>
            </w:r>
          </w:p>
        </w:tc>
        <w:tc>
          <w:tcPr>
            <w:tcW w:w="925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26</w:t>
            </w:r>
          </w:p>
        </w:tc>
        <w:tc>
          <w:tcPr>
            <w:tcW w:w="925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25</w:t>
            </w:r>
          </w:p>
        </w:tc>
        <w:tc>
          <w:tcPr>
            <w:tcW w:w="850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24</w:t>
            </w:r>
          </w:p>
        </w:tc>
      </w:tr>
      <w:tr w:rsidR="004D2B19" w:rsidRPr="004D2B19" w:rsidTr="00D23F9A">
        <w:trPr>
          <w:jc w:val="center"/>
        </w:trPr>
        <w:tc>
          <w:tcPr>
            <w:tcW w:w="2647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Доля кредитных организаций с участием государства в совокупных активах/капитале банковской системы, %</w:t>
            </w:r>
          </w:p>
        </w:tc>
        <w:tc>
          <w:tcPr>
            <w:tcW w:w="925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43,9/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48,9 </w:t>
            </w:r>
          </w:p>
        </w:tc>
        <w:tc>
          <w:tcPr>
            <w:tcW w:w="925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45,8/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47,3 </w:t>
            </w:r>
          </w:p>
        </w:tc>
        <w:tc>
          <w:tcPr>
            <w:tcW w:w="925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50,2/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50,8 </w:t>
            </w:r>
          </w:p>
        </w:tc>
        <w:tc>
          <w:tcPr>
            <w:tcW w:w="925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50,4/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48,2 </w:t>
            </w:r>
          </w:p>
        </w:tc>
        <w:tc>
          <w:tcPr>
            <w:tcW w:w="925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51,4/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48,6</w:t>
            </w:r>
          </w:p>
        </w:tc>
        <w:tc>
          <w:tcPr>
            <w:tcW w:w="925" w:type="dxa"/>
            <w:vAlign w:val="center"/>
          </w:tcPr>
          <w:p w:rsidR="00D23F9A" w:rsidRDefault="00914460" w:rsidP="00D23F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58,4/</w:t>
            </w:r>
          </w:p>
          <w:p w:rsidR="00914460" w:rsidRPr="004D2B19" w:rsidRDefault="00914460" w:rsidP="00D23F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57,0</w:t>
            </w:r>
          </w:p>
        </w:tc>
        <w:tc>
          <w:tcPr>
            <w:tcW w:w="850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58,6/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60,6</w:t>
            </w:r>
          </w:p>
        </w:tc>
      </w:tr>
      <w:tr w:rsidR="004D2B19" w:rsidRPr="004D2B19" w:rsidTr="00D23F9A">
        <w:trPr>
          <w:jc w:val="center"/>
        </w:trPr>
        <w:tc>
          <w:tcPr>
            <w:tcW w:w="2647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Количество действующих кредитных организаций с участием нерезидентов, всего</w:t>
            </w:r>
          </w:p>
        </w:tc>
        <w:tc>
          <w:tcPr>
            <w:tcW w:w="925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106 </w:t>
            </w:r>
          </w:p>
        </w:tc>
        <w:tc>
          <w:tcPr>
            <w:tcW w:w="925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108 </w:t>
            </w:r>
          </w:p>
        </w:tc>
        <w:tc>
          <w:tcPr>
            <w:tcW w:w="925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108 </w:t>
            </w:r>
          </w:p>
        </w:tc>
        <w:tc>
          <w:tcPr>
            <w:tcW w:w="925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112 </w:t>
            </w:r>
          </w:p>
        </w:tc>
        <w:tc>
          <w:tcPr>
            <w:tcW w:w="925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76</w:t>
            </w:r>
          </w:p>
        </w:tc>
        <w:tc>
          <w:tcPr>
            <w:tcW w:w="925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70</w:t>
            </w:r>
          </w:p>
        </w:tc>
        <w:tc>
          <w:tcPr>
            <w:tcW w:w="850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79</w:t>
            </w:r>
          </w:p>
        </w:tc>
      </w:tr>
      <w:tr w:rsidR="004D2B19" w:rsidRPr="004D2B19" w:rsidTr="00D23F9A">
        <w:trPr>
          <w:jc w:val="center"/>
        </w:trPr>
        <w:tc>
          <w:tcPr>
            <w:tcW w:w="2647" w:type="dxa"/>
            <w:vAlign w:val="center"/>
          </w:tcPr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Доля нерезидентов в совокупных активах/капитале банковской системы, %</w:t>
            </w:r>
          </w:p>
        </w:tc>
        <w:tc>
          <w:tcPr>
            <w:tcW w:w="925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18,3/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16,9 </w:t>
            </w:r>
          </w:p>
        </w:tc>
        <w:tc>
          <w:tcPr>
            <w:tcW w:w="925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18,0/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19,1 </w:t>
            </w:r>
          </w:p>
        </w:tc>
        <w:tc>
          <w:tcPr>
            <w:tcW w:w="925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16,9/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17,6 </w:t>
            </w:r>
          </w:p>
        </w:tc>
        <w:tc>
          <w:tcPr>
            <w:tcW w:w="925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17,8/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 xml:space="preserve">19,2 </w:t>
            </w:r>
          </w:p>
        </w:tc>
        <w:tc>
          <w:tcPr>
            <w:tcW w:w="925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15,3/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17,3</w:t>
            </w:r>
          </w:p>
        </w:tc>
        <w:tc>
          <w:tcPr>
            <w:tcW w:w="925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9,6/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11,8</w:t>
            </w:r>
          </w:p>
        </w:tc>
        <w:tc>
          <w:tcPr>
            <w:tcW w:w="850" w:type="dxa"/>
            <w:vAlign w:val="center"/>
          </w:tcPr>
          <w:p w:rsidR="00D23F9A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8,8/</w:t>
            </w:r>
          </w:p>
          <w:p w:rsidR="00914460" w:rsidRPr="004D2B19" w:rsidRDefault="00914460" w:rsidP="00834B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D2B19">
              <w:rPr>
                <w:rFonts w:ascii="Times New Roman" w:hAnsi="Times New Roman" w:cs="Times New Roman"/>
                <w:sz w:val="24"/>
                <w:szCs w:val="20"/>
              </w:rPr>
              <w:t>11,8</w:t>
            </w:r>
          </w:p>
        </w:tc>
      </w:tr>
    </w:tbl>
    <w:p w:rsidR="002A751D" w:rsidRDefault="002A751D" w:rsidP="00834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Из таблицы 1 </w:t>
      </w:r>
      <w:r w:rsidR="00914460" w:rsidRPr="00914460">
        <w:rPr>
          <w:rFonts w:ascii="Times New Roman" w:hAnsi="Times New Roman" w:cs="Times New Roman"/>
          <w:sz w:val="28"/>
          <w:szCs w:val="28"/>
        </w:rPr>
        <w:t>видно, что количество кредитных организаций с участием государства колеблется в пределах от 22 до 27 без резких сокращений, что не скажешь о банках с участием нерезидентов. В период с 2010-2016 год их количество сократилось на 27 единиц и на 01.01.2016 года составило 79 единиц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62EB" w:rsidRDefault="00914460" w:rsidP="005D7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460">
        <w:rPr>
          <w:rFonts w:ascii="Times New Roman" w:hAnsi="Times New Roman" w:cs="Times New Roman"/>
          <w:sz w:val="28"/>
          <w:szCs w:val="28"/>
        </w:rPr>
        <w:t>Несмотря на то, что количество банков с иностранным участием превалирует над государственными банками, их доля заметно ниже в совокупных активах и капитале страны. Доля кредитных организаций в совокупных активах с участием государства с каждым годом растет и на 01.01.2016 составило 58,6%, по сравнению с 2010 годом она увеличилась на 14,7%. Доля в капитале банковской системы составила 60,6% , по сравнению с 20</w:t>
      </w:r>
      <w:r w:rsidR="00C462EB">
        <w:rPr>
          <w:rFonts w:ascii="Times New Roman" w:hAnsi="Times New Roman" w:cs="Times New Roman"/>
          <w:sz w:val="28"/>
          <w:szCs w:val="28"/>
        </w:rPr>
        <w:t xml:space="preserve">10 годом она выросла на 11,7%.  </w:t>
      </w:r>
    </w:p>
    <w:p w:rsidR="005D72E9" w:rsidRDefault="00914460" w:rsidP="005D7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460">
        <w:rPr>
          <w:rFonts w:ascii="Times New Roman" w:hAnsi="Times New Roman" w:cs="Times New Roman"/>
          <w:sz w:val="28"/>
          <w:szCs w:val="28"/>
        </w:rPr>
        <w:t xml:space="preserve">Доля нерезидентов в совокупных активах и капитале страны резко снизилась и на 01.01.2016 года составляет 8,8/11.8%, когда в 2010 году она составляла 18,3% в </w:t>
      </w:r>
      <w:proofErr w:type="gramStart"/>
      <w:r w:rsidRPr="00914460">
        <w:rPr>
          <w:rFonts w:ascii="Times New Roman" w:hAnsi="Times New Roman" w:cs="Times New Roman"/>
          <w:sz w:val="28"/>
          <w:szCs w:val="28"/>
        </w:rPr>
        <w:t>совокупным</w:t>
      </w:r>
      <w:proofErr w:type="gramEnd"/>
      <w:r w:rsidRPr="00914460">
        <w:rPr>
          <w:rFonts w:ascii="Times New Roman" w:hAnsi="Times New Roman" w:cs="Times New Roman"/>
          <w:sz w:val="28"/>
          <w:szCs w:val="28"/>
        </w:rPr>
        <w:t xml:space="preserve"> активах и 16,9% в совокупном капитале. </w:t>
      </w:r>
    </w:p>
    <w:p w:rsidR="00C462EB" w:rsidRPr="00C462EB" w:rsidRDefault="00C462EB" w:rsidP="00C462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2EB">
        <w:rPr>
          <w:rFonts w:ascii="Times New Roman" w:hAnsi="Times New Roman" w:cs="Times New Roman"/>
          <w:sz w:val="28"/>
          <w:szCs w:val="28"/>
        </w:rPr>
        <w:t>Надо сказать, что иностранные банки приносят в Россию новые знания по банковским продуктам, вкладывают капитал, что способствует созданию стабильной и надежной отечественной банковской системы. Кроме того, присутствие иностранного капитала в банковском секторе способствует усилению конкуренции на российском рынке банковских услуг, что является положительным фактором его развития. Поэтому наоборот необходимо стимулировать их деятельность.</w:t>
      </w:r>
    </w:p>
    <w:p w:rsidR="004D2B19" w:rsidRDefault="00C462EB" w:rsidP="00D343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72E9">
        <w:rPr>
          <w:rFonts w:ascii="Times New Roman" w:hAnsi="Times New Roman" w:cs="Times New Roman"/>
          <w:sz w:val="28"/>
          <w:szCs w:val="28"/>
        </w:rPr>
        <w:t xml:space="preserve">в последние годы наблюдается тенденция сокращения кредитных организаций. Центральный Банк поднял планку минимального размера уставного </w:t>
      </w:r>
      <w:proofErr w:type="gramStart"/>
      <w:r w:rsidR="005D72E9">
        <w:rPr>
          <w:rFonts w:ascii="Times New Roman" w:hAnsi="Times New Roman" w:cs="Times New Roman"/>
          <w:sz w:val="28"/>
          <w:szCs w:val="28"/>
        </w:rPr>
        <w:t>капитала</w:t>
      </w:r>
      <w:proofErr w:type="gramEnd"/>
      <w:r w:rsidR="005D72E9">
        <w:rPr>
          <w:rFonts w:ascii="Times New Roman" w:hAnsi="Times New Roman" w:cs="Times New Roman"/>
          <w:sz w:val="28"/>
          <w:szCs w:val="28"/>
        </w:rPr>
        <w:t xml:space="preserve"> и банки не справляются с такими нормативами. </w:t>
      </w:r>
      <w:r w:rsidR="00670F4B">
        <w:rPr>
          <w:rFonts w:ascii="Times New Roman" w:hAnsi="Times New Roman" w:cs="Times New Roman"/>
          <w:sz w:val="28"/>
          <w:szCs w:val="28"/>
        </w:rPr>
        <w:t>Наблюдается усиление присутствия государства в банковской системе. Это проявляется в сокращении банков с иностранным участием, а также снижении доли в</w:t>
      </w:r>
      <w:r w:rsidR="004045F8">
        <w:rPr>
          <w:rFonts w:ascii="Times New Roman" w:hAnsi="Times New Roman" w:cs="Times New Roman"/>
          <w:sz w:val="28"/>
          <w:szCs w:val="28"/>
        </w:rPr>
        <w:t xml:space="preserve"> </w:t>
      </w:r>
      <w:r w:rsidR="00670F4B">
        <w:rPr>
          <w:rFonts w:ascii="Times New Roman" w:hAnsi="Times New Roman" w:cs="Times New Roman"/>
          <w:sz w:val="28"/>
          <w:szCs w:val="28"/>
        </w:rPr>
        <w:t xml:space="preserve">совокупных активах и капитале страны. </w:t>
      </w:r>
    </w:p>
    <w:p w:rsidR="004D2B19" w:rsidRDefault="004D2B19" w:rsidP="00A34C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B19" w:rsidRPr="00EF3BD0" w:rsidRDefault="004D2B19" w:rsidP="00A34C3E">
      <w:pPr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5D72E9" w:rsidRPr="004D2B19" w:rsidRDefault="00D343BB" w:rsidP="00D343BB">
      <w:pPr>
        <w:pStyle w:val="1"/>
        <w:numPr>
          <w:ilvl w:val="0"/>
          <w:numId w:val="16"/>
        </w:numPr>
        <w:spacing w:before="0" w:after="60" w:line="36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Cs w:val="24"/>
        </w:rPr>
      </w:pPr>
      <w:bookmarkStart w:id="7" w:name="_Toc480231499"/>
      <w:bookmarkStart w:id="8" w:name="_Toc480643549"/>
      <w:r>
        <w:rPr>
          <w:rFonts w:ascii="Times New Roman" w:hAnsi="Times New Roman" w:cs="Times New Roman"/>
          <w:b w:val="0"/>
          <w:color w:val="auto"/>
          <w:szCs w:val="24"/>
        </w:rPr>
        <w:lastRenderedPageBreak/>
        <w:t>Т</w:t>
      </w:r>
      <w:r w:rsidR="00A34C3E">
        <w:rPr>
          <w:rFonts w:ascii="Times New Roman" w:hAnsi="Times New Roman" w:cs="Times New Roman"/>
          <w:b w:val="0"/>
          <w:color w:val="auto"/>
          <w:szCs w:val="24"/>
        </w:rPr>
        <w:t>Е</w:t>
      </w:r>
      <w:r w:rsidR="002A751D" w:rsidRPr="00C56620">
        <w:rPr>
          <w:rFonts w:ascii="Times New Roman" w:hAnsi="Times New Roman" w:cs="Times New Roman"/>
          <w:b w:val="0"/>
          <w:color w:val="auto"/>
          <w:szCs w:val="24"/>
        </w:rPr>
        <w:t xml:space="preserve">НДЕНЦИИ И ПЕРСПЕКТИВЫ РАЗВИТИЯ БАНКОВСКОЙ </w:t>
      </w:r>
      <w:r w:rsidR="002A751D" w:rsidRPr="00A34C3E">
        <w:rPr>
          <w:rFonts w:ascii="Times New Roman" w:eastAsiaTheme="minorHAnsi" w:hAnsi="Times New Roman" w:cs="Times New Roman"/>
          <w:b w:val="0"/>
          <w:bCs w:val="0"/>
          <w:color w:val="auto"/>
          <w:szCs w:val="24"/>
        </w:rPr>
        <w:t>СИСТЕМЫ РОССИИ</w:t>
      </w:r>
      <w:bookmarkEnd w:id="7"/>
      <w:bookmarkEnd w:id="8"/>
    </w:p>
    <w:p w:rsidR="00A34C3E" w:rsidRDefault="00A34C3E" w:rsidP="00FA40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34C3E">
        <w:rPr>
          <w:rFonts w:ascii="Times New Roman" w:hAnsi="Times New Roman" w:cs="Times New Roman"/>
          <w:sz w:val="28"/>
          <w:szCs w:val="24"/>
        </w:rPr>
        <w:t>На сегодня многие банки претерпевают следующие трансформации:</w:t>
      </w:r>
    </w:p>
    <w:p w:rsidR="00A34C3E" w:rsidRDefault="00A34C3E" w:rsidP="00A34C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34C3E">
        <w:rPr>
          <w:rFonts w:ascii="Times New Roman" w:hAnsi="Times New Roman" w:cs="Times New Roman"/>
          <w:sz w:val="28"/>
          <w:szCs w:val="24"/>
        </w:rPr>
        <w:t xml:space="preserve"> - банки объединяются с целью увеличения и сохранения капиталов, т.е. происходит слияние капиталов;</w:t>
      </w:r>
    </w:p>
    <w:p w:rsidR="00A34C3E" w:rsidRDefault="00A34C3E" w:rsidP="00FA40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34C3E">
        <w:rPr>
          <w:rFonts w:ascii="Times New Roman" w:hAnsi="Times New Roman" w:cs="Times New Roman"/>
          <w:sz w:val="28"/>
          <w:szCs w:val="24"/>
        </w:rPr>
        <w:t xml:space="preserve"> - крупные банки покупают более ме</w:t>
      </w:r>
      <w:r>
        <w:rPr>
          <w:rFonts w:ascii="Times New Roman" w:hAnsi="Times New Roman" w:cs="Times New Roman"/>
          <w:sz w:val="28"/>
          <w:szCs w:val="24"/>
        </w:rPr>
        <w:t>лкие банки, т.е. происходит по</w:t>
      </w:r>
      <w:r w:rsidRPr="00A34C3E">
        <w:rPr>
          <w:rFonts w:ascii="Times New Roman" w:hAnsi="Times New Roman" w:cs="Times New Roman"/>
          <w:sz w:val="28"/>
          <w:szCs w:val="24"/>
        </w:rPr>
        <w:t>глощение;</w:t>
      </w:r>
    </w:p>
    <w:p w:rsidR="00A34C3E" w:rsidRDefault="00A34C3E" w:rsidP="00FA40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34C3E">
        <w:rPr>
          <w:rFonts w:ascii="Times New Roman" w:hAnsi="Times New Roman" w:cs="Times New Roman"/>
          <w:sz w:val="28"/>
          <w:szCs w:val="24"/>
        </w:rPr>
        <w:t xml:space="preserve"> - банки закрываются в связи с банкро</w:t>
      </w:r>
      <w:r>
        <w:rPr>
          <w:rFonts w:ascii="Times New Roman" w:hAnsi="Times New Roman" w:cs="Times New Roman"/>
          <w:sz w:val="28"/>
          <w:szCs w:val="24"/>
        </w:rPr>
        <w:t>тством или в связи с невозможн</w:t>
      </w:r>
      <w:r w:rsidRPr="00A34C3E">
        <w:rPr>
          <w:rFonts w:ascii="Times New Roman" w:hAnsi="Times New Roman" w:cs="Times New Roman"/>
          <w:sz w:val="28"/>
          <w:szCs w:val="24"/>
        </w:rPr>
        <w:t xml:space="preserve">остью мелких банков выполнять требования ЦБ по работе и размеру уставного капитала, т.е. осуществляется самоликвидация или ликвидация по решению суда. </w:t>
      </w:r>
    </w:p>
    <w:p w:rsidR="00A34C3E" w:rsidRPr="00A34C3E" w:rsidRDefault="00A34C3E" w:rsidP="00FA40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34C3E">
        <w:rPr>
          <w:rFonts w:ascii="Times New Roman" w:hAnsi="Times New Roman" w:cs="Times New Roman"/>
          <w:sz w:val="28"/>
          <w:szCs w:val="24"/>
        </w:rPr>
        <w:t>Процессы слияния, поглощения или</w:t>
      </w:r>
      <w:r>
        <w:rPr>
          <w:rFonts w:ascii="Times New Roman" w:hAnsi="Times New Roman" w:cs="Times New Roman"/>
          <w:sz w:val="28"/>
          <w:szCs w:val="24"/>
        </w:rPr>
        <w:t xml:space="preserve"> закрытия банков идут постоянн</w:t>
      </w:r>
      <w:r w:rsidRPr="00A34C3E">
        <w:rPr>
          <w:rFonts w:ascii="Times New Roman" w:hAnsi="Times New Roman" w:cs="Times New Roman"/>
          <w:sz w:val="28"/>
          <w:szCs w:val="24"/>
        </w:rPr>
        <w:t xml:space="preserve">о, но после поднятия Банком России планки по минимальной величине уставного капитала - количество таких процессов резко увеличится. </w:t>
      </w:r>
    </w:p>
    <w:p w:rsidR="00FA40DA" w:rsidRPr="00F51DFA" w:rsidRDefault="00F51DFA" w:rsidP="00F51D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Центральный банк проводит чистку банковского сектора, тем самым увеличивая минимальный размер уставного капитала.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DB1906" w:rsidRPr="00DB1906">
        <w:rPr>
          <w:rFonts w:ascii="Times New Roman" w:hAnsi="Times New Roman" w:cs="Times New Roman"/>
          <w:sz w:val="28"/>
          <w:szCs w:val="28"/>
        </w:rPr>
        <w:t xml:space="preserve">Разумеется, чем выше капитализация кредитной организации, тем выше ее возможности по кредитованию населения и субъектов экономики. Но увеличение капитала не должно являться основной целью, банк должен </w:t>
      </w:r>
      <w:proofErr w:type="gramStart"/>
      <w:r w:rsidR="00DB1906" w:rsidRPr="00DB1906">
        <w:rPr>
          <w:rFonts w:ascii="Times New Roman" w:hAnsi="Times New Roman" w:cs="Times New Roman"/>
          <w:sz w:val="28"/>
          <w:szCs w:val="28"/>
        </w:rPr>
        <w:t>работать</w:t>
      </w:r>
      <w:proofErr w:type="gramEnd"/>
      <w:r w:rsidR="00DB1906" w:rsidRPr="00DB1906">
        <w:rPr>
          <w:rFonts w:ascii="Times New Roman" w:hAnsi="Times New Roman" w:cs="Times New Roman"/>
          <w:sz w:val="28"/>
          <w:szCs w:val="28"/>
        </w:rPr>
        <w:t xml:space="preserve"> прежде всего на экономику региона и страны в целом. В слаборазвитом регионе не может неожиданно появиться банк с высокой долей капитализации, но это не должно служить поводом для уничтожения региональной банковской системы, поскольку она выполняет очень важную функцию – занимается распространением банковских продуктов на том рынке, на котором федеральным банк</w:t>
      </w:r>
      <w:r w:rsidR="005D72E9">
        <w:rPr>
          <w:rFonts w:ascii="Times New Roman" w:hAnsi="Times New Roman" w:cs="Times New Roman"/>
          <w:sz w:val="28"/>
          <w:szCs w:val="28"/>
        </w:rPr>
        <w:t>ам работать просто нерентабельно.</w:t>
      </w:r>
    </w:p>
    <w:p w:rsidR="00B17574" w:rsidRPr="00B17574" w:rsidRDefault="00B17574" w:rsidP="00B17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574">
        <w:rPr>
          <w:rFonts w:ascii="Times New Roman" w:hAnsi="Times New Roman" w:cs="Times New Roman"/>
          <w:sz w:val="28"/>
          <w:szCs w:val="28"/>
        </w:rPr>
        <w:t>В последние несколько лет (начиная с волны экономического кризиса) происходит снижение доходности банковского бизнеса ввиду большой конкуренции в данном секторе. Так же отмечается снижение ликвидности банковских активов, что приводит к росту кредитных и финансовых рынков.</w:t>
      </w:r>
    </w:p>
    <w:p w:rsidR="00B17574" w:rsidRPr="00DB1906" w:rsidRDefault="00B17574" w:rsidP="00B175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574">
        <w:rPr>
          <w:rFonts w:ascii="Times New Roman" w:hAnsi="Times New Roman" w:cs="Times New Roman"/>
          <w:sz w:val="28"/>
          <w:szCs w:val="28"/>
        </w:rPr>
        <w:lastRenderedPageBreak/>
        <w:t>Российская экономика в целом и банковская сфера в том числе, имеет невысокую инвестиционную привлекательность, о чем свидетельствует динамика инвестиций. Что касается банковского сектора, то здесь это определяется долей иностранного капитала, которая имеет четкую тенденцию к снижению в последние годы.</w:t>
      </w:r>
    </w:p>
    <w:p w:rsidR="00DB1906" w:rsidRDefault="00DB1906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906">
        <w:rPr>
          <w:rFonts w:ascii="Times New Roman" w:hAnsi="Times New Roman" w:cs="Times New Roman"/>
          <w:sz w:val="28"/>
          <w:szCs w:val="28"/>
        </w:rPr>
        <w:t xml:space="preserve">Так же необходимо уделять особое внимание уровню обслуживания клиентов. Поскольку эта сфера является сферой обслуживания, необходимо подбирать качественно обученный персонал и проводить постоянные стажировки и повышения квалификации сотрудников. Так же отдельное внимание стоит уделять корпоративной культуре. </w:t>
      </w:r>
      <w:r>
        <w:rPr>
          <w:rFonts w:ascii="Times New Roman" w:hAnsi="Times New Roman" w:cs="Times New Roman"/>
          <w:sz w:val="28"/>
          <w:szCs w:val="28"/>
        </w:rPr>
        <w:t xml:space="preserve">Имеется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ввиду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внешняя</w:t>
      </w:r>
      <w:proofErr w:type="gramEnd"/>
      <w:r>
        <w:rPr>
          <w:rFonts w:ascii="Times New Roman" w:hAnsi="Times New Roman" w:cs="Times New Roman"/>
          <w:sz w:val="28"/>
          <w:szCs w:val="28"/>
        </w:rPr>
        <w:t>, а внутренняя</w:t>
      </w:r>
      <w:r w:rsidRPr="00DB1906">
        <w:rPr>
          <w:rFonts w:ascii="Times New Roman" w:hAnsi="Times New Roman" w:cs="Times New Roman"/>
          <w:sz w:val="28"/>
          <w:szCs w:val="28"/>
        </w:rPr>
        <w:t xml:space="preserve"> культуру, которая должна содержать в себе четкое соблюдение корпоративного кодекса. </w:t>
      </w:r>
    </w:p>
    <w:p w:rsidR="00134785" w:rsidRDefault="00134785" w:rsidP="005D7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85">
        <w:rPr>
          <w:rFonts w:ascii="Times New Roman" w:hAnsi="Times New Roman" w:cs="Times New Roman"/>
          <w:sz w:val="28"/>
          <w:szCs w:val="28"/>
        </w:rPr>
        <w:t>Одной из важнейших особенностей банковской системы России является ее высокая степень зависимости от характера отношения населения, бизнеса и органов власти к ее функционированию. Влияние «человеческого фактора» и особенностей «массовой психологии» в развитии данного сектора экономики имеет огромное значение. От уровня удовлетворенности качеством обслуживания, удобством и доступностью услуг, от степени доверия банкам и финансовой системе страны в целом зависит степень наращивания и реализации потенциала всей системы, ведь, если учесть резко сокращение количества банков, постоянные отзывы лицензий и финансовые махинации, получается крайне нелицеприятная картина.</w:t>
      </w:r>
    </w:p>
    <w:p w:rsidR="005D72E9" w:rsidRDefault="005D72E9" w:rsidP="00F51D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2E9">
        <w:rPr>
          <w:rFonts w:ascii="Times New Roman" w:hAnsi="Times New Roman" w:cs="Times New Roman"/>
          <w:sz w:val="28"/>
          <w:szCs w:val="28"/>
        </w:rPr>
        <w:t xml:space="preserve">По прогнозам ряда аналитиков, начавшееся в период финансового кризиса сокращение количества действующих банков России продолжится. Многие эксперты ожидают значительное сокращение количества действующих банков, </w:t>
      </w:r>
      <w:proofErr w:type="gramStart"/>
      <w:r w:rsidRPr="005D72E9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5D72E9">
        <w:rPr>
          <w:rFonts w:ascii="Times New Roman" w:hAnsi="Times New Roman" w:cs="Times New Roman"/>
          <w:sz w:val="28"/>
          <w:szCs w:val="28"/>
        </w:rPr>
        <w:t xml:space="preserve"> сколько банков останется фактически, твердо сказать никто не может и будет ли это плохо или хорошо для России будет видно спустя некоторое время. Ясно только одно, в России присутствует дефицит качественных банковских услуг в регион</w:t>
      </w:r>
      <w:r w:rsidR="00F51DFA">
        <w:rPr>
          <w:rFonts w:ascii="Times New Roman" w:hAnsi="Times New Roman" w:cs="Times New Roman"/>
          <w:sz w:val="28"/>
          <w:szCs w:val="28"/>
        </w:rPr>
        <w:t>ах и дисбаланс пока не меняется.</w:t>
      </w:r>
    </w:p>
    <w:p w:rsidR="004D2B19" w:rsidRPr="00134785" w:rsidRDefault="004D2B19" w:rsidP="00F51D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1DFA" w:rsidRPr="00D343BB" w:rsidRDefault="0036180C" w:rsidP="00D343BB">
      <w:pPr>
        <w:pStyle w:val="a7"/>
        <w:spacing w:after="60" w:line="360" w:lineRule="auto"/>
        <w:ind w:left="0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9" w:name="_Toc480231500"/>
      <w:bookmarkStart w:id="10" w:name="_Toc480643550"/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  <w:bookmarkEnd w:id="9"/>
      <w:bookmarkEnd w:id="10"/>
    </w:p>
    <w:p w:rsidR="000B5B82" w:rsidRDefault="000B5B82" w:rsidP="000B5B82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основе поставленных задач в ходе работы сделаны следующие выводы:</w:t>
      </w:r>
    </w:p>
    <w:p w:rsidR="000B5B82" w:rsidRDefault="000B5B82" w:rsidP="004922CD">
      <w:pPr>
        <w:pStyle w:val="a7"/>
        <w:numPr>
          <w:ilvl w:val="0"/>
          <w:numId w:val="11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Банковская система</w:t>
      </w:r>
      <w:r w:rsidR="00F51DFA">
        <w:rPr>
          <w:rFonts w:ascii="Times New Roman" w:hAnsi="Times New Roman" w:cs="Times New Roman"/>
          <w:sz w:val="28"/>
        </w:rPr>
        <w:t xml:space="preserve"> </w:t>
      </w:r>
      <w:r w:rsidR="00F51DFA" w:rsidRPr="00F207D1">
        <w:rPr>
          <w:rFonts w:ascii="Times New Roman" w:hAnsi="Times New Roman" w:cs="Times New Roman"/>
          <w:bCs/>
          <w:sz w:val="28"/>
          <w:szCs w:val="28"/>
        </w:rPr>
        <w:t>включает в себя Банк России, кредитные организации, а также филиалы и представительства иностранных банков</w:t>
      </w:r>
      <w:r w:rsidR="00B364EA">
        <w:rPr>
          <w:rFonts w:ascii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</w:rPr>
        <w:t xml:space="preserve"> имеет двухуровневую структур</w:t>
      </w:r>
      <w:r w:rsidR="004922CD">
        <w:rPr>
          <w:rFonts w:ascii="Times New Roman" w:hAnsi="Times New Roman" w:cs="Times New Roman"/>
          <w:sz w:val="28"/>
        </w:rPr>
        <w:t xml:space="preserve">у рыночного </w:t>
      </w:r>
      <w:r>
        <w:rPr>
          <w:rFonts w:ascii="Times New Roman" w:hAnsi="Times New Roman" w:cs="Times New Roman"/>
          <w:sz w:val="28"/>
        </w:rPr>
        <w:t xml:space="preserve">типа. </w:t>
      </w:r>
    </w:p>
    <w:p w:rsidR="000B5B82" w:rsidRDefault="000B5B82" w:rsidP="004922CD">
      <w:pPr>
        <w:pStyle w:val="a7"/>
        <w:numPr>
          <w:ilvl w:val="0"/>
          <w:numId w:val="11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Наблюдается тенденция снижения</w:t>
      </w:r>
      <w:r w:rsidR="00B364E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количества</w:t>
      </w:r>
      <w:r w:rsidR="00B364EA">
        <w:rPr>
          <w:rFonts w:ascii="Times New Roman" w:hAnsi="Times New Roman" w:cs="Times New Roman"/>
          <w:sz w:val="28"/>
        </w:rPr>
        <w:t xml:space="preserve"> кредитных организаций</w:t>
      </w:r>
      <w:r>
        <w:rPr>
          <w:rFonts w:ascii="Times New Roman" w:hAnsi="Times New Roman" w:cs="Times New Roman"/>
          <w:sz w:val="28"/>
        </w:rPr>
        <w:t xml:space="preserve"> и неравномерное распределение в регионах, основная часть расположена в Центральном Федеральном округе.</w:t>
      </w:r>
    </w:p>
    <w:p w:rsidR="000B5B82" w:rsidRDefault="000B5B82" w:rsidP="004922CD">
      <w:pPr>
        <w:pStyle w:val="a7"/>
        <w:numPr>
          <w:ilvl w:val="0"/>
          <w:numId w:val="11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Количество кредитных организаций с участием государства меньше, ч</w:t>
      </w:r>
      <w:r w:rsidR="00B364EA">
        <w:rPr>
          <w:rFonts w:ascii="Times New Roman" w:hAnsi="Times New Roman" w:cs="Times New Roman"/>
          <w:sz w:val="28"/>
        </w:rPr>
        <w:t xml:space="preserve">ем с иностранным участием, тем не </w:t>
      </w:r>
      <w:proofErr w:type="gramStart"/>
      <w:r w:rsidR="00B364EA">
        <w:rPr>
          <w:rFonts w:ascii="Times New Roman" w:hAnsi="Times New Roman" w:cs="Times New Roman"/>
          <w:sz w:val="28"/>
        </w:rPr>
        <w:t>менее</w:t>
      </w:r>
      <w:proofErr w:type="gramEnd"/>
      <w:r>
        <w:rPr>
          <w:rFonts w:ascii="Times New Roman" w:hAnsi="Times New Roman" w:cs="Times New Roman"/>
          <w:sz w:val="28"/>
        </w:rPr>
        <w:t xml:space="preserve"> доля в капитале очень высока.</w:t>
      </w:r>
    </w:p>
    <w:p w:rsidR="000B5B82" w:rsidRPr="004922CD" w:rsidRDefault="004922CD" w:rsidP="004922CD">
      <w:pPr>
        <w:pStyle w:val="a7"/>
        <w:numPr>
          <w:ilvl w:val="0"/>
          <w:numId w:val="11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Определены тенденции и пер</w:t>
      </w:r>
      <w:r w:rsidR="00B364EA">
        <w:rPr>
          <w:rFonts w:ascii="Times New Roman" w:hAnsi="Times New Roman" w:cs="Times New Roman"/>
          <w:sz w:val="28"/>
          <w:szCs w:val="24"/>
        </w:rPr>
        <w:t>с</w:t>
      </w:r>
      <w:r>
        <w:rPr>
          <w:rFonts w:ascii="Times New Roman" w:hAnsi="Times New Roman" w:cs="Times New Roman"/>
          <w:sz w:val="28"/>
          <w:szCs w:val="24"/>
        </w:rPr>
        <w:t>пективы раз</w:t>
      </w:r>
      <w:r w:rsidR="00B364EA">
        <w:rPr>
          <w:rFonts w:ascii="Times New Roman" w:hAnsi="Times New Roman" w:cs="Times New Roman"/>
          <w:sz w:val="28"/>
          <w:szCs w:val="24"/>
        </w:rPr>
        <w:t>вити</w:t>
      </w:r>
      <w:r>
        <w:rPr>
          <w:rFonts w:ascii="Times New Roman" w:hAnsi="Times New Roman" w:cs="Times New Roman"/>
          <w:sz w:val="28"/>
          <w:szCs w:val="24"/>
        </w:rPr>
        <w:t>я банковской системы Росси</w:t>
      </w:r>
      <w:r w:rsidR="00B364EA">
        <w:rPr>
          <w:rFonts w:ascii="Times New Roman" w:hAnsi="Times New Roman" w:cs="Times New Roman"/>
          <w:sz w:val="28"/>
          <w:szCs w:val="24"/>
        </w:rPr>
        <w:t>и</w:t>
      </w:r>
      <w:r>
        <w:rPr>
          <w:rFonts w:ascii="Times New Roman" w:hAnsi="Times New Roman" w:cs="Times New Roman"/>
          <w:sz w:val="28"/>
          <w:szCs w:val="24"/>
        </w:rPr>
        <w:t xml:space="preserve">, а именно в последнее 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врем </w:t>
      </w:r>
      <w:r w:rsidRPr="004922CD">
        <w:rPr>
          <w:rFonts w:ascii="Times New Roman" w:hAnsi="Times New Roman" w:cs="Times New Roman"/>
          <w:sz w:val="28"/>
          <w:szCs w:val="24"/>
        </w:rPr>
        <w:t>банки объединяются</w:t>
      </w:r>
      <w:proofErr w:type="gramEnd"/>
      <w:r w:rsidRPr="004922CD">
        <w:rPr>
          <w:rFonts w:ascii="Times New Roman" w:hAnsi="Times New Roman" w:cs="Times New Roman"/>
          <w:sz w:val="28"/>
          <w:szCs w:val="24"/>
        </w:rPr>
        <w:t xml:space="preserve"> с целью </w:t>
      </w:r>
      <w:r>
        <w:rPr>
          <w:rFonts w:ascii="Times New Roman" w:hAnsi="Times New Roman" w:cs="Times New Roman"/>
          <w:sz w:val="28"/>
          <w:szCs w:val="24"/>
        </w:rPr>
        <w:t xml:space="preserve">наращения капитала, происходит слияние крупных и мелких банков,  а также </w:t>
      </w:r>
      <w:r w:rsidRPr="004922CD">
        <w:rPr>
          <w:rFonts w:ascii="Times New Roman" w:hAnsi="Times New Roman" w:cs="Times New Roman"/>
          <w:sz w:val="28"/>
          <w:szCs w:val="24"/>
        </w:rPr>
        <w:t>банки закрываются в связи с банкротством или в связи с невозможностью мелких банков выполнять требования ЦБ по рабо</w:t>
      </w:r>
      <w:r>
        <w:rPr>
          <w:rFonts w:ascii="Times New Roman" w:hAnsi="Times New Roman" w:cs="Times New Roman"/>
          <w:sz w:val="28"/>
          <w:szCs w:val="24"/>
        </w:rPr>
        <w:t>те и размеру уставного капитала.</w:t>
      </w:r>
      <w:r w:rsidRPr="004922C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D72E9" w:rsidRPr="005D72E9" w:rsidRDefault="005D72E9" w:rsidP="005D72E9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5D72E9">
        <w:rPr>
          <w:rFonts w:ascii="Times New Roman" w:hAnsi="Times New Roman" w:cs="Times New Roman"/>
          <w:sz w:val="28"/>
        </w:rPr>
        <w:t>Сколько банков в России останется, никто точно сказать не может, так же, как и о том, чем это для Российской Федерации чревато. Мировая практика показывает, что любой банк, крупный или мелкий, заняв определенное место в банковской системе и умеющий продуктивно работать в соответствии с законодательными актами и нормативами, может рассчитывать на «жизнь под солнцем». Финансовые аналитики считают, что закрывать мелкие банки в регионах не совсем разумное решение, можно было бы просто ограничить их деятельность максимальным порогом суммы выдаваемых кредитов в одни руки, а также определить более лояльные законы и нормативы для деятельности.</w:t>
      </w:r>
    </w:p>
    <w:p w:rsidR="005D72E9" w:rsidRPr="005D72E9" w:rsidRDefault="005D72E9" w:rsidP="005D72E9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5D72E9">
        <w:rPr>
          <w:rFonts w:ascii="Times New Roman" w:hAnsi="Times New Roman" w:cs="Times New Roman"/>
          <w:sz w:val="28"/>
        </w:rPr>
        <w:t xml:space="preserve">Таким  образом,  основным  принципом  </w:t>
      </w:r>
      <w:r>
        <w:rPr>
          <w:rFonts w:ascii="Times New Roman" w:hAnsi="Times New Roman" w:cs="Times New Roman"/>
          <w:sz w:val="28"/>
        </w:rPr>
        <w:t>модернизации  банковской систем</w:t>
      </w:r>
      <w:r w:rsidRPr="005D72E9">
        <w:rPr>
          <w:rFonts w:ascii="Times New Roman" w:hAnsi="Times New Roman" w:cs="Times New Roman"/>
          <w:sz w:val="28"/>
        </w:rPr>
        <w:t xml:space="preserve">ы  должно  быть  не  административное  приведение  </w:t>
      </w:r>
      <w:r>
        <w:rPr>
          <w:rFonts w:ascii="Times New Roman" w:hAnsi="Times New Roman" w:cs="Times New Roman"/>
          <w:sz w:val="28"/>
        </w:rPr>
        <w:t>капитала  банков  к </w:t>
      </w:r>
      <w:r>
        <w:rPr>
          <w:rFonts w:ascii="Times New Roman" w:hAnsi="Times New Roman" w:cs="Times New Roman"/>
          <w:sz w:val="28"/>
        </w:rPr>
        <w:lastRenderedPageBreak/>
        <w:t>каким – то количественным критериям</w:t>
      </w:r>
      <w:r w:rsidRPr="005D72E9">
        <w:rPr>
          <w:rFonts w:ascii="Times New Roman" w:hAnsi="Times New Roman" w:cs="Times New Roman"/>
          <w:sz w:val="28"/>
        </w:rPr>
        <w:t xml:space="preserve">,  </w:t>
      </w:r>
      <w:r>
        <w:rPr>
          <w:rFonts w:ascii="Times New Roman" w:hAnsi="Times New Roman" w:cs="Times New Roman"/>
          <w:sz w:val="28"/>
        </w:rPr>
        <w:t>а повышение их финансовой устойчивости</w:t>
      </w:r>
      <w:r w:rsidRPr="005D72E9">
        <w:rPr>
          <w:rFonts w:ascii="Times New Roman" w:hAnsi="Times New Roman" w:cs="Times New Roman"/>
          <w:sz w:val="28"/>
        </w:rPr>
        <w:t>.  Сохранение  всех  подтверждающих  свою  финансовую  состоятельность  банков,  занимающих  опреде</w:t>
      </w:r>
      <w:r>
        <w:rPr>
          <w:rFonts w:ascii="Times New Roman" w:hAnsi="Times New Roman" w:cs="Times New Roman"/>
          <w:sz w:val="28"/>
        </w:rPr>
        <w:t>ленный  рыночный  сегмент,  обес</w:t>
      </w:r>
      <w:r w:rsidRPr="005D72E9">
        <w:rPr>
          <w:rFonts w:ascii="Times New Roman" w:hAnsi="Times New Roman" w:cs="Times New Roman"/>
          <w:sz w:val="28"/>
        </w:rPr>
        <w:t>печит  конкуренцию  на  финансовом  рынке,  повысит  доступность  и  качество  предоставляемых  банковских  услуг,  будет  способствовать  повышению  эффективности  экономики. </w:t>
      </w:r>
    </w:p>
    <w:p w:rsidR="00075012" w:rsidRPr="006116F6" w:rsidRDefault="00075012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075012" w:rsidRPr="006116F6" w:rsidRDefault="00075012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075012" w:rsidRPr="006116F6" w:rsidRDefault="00075012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075012" w:rsidRPr="006116F6" w:rsidRDefault="00075012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075012" w:rsidRPr="006116F6" w:rsidRDefault="00075012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075012" w:rsidRPr="006116F6" w:rsidRDefault="00075012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075012" w:rsidRPr="006116F6" w:rsidRDefault="00075012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075012" w:rsidRPr="006116F6" w:rsidRDefault="00075012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075012" w:rsidRDefault="00075012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834B01" w:rsidRDefault="00834B01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834B01" w:rsidRDefault="00834B01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834B01" w:rsidRDefault="00834B01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834B01" w:rsidRDefault="00834B01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834B01" w:rsidRDefault="00834B01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B23534" w:rsidRDefault="00B23534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B23534" w:rsidRDefault="00B23534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B23534" w:rsidRDefault="00B23534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B23534" w:rsidRDefault="00B23534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B23534" w:rsidRDefault="00B23534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670F4B" w:rsidRDefault="00670F4B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D343BB" w:rsidRDefault="00D343BB" w:rsidP="00834B0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670F4B" w:rsidRPr="004922CD" w:rsidRDefault="00670F4B" w:rsidP="004922CD">
      <w:p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</w:p>
    <w:p w:rsidR="00075012" w:rsidRPr="00834B01" w:rsidRDefault="00075012" w:rsidP="00834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</w:p>
    <w:p w:rsidR="00670F4B" w:rsidRPr="00D343BB" w:rsidRDefault="009F5B9C" w:rsidP="00D343BB">
      <w:pPr>
        <w:pStyle w:val="a7"/>
        <w:spacing w:after="60" w:line="360" w:lineRule="auto"/>
        <w:ind w:left="0"/>
        <w:contextualSpacing w:val="0"/>
        <w:jc w:val="center"/>
        <w:outlineLvl w:val="0"/>
        <w:rPr>
          <w:rFonts w:ascii="Times New Roman" w:hAnsi="Times New Roman" w:cs="Times New Roman"/>
          <w:sz w:val="28"/>
          <w:szCs w:val="32"/>
        </w:rPr>
      </w:pPr>
      <w:bookmarkStart w:id="11" w:name="_Toc480231501"/>
      <w:bookmarkStart w:id="12" w:name="_Toc480643551"/>
      <w:r>
        <w:rPr>
          <w:rFonts w:ascii="Times New Roman" w:hAnsi="Times New Roman" w:cs="Times New Roman"/>
          <w:sz w:val="28"/>
          <w:szCs w:val="32"/>
        </w:rPr>
        <w:lastRenderedPageBreak/>
        <w:t>СПИСОК ИСПОЛЬЗОВАННЫХ ИСТОЧНИКОВ</w:t>
      </w:r>
      <w:bookmarkEnd w:id="11"/>
      <w:bookmarkEnd w:id="12"/>
    </w:p>
    <w:p w:rsidR="00B364EA" w:rsidRPr="00B364EA" w:rsidRDefault="00B364EA" w:rsidP="00B364EA">
      <w:pPr>
        <w:pStyle w:val="a7"/>
        <w:numPr>
          <w:ilvl w:val="0"/>
          <w:numId w:val="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36"/>
          <w:szCs w:val="32"/>
        </w:rPr>
      </w:pPr>
      <w:r w:rsidRPr="00B364EA">
        <w:rPr>
          <w:rFonts w:ascii="Times New Roman" w:hAnsi="Times New Roman" w:cs="Times New Roman"/>
          <w:sz w:val="28"/>
        </w:rPr>
        <w:t>Федеральный закон «О банках и банковской деятельности» № 395-I от 02.12.1990 г.</w:t>
      </w:r>
    </w:p>
    <w:p w:rsidR="009F5B9C" w:rsidRPr="009F5B9C" w:rsidRDefault="009F5B9C" w:rsidP="00B364EA">
      <w:pPr>
        <w:pStyle w:val="a7"/>
        <w:numPr>
          <w:ilvl w:val="0"/>
          <w:numId w:val="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32"/>
        </w:rPr>
      </w:pPr>
      <w:r w:rsidRPr="009F5B9C">
        <w:rPr>
          <w:rFonts w:ascii="Times New Roman" w:hAnsi="Times New Roman" w:cs="Times New Roman"/>
          <w:sz w:val="28"/>
          <w:szCs w:val="32"/>
        </w:rPr>
        <w:t>Банковская система в современной экономике: учебное пособие/ коллектив авторов; под ред. проф. О.И. Лаврушина. – 2-е изд., стер. – М.: КНОРУС, 2012. – 368 с.</w:t>
      </w:r>
    </w:p>
    <w:p w:rsidR="009F5B9C" w:rsidRPr="009F5B9C" w:rsidRDefault="009F5B9C" w:rsidP="00834B01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9F5B9C">
        <w:rPr>
          <w:rFonts w:ascii="Times New Roman" w:hAnsi="Times New Roman" w:cs="Times New Roman"/>
          <w:sz w:val="28"/>
          <w:szCs w:val="32"/>
        </w:rPr>
        <w:t xml:space="preserve">Отчеты о развитии банковского сектора и банковского надзора (годовые выпуски) / Банк России. [Электронный ресурс]. Режим доступа: </w:t>
      </w:r>
      <w:hyperlink r:id="rId10" w:history="1">
        <w:r w:rsidRPr="009F5B9C">
          <w:rPr>
            <w:rStyle w:val="a3"/>
            <w:rFonts w:ascii="Times New Roman" w:hAnsi="Times New Roman" w:cs="Times New Roman"/>
            <w:sz w:val="28"/>
            <w:szCs w:val="32"/>
          </w:rPr>
          <w:t>http://www.cbr.ru/publ/</w:t>
        </w:r>
      </w:hyperlink>
      <w:r>
        <w:rPr>
          <w:rFonts w:ascii="Times New Roman" w:hAnsi="Times New Roman" w:cs="Times New Roman"/>
          <w:sz w:val="28"/>
          <w:szCs w:val="32"/>
        </w:rPr>
        <w:t>. Дата обращения: 15.04</w:t>
      </w:r>
      <w:r w:rsidRPr="009F5B9C">
        <w:rPr>
          <w:rFonts w:ascii="Times New Roman" w:hAnsi="Times New Roman" w:cs="Times New Roman"/>
          <w:sz w:val="28"/>
          <w:szCs w:val="32"/>
        </w:rPr>
        <w:t>.2017. </w:t>
      </w:r>
    </w:p>
    <w:p w:rsidR="009F5B9C" w:rsidRDefault="009F5B9C" w:rsidP="00834B01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9F5B9C">
        <w:rPr>
          <w:rFonts w:ascii="Times New Roman" w:hAnsi="Times New Roman" w:cs="Times New Roman"/>
          <w:sz w:val="28"/>
          <w:szCs w:val="32"/>
        </w:rPr>
        <w:t xml:space="preserve">Сведения о количестве действующих кредитных организаций и их филиалов в территориальном разрезе / Банк России [Электронный ресурс]. Режим доступа: </w:t>
      </w:r>
      <w:hyperlink r:id="rId11" w:history="1">
        <w:r w:rsidRPr="009F5B9C">
          <w:rPr>
            <w:rStyle w:val="a3"/>
            <w:rFonts w:ascii="Times New Roman" w:hAnsi="Times New Roman" w:cs="Times New Roman"/>
            <w:sz w:val="28"/>
            <w:szCs w:val="32"/>
          </w:rPr>
          <w:t>http://www.cbr.ru/regions/</w:t>
        </w:r>
      </w:hyperlink>
      <w:r>
        <w:rPr>
          <w:rFonts w:ascii="Times New Roman" w:hAnsi="Times New Roman" w:cs="Times New Roman"/>
          <w:sz w:val="28"/>
          <w:szCs w:val="32"/>
        </w:rPr>
        <w:t>. Дата обращения: 15.04</w:t>
      </w:r>
      <w:r w:rsidRPr="009F5B9C">
        <w:rPr>
          <w:rFonts w:ascii="Times New Roman" w:hAnsi="Times New Roman" w:cs="Times New Roman"/>
          <w:sz w:val="28"/>
          <w:szCs w:val="32"/>
        </w:rPr>
        <w:t>.2017.</w:t>
      </w:r>
    </w:p>
    <w:p w:rsidR="00F207D1" w:rsidRPr="009F5B9C" w:rsidRDefault="00F207D1" w:rsidP="00834B01">
      <w:pPr>
        <w:pStyle w:val="HTM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Студопедия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5DB9" w:rsidRPr="00935DB9">
        <w:rPr>
          <w:rFonts w:ascii="Times New Roman" w:hAnsi="Times New Roman" w:cs="Times New Roman"/>
          <w:sz w:val="28"/>
          <w:szCs w:val="28"/>
        </w:rPr>
        <w:t>/</w:t>
      </w:r>
      <w:r w:rsidR="00935DB9">
        <w:rPr>
          <w:rFonts w:ascii="Times New Roman" w:hAnsi="Times New Roman" w:cs="Times New Roman"/>
          <w:sz w:val="28"/>
          <w:szCs w:val="28"/>
        </w:rPr>
        <w:t xml:space="preserve"> Банковская система РФ, ее уровни </w:t>
      </w:r>
      <w:r>
        <w:rPr>
          <w:rFonts w:ascii="Times New Roman" w:hAnsi="Times New Roman" w:cs="Times New Roman"/>
          <w:sz w:val="28"/>
          <w:szCs w:val="28"/>
        </w:rPr>
        <w:t xml:space="preserve">[Электронный ресурс]. </w:t>
      </w:r>
      <w:r w:rsidRPr="00F207D1">
        <w:rPr>
          <w:rFonts w:ascii="Times New Roman" w:hAnsi="Times New Roman" w:cs="Times New Roman"/>
          <w:sz w:val="28"/>
          <w:szCs w:val="28"/>
        </w:rPr>
        <w:t>Режим доступа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history="1">
        <w:r w:rsidR="00935DB9" w:rsidRPr="00081712">
          <w:rPr>
            <w:rStyle w:val="a3"/>
            <w:rFonts w:ascii="Times New Roman" w:hAnsi="Times New Roman" w:cs="Times New Roman"/>
            <w:sz w:val="28"/>
            <w:szCs w:val="28"/>
          </w:rPr>
          <w:t>http://studopedia.ru/7_181684_bankovskaya-sistema-rf-ee-urovni.html</w:t>
        </w:r>
      </w:hyperlink>
      <w:r w:rsidR="00935DB9">
        <w:rPr>
          <w:rFonts w:ascii="Times New Roman" w:hAnsi="Times New Roman" w:cs="Times New Roman"/>
          <w:sz w:val="28"/>
          <w:szCs w:val="28"/>
        </w:rPr>
        <w:t>. Дата обращения; 15.04.2017.</w:t>
      </w:r>
    </w:p>
    <w:sectPr w:rsidR="00F207D1" w:rsidRPr="009F5B9C" w:rsidSect="004D2B19">
      <w:footerReference w:type="default" r:id="rId13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47" w:rsidRDefault="008B7E47" w:rsidP="0036180C">
      <w:pPr>
        <w:spacing w:after="0" w:line="240" w:lineRule="auto"/>
      </w:pPr>
      <w:r>
        <w:separator/>
      </w:r>
    </w:p>
  </w:endnote>
  <w:endnote w:type="continuationSeparator" w:id="0">
    <w:p w:rsidR="008B7E47" w:rsidRDefault="008B7E47" w:rsidP="00361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313982"/>
      <w:docPartObj>
        <w:docPartGallery w:val="Page Numbers (Bottom of Page)"/>
        <w:docPartUnique/>
      </w:docPartObj>
    </w:sdtPr>
    <w:sdtEndPr/>
    <w:sdtContent>
      <w:p w:rsidR="00670F4B" w:rsidRDefault="00670F4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F9A">
          <w:rPr>
            <w:noProof/>
          </w:rPr>
          <w:t>12</w:t>
        </w:r>
        <w:r>
          <w:fldChar w:fldCharType="end"/>
        </w:r>
      </w:p>
    </w:sdtContent>
  </w:sdt>
  <w:p w:rsidR="00670F4B" w:rsidRDefault="00670F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47" w:rsidRDefault="008B7E47" w:rsidP="0036180C">
      <w:pPr>
        <w:spacing w:after="0" w:line="240" w:lineRule="auto"/>
      </w:pPr>
      <w:r>
        <w:separator/>
      </w:r>
    </w:p>
  </w:footnote>
  <w:footnote w:type="continuationSeparator" w:id="0">
    <w:p w:rsidR="008B7E47" w:rsidRDefault="008B7E47" w:rsidP="00361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DDB3D13"/>
    <w:multiLevelType w:val="multilevel"/>
    <w:tmpl w:val="1542DD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abstractNum w:abstractNumId="2">
    <w:nsid w:val="0F992074"/>
    <w:multiLevelType w:val="hybridMultilevel"/>
    <w:tmpl w:val="B4828466"/>
    <w:lvl w:ilvl="0" w:tplc="B8786A1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8903E1"/>
    <w:multiLevelType w:val="hybridMultilevel"/>
    <w:tmpl w:val="57B4E96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C60B4"/>
    <w:multiLevelType w:val="hybridMultilevel"/>
    <w:tmpl w:val="441A1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546DB8"/>
    <w:multiLevelType w:val="hybridMultilevel"/>
    <w:tmpl w:val="E5547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F17E0"/>
    <w:multiLevelType w:val="hybridMultilevel"/>
    <w:tmpl w:val="EBACAB60"/>
    <w:lvl w:ilvl="0" w:tplc="674C2D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FB1C78"/>
    <w:multiLevelType w:val="hybridMultilevel"/>
    <w:tmpl w:val="1BE693D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95F7CF1"/>
    <w:multiLevelType w:val="hybridMultilevel"/>
    <w:tmpl w:val="2ADECDBC"/>
    <w:lvl w:ilvl="0" w:tplc="B08691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E47CAB"/>
    <w:multiLevelType w:val="hybridMultilevel"/>
    <w:tmpl w:val="1BE693D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4CE64FE0"/>
    <w:multiLevelType w:val="hybridMultilevel"/>
    <w:tmpl w:val="08224C76"/>
    <w:lvl w:ilvl="0" w:tplc="B766447E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253774E"/>
    <w:multiLevelType w:val="hybridMultilevel"/>
    <w:tmpl w:val="8A14C814"/>
    <w:lvl w:ilvl="0" w:tplc="918ADB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070731"/>
    <w:multiLevelType w:val="hybridMultilevel"/>
    <w:tmpl w:val="8654AD2E"/>
    <w:lvl w:ilvl="0" w:tplc="3C8C503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634DE"/>
    <w:multiLevelType w:val="hybridMultilevel"/>
    <w:tmpl w:val="08224C76"/>
    <w:lvl w:ilvl="0" w:tplc="B76644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76D3BAF"/>
    <w:multiLevelType w:val="hybridMultilevel"/>
    <w:tmpl w:val="B5284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135E17"/>
    <w:multiLevelType w:val="hybridMultilevel"/>
    <w:tmpl w:val="A3E2BA8A"/>
    <w:lvl w:ilvl="0" w:tplc="83B41284">
      <w:start w:val="1"/>
      <w:numFmt w:val="decimal"/>
      <w:pStyle w:val="2"/>
      <w:lvlText w:val="%1.2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16D"/>
    <w:rsid w:val="00040992"/>
    <w:rsid w:val="00075012"/>
    <w:rsid w:val="00081F88"/>
    <w:rsid w:val="000B5B82"/>
    <w:rsid w:val="00113337"/>
    <w:rsid w:val="00134785"/>
    <w:rsid w:val="00176A3A"/>
    <w:rsid w:val="001870AC"/>
    <w:rsid w:val="00206450"/>
    <w:rsid w:val="002224D4"/>
    <w:rsid w:val="002A751D"/>
    <w:rsid w:val="00327AEA"/>
    <w:rsid w:val="0036180C"/>
    <w:rsid w:val="004045F8"/>
    <w:rsid w:val="00444530"/>
    <w:rsid w:val="0046116D"/>
    <w:rsid w:val="0048602A"/>
    <w:rsid w:val="004922CD"/>
    <w:rsid w:val="00493489"/>
    <w:rsid w:val="004C248E"/>
    <w:rsid w:val="004D2B19"/>
    <w:rsid w:val="005259A2"/>
    <w:rsid w:val="00527B79"/>
    <w:rsid w:val="00536370"/>
    <w:rsid w:val="00583137"/>
    <w:rsid w:val="005B7612"/>
    <w:rsid w:val="005C6660"/>
    <w:rsid w:val="005D72E9"/>
    <w:rsid w:val="006116F6"/>
    <w:rsid w:val="00613AAB"/>
    <w:rsid w:val="00670F4B"/>
    <w:rsid w:val="006A724A"/>
    <w:rsid w:val="007B58A1"/>
    <w:rsid w:val="007E6318"/>
    <w:rsid w:val="00834B01"/>
    <w:rsid w:val="0089711B"/>
    <w:rsid w:val="008A5969"/>
    <w:rsid w:val="008B7E47"/>
    <w:rsid w:val="00914460"/>
    <w:rsid w:val="00935DB9"/>
    <w:rsid w:val="009603DF"/>
    <w:rsid w:val="00990635"/>
    <w:rsid w:val="00996CF5"/>
    <w:rsid w:val="009A753E"/>
    <w:rsid w:val="009D2826"/>
    <w:rsid w:val="009F5B9C"/>
    <w:rsid w:val="00A16168"/>
    <w:rsid w:val="00A34C3E"/>
    <w:rsid w:val="00A64F7A"/>
    <w:rsid w:val="00B17574"/>
    <w:rsid w:val="00B23534"/>
    <w:rsid w:val="00B364EA"/>
    <w:rsid w:val="00B37EC6"/>
    <w:rsid w:val="00B90CC0"/>
    <w:rsid w:val="00BD40F3"/>
    <w:rsid w:val="00C022CE"/>
    <w:rsid w:val="00C248DC"/>
    <w:rsid w:val="00C462EB"/>
    <w:rsid w:val="00C56620"/>
    <w:rsid w:val="00C915C9"/>
    <w:rsid w:val="00D23F9A"/>
    <w:rsid w:val="00D343BB"/>
    <w:rsid w:val="00DA0BEA"/>
    <w:rsid w:val="00DB1906"/>
    <w:rsid w:val="00DD0B0B"/>
    <w:rsid w:val="00DD0EEF"/>
    <w:rsid w:val="00DF56F1"/>
    <w:rsid w:val="00E665CC"/>
    <w:rsid w:val="00EF3BD0"/>
    <w:rsid w:val="00F00532"/>
    <w:rsid w:val="00F207D1"/>
    <w:rsid w:val="00F51DFA"/>
    <w:rsid w:val="00FA40DA"/>
    <w:rsid w:val="00FB58A8"/>
    <w:rsid w:val="00FF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50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B1906"/>
    <w:pPr>
      <w:numPr>
        <w:numId w:val="4"/>
      </w:numPr>
      <w:spacing w:after="240" w:line="360" w:lineRule="auto"/>
      <w:jc w:val="center"/>
      <w:outlineLvl w:val="1"/>
    </w:pPr>
    <w:rPr>
      <w:rFonts w:ascii="Times New Roman" w:eastAsia="Calibri" w:hAnsi="Times New Roman" w:cs="Arial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65C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5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8A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F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27AEA"/>
    <w:pPr>
      <w:ind w:left="720"/>
      <w:contextualSpacing/>
    </w:pPr>
  </w:style>
  <w:style w:type="table" w:styleId="a8">
    <w:name w:val="Table Grid"/>
    <w:basedOn w:val="a1"/>
    <w:uiPriority w:val="59"/>
    <w:rsid w:val="008A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DB1906"/>
    <w:rPr>
      <w:rFonts w:ascii="Times New Roman" w:eastAsia="Calibri" w:hAnsi="Times New Roman" w:cs="Arial"/>
      <w:b/>
      <w:bCs/>
      <w:iCs/>
      <w:sz w:val="28"/>
      <w:szCs w:val="28"/>
    </w:rPr>
  </w:style>
  <w:style w:type="paragraph" w:styleId="a9">
    <w:name w:val="annotation text"/>
    <w:basedOn w:val="a"/>
    <w:link w:val="aa"/>
    <w:semiHidden/>
    <w:unhideWhenUsed/>
    <w:rsid w:val="00DB1906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DB1906"/>
    <w:rPr>
      <w:rFonts w:ascii="Times New Roman" w:eastAsia="Calibri" w:hAnsi="Times New Roman" w:cs="Times New Roman"/>
      <w:sz w:val="20"/>
      <w:szCs w:val="20"/>
    </w:rPr>
  </w:style>
  <w:style w:type="character" w:styleId="ab">
    <w:name w:val="annotation reference"/>
    <w:basedOn w:val="a0"/>
    <w:semiHidden/>
    <w:unhideWhenUsed/>
    <w:rsid w:val="00DB1906"/>
    <w:rPr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361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6180C"/>
  </w:style>
  <w:style w:type="paragraph" w:styleId="ae">
    <w:name w:val="footer"/>
    <w:basedOn w:val="a"/>
    <w:link w:val="af"/>
    <w:uiPriority w:val="99"/>
    <w:unhideWhenUsed/>
    <w:rsid w:val="00361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6180C"/>
  </w:style>
  <w:style w:type="paragraph" w:styleId="HTML">
    <w:name w:val="HTML Preformatted"/>
    <w:basedOn w:val="a"/>
    <w:link w:val="HTML0"/>
    <w:unhideWhenUsed/>
    <w:rsid w:val="009F5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F5B9C"/>
    <w:rPr>
      <w:rFonts w:ascii="Courier New" w:eastAsia="Calibri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750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4D2B19"/>
    <w:pPr>
      <w:tabs>
        <w:tab w:val="left" w:pos="440"/>
        <w:tab w:val="right" w:leader="dot" w:pos="9628"/>
      </w:tabs>
      <w:spacing w:after="0" w:line="360" w:lineRule="auto"/>
      <w:contextualSpacing/>
      <w:jc w:val="both"/>
    </w:pPr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rsid w:val="00B175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50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B1906"/>
    <w:pPr>
      <w:numPr>
        <w:numId w:val="4"/>
      </w:numPr>
      <w:spacing w:after="240" w:line="360" w:lineRule="auto"/>
      <w:jc w:val="center"/>
      <w:outlineLvl w:val="1"/>
    </w:pPr>
    <w:rPr>
      <w:rFonts w:ascii="Times New Roman" w:eastAsia="Calibri" w:hAnsi="Times New Roman" w:cs="Arial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65C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5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8A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F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27AEA"/>
    <w:pPr>
      <w:ind w:left="720"/>
      <w:contextualSpacing/>
    </w:pPr>
  </w:style>
  <w:style w:type="table" w:styleId="a8">
    <w:name w:val="Table Grid"/>
    <w:basedOn w:val="a1"/>
    <w:uiPriority w:val="59"/>
    <w:rsid w:val="008A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DB1906"/>
    <w:rPr>
      <w:rFonts w:ascii="Times New Roman" w:eastAsia="Calibri" w:hAnsi="Times New Roman" w:cs="Arial"/>
      <w:b/>
      <w:bCs/>
      <w:iCs/>
      <w:sz w:val="28"/>
      <w:szCs w:val="28"/>
    </w:rPr>
  </w:style>
  <w:style w:type="paragraph" w:styleId="a9">
    <w:name w:val="annotation text"/>
    <w:basedOn w:val="a"/>
    <w:link w:val="aa"/>
    <w:semiHidden/>
    <w:unhideWhenUsed/>
    <w:rsid w:val="00DB1906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DB1906"/>
    <w:rPr>
      <w:rFonts w:ascii="Times New Roman" w:eastAsia="Calibri" w:hAnsi="Times New Roman" w:cs="Times New Roman"/>
      <w:sz w:val="20"/>
      <w:szCs w:val="20"/>
    </w:rPr>
  </w:style>
  <w:style w:type="character" w:styleId="ab">
    <w:name w:val="annotation reference"/>
    <w:basedOn w:val="a0"/>
    <w:semiHidden/>
    <w:unhideWhenUsed/>
    <w:rsid w:val="00DB1906"/>
    <w:rPr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361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6180C"/>
  </w:style>
  <w:style w:type="paragraph" w:styleId="ae">
    <w:name w:val="footer"/>
    <w:basedOn w:val="a"/>
    <w:link w:val="af"/>
    <w:uiPriority w:val="99"/>
    <w:unhideWhenUsed/>
    <w:rsid w:val="00361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6180C"/>
  </w:style>
  <w:style w:type="paragraph" w:styleId="HTML">
    <w:name w:val="HTML Preformatted"/>
    <w:basedOn w:val="a"/>
    <w:link w:val="HTML0"/>
    <w:unhideWhenUsed/>
    <w:rsid w:val="009F5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F5B9C"/>
    <w:rPr>
      <w:rFonts w:ascii="Courier New" w:eastAsia="Calibri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750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4D2B19"/>
    <w:pPr>
      <w:tabs>
        <w:tab w:val="left" w:pos="440"/>
        <w:tab w:val="right" w:leader="dot" w:pos="9628"/>
      </w:tabs>
      <w:spacing w:after="0" w:line="360" w:lineRule="auto"/>
      <w:contextualSpacing/>
      <w:jc w:val="both"/>
    </w:pPr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rsid w:val="00B17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tudopedia.ru/7_181684_bankovskaya-sistema-rf-ee-urovn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br.ru/regions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cbr.ru/publ/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кредитных организаций</c:v>
                </c:pt>
              </c:strCache>
            </c:strRef>
          </c:tx>
          <c:spPr>
            <a:ln>
              <a:solidFill>
                <a:srgbClr val="92D050"/>
              </a:solidFill>
            </a:ln>
          </c:spPr>
          <c:marker>
            <c:spPr>
              <a:ln>
                <a:solidFill>
                  <a:srgbClr val="92D050"/>
                </a:solidFill>
              </a:ln>
            </c:spPr>
          </c:marker>
          <c:dLbls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m/d/yyyy</c:formatCode>
                <c:ptCount val="8"/>
                <c:pt idx="0">
                  <c:v>40179</c:v>
                </c:pt>
                <c:pt idx="1">
                  <c:v>40544</c:v>
                </c:pt>
                <c:pt idx="2">
                  <c:v>40909</c:v>
                </c:pt>
                <c:pt idx="3">
                  <c:v>41275</c:v>
                </c:pt>
                <c:pt idx="4">
                  <c:v>41640</c:v>
                </c:pt>
                <c:pt idx="5">
                  <c:v>42005</c:v>
                </c:pt>
                <c:pt idx="6">
                  <c:v>42370</c:v>
                </c:pt>
                <c:pt idx="7">
                  <c:v>42736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1058</c:v>
                </c:pt>
                <c:pt idx="1">
                  <c:v>1012</c:v>
                </c:pt>
                <c:pt idx="2">
                  <c:v>978</c:v>
                </c:pt>
                <c:pt idx="3">
                  <c:v>956</c:v>
                </c:pt>
                <c:pt idx="4">
                  <c:v>923</c:v>
                </c:pt>
                <c:pt idx="5">
                  <c:v>834</c:v>
                </c:pt>
                <c:pt idx="6">
                  <c:v>733</c:v>
                </c:pt>
                <c:pt idx="7">
                  <c:v>623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филиалов кредитных организаций на территории Российской Федерации</c:v>
                </c:pt>
              </c:strCache>
            </c:strRef>
          </c:tx>
          <c:dLbls>
            <c:dLbl>
              <c:idx val="1"/>
              <c:layout>
                <c:manualLayout>
                  <c:x val="-4.6281812538795798E-2"/>
                  <c:y val="-6.9590235646773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m/d/yyyy</c:formatCode>
                <c:ptCount val="8"/>
                <c:pt idx="0">
                  <c:v>40179</c:v>
                </c:pt>
                <c:pt idx="1">
                  <c:v>40544</c:v>
                </c:pt>
                <c:pt idx="2">
                  <c:v>40909</c:v>
                </c:pt>
                <c:pt idx="3">
                  <c:v>41275</c:v>
                </c:pt>
                <c:pt idx="4">
                  <c:v>41640</c:v>
                </c:pt>
                <c:pt idx="5">
                  <c:v>42005</c:v>
                </c:pt>
                <c:pt idx="6">
                  <c:v>42370</c:v>
                </c:pt>
                <c:pt idx="7">
                  <c:v>42736</c:v>
                </c:pt>
              </c:numCache>
            </c:num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3183</c:v>
                </c:pt>
                <c:pt idx="1">
                  <c:v>2926</c:v>
                </c:pt>
                <c:pt idx="2">
                  <c:v>2807</c:v>
                </c:pt>
                <c:pt idx="3">
                  <c:v>2349</c:v>
                </c:pt>
                <c:pt idx="4">
                  <c:v>2005</c:v>
                </c:pt>
                <c:pt idx="5">
                  <c:v>1708</c:v>
                </c:pt>
                <c:pt idx="6">
                  <c:v>1398</c:v>
                </c:pt>
                <c:pt idx="7">
                  <c:v>1098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8905216"/>
        <c:axId val="88906752"/>
      </c:lineChart>
      <c:lineChart>
        <c:grouping val="stacke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Количество внутренних структурных подразделений кредитных организаций</c:v>
                </c:pt>
              </c:strCache>
            </c:strRef>
          </c:tx>
          <c:spPr>
            <a:ln>
              <a:solidFill>
                <a:schemeClr val="accent1"/>
              </a:solidFill>
            </a:ln>
          </c:spPr>
          <c:marker>
            <c:symbol val="circle"/>
            <c:size val="5"/>
            <c:spPr>
              <a:solidFill>
                <a:schemeClr val="accent1"/>
              </a:solidFill>
            </c:spPr>
          </c:marker>
          <c:dLbls>
            <c:dLbl>
              <c:idx val="2"/>
              <c:layout>
                <c:manualLayout>
                  <c:x val="-5.5059067337253201E-2"/>
                  <c:y val="2.8770133241541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0161488193864003E-2"/>
                  <c:y val="-4.77323121495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m/d/yyyy</c:formatCode>
                <c:ptCount val="8"/>
                <c:pt idx="0">
                  <c:v>40179</c:v>
                </c:pt>
                <c:pt idx="1">
                  <c:v>40544</c:v>
                </c:pt>
                <c:pt idx="2">
                  <c:v>40909</c:v>
                </c:pt>
                <c:pt idx="3">
                  <c:v>41275</c:v>
                </c:pt>
                <c:pt idx="4">
                  <c:v>41640</c:v>
                </c:pt>
                <c:pt idx="5">
                  <c:v>42005</c:v>
                </c:pt>
                <c:pt idx="6">
                  <c:v>42370</c:v>
                </c:pt>
                <c:pt idx="7">
                  <c:v>42736</c:v>
                </c:pt>
              </c:numCache>
            </c:numRef>
          </c:cat>
          <c:val>
            <c:numRef>
              <c:f>Лист1!$D$2:$D$9</c:f>
              <c:numCache>
                <c:formatCode>General</c:formatCode>
                <c:ptCount val="8"/>
                <c:pt idx="0">
                  <c:v>37547</c:v>
                </c:pt>
                <c:pt idx="1">
                  <c:v>38344</c:v>
                </c:pt>
                <c:pt idx="2">
                  <c:v>40510</c:v>
                </c:pt>
                <c:pt idx="3">
                  <c:v>42640</c:v>
                </c:pt>
                <c:pt idx="4">
                  <c:v>43230</c:v>
                </c:pt>
                <c:pt idx="5">
                  <c:v>41598</c:v>
                </c:pt>
                <c:pt idx="6">
                  <c:v>36994</c:v>
                </c:pt>
                <c:pt idx="7">
                  <c:v>33944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8914176"/>
        <c:axId val="88912640"/>
      </c:lineChart>
      <c:dateAx>
        <c:axId val="88905216"/>
        <c:scaling>
          <c:orientation val="minMax"/>
        </c:scaling>
        <c:delete val="0"/>
        <c:axPos val="b"/>
        <c:numFmt formatCode="m/d/yyyy" sourceLinked="1"/>
        <c:majorTickMark val="out"/>
        <c:minorTickMark val="none"/>
        <c:tickLblPos val="nextTo"/>
        <c:crossAx val="88906752"/>
        <c:crosses val="autoZero"/>
        <c:auto val="1"/>
        <c:lblOffset val="100"/>
        <c:baseTimeUnit val="years"/>
      </c:dateAx>
      <c:valAx>
        <c:axId val="889067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8905216"/>
        <c:crosses val="autoZero"/>
        <c:crossBetween val="between"/>
      </c:valAx>
      <c:valAx>
        <c:axId val="88912640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88914176"/>
        <c:crosses val="max"/>
        <c:crossBetween val="between"/>
      </c:valAx>
      <c:dateAx>
        <c:axId val="88914176"/>
        <c:scaling>
          <c:orientation val="minMax"/>
        </c:scaling>
        <c:delete val="1"/>
        <c:axPos val="b"/>
        <c:numFmt formatCode="m/d/yyyy" sourceLinked="1"/>
        <c:majorTickMark val="out"/>
        <c:minorTickMark val="none"/>
        <c:tickLblPos val="nextTo"/>
        <c:crossAx val="88912640"/>
        <c:crosses val="autoZero"/>
        <c:auto val="1"/>
        <c:lblOffset val="100"/>
        <c:baseTimeUnit val="years"/>
      </c:dateAx>
      <c:spPr>
        <a:solidFill>
          <a:schemeClr val="bg1"/>
        </a:solidFill>
      </c:spPr>
    </c:plotArea>
    <c:legend>
      <c:legendPos val="b"/>
      <c:layout>
        <c:manualLayout>
          <c:xMode val="edge"/>
          <c:yMode val="edge"/>
          <c:x val="1.8324022346368714E-2"/>
          <c:y val="0.6979432898756508"/>
          <c:w val="0.92362507759155799"/>
          <c:h val="0.25810071817945834"/>
        </c:manualLayout>
      </c:layout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428BC-065F-4EA6-BE9A-11A85EDAE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16</Pages>
  <Words>3212</Words>
  <Characters>18315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2017-04-19T10:32:00Z</dcterms:created>
  <dcterms:modified xsi:type="dcterms:W3CDTF">2017-04-22T11:20:00Z</dcterms:modified>
</cp:coreProperties>
</file>