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0" w:type="auto"/>
        <w:tblBorders>
          <w:top w:val="none" w:sz="0" w:space="0" w:color="auto"/>
          <w:left w:val="none" w:sz="0" w:space="0" w:color="auto"/>
          <w:bottom w:val="thickThinSmallGap" w:sz="12" w:space="0" w:color="auto"/>
          <w:right w:val="none" w:sz="0" w:space="0" w:color="auto"/>
          <w:insideH w:val="none" w:sz="0" w:space="0" w:color="auto"/>
          <w:insideV w:val="none" w:sz="0" w:space="0" w:color="auto"/>
        </w:tblBorders>
        <w:tblLook w:val="04A0"/>
      </w:tblPr>
      <w:tblGrid>
        <w:gridCol w:w="9854"/>
      </w:tblGrid>
      <w:tr w:rsidR="00134771" w:rsidRPr="00F471BC" w:rsidTr="00134771">
        <w:tc>
          <w:tcPr>
            <w:tcW w:w="9854" w:type="dxa"/>
          </w:tcPr>
          <w:p w:rsidR="00134771" w:rsidRPr="00F471BC" w:rsidRDefault="00134771" w:rsidP="00134771">
            <w:pPr>
              <w:jc w:val="center"/>
              <w:rPr>
                <w:rFonts w:ascii="Times New Roman" w:hAnsi="Times New Roman" w:cs="Times New Roman"/>
                <w:b/>
                <w:sz w:val="28"/>
                <w:szCs w:val="28"/>
              </w:rPr>
            </w:pPr>
            <w:r w:rsidRPr="00F471BC">
              <w:rPr>
                <w:rFonts w:ascii="Times New Roman" w:hAnsi="Times New Roman" w:cs="Times New Roman"/>
                <w:b/>
                <w:sz w:val="28"/>
                <w:szCs w:val="28"/>
              </w:rPr>
              <w:t>Частное профессиональное образовательное учреждение</w:t>
            </w:r>
          </w:p>
          <w:p w:rsidR="00134771" w:rsidRPr="00F471BC" w:rsidRDefault="00134771" w:rsidP="00134771">
            <w:pPr>
              <w:jc w:val="center"/>
              <w:rPr>
                <w:rFonts w:ascii="Times New Roman" w:hAnsi="Times New Roman" w:cs="Times New Roman"/>
                <w:b/>
              </w:rPr>
            </w:pPr>
            <w:r w:rsidRPr="00F471BC">
              <w:rPr>
                <w:rFonts w:ascii="Times New Roman" w:hAnsi="Times New Roman" w:cs="Times New Roman"/>
                <w:b/>
                <w:sz w:val="32"/>
                <w:szCs w:val="28"/>
              </w:rPr>
              <w:t>«ФИНАНСВО-ЭКОНОМИЧЕСКИЙ КОЛЛЕДЖ»</w:t>
            </w:r>
          </w:p>
        </w:tc>
      </w:tr>
    </w:tbl>
    <w:p w:rsidR="00405238" w:rsidRPr="00F471BC" w:rsidRDefault="00405238" w:rsidP="00275422">
      <w:pPr>
        <w:spacing w:after="0" w:line="360" w:lineRule="auto"/>
        <w:jc w:val="center"/>
        <w:rPr>
          <w:rFonts w:ascii="Times New Roman" w:hAnsi="Times New Roman" w:cs="Times New Roman"/>
          <w:sz w:val="28"/>
          <w:szCs w:val="32"/>
        </w:rPr>
      </w:pPr>
    </w:p>
    <w:p w:rsidR="00134771" w:rsidRPr="00F471BC" w:rsidRDefault="00134771" w:rsidP="00134771">
      <w:pPr>
        <w:spacing w:after="0" w:line="360" w:lineRule="auto"/>
        <w:jc w:val="both"/>
        <w:rPr>
          <w:rFonts w:ascii="Times New Roman" w:hAnsi="Times New Roman" w:cs="Times New Roman"/>
          <w:sz w:val="28"/>
          <w:szCs w:val="32"/>
        </w:rPr>
      </w:pPr>
      <w:r w:rsidRPr="00F471BC">
        <w:rPr>
          <w:rFonts w:ascii="Times New Roman" w:hAnsi="Times New Roman" w:cs="Times New Roman"/>
          <w:sz w:val="28"/>
          <w:szCs w:val="32"/>
        </w:rPr>
        <w:t xml:space="preserve">Специальность: </w:t>
      </w:r>
      <w:r w:rsidR="00D21D8B" w:rsidRPr="00F471BC">
        <w:rPr>
          <w:rFonts w:ascii="Times New Roman" w:hAnsi="Times New Roman" w:cs="Times New Roman"/>
          <w:sz w:val="28"/>
          <w:szCs w:val="32"/>
        </w:rPr>
        <w:t>38.02.07</w:t>
      </w:r>
      <w:r w:rsidRPr="00F471BC">
        <w:rPr>
          <w:rFonts w:ascii="Times New Roman" w:hAnsi="Times New Roman" w:cs="Times New Roman"/>
          <w:sz w:val="28"/>
          <w:szCs w:val="32"/>
        </w:rPr>
        <w:t xml:space="preserve"> «Банковское дело»</w:t>
      </w:r>
    </w:p>
    <w:p w:rsidR="00134771" w:rsidRPr="00F471BC" w:rsidRDefault="00134771" w:rsidP="00134771">
      <w:pPr>
        <w:spacing w:after="0" w:line="360" w:lineRule="auto"/>
        <w:jc w:val="both"/>
        <w:rPr>
          <w:rFonts w:ascii="Times New Roman" w:hAnsi="Times New Roman" w:cs="Times New Roman"/>
          <w:sz w:val="28"/>
          <w:szCs w:val="32"/>
        </w:rPr>
      </w:pPr>
    </w:p>
    <w:p w:rsidR="00134771" w:rsidRPr="00F471BC" w:rsidRDefault="00134771" w:rsidP="00134771">
      <w:pPr>
        <w:spacing w:after="0" w:line="360" w:lineRule="auto"/>
        <w:jc w:val="center"/>
        <w:rPr>
          <w:rFonts w:ascii="Times New Roman" w:hAnsi="Times New Roman" w:cs="Times New Roman"/>
          <w:b/>
          <w:sz w:val="36"/>
          <w:szCs w:val="32"/>
        </w:rPr>
      </w:pPr>
      <w:r w:rsidRPr="00F471BC">
        <w:rPr>
          <w:rFonts w:ascii="Times New Roman" w:hAnsi="Times New Roman" w:cs="Times New Roman"/>
          <w:b/>
          <w:sz w:val="36"/>
          <w:szCs w:val="32"/>
        </w:rPr>
        <w:t>КУРСОВАЯ РАБОТА</w:t>
      </w:r>
    </w:p>
    <w:p w:rsidR="00990587" w:rsidRPr="00F471BC" w:rsidRDefault="00990587" w:rsidP="00134771">
      <w:pPr>
        <w:spacing w:after="0" w:line="360" w:lineRule="auto"/>
        <w:jc w:val="center"/>
        <w:rPr>
          <w:rFonts w:ascii="Times New Roman" w:hAnsi="Times New Roman" w:cs="Times New Roman"/>
          <w:b/>
          <w:sz w:val="36"/>
          <w:szCs w:val="32"/>
        </w:rPr>
      </w:pPr>
    </w:p>
    <w:tbl>
      <w:tblPr>
        <w:tblStyle w:val="a8"/>
        <w:tblW w:w="0" w:type="auto"/>
        <w:tblBorders>
          <w:top w:val="none" w:sz="0" w:space="0" w:color="auto"/>
          <w:left w:val="none" w:sz="0" w:space="0" w:color="auto"/>
          <w:right w:val="none" w:sz="0" w:space="0" w:color="auto"/>
          <w:insideV w:val="none" w:sz="0" w:space="0" w:color="auto"/>
        </w:tblBorders>
        <w:tblLook w:val="04A0"/>
      </w:tblPr>
      <w:tblGrid>
        <w:gridCol w:w="2093"/>
        <w:gridCol w:w="7761"/>
      </w:tblGrid>
      <w:tr w:rsidR="00D9217E" w:rsidRPr="00F471BC" w:rsidTr="00990587">
        <w:tc>
          <w:tcPr>
            <w:tcW w:w="2093" w:type="dxa"/>
            <w:tcBorders>
              <w:top w:val="nil"/>
              <w:bottom w:val="nil"/>
            </w:tcBorders>
            <w:vAlign w:val="bottom"/>
          </w:tcPr>
          <w:p w:rsidR="00D9217E" w:rsidRDefault="00D9217E" w:rsidP="00A412F6">
            <w:pPr>
              <w:ind w:right="-108"/>
              <w:jc w:val="both"/>
              <w:rPr>
                <w:rFonts w:ascii="Times New Roman" w:hAnsi="Times New Roman" w:cs="Times New Roman"/>
                <w:sz w:val="28"/>
                <w:szCs w:val="32"/>
              </w:rPr>
            </w:pPr>
            <w:r>
              <w:rPr>
                <w:rFonts w:ascii="Times New Roman" w:hAnsi="Times New Roman" w:cs="Times New Roman"/>
                <w:sz w:val="28"/>
                <w:szCs w:val="32"/>
              </w:rPr>
              <w:t>П</w:t>
            </w:r>
            <w:r w:rsidRPr="00F471BC">
              <w:rPr>
                <w:rFonts w:ascii="Times New Roman" w:hAnsi="Times New Roman" w:cs="Times New Roman"/>
                <w:sz w:val="28"/>
                <w:szCs w:val="32"/>
              </w:rPr>
              <w:t>о дисциплине:</w:t>
            </w:r>
          </w:p>
        </w:tc>
        <w:tc>
          <w:tcPr>
            <w:tcW w:w="7761" w:type="dxa"/>
          </w:tcPr>
          <w:p w:rsidR="00D9217E" w:rsidRPr="00F471BC" w:rsidRDefault="00D9217E" w:rsidP="00D9217E">
            <w:pPr>
              <w:jc w:val="center"/>
              <w:rPr>
                <w:rFonts w:ascii="Times New Roman" w:hAnsi="Times New Roman" w:cs="Times New Roman"/>
                <w:sz w:val="28"/>
                <w:szCs w:val="32"/>
              </w:rPr>
            </w:pPr>
            <w:r w:rsidRPr="00F471BC">
              <w:rPr>
                <w:rFonts w:ascii="Times New Roman" w:hAnsi="Times New Roman" w:cs="Times New Roman"/>
                <w:sz w:val="28"/>
                <w:szCs w:val="32"/>
              </w:rPr>
              <w:t>«Анализ финансово-хозяйственной деятельности»</w:t>
            </w:r>
          </w:p>
        </w:tc>
      </w:tr>
      <w:tr w:rsidR="00F471BC" w:rsidRPr="00F471BC" w:rsidTr="00990587">
        <w:tc>
          <w:tcPr>
            <w:tcW w:w="2093" w:type="dxa"/>
            <w:tcBorders>
              <w:top w:val="nil"/>
              <w:bottom w:val="nil"/>
            </w:tcBorders>
            <w:vAlign w:val="bottom"/>
          </w:tcPr>
          <w:p w:rsidR="00A412F6" w:rsidRPr="00F471BC" w:rsidRDefault="00A412F6" w:rsidP="00A412F6">
            <w:pPr>
              <w:ind w:right="-108"/>
              <w:jc w:val="both"/>
              <w:rPr>
                <w:rFonts w:ascii="Times New Roman" w:hAnsi="Times New Roman" w:cs="Times New Roman"/>
                <w:sz w:val="28"/>
                <w:szCs w:val="32"/>
              </w:rPr>
            </w:pPr>
          </w:p>
          <w:p w:rsidR="00A412F6" w:rsidRPr="00F471BC" w:rsidRDefault="00A412F6" w:rsidP="00A412F6">
            <w:pPr>
              <w:ind w:right="-108"/>
              <w:jc w:val="both"/>
              <w:rPr>
                <w:rFonts w:ascii="Times New Roman" w:hAnsi="Times New Roman" w:cs="Times New Roman"/>
                <w:sz w:val="28"/>
                <w:szCs w:val="32"/>
              </w:rPr>
            </w:pPr>
            <w:r w:rsidRPr="00F471BC">
              <w:rPr>
                <w:rFonts w:ascii="Times New Roman" w:hAnsi="Times New Roman" w:cs="Times New Roman"/>
                <w:sz w:val="28"/>
                <w:szCs w:val="32"/>
              </w:rPr>
              <w:t>Тема:</w:t>
            </w:r>
          </w:p>
        </w:tc>
        <w:tc>
          <w:tcPr>
            <w:tcW w:w="7761" w:type="dxa"/>
          </w:tcPr>
          <w:p w:rsidR="00D9217E" w:rsidRDefault="00D9217E" w:rsidP="00D9217E">
            <w:pPr>
              <w:rPr>
                <w:rFonts w:ascii="Times New Roman" w:hAnsi="Times New Roman" w:cs="Times New Roman"/>
                <w:sz w:val="28"/>
                <w:szCs w:val="32"/>
              </w:rPr>
            </w:pPr>
          </w:p>
          <w:p w:rsidR="0013338D" w:rsidRPr="00D9217E" w:rsidRDefault="00D9217E" w:rsidP="00A412F6">
            <w:pPr>
              <w:jc w:val="center"/>
              <w:rPr>
                <w:rFonts w:ascii="Times New Roman" w:hAnsi="Times New Roman" w:cs="Times New Roman"/>
                <w:sz w:val="28"/>
                <w:szCs w:val="28"/>
              </w:rPr>
            </w:pPr>
            <w:r w:rsidRPr="00D9217E">
              <w:rPr>
                <w:rFonts w:ascii="Times New Roman" w:hAnsi="Times New Roman" w:cs="Times New Roman"/>
                <w:sz w:val="28"/>
                <w:szCs w:val="28"/>
              </w:rPr>
              <w:t>Анализ эффективности реализации банковских продуктов</w:t>
            </w:r>
          </w:p>
        </w:tc>
      </w:tr>
      <w:tr w:rsidR="00F471BC" w:rsidRPr="00F471BC" w:rsidTr="00990587">
        <w:tc>
          <w:tcPr>
            <w:tcW w:w="2093" w:type="dxa"/>
            <w:tcBorders>
              <w:top w:val="nil"/>
              <w:bottom w:val="nil"/>
            </w:tcBorders>
          </w:tcPr>
          <w:p w:rsidR="00A412F6" w:rsidRPr="00F471BC" w:rsidRDefault="00A412F6" w:rsidP="00A412F6">
            <w:pPr>
              <w:jc w:val="both"/>
              <w:rPr>
                <w:rFonts w:ascii="Times New Roman" w:hAnsi="Times New Roman" w:cs="Times New Roman"/>
                <w:sz w:val="28"/>
                <w:szCs w:val="32"/>
              </w:rPr>
            </w:pPr>
          </w:p>
        </w:tc>
        <w:tc>
          <w:tcPr>
            <w:tcW w:w="7761" w:type="dxa"/>
          </w:tcPr>
          <w:p w:rsidR="00A412F6" w:rsidRPr="00F471BC" w:rsidRDefault="00D9217E" w:rsidP="00D9217E">
            <w:pPr>
              <w:jc w:val="center"/>
              <w:rPr>
                <w:rFonts w:ascii="Times New Roman" w:hAnsi="Times New Roman" w:cs="Times New Roman"/>
                <w:sz w:val="28"/>
                <w:szCs w:val="32"/>
              </w:rPr>
            </w:pPr>
            <w:r>
              <w:rPr>
                <w:rFonts w:ascii="Times New Roman" w:hAnsi="Times New Roman" w:cs="Times New Roman"/>
                <w:sz w:val="28"/>
                <w:szCs w:val="32"/>
              </w:rPr>
              <w:t>(на примере ПАО ВТБ 24)</w:t>
            </w:r>
          </w:p>
        </w:tc>
      </w:tr>
      <w:tr w:rsidR="00F471BC" w:rsidRPr="00F471BC" w:rsidTr="00990587">
        <w:tc>
          <w:tcPr>
            <w:tcW w:w="2093" w:type="dxa"/>
            <w:tcBorders>
              <w:top w:val="nil"/>
              <w:bottom w:val="nil"/>
            </w:tcBorders>
          </w:tcPr>
          <w:p w:rsidR="00990587" w:rsidRPr="00F471BC" w:rsidRDefault="00990587" w:rsidP="00A412F6">
            <w:pPr>
              <w:jc w:val="both"/>
              <w:rPr>
                <w:rFonts w:ascii="Times New Roman" w:hAnsi="Times New Roman" w:cs="Times New Roman"/>
                <w:sz w:val="28"/>
                <w:szCs w:val="32"/>
              </w:rPr>
            </w:pPr>
          </w:p>
        </w:tc>
        <w:tc>
          <w:tcPr>
            <w:tcW w:w="7761" w:type="dxa"/>
          </w:tcPr>
          <w:p w:rsidR="00A412F6" w:rsidRPr="00F471BC" w:rsidRDefault="00A412F6" w:rsidP="00A412F6">
            <w:pPr>
              <w:jc w:val="center"/>
              <w:rPr>
                <w:rFonts w:ascii="Times New Roman" w:hAnsi="Times New Roman" w:cs="Times New Roman"/>
                <w:sz w:val="28"/>
                <w:szCs w:val="32"/>
              </w:rPr>
            </w:pPr>
          </w:p>
        </w:tc>
      </w:tr>
      <w:tr w:rsidR="00F471BC" w:rsidRPr="00F471BC" w:rsidTr="00990587">
        <w:tc>
          <w:tcPr>
            <w:tcW w:w="2093" w:type="dxa"/>
            <w:tcBorders>
              <w:top w:val="nil"/>
              <w:bottom w:val="nil"/>
            </w:tcBorders>
          </w:tcPr>
          <w:p w:rsidR="00990587" w:rsidRPr="00F471BC" w:rsidRDefault="00990587" w:rsidP="00A412F6">
            <w:pPr>
              <w:jc w:val="both"/>
              <w:rPr>
                <w:rFonts w:ascii="Times New Roman" w:hAnsi="Times New Roman" w:cs="Times New Roman"/>
                <w:sz w:val="28"/>
                <w:szCs w:val="32"/>
              </w:rPr>
            </w:pPr>
          </w:p>
          <w:p w:rsidR="00A412F6" w:rsidRPr="00F471BC" w:rsidRDefault="00A412F6" w:rsidP="00A412F6">
            <w:pPr>
              <w:jc w:val="both"/>
              <w:rPr>
                <w:rFonts w:ascii="Times New Roman" w:hAnsi="Times New Roman" w:cs="Times New Roman"/>
                <w:sz w:val="28"/>
                <w:szCs w:val="32"/>
              </w:rPr>
            </w:pPr>
            <w:r w:rsidRPr="00F471BC">
              <w:rPr>
                <w:rFonts w:ascii="Times New Roman" w:hAnsi="Times New Roman" w:cs="Times New Roman"/>
                <w:sz w:val="28"/>
                <w:szCs w:val="32"/>
              </w:rPr>
              <w:t>Студента</w:t>
            </w:r>
          </w:p>
        </w:tc>
        <w:tc>
          <w:tcPr>
            <w:tcW w:w="7761" w:type="dxa"/>
          </w:tcPr>
          <w:p w:rsidR="00A412F6" w:rsidRDefault="00A412F6" w:rsidP="00A412F6">
            <w:pPr>
              <w:jc w:val="center"/>
              <w:rPr>
                <w:rFonts w:ascii="Times New Roman" w:hAnsi="Times New Roman" w:cs="Times New Roman"/>
                <w:sz w:val="28"/>
                <w:szCs w:val="32"/>
              </w:rPr>
            </w:pPr>
          </w:p>
          <w:p w:rsidR="0013338D" w:rsidRPr="00F471BC" w:rsidRDefault="00D9217E" w:rsidP="00A412F6">
            <w:pPr>
              <w:jc w:val="center"/>
              <w:rPr>
                <w:rFonts w:ascii="Times New Roman" w:hAnsi="Times New Roman" w:cs="Times New Roman"/>
                <w:sz w:val="28"/>
                <w:szCs w:val="32"/>
              </w:rPr>
            </w:pPr>
            <w:r>
              <w:rPr>
                <w:rFonts w:ascii="Times New Roman" w:hAnsi="Times New Roman" w:cs="Times New Roman"/>
                <w:sz w:val="28"/>
                <w:szCs w:val="32"/>
              </w:rPr>
              <w:t>Хомутовой Елизаветы Владимировны</w:t>
            </w:r>
          </w:p>
        </w:tc>
      </w:tr>
      <w:tr w:rsidR="00F471BC" w:rsidRPr="00F471BC" w:rsidTr="00990587">
        <w:tc>
          <w:tcPr>
            <w:tcW w:w="2093" w:type="dxa"/>
            <w:tcBorders>
              <w:top w:val="nil"/>
              <w:bottom w:val="nil"/>
            </w:tcBorders>
          </w:tcPr>
          <w:p w:rsidR="00A412F6" w:rsidRPr="00F471BC" w:rsidRDefault="00A412F6" w:rsidP="00A412F6">
            <w:pPr>
              <w:jc w:val="both"/>
              <w:rPr>
                <w:rFonts w:ascii="Times New Roman" w:hAnsi="Times New Roman" w:cs="Times New Roman"/>
                <w:sz w:val="28"/>
                <w:szCs w:val="32"/>
              </w:rPr>
            </w:pPr>
          </w:p>
        </w:tc>
        <w:tc>
          <w:tcPr>
            <w:tcW w:w="7761" w:type="dxa"/>
          </w:tcPr>
          <w:p w:rsidR="00A412F6" w:rsidRPr="00F471BC" w:rsidRDefault="00A412F6" w:rsidP="00A412F6">
            <w:pPr>
              <w:jc w:val="center"/>
              <w:rPr>
                <w:rFonts w:ascii="Times New Roman" w:hAnsi="Times New Roman" w:cs="Times New Roman"/>
                <w:sz w:val="28"/>
                <w:szCs w:val="32"/>
                <w:vertAlign w:val="superscript"/>
              </w:rPr>
            </w:pPr>
            <w:r w:rsidRPr="00F471BC">
              <w:rPr>
                <w:rFonts w:ascii="Times New Roman" w:hAnsi="Times New Roman" w:cs="Times New Roman"/>
                <w:sz w:val="28"/>
                <w:szCs w:val="32"/>
                <w:vertAlign w:val="superscript"/>
              </w:rPr>
              <w:t>(ФИО полностью в родительном падеже)</w:t>
            </w:r>
          </w:p>
          <w:p w:rsidR="00A412F6" w:rsidRPr="00F40E79" w:rsidRDefault="00A412F6" w:rsidP="00F40E79">
            <w:pPr>
              <w:rPr>
                <w:rFonts w:ascii="Times New Roman" w:hAnsi="Times New Roman" w:cs="Times New Roman"/>
                <w:sz w:val="28"/>
                <w:szCs w:val="28"/>
                <w:vertAlign w:val="superscript"/>
              </w:rPr>
            </w:pPr>
          </w:p>
        </w:tc>
      </w:tr>
      <w:tr w:rsidR="00A412F6" w:rsidRPr="00F471BC" w:rsidTr="00990587">
        <w:tc>
          <w:tcPr>
            <w:tcW w:w="2093" w:type="dxa"/>
            <w:tcBorders>
              <w:top w:val="nil"/>
              <w:bottom w:val="nil"/>
            </w:tcBorders>
          </w:tcPr>
          <w:p w:rsidR="00A412F6" w:rsidRPr="00F471BC" w:rsidRDefault="0013338D" w:rsidP="00A412F6">
            <w:pPr>
              <w:jc w:val="both"/>
              <w:rPr>
                <w:rFonts w:ascii="Times New Roman" w:hAnsi="Times New Roman" w:cs="Times New Roman"/>
                <w:sz w:val="28"/>
                <w:szCs w:val="32"/>
              </w:rPr>
            </w:pPr>
            <w:r>
              <w:rPr>
                <w:rFonts w:ascii="Times New Roman" w:hAnsi="Times New Roman" w:cs="Times New Roman"/>
                <w:sz w:val="28"/>
                <w:szCs w:val="32"/>
              </w:rPr>
              <w:t>Г</w:t>
            </w:r>
            <w:r w:rsidR="00A412F6" w:rsidRPr="00F471BC">
              <w:rPr>
                <w:rFonts w:ascii="Times New Roman" w:hAnsi="Times New Roman" w:cs="Times New Roman"/>
                <w:sz w:val="28"/>
                <w:szCs w:val="32"/>
              </w:rPr>
              <w:t xml:space="preserve">руппы </w:t>
            </w:r>
          </w:p>
        </w:tc>
        <w:tc>
          <w:tcPr>
            <w:tcW w:w="7761" w:type="dxa"/>
          </w:tcPr>
          <w:p w:rsidR="00A412F6" w:rsidRPr="00F471BC" w:rsidRDefault="0013338D" w:rsidP="00A412F6">
            <w:pPr>
              <w:jc w:val="center"/>
              <w:rPr>
                <w:rFonts w:ascii="Times New Roman" w:hAnsi="Times New Roman" w:cs="Times New Roman"/>
                <w:sz w:val="28"/>
                <w:szCs w:val="32"/>
              </w:rPr>
            </w:pPr>
            <w:r>
              <w:rPr>
                <w:rFonts w:ascii="Times New Roman" w:hAnsi="Times New Roman" w:cs="Times New Roman"/>
                <w:sz w:val="28"/>
                <w:szCs w:val="32"/>
              </w:rPr>
              <w:t>БД4-145</w:t>
            </w:r>
          </w:p>
        </w:tc>
      </w:tr>
    </w:tbl>
    <w:p w:rsidR="00A412F6" w:rsidRPr="00F471BC" w:rsidRDefault="00A412F6" w:rsidP="00A412F6">
      <w:pPr>
        <w:spacing w:after="0" w:line="360" w:lineRule="auto"/>
        <w:rPr>
          <w:rFonts w:ascii="Times New Roman" w:hAnsi="Times New Roman" w:cs="Times New Roman"/>
          <w:sz w:val="28"/>
          <w:szCs w:val="32"/>
        </w:rPr>
      </w:pPr>
    </w:p>
    <w:tbl>
      <w:tblPr>
        <w:tblStyle w:val="a8"/>
        <w:tblW w:w="0" w:type="auto"/>
        <w:tblLook w:val="04A0"/>
      </w:tblPr>
      <w:tblGrid>
        <w:gridCol w:w="2078"/>
        <w:gridCol w:w="7776"/>
      </w:tblGrid>
      <w:tr w:rsidR="00F471BC" w:rsidRPr="00F471BC" w:rsidTr="00990587">
        <w:tc>
          <w:tcPr>
            <w:tcW w:w="2093" w:type="dxa"/>
            <w:tcBorders>
              <w:top w:val="nil"/>
              <w:left w:val="nil"/>
              <w:bottom w:val="nil"/>
              <w:right w:val="nil"/>
            </w:tcBorders>
          </w:tcPr>
          <w:p w:rsidR="00A412F6" w:rsidRPr="00F471BC" w:rsidRDefault="00990587" w:rsidP="00990587">
            <w:pPr>
              <w:jc w:val="both"/>
              <w:rPr>
                <w:rFonts w:ascii="Times New Roman" w:hAnsi="Times New Roman" w:cs="Times New Roman"/>
                <w:sz w:val="28"/>
                <w:szCs w:val="32"/>
              </w:rPr>
            </w:pPr>
            <w:r w:rsidRPr="00F471BC">
              <w:rPr>
                <w:rFonts w:ascii="Times New Roman" w:hAnsi="Times New Roman" w:cs="Times New Roman"/>
                <w:sz w:val="28"/>
                <w:szCs w:val="32"/>
              </w:rPr>
              <w:t>Руководитель</w:t>
            </w:r>
          </w:p>
        </w:tc>
        <w:tc>
          <w:tcPr>
            <w:tcW w:w="7761" w:type="dxa"/>
            <w:tcBorders>
              <w:top w:val="nil"/>
              <w:left w:val="nil"/>
              <w:right w:val="nil"/>
            </w:tcBorders>
          </w:tcPr>
          <w:p w:rsidR="00A412F6" w:rsidRPr="00F471BC" w:rsidRDefault="0013338D" w:rsidP="0013338D">
            <w:pPr>
              <w:jc w:val="center"/>
              <w:rPr>
                <w:rFonts w:ascii="Times New Roman" w:hAnsi="Times New Roman" w:cs="Times New Roman"/>
                <w:sz w:val="28"/>
                <w:szCs w:val="32"/>
              </w:rPr>
            </w:pPr>
            <w:r>
              <w:rPr>
                <w:rFonts w:ascii="Times New Roman" w:hAnsi="Times New Roman" w:cs="Times New Roman"/>
                <w:sz w:val="28"/>
                <w:szCs w:val="32"/>
              </w:rPr>
              <w:t>Амирова Наталья Алексеевна</w:t>
            </w:r>
          </w:p>
        </w:tc>
      </w:tr>
      <w:tr w:rsidR="00F471BC" w:rsidRPr="00F471BC" w:rsidTr="00990587">
        <w:tc>
          <w:tcPr>
            <w:tcW w:w="2093" w:type="dxa"/>
            <w:tcBorders>
              <w:top w:val="nil"/>
              <w:left w:val="nil"/>
              <w:bottom w:val="nil"/>
              <w:right w:val="nil"/>
            </w:tcBorders>
          </w:tcPr>
          <w:p w:rsidR="00A412F6" w:rsidRPr="00F471BC" w:rsidRDefault="00A412F6" w:rsidP="00990587">
            <w:pPr>
              <w:jc w:val="both"/>
              <w:rPr>
                <w:rFonts w:ascii="Times New Roman" w:hAnsi="Times New Roman" w:cs="Times New Roman"/>
                <w:sz w:val="28"/>
                <w:szCs w:val="32"/>
              </w:rPr>
            </w:pPr>
          </w:p>
        </w:tc>
        <w:tc>
          <w:tcPr>
            <w:tcW w:w="7761" w:type="dxa"/>
            <w:tcBorders>
              <w:left w:val="nil"/>
              <w:right w:val="nil"/>
            </w:tcBorders>
          </w:tcPr>
          <w:p w:rsidR="00A412F6" w:rsidRPr="00F471BC" w:rsidRDefault="00990587" w:rsidP="00990587">
            <w:pPr>
              <w:jc w:val="center"/>
              <w:rPr>
                <w:rFonts w:ascii="Times New Roman" w:hAnsi="Times New Roman" w:cs="Times New Roman"/>
                <w:sz w:val="28"/>
                <w:szCs w:val="32"/>
                <w:vertAlign w:val="superscript"/>
              </w:rPr>
            </w:pPr>
            <w:r w:rsidRPr="00F471BC">
              <w:rPr>
                <w:rFonts w:ascii="Times New Roman" w:hAnsi="Times New Roman" w:cs="Times New Roman"/>
                <w:sz w:val="28"/>
                <w:szCs w:val="32"/>
                <w:vertAlign w:val="superscript"/>
              </w:rPr>
              <w:t>(ФИО полностью)</w:t>
            </w:r>
          </w:p>
          <w:p w:rsidR="00990587" w:rsidRPr="00F471BC" w:rsidRDefault="00990587" w:rsidP="00990587">
            <w:pPr>
              <w:jc w:val="center"/>
              <w:rPr>
                <w:rFonts w:ascii="Times New Roman" w:hAnsi="Times New Roman" w:cs="Times New Roman"/>
                <w:sz w:val="28"/>
                <w:szCs w:val="32"/>
                <w:vertAlign w:val="superscript"/>
              </w:rPr>
            </w:pPr>
          </w:p>
        </w:tc>
      </w:tr>
      <w:tr w:rsidR="00F471BC" w:rsidRPr="00F471BC" w:rsidTr="00990587">
        <w:tc>
          <w:tcPr>
            <w:tcW w:w="2093" w:type="dxa"/>
            <w:tcBorders>
              <w:top w:val="nil"/>
              <w:left w:val="nil"/>
              <w:bottom w:val="nil"/>
              <w:right w:val="nil"/>
            </w:tcBorders>
          </w:tcPr>
          <w:p w:rsidR="00A412F6" w:rsidRPr="00F471BC" w:rsidRDefault="00A412F6" w:rsidP="00990587">
            <w:pPr>
              <w:jc w:val="both"/>
              <w:rPr>
                <w:rFonts w:ascii="Times New Roman" w:hAnsi="Times New Roman" w:cs="Times New Roman"/>
                <w:sz w:val="28"/>
                <w:szCs w:val="32"/>
              </w:rPr>
            </w:pPr>
          </w:p>
        </w:tc>
        <w:tc>
          <w:tcPr>
            <w:tcW w:w="7761" w:type="dxa"/>
            <w:tcBorders>
              <w:left w:val="nil"/>
              <w:right w:val="nil"/>
            </w:tcBorders>
          </w:tcPr>
          <w:p w:rsidR="00A412F6" w:rsidRPr="00F471BC" w:rsidRDefault="00A412F6" w:rsidP="00990587">
            <w:pPr>
              <w:jc w:val="both"/>
              <w:rPr>
                <w:rFonts w:ascii="Times New Roman" w:hAnsi="Times New Roman" w:cs="Times New Roman"/>
                <w:sz w:val="28"/>
                <w:szCs w:val="32"/>
              </w:rPr>
            </w:pPr>
          </w:p>
        </w:tc>
      </w:tr>
      <w:tr w:rsidR="00F471BC" w:rsidRPr="00F471BC" w:rsidTr="00990587">
        <w:tc>
          <w:tcPr>
            <w:tcW w:w="2093" w:type="dxa"/>
            <w:tcBorders>
              <w:top w:val="nil"/>
              <w:left w:val="nil"/>
              <w:bottom w:val="nil"/>
              <w:right w:val="nil"/>
            </w:tcBorders>
          </w:tcPr>
          <w:p w:rsidR="00CD2915" w:rsidRPr="00F471BC" w:rsidRDefault="00CD2915" w:rsidP="00990587">
            <w:pPr>
              <w:rPr>
                <w:rFonts w:ascii="Times New Roman" w:hAnsi="Times New Roman" w:cs="Times New Roman"/>
                <w:sz w:val="28"/>
                <w:szCs w:val="32"/>
              </w:rPr>
            </w:pPr>
          </w:p>
          <w:p w:rsidR="00A412F6" w:rsidRPr="00F471BC" w:rsidRDefault="00990587" w:rsidP="00990587">
            <w:pPr>
              <w:rPr>
                <w:rFonts w:ascii="Times New Roman" w:hAnsi="Times New Roman" w:cs="Times New Roman"/>
                <w:sz w:val="28"/>
                <w:szCs w:val="32"/>
              </w:rPr>
            </w:pPr>
            <w:r w:rsidRPr="00F471BC">
              <w:rPr>
                <w:rFonts w:ascii="Times New Roman" w:hAnsi="Times New Roman" w:cs="Times New Roman"/>
                <w:sz w:val="28"/>
                <w:szCs w:val="32"/>
              </w:rPr>
              <w:t>Рецензия</w:t>
            </w:r>
          </w:p>
        </w:tc>
        <w:tc>
          <w:tcPr>
            <w:tcW w:w="7761" w:type="dxa"/>
            <w:tcBorders>
              <w:left w:val="nil"/>
              <w:bottom w:val="nil"/>
              <w:right w:val="nil"/>
            </w:tcBorders>
          </w:tcPr>
          <w:p w:rsidR="00A412F6" w:rsidRPr="00F471BC" w:rsidRDefault="00990587" w:rsidP="00990587">
            <w:pPr>
              <w:jc w:val="center"/>
              <w:rPr>
                <w:rFonts w:ascii="Times New Roman" w:hAnsi="Times New Roman" w:cs="Times New Roman"/>
                <w:sz w:val="28"/>
                <w:szCs w:val="32"/>
                <w:vertAlign w:val="superscript"/>
              </w:rPr>
            </w:pPr>
            <w:r w:rsidRPr="00F471BC">
              <w:rPr>
                <w:rFonts w:ascii="Times New Roman" w:hAnsi="Times New Roman" w:cs="Times New Roman"/>
                <w:sz w:val="28"/>
                <w:szCs w:val="32"/>
                <w:vertAlign w:val="superscript"/>
              </w:rPr>
              <w:t>(подпись без расшифровки)</w:t>
            </w:r>
          </w:p>
          <w:p w:rsidR="00990587" w:rsidRPr="00F471BC" w:rsidRDefault="00990587" w:rsidP="00990587">
            <w:pPr>
              <w:jc w:val="center"/>
              <w:rPr>
                <w:rFonts w:ascii="Times New Roman" w:hAnsi="Times New Roman" w:cs="Times New Roman"/>
                <w:sz w:val="28"/>
                <w:szCs w:val="32"/>
              </w:rPr>
            </w:pPr>
            <w:r w:rsidRPr="00F471BC">
              <w:rPr>
                <w:rFonts w:ascii="Times New Roman" w:hAnsi="Times New Roman" w:cs="Times New Roman"/>
                <w:sz w:val="28"/>
                <w:szCs w:val="32"/>
              </w:rPr>
              <w:t>______________________________________________________</w:t>
            </w:r>
          </w:p>
          <w:p w:rsidR="00990587" w:rsidRPr="00F471BC" w:rsidRDefault="00990587" w:rsidP="00990587">
            <w:pPr>
              <w:jc w:val="center"/>
              <w:rPr>
                <w:rFonts w:ascii="Times New Roman" w:hAnsi="Times New Roman" w:cs="Times New Roman"/>
                <w:sz w:val="28"/>
                <w:szCs w:val="32"/>
              </w:rPr>
            </w:pPr>
            <w:r w:rsidRPr="00F471BC">
              <w:rPr>
                <w:rFonts w:ascii="Times New Roman" w:hAnsi="Times New Roman" w:cs="Times New Roman"/>
                <w:sz w:val="28"/>
                <w:szCs w:val="32"/>
              </w:rPr>
              <w:t>______________________________________________________</w:t>
            </w:r>
          </w:p>
          <w:p w:rsidR="00990587" w:rsidRPr="00F471BC" w:rsidRDefault="00990587" w:rsidP="00990587">
            <w:pPr>
              <w:jc w:val="center"/>
              <w:rPr>
                <w:rFonts w:ascii="Times New Roman" w:hAnsi="Times New Roman" w:cs="Times New Roman"/>
                <w:sz w:val="28"/>
                <w:szCs w:val="32"/>
              </w:rPr>
            </w:pPr>
          </w:p>
          <w:p w:rsidR="00990587" w:rsidRPr="00F471BC" w:rsidRDefault="00990587" w:rsidP="00990587">
            <w:pPr>
              <w:jc w:val="center"/>
              <w:rPr>
                <w:rFonts w:ascii="Times New Roman" w:hAnsi="Times New Roman" w:cs="Times New Roman"/>
                <w:sz w:val="28"/>
                <w:szCs w:val="32"/>
              </w:rPr>
            </w:pPr>
            <w:r w:rsidRPr="00F471BC">
              <w:rPr>
                <w:rFonts w:ascii="Times New Roman" w:hAnsi="Times New Roman" w:cs="Times New Roman"/>
                <w:sz w:val="28"/>
                <w:szCs w:val="32"/>
              </w:rPr>
              <w:t>Проверил «___»_________2016г</w:t>
            </w:r>
          </w:p>
          <w:p w:rsidR="00990587" w:rsidRPr="00F471BC" w:rsidRDefault="00990587" w:rsidP="00990587">
            <w:pPr>
              <w:jc w:val="center"/>
              <w:rPr>
                <w:rFonts w:ascii="Times New Roman" w:hAnsi="Times New Roman" w:cs="Times New Roman"/>
                <w:sz w:val="28"/>
                <w:szCs w:val="32"/>
              </w:rPr>
            </w:pPr>
          </w:p>
          <w:p w:rsidR="00990587" w:rsidRPr="00F471BC" w:rsidRDefault="00990587" w:rsidP="00990587">
            <w:pPr>
              <w:rPr>
                <w:rFonts w:ascii="Times New Roman" w:hAnsi="Times New Roman" w:cs="Times New Roman"/>
                <w:sz w:val="28"/>
                <w:szCs w:val="32"/>
              </w:rPr>
            </w:pPr>
            <w:r w:rsidRPr="00F471BC">
              <w:rPr>
                <w:rFonts w:ascii="Times New Roman" w:hAnsi="Times New Roman" w:cs="Times New Roman"/>
                <w:sz w:val="28"/>
                <w:szCs w:val="32"/>
              </w:rPr>
              <w:t xml:space="preserve">   </w:t>
            </w:r>
          </w:p>
          <w:p w:rsidR="00CD2915" w:rsidRPr="00F471BC" w:rsidRDefault="00CD2915" w:rsidP="00990587">
            <w:pPr>
              <w:rPr>
                <w:rFonts w:ascii="Times New Roman" w:hAnsi="Times New Roman" w:cs="Times New Roman"/>
                <w:sz w:val="28"/>
                <w:szCs w:val="32"/>
              </w:rPr>
            </w:pPr>
          </w:p>
          <w:p w:rsidR="00CD2915" w:rsidRPr="00F471BC" w:rsidRDefault="00CD2915" w:rsidP="00990587">
            <w:pPr>
              <w:rPr>
                <w:rFonts w:ascii="Times New Roman" w:hAnsi="Times New Roman" w:cs="Times New Roman"/>
                <w:sz w:val="28"/>
                <w:szCs w:val="32"/>
              </w:rPr>
            </w:pPr>
          </w:p>
          <w:p w:rsidR="00CD2915" w:rsidRPr="00F471BC" w:rsidRDefault="00CD2915" w:rsidP="00990587">
            <w:pPr>
              <w:rPr>
                <w:rFonts w:ascii="Times New Roman" w:hAnsi="Times New Roman" w:cs="Times New Roman"/>
                <w:sz w:val="28"/>
                <w:szCs w:val="32"/>
              </w:rPr>
            </w:pPr>
          </w:p>
          <w:p w:rsidR="00CD2915" w:rsidRPr="00F471BC" w:rsidRDefault="00CD2915" w:rsidP="00990587">
            <w:pPr>
              <w:rPr>
                <w:rFonts w:ascii="Times New Roman" w:hAnsi="Times New Roman" w:cs="Times New Roman"/>
                <w:sz w:val="28"/>
                <w:szCs w:val="32"/>
              </w:rPr>
            </w:pPr>
          </w:p>
          <w:p w:rsidR="00CD2915" w:rsidRPr="00F471BC" w:rsidRDefault="00CD2915" w:rsidP="00990587">
            <w:pPr>
              <w:rPr>
                <w:rFonts w:ascii="Times New Roman" w:hAnsi="Times New Roman" w:cs="Times New Roman"/>
                <w:sz w:val="28"/>
                <w:szCs w:val="32"/>
              </w:rPr>
            </w:pPr>
          </w:p>
          <w:p w:rsidR="00CD2915" w:rsidRPr="00F471BC" w:rsidRDefault="00CD2915" w:rsidP="00990587">
            <w:pPr>
              <w:rPr>
                <w:rFonts w:ascii="Times New Roman" w:hAnsi="Times New Roman" w:cs="Times New Roman"/>
                <w:sz w:val="28"/>
                <w:szCs w:val="32"/>
              </w:rPr>
            </w:pPr>
          </w:p>
          <w:p w:rsidR="00CD2915" w:rsidRPr="00F471BC" w:rsidRDefault="00CD2915" w:rsidP="00990587">
            <w:pPr>
              <w:rPr>
                <w:rFonts w:ascii="Times New Roman" w:hAnsi="Times New Roman" w:cs="Times New Roman"/>
                <w:sz w:val="28"/>
                <w:szCs w:val="32"/>
              </w:rPr>
            </w:pPr>
          </w:p>
          <w:p w:rsidR="00CD2915" w:rsidRPr="00F471BC" w:rsidRDefault="00CD2915" w:rsidP="00990587">
            <w:pPr>
              <w:rPr>
                <w:rFonts w:ascii="Times New Roman" w:hAnsi="Times New Roman" w:cs="Times New Roman"/>
                <w:sz w:val="28"/>
                <w:szCs w:val="32"/>
              </w:rPr>
            </w:pPr>
          </w:p>
          <w:p w:rsidR="00CD2915" w:rsidRPr="00F471BC" w:rsidRDefault="00CD2915" w:rsidP="00990587">
            <w:pPr>
              <w:rPr>
                <w:rFonts w:ascii="Times New Roman" w:hAnsi="Times New Roman" w:cs="Times New Roman"/>
                <w:sz w:val="28"/>
                <w:szCs w:val="32"/>
              </w:rPr>
            </w:pPr>
          </w:p>
          <w:p w:rsidR="00CD2915" w:rsidRPr="00F471BC" w:rsidRDefault="00CD2915" w:rsidP="00990587">
            <w:pPr>
              <w:rPr>
                <w:rFonts w:ascii="Times New Roman" w:hAnsi="Times New Roman" w:cs="Times New Roman"/>
                <w:sz w:val="28"/>
                <w:szCs w:val="32"/>
              </w:rPr>
            </w:pPr>
          </w:p>
          <w:p w:rsidR="00DA06DF" w:rsidRPr="00F471BC" w:rsidRDefault="00990587" w:rsidP="00990587">
            <w:pPr>
              <w:rPr>
                <w:rFonts w:ascii="Times New Roman" w:hAnsi="Times New Roman" w:cs="Times New Roman"/>
                <w:sz w:val="28"/>
                <w:szCs w:val="32"/>
              </w:rPr>
            </w:pPr>
            <w:r w:rsidRPr="00F471BC">
              <w:rPr>
                <w:rFonts w:ascii="Times New Roman" w:hAnsi="Times New Roman" w:cs="Times New Roman"/>
                <w:sz w:val="28"/>
                <w:szCs w:val="32"/>
              </w:rPr>
              <w:tab/>
            </w:r>
            <w:r w:rsidRPr="00F471BC">
              <w:rPr>
                <w:rFonts w:ascii="Times New Roman" w:hAnsi="Times New Roman" w:cs="Times New Roman"/>
                <w:sz w:val="28"/>
                <w:szCs w:val="32"/>
              </w:rPr>
              <w:tab/>
            </w:r>
            <w:r w:rsidRPr="00F471BC">
              <w:rPr>
                <w:rFonts w:ascii="Times New Roman" w:hAnsi="Times New Roman" w:cs="Times New Roman"/>
                <w:sz w:val="28"/>
                <w:szCs w:val="32"/>
              </w:rPr>
              <w:tab/>
              <w:t>Пермь 2016</w:t>
            </w:r>
          </w:p>
        </w:tc>
      </w:tr>
    </w:tbl>
    <w:p w:rsidR="00D9217E" w:rsidRPr="0008261B" w:rsidRDefault="00D9217E" w:rsidP="0008261B">
      <w:pPr>
        <w:jc w:val="center"/>
        <w:rPr>
          <w:rFonts w:ascii="Times New Roman" w:hAnsi="Times New Roman" w:cs="Times New Roman"/>
          <w:b/>
          <w:sz w:val="28"/>
          <w:shd w:val="clear" w:color="auto" w:fill="FFFFFF"/>
        </w:rPr>
      </w:pPr>
      <w:bookmarkStart w:id="0" w:name="_Toc467959976"/>
      <w:r w:rsidRPr="0008261B">
        <w:rPr>
          <w:rFonts w:ascii="Times New Roman" w:hAnsi="Times New Roman" w:cs="Times New Roman"/>
          <w:b/>
          <w:sz w:val="28"/>
          <w:shd w:val="clear" w:color="auto" w:fill="FFFFFF"/>
        </w:rPr>
        <w:lastRenderedPageBreak/>
        <w:t>СОДЕРЖАНИЕ</w:t>
      </w:r>
    </w:p>
    <w:p w:rsidR="00D9217E" w:rsidRDefault="00D9217E" w:rsidP="00D9217E"/>
    <w:p w:rsidR="00BA7B66" w:rsidRDefault="00BA29D1" w:rsidP="00BA7B66">
      <w:pPr>
        <w:pStyle w:val="11"/>
        <w:tabs>
          <w:tab w:val="right" w:leader="dot" w:pos="9628"/>
        </w:tabs>
        <w:spacing w:after="0" w:line="360" w:lineRule="auto"/>
        <w:jc w:val="both"/>
        <w:rPr>
          <w:rStyle w:val="af1"/>
          <w:rFonts w:ascii="Times New Roman" w:hAnsi="Times New Roman" w:cs="Times New Roman"/>
          <w:noProof/>
          <w:sz w:val="28"/>
        </w:rPr>
      </w:pPr>
      <w:r>
        <w:fldChar w:fldCharType="begin"/>
      </w:r>
      <w:r w:rsidR="0008261B">
        <w:instrText xml:space="preserve"> TOC \o "1-1" \h \z \u </w:instrText>
      </w:r>
      <w:r>
        <w:fldChar w:fldCharType="separate"/>
      </w:r>
      <w:hyperlink w:anchor="_Toc468731860" w:history="1">
        <w:r w:rsidR="00BA7B66" w:rsidRPr="00BA7B66">
          <w:rPr>
            <w:rStyle w:val="af1"/>
            <w:rFonts w:ascii="Times New Roman" w:hAnsi="Times New Roman" w:cs="Times New Roman"/>
            <w:b/>
            <w:noProof/>
            <w:sz w:val="28"/>
            <w:shd w:val="clear" w:color="auto" w:fill="FFFFFF"/>
          </w:rPr>
          <w:t>ВВЕДЕНИЕ</w:t>
        </w:r>
        <w:r w:rsidR="00BA7B66" w:rsidRPr="00BA7B66">
          <w:rPr>
            <w:rFonts w:ascii="Times New Roman" w:hAnsi="Times New Roman" w:cs="Times New Roman"/>
            <w:noProof/>
            <w:webHidden/>
            <w:sz w:val="28"/>
          </w:rPr>
          <w:tab/>
        </w:r>
        <w:r w:rsidRPr="00BA7B66">
          <w:rPr>
            <w:rFonts w:ascii="Times New Roman" w:hAnsi="Times New Roman" w:cs="Times New Roman"/>
            <w:noProof/>
            <w:webHidden/>
            <w:sz w:val="28"/>
          </w:rPr>
          <w:fldChar w:fldCharType="begin"/>
        </w:r>
        <w:r w:rsidR="00BA7B66" w:rsidRPr="00BA7B66">
          <w:rPr>
            <w:rFonts w:ascii="Times New Roman" w:hAnsi="Times New Roman" w:cs="Times New Roman"/>
            <w:noProof/>
            <w:webHidden/>
            <w:sz w:val="28"/>
          </w:rPr>
          <w:instrText xml:space="preserve"> PAGEREF _Toc468731860 \h </w:instrText>
        </w:r>
        <w:r w:rsidRPr="00BA7B66">
          <w:rPr>
            <w:rFonts w:ascii="Times New Roman" w:hAnsi="Times New Roman" w:cs="Times New Roman"/>
            <w:noProof/>
            <w:webHidden/>
            <w:sz w:val="28"/>
          </w:rPr>
        </w:r>
        <w:r w:rsidRPr="00BA7B66">
          <w:rPr>
            <w:rFonts w:ascii="Times New Roman" w:hAnsi="Times New Roman" w:cs="Times New Roman"/>
            <w:noProof/>
            <w:webHidden/>
            <w:sz w:val="28"/>
          </w:rPr>
          <w:fldChar w:fldCharType="separate"/>
        </w:r>
        <w:r w:rsidR="000C55D3">
          <w:rPr>
            <w:rFonts w:ascii="Times New Roman" w:hAnsi="Times New Roman" w:cs="Times New Roman"/>
            <w:noProof/>
            <w:webHidden/>
            <w:sz w:val="28"/>
          </w:rPr>
          <w:t>3</w:t>
        </w:r>
        <w:r w:rsidRPr="00BA7B66">
          <w:rPr>
            <w:rFonts w:ascii="Times New Roman" w:hAnsi="Times New Roman" w:cs="Times New Roman"/>
            <w:noProof/>
            <w:webHidden/>
            <w:sz w:val="28"/>
          </w:rPr>
          <w:fldChar w:fldCharType="end"/>
        </w:r>
      </w:hyperlink>
    </w:p>
    <w:p w:rsidR="00BA7B66" w:rsidRPr="00BA7B66" w:rsidRDefault="00BA7B66" w:rsidP="00BA7B66">
      <w:pPr>
        <w:spacing w:after="0" w:line="240" w:lineRule="auto"/>
        <w:rPr>
          <w:noProof/>
        </w:rPr>
      </w:pPr>
    </w:p>
    <w:p w:rsidR="00BA7B66" w:rsidRDefault="00BA29D1" w:rsidP="00BA7B66">
      <w:pPr>
        <w:pStyle w:val="11"/>
        <w:tabs>
          <w:tab w:val="right" w:leader="dot" w:pos="9628"/>
        </w:tabs>
        <w:spacing w:after="0" w:line="360" w:lineRule="auto"/>
        <w:jc w:val="both"/>
        <w:rPr>
          <w:rStyle w:val="af1"/>
          <w:rFonts w:ascii="Times New Roman" w:hAnsi="Times New Roman" w:cs="Times New Roman"/>
          <w:noProof/>
          <w:sz w:val="28"/>
        </w:rPr>
      </w:pPr>
      <w:hyperlink w:anchor="_Toc468731861" w:history="1">
        <w:r w:rsidR="00BA7B66" w:rsidRPr="00BA7B66">
          <w:rPr>
            <w:rStyle w:val="af1"/>
            <w:rFonts w:ascii="Times New Roman" w:hAnsi="Times New Roman" w:cs="Times New Roman"/>
            <w:b/>
            <w:noProof/>
            <w:sz w:val="28"/>
          </w:rPr>
          <w:t xml:space="preserve">1. ТЕОРЕТИЧЕСКИЕ ОСНОВЫ </w:t>
        </w:r>
        <w:r w:rsidR="000C55D3">
          <w:rPr>
            <w:rStyle w:val="af1"/>
            <w:rFonts w:ascii="Times New Roman" w:hAnsi="Times New Roman" w:cs="Times New Roman"/>
            <w:b/>
            <w:noProof/>
            <w:sz w:val="28"/>
          </w:rPr>
          <w:t xml:space="preserve">ЭФФЕКТИВНОСТИ РЕАЛИЗАЦИИ </w:t>
        </w:r>
        <w:r w:rsidR="00BA7B66" w:rsidRPr="00BA7B66">
          <w:rPr>
            <w:rStyle w:val="af1"/>
            <w:rFonts w:ascii="Times New Roman" w:hAnsi="Times New Roman" w:cs="Times New Roman"/>
            <w:b/>
            <w:noProof/>
            <w:sz w:val="28"/>
          </w:rPr>
          <w:t xml:space="preserve"> БАНКОВСКИХ ПРОДУКТОВ</w:t>
        </w:r>
        <w:r w:rsidR="00BA7B66" w:rsidRPr="00BA7B66">
          <w:rPr>
            <w:rFonts w:ascii="Times New Roman" w:hAnsi="Times New Roman" w:cs="Times New Roman"/>
            <w:noProof/>
            <w:webHidden/>
            <w:sz w:val="28"/>
          </w:rPr>
          <w:tab/>
        </w:r>
        <w:r w:rsidRPr="00BA7B66">
          <w:rPr>
            <w:rFonts w:ascii="Times New Roman" w:hAnsi="Times New Roman" w:cs="Times New Roman"/>
            <w:noProof/>
            <w:webHidden/>
            <w:sz w:val="28"/>
          </w:rPr>
          <w:fldChar w:fldCharType="begin"/>
        </w:r>
        <w:r w:rsidR="00BA7B66" w:rsidRPr="00BA7B66">
          <w:rPr>
            <w:rFonts w:ascii="Times New Roman" w:hAnsi="Times New Roman" w:cs="Times New Roman"/>
            <w:noProof/>
            <w:webHidden/>
            <w:sz w:val="28"/>
          </w:rPr>
          <w:instrText xml:space="preserve"> PAGEREF _Toc468731861 \h </w:instrText>
        </w:r>
        <w:r w:rsidRPr="00BA7B66">
          <w:rPr>
            <w:rFonts w:ascii="Times New Roman" w:hAnsi="Times New Roman" w:cs="Times New Roman"/>
            <w:noProof/>
            <w:webHidden/>
            <w:sz w:val="28"/>
          </w:rPr>
        </w:r>
        <w:r w:rsidRPr="00BA7B66">
          <w:rPr>
            <w:rFonts w:ascii="Times New Roman" w:hAnsi="Times New Roman" w:cs="Times New Roman"/>
            <w:noProof/>
            <w:webHidden/>
            <w:sz w:val="28"/>
          </w:rPr>
          <w:fldChar w:fldCharType="separate"/>
        </w:r>
        <w:r w:rsidR="000C55D3">
          <w:rPr>
            <w:rFonts w:ascii="Times New Roman" w:hAnsi="Times New Roman" w:cs="Times New Roman"/>
            <w:noProof/>
            <w:webHidden/>
            <w:sz w:val="28"/>
          </w:rPr>
          <w:t>5</w:t>
        </w:r>
        <w:r w:rsidRPr="00BA7B66">
          <w:rPr>
            <w:rFonts w:ascii="Times New Roman" w:hAnsi="Times New Roman" w:cs="Times New Roman"/>
            <w:noProof/>
            <w:webHidden/>
            <w:sz w:val="28"/>
          </w:rPr>
          <w:fldChar w:fldCharType="end"/>
        </w:r>
      </w:hyperlink>
    </w:p>
    <w:p w:rsidR="00BA7B66" w:rsidRPr="00BA7B66" w:rsidRDefault="00BA7B66" w:rsidP="00BA7B66">
      <w:pPr>
        <w:spacing w:after="0" w:line="240" w:lineRule="auto"/>
        <w:rPr>
          <w:noProof/>
        </w:rPr>
      </w:pPr>
    </w:p>
    <w:p w:rsidR="00BA7B66" w:rsidRPr="00BA7B66" w:rsidRDefault="00BA29D1" w:rsidP="00BA7B66">
      <w:pPr>
        <w:pStyle w:val="11"/>
        <w:tabs>
          <w:tab w:val="right" w:leader="dot" w:pos="9628"/>
        </w:tabs>
        <w:spacing w:after="0" w:line="360" w:lineRule="auto"/>
        <w:jc w:val="both"/>
        <w:rPr>
          <w:rFonts w:ascii="Times New Roman" w:eastAsiaTheme="minorEastAsia" w:hAnsi="Times New Roman" w:cs="Times New Roman"/>
          <w:noProof/>
          <w:sz w:val="28"/>
          <w:lang w:eastAsia="ru-RU"/>
        </w:rPr>
      </w:pPr>
      <w:hyperlink w:anchor="_Toc468731862" w:history="1">
        <w:r w:rsidR="00BA7B66" w:rsidRPr="00BA7B66">
          <w:rPr>
            <w:rStyle w:val="af1"/>
            <w:rFonts w:ascii="Times New Roman" w:hAnsi="Times New Roman" w:cs="Times New Roman"/>
            <w:noProof/>
            <w:sz w:val="28"/>
          </w:rPr>
          <w:t>1.1 Общая характеристика банковских продуктов и услуг</w:t>
        </w:r>
        <w:r w:rsidR="00BA7B66" w:rsidRPr="00BA7B66">
          <w:rPr>
            <w:rFonts w:ascii="Times New Roman" w:hAnsi="Times New Roman" w:cs="Times New Roman"/>
            <w:noProof/>
            <w:webHidden/>
            <w:sz w:val="28"/>
          </w:rPr>
          <w:tab/>
        </w:r>
        <w:r w:rsidRPr="00BA7B66">
          <w:rPr>
            <w:rFonts w:ascii="Times New Roman" w:hAnsi="Times New Roman" w:cs="Times New Roman"/>
            <w:noProof/>
            <w:webHidden/>
            <w:sz w:val="28"/>
          </w:rPr>
          <w:fldChar w:fldCharType="begin"/>
        </w:r>
        <w:r w:rsidR="00BA7B66" w:rsidRPr="00BA7B66">
          <w:rPr>
            <w:rFonts w:ascii="Times New Roman" w:hAnsi="Times New Roman" w:cs="Times New Roman"/>
            <w:noProof/>
            <w:webHidden/>
            <w:sz w:val="28"/>
          </w:rPr>
          <w:instrText xml:space="preserve"> PAGEREF _Toc468731862 \h </w:instrText>
        </w:r>
        <w:r w:rsidRPr="00BA7B66">
          <w:rPr>
            <w:rFonts w:ascii="Times New Roman" w:hAnsi="Times New Roman" w:cs="Times New Roman"/>
            <w:noProof/>
            <w:webHidden/>
            <w:sz w:val="28"/>
          </w:rPr>
        </w:r>
        <w:r w:rsidRPr="00BA7B66">
          <w:rPr>
            <w:rFonts w:ascii="Times New Roman" w:hAnsi="Times New Roman" w:cs="Times New Roman"/>
            <w:noProof/>
            <w:webHidden/>
            <w:sz w:val="28"/>
          </w:rPr>
          <w:fldChar w:fldCharType="separate"/>
        </w:r>
        <w:r w:rsidR="000C55D3">
          <w:rPr>
            <w:rFonts w:ascii="Times New Roman" w:hAnsi="Times New Roman" w:cs="Times New Roman"/>
            <w:noProof/>
            <w:webHidden/>
            <w:sz w:val="28"/>
          </w:rPr>
          <w:t>5</w:t>
        </w:r>
        <w:r w:rsidRPr="00BA7B66">
          <w:rPr>
            <w:rFonts w:ascii="Times New Roman" w:hAnsi="Times New Roman" w:cs="Times New Roman"/>
            <w:noProof/>
            <w:webHidden/>
            <w:sz w:val="28"/>
          </w:rPr>
          <w:fldChar w:fldCharType="end"/>
        </w:r>
      </w:hyperlink>
    </w:p>
    <w:p w:rsidR="00BA7B66" w:rsidRDefault="00BA29D1" w:rsidP="00BA7B66">
      <w:pPr>
        <w:pStyle w:val="11"/>
        <w:tabs>
          <w:tab w:val="right" w:leader="dot" w:pos="9628"/>
        </w:tabs>
        <w:spacing w:after="0" w:line="360" w:lineRule="auto"/>
        <w:jc w:val="both"/>
        <w:rPr>
          <w:rStyle w:val="af1"/>
          <w:rFonts w:ascii="Times New Roman" w:hAnsi="Times New Roman" w:cs="Times New Roman"/>
          <w:noProof/>
          <w:sz w:val="28"/>
        </w:rPr>
      </w:pPr>
      <w:hyperlink w:anchor="_Toc468731863" w:history="1">
        <w:r w:rsidR="00BA7B66" w:rsidRPr="00BA7B66">
          <w:rPr>
            <w:rStyle w:val="af1"/>
            <w:rFonts w:ascii="Times New Roman" w:eastAsia="Times New Roman" w:hAnsi="Times New Roman" w:cs="Times New Roman"/>
            <w:noProof/>
            <w:sz w:val="28"/>
            <w:lang w:eastAsia="ru-RU"/>
          </w:rPr>
          <w:t xml:space="preserve">1.2 </w:t>
        </w:r>
        <w:r w:rsidR="000C55D3">
          <w:rPr>
            <w:rStyle w:val="af1"/>
            <w:rFonts w:ascii="Times New Roman" w:eastAsia="Times New Roman" w:hAnsi="Times New Roman" w:cs="Times New Roman"/>
            <w:noProof/>
            <w:sz w:val="28"/>
            <w:lang w:eastAsia="ru-RU"/>
          </w:rPr>
          <w:t>Методика анализа банковских продуктов</w:t>
        </w:r>
        <w:r w:rsidR="00BA7B66" w:rsidRPr="00BA7B66">
          <w:rPr>
            <w:rStyle w:val="af1"/>
            <w:rFonts w:ascii="Times New Roman" w:eastAsia="Times New Roman" w:hAnsi="Times New Roman" w:cs="Times New Roman"/>
            <w:noProof/>
            <w:sz w:val="28"/>
            <w:lang w:eastAsia="ru-RU"/>
          </w:rPr>
          <w:t xml:space="preserve"> на российском рынке</w:t>
        </w:r>
        <w:r w:rsidR="00BA7B66" w:rsidRPr="00BA7B66">
          <w:rPr>
            <w:rFonts w:ascii="Times New Roman" w:hAnsi="Times New Roman" w:cs="Times New Roman"/>
            <w:noProof/>
            <w:webHidden/>
            <w:sz w:val="28"/>
          </w:rPr>
          <w:tab/>
        </w:r>
        <w:r w:rsidRPr="00BA7B66">
          <w:rPr>
            <w:rFonts w:ascii="Times New Roman" w:hAnsi="Times New Roman" w:cs="Times New Roman"/>
            <w:noProof/>
            <w:webHidden/>
            <w:sz w:val="28"/>
          </w:rPr>
          <w:fldChar w:fldCharType="begin"/>
        </w:r>
        <w:r w:rsidR="00BA7B66" w:rsidRPr="00BA7B66">
          <w:rPr>
            <w:rFonts w:ascii="Times New Roman" w:hAnsi="Times New Roman" w:cs="Times New Roman"/>
            <w:noProof/>
            <w:webHidden/>
            <w:sz w:val="28"/>
          </w:rPr>
          <w:instrText xml:space="preserve"> PAGEREF _Toc468731863 \h </w:instrText>
        </w:r>
        <w:r w:rsidRPr="00BA7B66">
          <w:rPr>
            <w:rFonts w:ascii="Times New Roman" w:hAnsi="Times New Roman" w:cs="Times New Roman"/>
            <w:noProof/>
            <w:webHidden/>
            <w:sz w:val="28"/>
          </w:rPr>
        </w:r>
        <w:r w:rsidRPr="00BA7B66">
          <w:rPr>
            <w:rFonts w:ascii="Times New Roman" w:hAnsi="Times New Roman" w:cs="Times New Roman"/>
            <w:noProof/>
            <w:webHidden/>
            <w:sz w:val="28"/>
          </w:rPr>
          <w:fldChar w:fldCharType="separate"/>
        </w:r>
        <w:r w:rsidR="000C55D3">
          <w:rPr>
            <w:rFonts w:ascii="Times New Roman" w:hAnsi="Times New Roman" w:cs="Times New Roman"/>
            <w:noProof/>
            <w:webHidden/>
            <w:sz w:val="28"/>
          </w:rPr>
          <w:t>9</w:t>
        </w:r>
        <w:r w:rsidRPr="00BA7B66">
          <w:rPr>
            <w:rFonts w:ascii="Times New Roman" w:hAnsi="Times New Roman" w:cs="Times New Roman"/>
            <w:noProof/>
            <w:webHidden/>
            <w:sz w:val="28"/>
          </w:rPr>
          <w:fldChar w:fldCharType="end"/>
        </w:r>
      </w:hyperlink>
    </w:p>
    <w:p w:rsidR="00BA7B66" w:rsidRPr="00BA7B66" w:rsidRDefault="00BA7B66" w:rsidP="00BA7B66">
      <w:pPr>
        <w:spacing w:after="0" w:line="240" w:lineRule="auto"/>
        <w:rPr>
          <w:noProof/>
        </w:rPr>
      </w:pPr>
    </w:p>
    <w:p w:rsidR="00BA7B66" w:rsidRDefault="00BA29D1" w:rsidP="00BA7B66">
      <w:pPr>
        <w:pStyle w:val="11"/>
        <w:tabs>
          <w:tab w:val="right" w:leader="dot" w:pos="9628"/>
        </w:tabs>
        <w:spacing w:after="0" w:line="360" w:lineRule="auto"/>
        <w:jc w:val="both"/>
        <w:rPr>
          <w:rStyle w:val="af1"/>
          <w:rFonts w:ascii="Times New Roman" w:hAnsi="Times New Roman" w:cs="Times New Roman"/>
          <w:noProof/>
          <w:sz w:val="28"/>
        </w:rPr>
      </w:pPr>
      <w:hyperlink w:anchor="_Toc468731864" w:history="1">
        <w:r w:rsidR="00BA7B66" w:rsidRPr="00BA7B66">
          <w:rPr>
            <w:rStyle w:val="af1"/>
            <w:rFonts w:ascii="Times New Roman" w:hAnsi="Times New Roman" w:cs="Times New Roman"/>
            <w:b/>
            <w:noProof/>
            <w:sz w:val="28"/>
          </w:rPr>
          <w:t>2. ПРАКТИЧЕСКОЕ ПРИМЕНЕНИЕ АНАЛИЗА ЭФФЕКТИВНОСТИ РЕАЛИЗАЦИИ БАНКОВСКИХ ПРОДУКТОВ НА ПРИМЕРЕ ПАО «ВТБ 24»</w:t>
        </w:r>
        <w:r w:rsidR="00BA7B66" w:rsidRPr="00BA7B66">
          <w:rPr>
            <w:rFonts w:ascii="Times New Roman" w:hAnsi="Times New Roman" w:cs="Times New Roman"/>
            <w:noProof/>
            <w:webHidden/>
            <w:sz w:val="28"/>
          </w:rPr>
          <w:tab/>
        </w:r>
        <w:r w:rsidRPr="00BA7B66">
          <w:rPr>
            <w:rFonts w:ascii="Times New Roman" w:hAnsi="Times New Roman" w:cs="Times New Roman"/>
            <w:noProof/>
            <w:webHidden/>
            <w:sz w:val="28"/>
          </w:rPr>
          <w:fldChar w:fldCharType="begin"/>
        </w:r>
        <w:r w:rsidR="00BA7B66" w:rsidRPr="00BA7B66">
          <w:rPr>
            <w:rFonts w:ascii="Times New Roman" w:hAnsi="Times New Roman" w:cs="Times New Roman"/>
            <w:noProof/>
            <w:webHidden/>
            <w:sz w:val="28"/>
          </w:rPr>
          <w:instrText xml:space="preserve"> PAGEREF _Toc468731864 \h </w:instrText>
        </w:r>
        <w:r w:rsidRPr="00BA7B66">
          <w:rPr>
            <w:rFonts w:ascii="Times New Roman" w:hAnsi="Times New Roman" w:cs="Times New Roman"/>
            <w:noProof/>
            <w:webHidden/>
            <w:sz w:val="28"/>
          </w:rPr>
        </w:r>
        <w:r w:rsidRPr="00BA7B66">
          <w:rPr>
            <w:rFonts w:ascii="Times New Roman" w:hAnsi="Times New Roman" w:cs="Times New Roman"/>
            <w:noProof/>
            <w:webHidden/>
            <w:sz w:val="28"/>
          </w:rPr>
          <w:fldChar w:fldCharType="separate"/>
        </w:r>
        <w:r w:rsidR="000C55D3">
          <w:rPr>
            <w:rFonts w:ascii="Times New Roman" w:hAnsi="Times New Roman" w:cs="Times New Roman"/>
            <w:noProof/>
            <w:webHidden/>
            <w:sz w:val="28"/>
          </w:rPr>
          <w:t>14</w:t>
        </w:r>
        <w:r w:rsidRPr="00BA7B66">
          <w:rPr>
            <w:rFonts w:ascii="Times New Roman" w:hAnsi="Times New Roman" w:cs="Times New Roman"/>
            <w:noProof/>
            <w:webHidden/>
            <w:sz w:val="28"/>
          </w:rPr>
          <w:fldChar w:fldCharType="end"/>
        </w:r>
      </w:hyperlink>
    </w:p>
    <w:p w:rsidR="00BA7B66" w:rsidRPr="00BA7B66" w:rsidRDefault="00BA7B66" w:rsidP="00BA7B66">
      <w:pPr>
        <w:spacing w:after="0" w:line="240" w:lineRule="auto"/>
        <w:rPr>
          <w:noProof/>
        </w:rPr>
      </w:pPr>
    </w:p>
    <w:p w:rsidR="00BA7B66" w:rsidRPr="00BA7B66" w:rsidRDefault="00BA29D1" w:rsidP="00BA7B66">
      <w:pPr>
        <w:pStyle w:val="11"/>
        <w:tabs>
          <w:tab w:val="right" w:leader="dot" w:pos="9628"/>
        </w:tabs>
        <w:spacing w:after="0" w:line="360" w:lineRule="auto"/>
        <w:jc w:val="both"/>
        <w:rPr>
          <w:rFonts w:ascii="Times New Roman" w:eastAsiaTheme="minorEastAsia" w:hAnsi="Times New Roman" w:cs="Times New Roman"/>
          <w:noProof/>
          <w:sz w:val="28"/>
          <w:lang w:eastAsia="ru-RU"/>
        </w:rPr>
      </w:pPr>
      <w:hyperlink w:anchor="_Toc468731865" w:history="1">
        <w:r w:rsidR="00BA7B66" w:rsidRPr="00BA7B66">
          <w:rPr>
            <w:rStyle w:val="af1"/>
            <w:rFonts w:ascii="Times New Roman" w:hAnsi="Times New Roman" w:cs="Times New Roman"/>
            <w:noProof/>
            <w:sz w:val="28"/>
          </w:rPr>
          <w:t>2.1 Характеристика банка ПАО «ВТБ 24»</w:t>
        </w:r>
        <w:r w:rsidR="00BA7B66" w:rsidRPr="00BA7B66">
          <w:rPr>
            <w:rFonts w:ascii="Times New Roman" w:hAnsi="Times New Roman" w:cs="Times New Roman"/>
            <w:noProof/>
            <w:webHidden/>
            <w:sz w:val="28"/>
          </w:rPr>
          <w:tab/>
        </w:r>
        <w:r w:rsidRPr="00BA7B66">
          <w:rPr>
            <w:rFonts w:ascii="Times New Roman" w:hAnsi="Times New Roman" w:cs="Times New Roman"/>
            <w:noProof/>
            <w:webHidden/>
            <w:sz w:val="28"/>
          </w:rPr>
          <w:fldChar w:fldCharType="begin"/>
        </w:r>
        <w:r w:rsidR="00BA7B66" w:rsidRPr="00BA7B66">
          <w:rPr>
            <w:rFonts w:ascii="Times New Roman" w:hAnsi="Times New Roman" w:cs="Times New Roman"/>
            <w:noProof/>
            <w:webHidden/>
            <w:sz w:val="28"/>
          </w:rPr>
          <w:instrText xml:space="preserve"> PAGEREF _Toc468731865 \h </w:instrText>
        </w:r>
        <w:r w:rsidRPr="00BA7B66">
          <w:rPr>
            <w:rFonts w:ascii="Times New Roman" w:hAnsi="Times New Roman" w:cs="Times New Roman"/>
            <w:noProof/>
            <w:webHidden/>
            <w:sz w:val="28"/>
          </w:rPr>
        </w:r>
        <w:r w:rsidRPr="00BA7B66">
          <w:rPr>
            <w:rFonts w:ascii="Times New Roman" w:hAnsi="Times New Roman" w:cs="Times New Roman"/>
            <w:noProof/>
            <w:webHidden/>
            <w:sz w:val="28"/>
          </w:rPr>
          <w:fldChar w:fldCharType="separate"/>
        </w:r>
        <w:r w:rsidR="000C55D3">
          <w:rPr>
            <w:rFonts w:ascii="Times New Roman" w:hAnsi="Times New Roman" w:cs="Times New Roman"/>
            <w:noProof/>
            <w:webHidden/>
            <w:sz w:val="28"/>
          </w:rPr>
          <w:t>14</w:t>
        </w:r>
        <w:r w:rsidRPr="00BA7B66">
          <w:rPr>
            <w:rFonts w:ascii="Times New Roman" w:hAnsi="Times New Roman" w:cs="Times New Roman"/>
            <w:noProof/>
            <w:webHidden/>
            <w:sz w:val="28"/>
          </w:rPr>
          <w:fldChar w:fldCharType="end"/>
        </w:r>
      </w:hyperlink>
    </w:p>
    <w:p w:rsidR="00BA7B66" w:rsidRDefault="00BA29D1" w:rsidP="00BA7B66">
      <w:pPr>
        <w:pStyle w:val="11"/>
        <w:tabs>
          <w:tab w:val="right" w:leader="dot" w:pos="9628"/>
        </w:tabs>
        <w:spacing w:after="0" w:line="360" w:lineRule="auto"/>
        <w:jc w:val="both"/>
        <w:rPr>
          <w:rStyle w:val="af1"/>
          <w:rFonts w:ascii="Times New Roman" w:hAnsi="Times New Roman" w:cs="Times New Roman"/>
          <w:noProof/>
          <w:sz w:val="28"/>
        </w:rPr>
      </w:pPr>
      <w:hyperlink w:anchor="_Toc468731866" w:history="1">
        <w:r w:rsidR="00BA7B66" w:rsidRPr="00BA7B66">
          <w:rPr>
            <w:rStyle w:val="af1"/>
            <w:rFonts w:ascii="Times New Roman" w:hAnsi="Times New Roman" w:cs="Times New Roman"/>
            <w:noProof/>
            <w:sz w:val="28"/>
          </w:rPr>
          <w:t>2.2 Оценка показателей эффективности реализации банковских продуктов ПАО «ВТБ 24» за 2013-2015гг</w:t>
        </w:r>
        <w:r w:rsidR="00BA7B66" w:rsidRPr="00BA7B66">
          <w:rPr>
            <w:rFonts w:ascii="Times New Roman" w:hAnsi="Times New Roman" w:cs="Times New Roman"/>
            <w:noProof/>
            <w:webHidden/>
            <w:sz w:val="28"/>
          </w:rPr>
          <w:tab/>
        </w:r>
        <w:r w:rsidRPr="00BA7B66">
          <w:rPr>
            <w:rFonts w:ascii="Times New Roman" w:hAnsi="Times New Roman" w:cs="Times New Roman"/>
            <w:noProof/>
            <w:webHidden/>
            <w:sz w:val="28"/>
          </w:rPr>
          <w:fldChar w:fldCharType="begin"/>
        </w:r>
        <w:r w:rsidR="00BA7B66" w:rsidRPr="00BA7B66">
          <w:rPr>
            <w:rFonts w:ascii="Times New Roman" w:hAnsi="Times New Roman" w:cs="Times New Roman"/>
            <w:noProof/>
            <w:webHidden/>
            <w:sz w:val="28"/>
          </w:rPr>
          <w:instrText xml:space="preserve"> PAGEREF _Toc468731866 \h </w:instrText>
        </w:r>
        <w:r w:rsidRPr="00BA7B66">
          <w:rPr>
            <w:rFonts w:ascii="Times New Roman" w:hAnsi="Times New Roman" w:cs="Times New Roman"/>
            <w:noProof/>
            <w:webHidden/>
            <w:sz w:val="28"/>
          </w:rPr>
        </w:r>
        <w:r w:rsidRPr="00BA7B66">
          <w:rPr>
            <w:rFonts w:ascii="Times New Roman" w:hAnsi="Times New Roman" w:cs="Times New Roman"/>
            <w:noProof/>
            <w:webHidden/>
            <w:sz w:val="28"/>
          </w:rPr>
          <w:fldChar w:fldCharType="separate"/>
        </w:r>
        <w:r w:rsidR="000C55D3">
          <w:rPr>
            <w:rFonts w:ascii="Times New Roman" w:hAnsi="Times New Roman" w:cs="Times New Roman"/>
            <w:noProof/>
            <w:webHidden/>
            <w:sz w:val="28"/>
          </w:rPr>
          <w:t>18</w:t>
        </w:r>
        <w:r w:rsidRPr="00BA7B66">
          <w:rPr>
            <w:rFonts w:ascii="Times New Roman" w:hAnsi="Times New Roman" w:cs="Times New Roman"/>
            <w:noProof/>
            <w:webHidden/>
            <w:sz w:val="28"/>
          </w:rPr>
          <w:fldChar w:fldCharType="end"/>
        </w:r>
      </w:hyperlink>
    </w:p>
    <w:p w:rsidR="00BA7B66" w:rsidRPr="00BA7B66" w:rsidRDefault="00BA7B66" w:rsidP="00BA7B66">
      <w:pPr>
        <w:spacing w:after="0" w:line="240" w:lineRule="auto"/>
        <w:rPr>
          <w:noProof/>
        </w:rPr>
      </w:pPr>
    </w:p>
    <w:p w:rsidR="00BA7B66" w:rsidRDefault="00BA29D1" w:rsidP="00BA7B66">
      <w:pPr>
        <w:pStyle w:val="11"/>
        <w:tabs>
          <w:tab w:val="right" w:leader="dot" w:pos="9628"/>
        </w:tabs>
        <w:spacing w:after="0" w:line="360" w:lineRule="auto"/>
        <w:jc w:val="both"/>
        <w:rPr>
          <w:rStyle w:val="af1"/>
          <w:rFonts w:ascii="Times New Roman" w:hAnsi="Times New Roman" w:cs="Times New Roman"/>
          <w:noProof/>
          <w:sz w:val="28"/>
        </w:rPr>
      </w:pPr>
      <w:hyperlink w:anchor="_Toc468731867" w:history="1">
        <w:r w:rsidR="00BA7B66" w:rsidRPr="00BA7B66">
          <w:rPr>
            <w:rStyle w:val="af1"/>
            <w:rFonts w:ascii="Times New Roman" w:hAnsi="Times New Roman" w:cs="Times New Roman"/>
            <w:b/>
            <w:noProof/>
            <w:sz w:val="28"/>
          </w:rPr>
          <w:t>ЗАКЛЮЧЕНИЕ</w:t>
        </w:r>
        <w:r w:rsidR="00BA7B66" w:rsidRPr="00BA7B66">
          <w:rPr>
            <w:rFonts w:ascii="Times New Roman" w:hAnsi="Times New Roman" w:cs="Times New Roman"/>
            <w:noProof/>
            <w:webHidden/>
            <w:sz w:val="28"/>
          </w:rPr>
          <w:tab/>
        </w:r>
        <w:r w:rsidRPr="00BA7B66">
          <w:rPr>
            <w:rFonts w:ascii="Times New Roman" w:hAnsi="Times New Roman" w:cs="Times New Roman"/>
            <w:noProof/>
            <w:webHidden/>
            <w:sz w:val="28"/>
          </w:rPr>
          <w:fldChar w:fldCharType="begin"/>
        </w:r>
        <w:r w:rsidR="00BA7B66" w:rsidRPr="00BA7B66">
          <w:rPr>
            <w:rFonts w:ascii="Times New Roman" w:hAnsi="Times New Roman" w:cs="Times New Roman"/>
            <w:noProof/>
            <w:webHidden/>
            <w:sz w:val="28"/>
          </w:rPr>
          <w:instrText xml:space="preserve"> PAGEREF _Toc468731867 \h </w:instrText>
        </w:r>
        <w:r w:rsidRPr="00BA7B66">
          <w:rPr>
            <w:rFonts w:ascii="Times New Roman" w:hAnsi="Times New Roman" w:cs="Times New Roman"/>
            <w:noProof/>
            <w:webHidden/>
            <w:sz w:val="28"/>
          </w:rPr>
        </w:r>
        <w:r w:rsidRPr="00BA7B66">
          <w:rPr>
            <w:rFonts w:ascii="Times New Roman" w:hAnsi="Times New Roman" w:cs="Times New Roman"/>
            <w:noProof/>
            <w:webHidden/>
            <w:sz w:val="28"/>
          </w:rPr>
          <w:fldChar w:fldCharType="separate"/>
        </w:r>
        <w:r w:rsidR="000C55D3">
          <w:rPr>
            <w:rFonts w:ascii="Times New Roman" w:hAnsi="Times New Roman" w:cs="Times New Roman"/>
            <w:noProof/>
            <w:webHidden/>
            <w:sz w:val="28"/>
          </w:rPr>
          <w:t>23</w:t>
        </w:r>
        <w:r w:rsidRPr="00BA7B66">
          <w:rPr>
            <w:rFonts w:ascii="Times New Roman" w:hAnsi="Times New Roman" w:cs="Times New Roman"/>
            <w:noProof/>
            <w:webHidden/>
            <w:sz w:val="28"/>
          </w:rPr>
          <w:fldChar w:fldCharType="end"/>
        </w:r>
      </w:hyperlink>
    </w:p>
    <w:p w:rsidR="00BA7B66" w:rsidRPr="00BA7B66" w:rsidRDefault="00BA7B66" w:rsidP="00BA7B66">
      <w:pPr>
        <w:spacing w:after="0" w:line="240" w:lineRule="auto"/>
        <w:rPr>
          <w:noProof/>
        </w:rPr>
      </w:pPr>
    </w:p>
    <w:p w:rsidR="00BA7B66" w:rsidRDefault="00BA29D1" w:rsidP="00BA7B66">
      <w:pPr>
        <w:pStyle w:val="11"/>
        <w:tabs>
          <w:tab w:val="right" w:leader="dot" w:pos="9628"/>
        </w:tabs>
        <w:spacing w:after="0" w:line="360" w:lineRule="auto"/>
        <w:jc w:val="both"/>
        <w:rPr>
          <w:rStyle w:val="af1"/>
          <w:rFonts w:ascii="Times New Roman" w:hAnsi="Times New Roman" w:cs="Times New Roman"/>
          <w:noProof/>
          <w:sz w:val="28"/>
        </w:rPr>
      </w:pPr>
      <w:hyperlink w:anchor="_Toc468731868" w:history="1">
        <w:r w:rsidR="00BA7B66" w:rsidRPr="00BA7B66">
          <w:rPr>
            <w:rStyle w:val="af1"/>
            <w:rFonts w:ascii="Times New Roman" w:hAnsi="Times New Roman" w:cs="Times New Roman"/>
            <w:b/>
            <w:noProof/>
            <w:sz w:val="28"/>
            <w:shd w:val="clear" w:color="auto" w:fill="FFFFFF"/>
          </w:rPr>
          <w:t>СПИСОК ИСПОЛЬЗОВАННЫХ ИСТОЧНИКОВ</w:t>
        </w:r>
        <w:r w:rsidR="00BA7B66" w:rsidRPr="00BA7B66">
          <w:rPr>
            <w:rFonts w:ascii="Times New Roman" w:hAnsi="Times New Roman" w:cs="Times New Roman"/>
            <w:noProof/>
            <w:webHidden/>
            <w:sz w:val="28"/>
          </w:rPr>
          <w:tab/>
        </w:r>
        <w:r w:rsidRPr="00BA7B66">
          <w:rPr>
            <w:rFonts w:ascii="Times New Roman" w:hAnsi="Times New Roman" w:cs="Times New Roman"/>
            <w:noProof/>
            <w:webHidden/>
            <w:sz w:val="28"/>
          </w:rPr>
          <w:fldChar w:fldCharType="begin"/>
        </w:r>
        <w:r w:rsidR="00BA7B66" w:rsidRPr="00BA7B66">
          <w:rPr>
            <w:rFonts w:ascii="Times New Roman" w:hAnsi="Times New Roman" w:cs="Times New Roman"/>
            <w:noProof/>
            <w:webHidden/>
            <w:sz w:val="28"/>
          </w:rPr>
          <w:instrText xml:space="preserve"> PAGEREF _Toc468731868 \h </w:instrText>
        </w:r>
        <w:r w:rsidRPr="00BA7B66">
          <w:rPr>
            <w:rFonts w:ascii="Times New Roman" w:hAnsi="Times New Roman" w:cs="Times New Roman"/>
            <w:noProof/>
            <w:webHidden/>
            <w:sz w:val="28"/>
          </w:rPr>
        </w:r>
        <w:r w:rsidRPr="00BA7B66">
          <w:rPr>
            <w:rFonts w:ascii="Times New Roman" w:hAnsi="Times New Roman" w:cs="Times New Roman"/>
            <w:noProof/>
            <w:webHidden/>
            <w:sz w:val="28"/>
          </w:rPr>
          <w:fldChar w:fldCharType="separate"/>
        </w:r>
        <w:r w:rsidR="000C55D3">
          <w:rPr>
            <w:rFonts w:ascii="Times New Roman" w:hAnsi="Times New Roman" w:cs="Times New Roman"/>
            <w:noProof/>
            <w:webHidden/>
            <w:sz w:val="28"/>
          </w:rPr>
          <w:t>25</w:t>
        </w:r>
        <w:r w:rsidRPr="00BA7B66">
          <w:rPr>
            <w:rFonts w:ascii="Times New Roman" w:hAnsi="Times New Roman" w:cs="Times New Roman"/>
            <w:noProof/>
            <w:webHidden/>
            <w:sz w:val="28"/>
          </w:rPr>
          <w:fldChar w:fldCharType="end"/>
        </w:r>
      </w:hyperlink>
    </w:p>
    <w:p w:rsidR="00BA7B66" w:rsidRPr="00BA7B66" w:rsidRDefault="00BA7B66" w:rsidP="00BA7B66">
      <w:pPr>
        <w:spacing w:after="0" w:line="240" w:lineRule="auto"/>
        <w:rPr>
          <w:noProof/>
        </w:rPr>
      </w:pPr>
    </w:p>
    <w:p w:rsidR="00BA7B66" w:rsidRDefault="00BA29D1" w:rsidP="00BA7B66">
      <w:pPr>
        <w:pStyle w:val="11"/>
        <w:tabs>
          <w:tab w:val="right" w:leader="dot" w:pos="9628"/>
        </w:tabs>
        <w:spacing w:after="0" w:line="360" w:lineRule="auto"/>
        <w:jc w:val="both"/>
        <w:rPr>
          <w:rFonts w:eastAsiaTheme="minorEastAsia"/>
          <w:noProof/>
          <w:lang w:eastAsia="ru-RU"/>
        </w:rPr>
      </w:pPr>
      <w:hyperlink w:anchor="_Toc468731869" w:history="1">
        <w:r w:rsidR="00BA7B66" w:rsidRPr="00BA7B66">
          <w:rPr>
            <w:rStyle w:val="af1"/>
            <w:rFonts w:ascii="Times New Roman" w:hAnsi="Times New Roman" w:cs="Times New Roman"/>
            <w:b/>
            <w:noProof/>
            <w:sz w:val="28"/>
            <w:shd w:val="clear" w:color="auto" w:fill="FFFFFF"/>
          </w:rPr>
          <w:t>ПРИЛОЖЕНИЯ</w:t>
        </w:r>
        <w:r w:rsidR="00BA7B66" w:rsidRPr="00BA7B66">
          <w:rPr>
            <w:rFonts w:ascii="Times New Roman" w:hAnsi="Times New Roman" w:cs="Times New Roman"/>
            <w:noProof/>
            <w:webHidden/>
            <w:sz w:val="28"/>
          </w:rPr>
          <w:tab/>
        </w:r>
        <w:r w:rsidRPr="00BA7B66">
          <w:rPr>
            <w:rFonts w:ascii="Times New Roman" w:hAnsi="Times New Roman" w:cs="Times New Roman"/>
            <w:noProof/>
            <w:webHidden/>
            <w:sz w:val="28"/>
          </w:rPr>
          <w:fldChar w:fldCharType="begin"/>
        </w:r>
        <w:r w:rsidR="00BA7B66" w:rsidRPr="00BA7B66">
          <w:rPr>
            <w:rFonts w:ascii="Times New Roman" w:hAnsi="Times New Roman" w:cs="Times New Roman"/>
            <w:noProof/>
            <w:webHidden/>
            <w:sz w:val="28"/>
          </w:rPr>
          <w:instrText xml:space="preserve"> PAGEREF _Toc468731869 \h </w:instrText>
        </w:r>
        <w:r w:rsidRPr="00BA7B66">
          <w:rPr>
            <w:rFonts w:ascii="Times New Roman" w:hAnsi="Times New Roman" w:cs="Times New Roman"/>
            <w:noProof/>
            <w:webHidden/>
            <w:sz w:val="28"/>
          </w:rPr>
        </w:r>
        <w:r w:rsidRPr="00BA7B66">
          <w:rPr>
            <w:rFonts w:ascii="Times New Roman" w:hAnsi="Times New Roman" w:cs="Times New Roman"/>
            <w:noProof/>
            <w:webHidden/>
            <w:sz w:val="28"/>
          </w:rPr>
          <w:fldChar w:fldCharType="separate"/>
        </w:r>
        <w:r w:rsidR="000C55D3">
          <w:rPr>
            <w:rFonts w:ascii="Times New Roman" w:hAnsi="Times New Roman" w:cs="Times New Roman"/>
            <w:noProof/>
            <w:webHidden/>
            <w:sz w:val="28"/>
          </w:rPr>
          <w:t>27</w:t>
        </w:r>
        <w:r w:rsidRPr="00BA7B66">
          <w:rPr>
            <w:rFonts w:ascii="Times New Roman" w:hAnsi="Times New Roman" w:cs="Times New Roman"/>
            <w:noProof/>
            <w:webHidden/>
            <w:sz w:val="28"/>
          </w:rPr>
          <w:fldChar w:fldCharType="end"/>
        </w:r>
      </w:hyperlink>
    </w:p>
    <w:p w:rsidR="00D9217E" w:rsidRDefault="00BA29D1" w:rsidP="00D9217E">
      <w:r>
        <w:fldChar w:fldCharType="end"/>
      </w:r>
    </w:p>
    <w:p w:rsidR="00D9217E" w:rsidRDefault="00D9217E" w:rsidP="00D9217E"/>
    <w:p w:rsidR="00D9217E" w:rsidRDefault="00D9217E" w:rsidP="00D9217E"/>
    <w:p w:rsidR="00D9217E" w:rsidRDefault="00D9217E" w:rsidP="00D9217E"/>
    <w:p w:rsidR="00D9217E" w:rsidRDefault="00D9217E" w:rsidP="00D9217E"/>
    <w:p w:rsidR="00D9217E" w:rsidRDefault="00D9217E" w:rsidP="00D9217E"/>
    <w:p w:rsidR="00D9217E" w:rsidRDefault="00D9217E" w:rsidP="00D9217E"/>
    <w:p w:rsidR="00D9217E" w:rsidRDefault="00D9217E" w:rsidP="00D9217E"/>
    <w:p w:rsidR="00036976" w:rsidRDefault="00036976" w:rsidP="00D9217E"/>
    <w:p w:rsidR="005016E8" w:rsidRDefault="00D9217E" w:rsidP="005016E8">
      <w:pPr>
        <w:pStyle w:val="1"/>
        <w:jc w:val="center"/>
        <w:rPr>
          <w:rFonts w:ascii="Times New Roman" w:hAnsi="Times New Roman" w:cs="Times New Roman"/>
          <w:color w:val="auto"/>
          <w:shd w:val="clear" w:color="auto" w:fill="FFFFFF"/>
        </w:rPr>
      </w:pPr>
      <w:bookmarkStart w:id="1" w:name="_Toc468731860"/>
      <w:r>
        <w:rPr>
          <w:rFonts w:ascii="Times New Roman" w:hAnsi="Times New Roman" w:cs="Times New Roman"/>
          <w:color w:val="auto"/>
          <w:shd w:val="clear" w:color="auto" w:fill="FFFFFF"/>
        </w:rPr>
        <w:lastRenderedPageBreak/>
        <w:t>ВВЕДЕНИЕ</w:t>
      </w:r>
      <w:bookmarkEnd w:id="1"/>
    </w:p>
    <w:p w:rsidR="00C90E6F" w:rsidRPr="00C90E6F" w:rsidRDefault="00C90E6F" w:rsidP="00C90E6F"/>
    <w:p w:rsidR="005016E8" w:rsidRPr="00226D02" w:rsidRDefault="005016E8" w:rsidP="00226D02">
      <w:pPr>
        <w:pStyle w:val="a4"/>
        <w:spacing w:before="0" w:beforeAutospacing="0" w:after="0" w:afterAutospacing="0" w:line="360" w:lineRule="auto"/>
        <w:ind w:firstLine="709"/>
        <w:jc w:val="both"/>
        <w:rPr>
          <w:sz w:val="28"/>
        </w:rPr>
      </w:pPr>
      <w:r w:rsidRPr="00226D02">
        <w:rPr>
          <w:sz w:val="28"/>
        </w:rPr>
        <w:t>Банковская система, являясь неотъемлемой частью экономической системы любой страны, занимает стратегическое положение в экономике, что определяется ее целями, задачами, функциями, а также воздействием на другие системы. Любой сбой в функционировании банковской системы затронет интересы всех хозяйствующих субъектов. Современная банковская система России развивается под воздействием как позитивных внешнеэкономических факторов, так и внутренних социально-экономических процессов, которые создают благоприятные условия для развития кредитования реального сектора экономики.</w:t>
      </w:r>
    </w:p>
    <w:p w:rsidR="005016E8" w:rsidRPr="00226D02" w:rsidRDefault="005016E8" w:rsidP="00226D02">
      <w:pPr>
        <w:pStyle w:val="a4"/>
        <w:spacing w:before="0" w:beforeAutospacing="0" w:after="0" w:afterAutospacing="0" w:line="360" w:lineRule="auto"/>
        <w:ind w:firstLine="709"/>
        <w:jc w:val="both"/>
        <w:rPr>
          <w:sz w:val="28"/>
        </w:rPr>
      </w:pPr>
      <w:r w:rsidRPr="00226D02">
        <w:rPr>
          <w:sz w:val="28"/>
        </w:rPr>
        <w:t>В процессе своей деятельности любой банк вступает в контакт с различными типами аудиторий: конкурентами, клиентами, государством и т.д. С ними банк взаимодействует с целью оптимизации прибыли. Однако это не единственная цель, которую преследуют банки, функционируя на рынке банковских услуг. Кроме этого банки стремятся обеспечить оптимальное сочетание ликвидности и доходности финансовых ресурсов, создание и поддержку репутации. Отношения банка с клиентурой возникает в процессе покупки/продажи банковских продуктов и включают в себя: предоставление кредитов, открытие депозитных счетов, операции по выпуску, покупке или продаже ценных бумаг, валютные отношения, расчетные операции, а также трастовые услуги, хранение драгоценностей и т.п.</w:t>
      </w:r>
    </w:p>
    <w:p w:rsidR="005016E8" w:rsidRPr="00226D02" w:rsidRDefault="005016E8" w:rsidP="00226D02">
      <w:pPr>
        <w:pStyle w:val="a4"/>
        <w:spacing w:before="0" w:beforeAutospacing="0" w:after="0" w:afterAutospacing="0" w:line="360" w:lineRule="auto"/>
        <w:ind w:firstLine="709"/>
        <w:jc w:val="both"/>
        <w:rPr>
          <w:sz w:val="28"/>
        </w:rPr>
      </w:pPr>
      <w:r w:rsidRPr="00226D02">
        <w:rPr>
          <w:sz w:val="28"/>
        </w:rPr>
        <w:t xml:space="preserve">Исчерпав потенциал роста в корпоративном секторе, российские банки обратили пристальное внимание на рынок розничных услуг. Крупные корпоративные клиенты уже охвачены банковскими услугами, и конкуренция в секторе корпоративных услуг сложилась жесткая. В свою очередь рынок розничных банковских услуг только формируется и имеет огромный потенциал роста (по статистике, 50-60% населения практически не пользуются банковскими услугами). Денежные доходы населения растут, что ведет к росту сбережений, а они являются важным источником формирования пассивов для </w:t>
      </w:r>
      <w:r w:rsidRPr="00226D02">
        <w:rPr>
          <w:sz w:val="28"/>
        </w:rPr>
        <w:lastRenderedPageBreak/>
        <w:t xml:space="preserve">банков, так как могут служить дополнительными ресурсами для кредитования населения. Потребительское кредитование позволит не только расширить активные операции банков, но и повысить уровень жизни населения, стимулировать развитие экономики. </w:t>
      </w:r>
    </w:p>
    <w:p w:rsidR="005016E8" w:rsidRPr="00226D02" w:rsidRDefault="005016E8" w:rsidP="00226D02">
      <w:pPr>
        <w:pStyle w:val="a4"/>
        <w:spacing w:before="0" w:beforeAutospacing="0" w:after="0" w:afterAutospacing="0" w:line="360" w:lineRule="auto"/>
        <w:ind w:firstLine="709"/>
        <w:jc w:val="both"/>
        <w:rPr>
          <w:sz w:val="28"/>
        </w:rPr>
      </w:pPr>
      <w:r w:rsidRPr="00226D02">
        <w:rPr>
          <w:sz w:val="28"/>
        </w:rPr>
        <w:t>Актуальность настоящей работы обусловливается стремительным развитием рынка потребительского кредитования, постоянной либерализацией выдачи кредитов, необходимостью снижения кредитных рисков, отсутствием у населения четкого понимания механизма кредитования и специальной регулирующей нормативно-правовой базы.</w:t>
      </w:r>
    </w:p>
    <w:p w:rsidR="005016E8" w:rsidRDefault="005016E8" w:rsidP="005016E8">
      <w:pPr>
        <w:pStyle w:val="a4"/>
        <w:shd w:val="clear" w:color="000000" w:fill="auto"/>
        <w:suppressAutoHyphens/>
        <w:spacing w:before="0" w:beforeAutospacing="0" w:after="0" w:afterAutospacing="0" w:line="360" w:lineRule="auto"/>
        <w:ind w:firstLine="709"/>
        <w:jc w:val="both"/>
        <w:rPr>
          <w:sz w:val="28"/>
          <w:szCs w:val="28"/>
        </w:rPr>
      </w:pPr>
      <w:r w:rsidRPr="004E5A52">
        <w:rPr>
          <w:sz w:val="28"/>
          <w:szCs w:val="28"/>
        </w:rPr>
        <w:t xml:space="preserve">Целью </w:t>
      </w:r>
      <w:r>
        <w:rPr>
          <w:sz w:val="28"/>
          <w:szCs w:val="28"/>
        </w:rPr>
        <w:t>курсовой</w:t>
      </w:r>
      <w:r w:rsidRPr="004E5A52">
        <w:rPr>
          <w:sz w:val="28"/>
          <w:szCs w:val="28"/>
        </w:rPr>
        <w:t xml:space="preserve"> работы является раскрытие сущности финансовых услуг коммерческих банков.</w:t>
      </w:r>
    </w:p>
    <w:p w:rsidR="00226D02" w:rsidRPr="00226D02" w:rsidRDefault="00226D02" w:rsidP="00226D02">
      <w:pPr>
        <w:pStyle w:val="a4"/>
        <w:shd w:val="clear" w:color="000000" w:fill="auto"/>
        <w:suppressAutoHyphens/>
        <w:spacing w:before="0" w:beforeAutospacing="0" w:after="0" w:afterAutospacing="0" w:line="360" w:lineRule="auto"/>
        <w:ind w:firstLine="709"/>
        <w:jc w:val="both"/>
        <w:rPr>
          <w:sz w:val="28"/>
          <w:szCs w:val="28"/>
        </w:rPr>
      </w:pPr>
      <w:r w:rsidRPr="00226D02">
        <w:rPr>
          <w:sz w:val="28"/>
          <w:szCs w:val="28"/>
        </w:rPr>
        <w:t>Для достижения данной цели были поставлены следующие задачи:</w:t>
      </w:r>
    </w:p>
    <w:p w:rsidR="00226D02" w:rsidRPr="00226D02" w:rsidRDefault="00226D02" w:rsidP="00226D02">
      <w:pPr>
        <w:pStyle w:val="a4"/>
        <w:shd w:val="clear" w:color="000000" w:fill="auto"/>
        <w:suppressAutoHyphens/>
        <w:spacing w:before="0" w:beforeAutospacing="0" w:after="0" w:afterAutospacing="0" w:line="360" w:lineRule="auto"/>
        <w:ind w:firstLine="709"/>
        <w:jc w:val="both"/>
        <w:rPr>
          <w:sz w:val="28"/>
          <w:szCs w:val="28"/>
        </w:rPr>
      </w:pPr>
      <w:r w:rsidRPr="00226D02">
        <w:rPr>
          <w:sz w:val="28"/>
          <w:szCs w:val="28"/>
        </w:rPr>
        <w:t>1. Рассмотреть  сущность основ использования банковских продуктов.</w:t>
      </w:r>
    </w:p>
    <w:p w:rsidR="00226D02" w:rsidRPr="00226D02" w:rsidRDefault="00226D02" w:rsidP="00226D02">
      <w:pPr>
        <w:pStyle w:val="a4"/>
        <w:shd w:val="clear" w:color="000000" w:fill="auto"/>
        <w:suppressAutoHyphens/>
        <w:spacing w:before="0" w:beforeAutospacing="0" w:after="0" w:afterAutospacing="0" w:line="360" w:lineRule="auto"/>
        <w:ind w:firstLine="709"/>
        <w:jc w:val="both"/>
        <w:rPr>
          <w:sz w:val="28"/>
          <w:szCs w:val="28"/>
        </w:rPr>
      </w:pPr>
      <w:r w:rsidRPr="00226D02">
        <w:rPr>
          <w:sz w:val="28"/>
          <w:szCs w:val="28"/>
        </w:rPr>
        <w:t>2. Рассмотреть спектр банковских продуктов на российском рынке.</w:t>
      </w:r>
    </w:p>
    <w:p w:rsidR="00226D02" w:rsidRDefault="00226D02" w:rsidP="00226D02">
      <w:pPr>
        <w:pStyle w:val="a4"/>
        <w:shd w:val="clear" w:color="000000" w:fill="auto"/>
        <w:suppressAutoHyphens/>
        <w:spacing w:before="0" w:beforeAutospacing="0" w:after="0" w:afterAutospacing="0" w:line="360" w:lineRule="auto"/>
        <w:ind w:firstLine="709"/>
        <w:jc w:val="both"/>
        <w:rPr>
          <w:sz w:val="28"/>
          <w:szCs w:val="28"/>
        </w:rPr>
      </w:pPr>
      <w:r w:rsidRPr="00226D02">
        <w:rPr>
          <w:sz w:val="28"/>
          <w:szCs w:val="28"/>
        </w:rPr>
        <w:t>3. Провести анализ банковских продуктов на примере ПАО «ВТБ 24».</w:t>
      </w:r>
    </w:p>
    <w:p w:rsidR="00226D02" w:rsidRDefault="00226D02" w:rsidP="00226D02">
      <w:pPr>
        <w:pStyle w:val="a4"/>
        <w:spacing w:before="0" w:beforeAutospacing="0" w:after="0" w:afterAutospacing="0" w:line="360" w:lineRule="auto"/>
        <w:ind w:firstLine="709"/>
        <w:jc w:val="both"/>
        <w:rPr>
          <w:sz w:val="28"/>
          <w:szCs w:val="28"/>
        </w:rPr>
      </w:pPr>
      <w:r>
        <w:rPr>
          <w:sz w:val="28"/>
          <w:szCs w:val="28"/>
        </w:rPr>
        <w:t xml:space="preserve">Объектом исследования является </w:t>
      </w:r>
      <w:r w:rsidR="00036976">
        <w:rPr>
          <w:sz w:val="28"/>
          <w:szCs w:val="28"/>
        </w:rPr>
        <w:t>финансово-хозяйственная деятельность коммерческого банка</w:t>
      </w:r>
      <w:r>
        <w:rPr>
          <w:sz w:val="28"/>
          <w:szCs w:val="28"/>
        </w:rPr>
        <w:t xml:space="preserve">. Предметом исследования является банковские продукты </w:t>
      </w:r>
      <w:r w:rsidR="00036976">
        <w:rPr>
          <w:sz w:val="28"/>
          <w:szCs w:val="28"/>
        </w:rPr>
        <w:t>коммерческого банка</w:t>
      </w:r>
      <w:r>
        <w:rPr>
          <w:sz w:val="28"/>
          <w:szCs w:val="28"/>
        </w:rPr>
        <w:t>. Базой исследования является ПАО «ВТБ 24».</w:t>
      </w:r>
    </w:p>
    <w:p w:rsidR="004F24FB" w:rsidRDefault="00226D02" w:rsidP="004F24FB">
      <w:pPr>
        <w:pStyle w:val="a4"/>
        <w:spacing w:before="0" w:beforeAutospacing="0" w:after="0" w:afterAutospacing="0" w:line="360" w:lineRule="auto"/>
        <w:ind w:firstLine="709"/>
        <w:jc w:val="both"/>
        <w:rPr>
          <w:sz w:val="28"/>
          <w:szCs w:val="28"/>
        </w:rPr>
      </w:pPr>
      <w:r>
        <w:rPr>
          <w:sz w:val="28"/>
          <w:szCs w:val="28"/>
        </w:rPr>
        <w:t>Курсовая работа</w:t>
      </w:r>
      <w:r w:rsidR="004F24FB" w:rsidRPr="00EC1839">
        <w:rPr>
          <w:sz w:val="28"/>
          <w:szCs w:val="28"/>
        </w:rPr>
        <w:t xml:space="preserve"> состоит из введения, основной части (состоящей из </w:t>
      </w:r>
      <w:r>
        <w:rPr>
          <w:sz w:val="28"/>
          <w:szCs w:val="28"/>
        </w:rPr>
        <w:t>двух</w:t>
      </w:r>
      <w:r w:rsidR="004F24FB" w:rsidRPr="00EC1839">
        <w:rPr>
          <w:sz w:val="28"/>
          <w:szCs w:val="28"/>
        </w:rPr>
        <w:t xml:space="preserve"> глав) и заключения. Кроме </w:t>
      </w:r>
      <w:r w:rsidR="004F24FB">
        <w:rPr>
          <w:sz w:val="28"/>
          <w:szCs w:val="28"/>
        </w:rPr>
        <w:t>того</w:t>
      </w:r>
      <w:r>
        <w:rPr>
          <w:sz w:val="28"/>
          <w:szCs w:val="28"/>
        </w:rPr>
        <w:t xml:space="preserve"> курсовая</w:t>
      </w:r>
      <w:r w:rsidR="004F24FB" w:rsidRPr="00EC1839">
        <w:rPr>
          <w:sz w:val="28"/>
          <w:szCs w:val="28"/>
        </w:rPr>
        <w:t xml:space="preserve"> работа включает в себя список использованной литературы и приложения.</w:t>
      </w:r>
    </w:p>
    <w:p w:rsidR="004F24FB" w:rsidRDefault="004F24FB" w:rsidP="00226D02">
      <w:pPr>
        <w:pStyle w:val="a4"/>
        <w:spacing w:before="0" w:beforeAutospacing="0" w:after="0" w:afterAutospacing="0" w:line="360" w:lineRule="auto"/>
        <w:ind w:firstLine="709"/>
        <w:jc w:val="both"/>
        <w:rPr>
          <w:sz w:val="28"/>
          <w:szCs w:val="28"/>
        </w:rPr>
      </w:pPr>
      <w:r>
        <w:rPr>
          <w:sz w:val="28"/>
          <w:szCs w:val="28"/>
        </w:rPr>
        <w:t xml:space="preserve">Во введении определяются </w:t>
      </w:r>
      <w:r w:rsidRPr="003764B2">
        <w:rPr>
          <w:sz w:val="28"/>
          <w:szCs w:val="28"/>
        </w:rPr>
        <w:t xml:space="preserve">цели, задачи, </w:t>
      </w:r>
      <w:r w:rsidR="00226D02">
        <w:rPr>
          <w:sz w:val="28"/>
          <w:szCs w:val="28"/>
        </w:rPr>
        <w:t>курсовой</w:t>
      </w:r>
      <w:r w:rsidRPr="003764B2">
        <w:rPr>
          <w:sz w:val="28"/>
          <w:szCs w:val="28"/>
        </w:rPr>
        <w:t xml:space="preserve"> работы, а также объект, предмет и база исследования.</w:t>
      </w:r>
      <w:r w:rsidR="00226D02">
        <w:rPr>
          <w:sz w:val="28"/>
          <w:szCs w:val="28"/>
        </w:rPr>
        <w:t xml:space="preserve"> </w:t>
      </w:r>
      <w:r>
        <w:rPr>
          <w:sz w:val="28"/>
          <w:szCs w:val="28"/>
        </w:rPr>
        <w:t xml:space="preserve">В первой главе раскрываются теоретические основы </w:t>
      </w:r>
      <w:r w:rsidR="00226D02">
        <w:rPr>
          <w:sz w:val="28"/>
          <w:szCs w:val="28"/>
        </w:rPr>
        <w:t>использования банковских продуктов</w:t>
      </w:r>
      <w:r>
        <w:rPr>
          <w:sz w:val="28"/>
          <w:szCs w:val="28"/>
        </w:rPr>
        <w:t>.</w:t>
      </w:r>
      <w:r w:rsidR="00226D02">
        <w:rPr>
          <w:sz w:val="28"/>
          <w:szCs w:val="28"/>
        </w:rPr>
        <w:t xml:space="preserve"> </w:t>
      </w:r>
      <w:r>
        <w:rPr>
          <w:sz w:val="28"/>
          <w:szCs w:val="28"/>
        </w:rPr>
        <w:t xml:space="preserve">Во второй главе проводится анализ </w:t>
      </w:r>
      <w:r w:rsidR="00226D02">
        <w:rPr>
          <w:sz w:val="28"/>
          <w:szCs w:val="28"/>
        </w:rPr>
        <w:t>оценки эффективности реализации банковских продуктов.</w:t>
      </w:r>
    </w:p>
    <w:p w:rsidR="004F24FB" w:rsidRDefault="004F24FB" w:rsidP="004F24FB">
      <w:pPr>
        <w:pStyle w:val="a4"/>
        <w:spacing w:before="0" w:beforeAutospacing="0" w:after="0" w:afterAutospacing="0" w:line="360" w:lineRule="auto"/>
        <w:ind w:firstLine="709"/>
        <w:jc w:val="both"/>
        <w:rPr>
          <w:color w:val="FF0000"/>
          <w:sz w:val="28"/>
          <w:szCs w:val="28"/>
        </w:rPr>
      </w:pPr>
      <w:r>
        <w:rPr>
          <w:sz w:val="28"/>
          <w:szCs w:val="28"/>
        </w:rPr>
        <w:t xml:space="preserve">В заключении подводятся итоги и делаются выводы по </w:t>
      </w:r>
      <w:r w:rsidR="00226D02">
        <w:rPr>
          <w:sz w:val="28"/>
          <w:szCs w:val="28"/>
        </w:rPr>
        <w:t xml:space="preserve">курсовой </w:t>
      </w:r>
      <w:r>
        <w:rPr>
          <w:sz w:val="28"/>
          <w:szCs w:val="28"/>
        </w:rPr>
        <w:t>работе.</w:t>
      </w:r>
      <w:r>
        <w:rPr>
          <w:color w:val="FF0000"/>
          <w:sz w:val="28"/>
          <w:szCs w:val="28"/>
        </w:rPr>
        <w:t xml:space="preserve"> </w:t>
      </w:r>
    </w:p>
    <w:p w:rsidR="004F24FB" w:rsidRDefault="004F24FB" w:rsidP="004F24FB">
      <w:pPr>
        <w:pStyle w:val="a4"/>
        <w:spacing w:before="0" w:beforeAutospacing="0" w:after="0" w:afterAutospacing="0" w:line="360" w:lineRule="auto"/>
        <w:ind w:firstLine="709"/>
        <w:jc w:val="both"/>
        <w:rPr>
          <w:sz w:val="28"/>
          <w:szCs w:val="28"/>
        </w:rPr>
      </w:pPr>
      <w:r w:rsidRPr="00EB40D3">
        <w:rPr>
          <w:sz w:val="28"/>
          <w:szCs w:val="28"/>
        </w:rPr>
        <w:t xml:space="preserve">Итак, перейдем к рассмотрению теоретических основ </w:t>
      </w:r>
      <w:r w:rsidR="00226D02">
        <w:rPr>
          <w:sz w:val="28"/>
          <w:szCs w:val="28"/>
        </w:rPr>
        <w:t>использования банковских продуктов.</w:t>
      </w:r>
    </w:p>
    <w:p w:rsidR="00367B5A" w:rsidRDefault="00367B5A" w:rsidP="004F24FB">
      <w:pPr>
        <w:pStyle w:val="a4"/>
        <w:spacing w:before="0" w:beforeAutospacing="0" w:after="0" w:afterAutospacing="0" w:line="360" w:lineRule="auto"/>
        <w:ind w:firstLine="709"/>
        <w:jc w:val="both"/>
        <w:rPr>
          <w:sz w:val="28"/>
          <w:szCs w:val="28"/>
        </w:rPr>
      </w:pPr>
    </w:p>
    <w:p w:rsidR="004F24FB" w:rsidRDefault="004F24FB" w:rsidP="0008261B">
      <w:pPr>
        <w:pStyle w:val="1"/>
        <w:jc w:val="center"/>
        <w:rPr>
          <w:rFonts w:ascii="Times New Roman" w:hAnsi="Times New Roman" w:cs="Times New Roman"/>
          <w:color w:val="auto"/>
        </w:rPr>
      </w:pPr>
      <w:bookmarkStart w:id="2" w:name="_Toc468731861"/>
      <w:r w:rsidRPr="0008261B">
        <w:rPr>
          <w:rFonts w:ascii="Times New Roman" w:hAnsi="Times New Roman" w:cs="Times New Roman"/>
          <w:color w:val="auto"/>
        </w:rPr>
        <w:lastRenderedPageBreak/>
        <w:t xml:space="preserve">1. ТЕОРЕТИЧЕСКИЕ ОСНОВЫ </w:t>
      </w:r>
      <w:r w:rsidR="000C55D3">
        <w:rPr>
          <w:rFonts w:ascii="Times New Roman" w:hAnsi="Times New Roman" w:cs="Times New Roman"/>
          <w:color w:val="auto"/>
        </w:rPr>
        <w:t>ЭФФЕКТИВНОСТИ РЕАЛИЗАЦИИ</w:t>
      </w:r>
      <w:r w:rsidRPr="0008261B">
        <w:rPr>
          <w:rFonts w:ascii="Times New Roman" w:hAnsi="Times New Roman" w:cs="Times New Roman"/>
          <w:color w:val="auto"/>
        </w:rPr>
        <w:t xml:space="preserve"> БАНКОВСКИХ ПРОДУКТОВ</w:t>
      </w:r>
      <w:bookmarkEnd w:id="2"/>
    </w:p>
    <w:p w:rsidR="0008261B" w:rsidRPr="0008261B" w:rsidRDefault="0008261B" w:rsidP="0008261B">
      <w:pPr>
        <w:spacing w:after="0" w:line="240" w:lineRule="auto"/>
      </w:pPr>
    </w:p>
    <w:p w:rsidR="004F24FB" w:rsidRPr="0008261B" w:rsidRDefault="004F24FB" w:rsidP="0008261B">
      <w:pPr>
        <w:pStyle w:val="1"/>
        <w:spacing w:before="0" w:line="240" w:lineRule="auto"/>
        <w:jc w:val="center"/>
        <w:rPr>
          <w:rFonts w:ascii="Times New Roman" w:hAnsi="Times New Roman" w:cs="Times New Roman"/>
          <w:b w:val="0"/>
        </w:rPr>
      </w:pPr>
      <w:bookmarkStart w:id="3" w:name="_Toc468731862"/>
      <w:r w:rsidRPr="0008261B">
        <w:rPr>
          <w:rFonts w:ascii="Times New Roman" w:hAnsi="Times New Roman" w:cs="Times New Roman"/>
          <w:b w:val="0"/>
          <w:color w:val="auto"/>
        </w:rPr>
        <w:t>1.1 Общая характеристика банковских продуктов и услу</w:t>
      </w:r>
      <w:r w:rsidRPr="0008261B">
        <w:rPr>
          <w:rFonts w:ascii="Times New Roman" w:hAnsi="Times New Roman" w:cs="Times New Roman"/>
          <w:b w:val="0"/>
        </w:rPr>
        <w:t>г</w:t>
      </w:r>
      <w:bookmarkEnd w:id="3"/>
    </w:p>
    <w:p w:rsidR="004F24FB" w:rsidRPr="004E5A52" w:rsidRDefault="004F24FB" w:rsidP="004F24FB">
      <w:pPr>
        <w:pStyle w:val="a4"/>
        <w:shd w:val="clear" w:color="000000" w:fill="auto"/>
        <w:spacing w:before="0" w:beforeAutospacing="0" w:after="0" w:afterAutospacing="0"/>
        <w:jc w:val="center"/>
        <w:rPr>
          <w:color w:val="FFFFFF" w:themeColor="background1"/>
          <w:sz w:val="28"/>
          <w:szCs w:val="28"/>
        </w:rPr>
      </w:pPr>
      <w:r w:rsidRPr="004E5A52">
        <w:rPr>
          <w:color w:val="FFFFFF" w:themeColor="background1"/>
          <w:sz w:val="28"/>
        </w:rPr>
        <w:t>банковский услуга анализ</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Для создания четкой системы управления розничным банковским обслуживанием и последующего роста его эффективности необходимо строго классифицировать виды предоставляемых розничных банковских услуг. Это позволит структурировать основные направления реальных потребностей потребительского рынка в розничных банковских услугах для оптимального распределения финансовых ресурсов банков.</w:t>
      </w:r>
    </w:p>
    <w:p w:rsid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Коммерческие банки предоставляют своим клиентам разнообразные виды розничных банковских услуг, которые можно классифицировать по различным признакам</w:t>
      </w:r>
      <w:r w:rsidR="00B96EEC">
        <w:rPr>
          <w:sz w:val="28"/>
          <w:szCs w:val="28"/>
        </w:rPr>
        <w:t xml:space="preserve"> (</w:t>
      </w:r>
      <w:r w:rsidR="00036976">
        <w:rPr>
          <w:sz w:val="28"/>
          <w:szCs w:val="28"/>
        </w:rPr>
        <w:t>таблица 1.1</w:t>
      </w:r>
      <w:r w:rsidR="00B96EEC">
        <w:rPr>
          <w:sz w:val="28"/>
          <w:szCs w:val="28"/>
        </w:rPr>
        <w:t>)</w:t>
      </w:r>
      <w:r w:rsidR="00800B44">
        <w:rPr>
          <w:rStyle w:val="ab"/>
          <w:sz w:val="28"/>
          <w:szCs w:val="28"/>
        </w:rPr>
        <w:footnoteReference w:id="2"/>
      </w:r>
      <w:r w:rsidRPr="005016E8">
        <w:rPr>
          <w:sz w:val="28"/>
          <w:szCs w:val="28"/>
        </w:rPr>
        <w:t>.</w:t>
      </w:r>
    </w:p>
    <w:p w:rsidR="00036976" w:rsidRDefault="00036976" w:rsidP="002A6695">
      <w:pPr>
        <w:pStyle w:val="a4"/>
        <w:spacing w:before="0" w:beforeAutospacing="0" w:after="120" w:afterAutospacing="0"/>
        <w:jc w:val="both"/>
        <w:rPr>
          <w:sz w:val="28"/>
          <w:szCs w:val="28"/>
        </w:rPr>
      </w:pPr>
      <w:r>
        <w:rPr>
          <w:sz w:val="28"/>
          <w:szCs w:val="28"/>
        </w:rPr>
        <w:t xml:space="preserve">Таблица 1.1 </w:t>
      </w:r>
      <w:r w:rsidR="002A6695">
        <w:rPr>
          <w:sz w:val="28"/>
          <w:szCs w:val="28"/>
        </w:rPr>
        <w:t>–</w:t>
      </w:r>
      <w:r>
        <w:rPr>
          <w:sz w:val="28"/>
          <w:szCs w:val="28"/>
        </w:rPr>
        <w:t xml:space="preserve"> </w:t>
      </w:r>
      <w:r w:rsidR="002A6695">
        <w:rPr>
          <w:sz w:val="28"/>
          <w:szCs w:val="28"/>
        </w:rPr>
        <w:t>Виды розничных банковских услуг</w:t>
      </w:r>
    </w:p>
    <w:tbl>
      <w:tblPr>
        <w:tblStyle w:val="a8"/>
        <w:tblW w:w="0" w:type="auto"/>
        <w:tblLook w:val="04A0"/>
      </w:tblPr>
      <w:tblGrid>
        <w:gridCol w:w="2463"/>
        <w:gridCol w:w="2463"/>
        <w:gridCol w:w="2464"/>
        <w:gridCol w:w="2464"/>
      </w:tblGrid>
      <w:tr w:rsidR="00036976" w:rsidTr="00036976">
        <w:tc>
          <w:tcPr>
            <w:tcW w:w="2463" w:type="dxa"/>
            <w:vAlign w:val="center"/>
          </w:tcPr>
          <w:p w:rsidR="00036976" w:rsidRPr="00036976" w:rsidRDefault="00036976" w:rsidP="00036976">
            <w:pPr>
              <w:pStyle w:val="a4"/>
              <w:spacing w:before="0" w:beforeAutospacing="0" w:after="0" w:afterAutospacing="0"/>
              <w:jc w:val="center"/>
            </w:pPr>
            <w:r w:rsidRPr="00036976">
              <w:t>Расчетно-кассовое обслуживание</w:t>
            </w:r>
          </w:p>
        </w:tc>
        <w:tc>
          <w:tcPr>
            <w:tcW w:w="2463" w:type="dxa"/>
            <w:vAlign w:val="center"/>
          </w:tcPr>
          <w:p w:rsidR="00036976" w:rsidRPr="00036976" w:rsidRDefault="00036976" w:rsidP="00036976">
            <w:pPr>
              <w:pStyle w:val="a4"/>
              <w:spacing w:before="0" w:beforeAutospacing="0" w:after="0" w:afterAutospacing="0"/>
              <w:jc w:val="center"/>
            </w:pPr>
            <w:r>
              <w:t>Депозитные услуги</w:t>
            </w:r>
          </w:p>
        </w:tc>
        <w:tc>
          <w:tcPr>
            <w:tcW w:w="2464" w:type="dxa"/>
            <w:vAlign w:val="center"/>
          </w:tcPr>
          <w:p w:rsidR="00036976" w:rsidRPr="00036976" w:rsidRDefault="00036976" w:rsidP="00036976">
            <w:pPr>
              <w:pStyle w:val="a4"/>
              <w:spacing w:before="0" w:beforeAutospacing="0" w:after="0" w:afterAutospacing="0"/>
              <w:jc w:val="center"/>
            </w:pPr>
            <w:r>
              <w:t>Кредитные услуги</w:t>
            </w:r>
          </w:p>
        </w:tc>
        <w:tc>
          <w:tcPr>
            <w:tcW w:w="2464" w:type="dxa"/>
            <w:vAlign w:val="center"/>
          </w:tcPr>
          <w:p w:rsidR="00036976" w:rsidRPr="00036976" w:rsidRDefault="00036976" w:rsidP="00036976">
            <w:pPr>
              <w:pStyle w:val="a4"/>
              <w:spacing w:before="0" w:beforeAutospacing="0" w:after="0" w:afterAutospacing="0"/>
              <w:jc w:val="center"/>
            </w:pPr>
            <w:r>
              <w:t>Услуги на рынке ценных бумаг</w:t>
            </w:r>
          </w:p>
        </w:tc>
      </w:tr>
      <w:tr w:rsidR="00036976" w:rsidTr="00036976">
        <w:tc>
          <w:tcPr>
            <w:tcW w:w="2463" w:type="dxa"/>
          </w:tcPr>
          <w:p w:rsidR="00036976" w:rsidRDefault="00036976" w:rsidP="00036976">
            <w:pPr>
              <w:pStyle w:val="a4"/>
              <w:spacing w:before="0" w:beforeAutospacing="0" w:after="0" w:afterAutospacing="0"/>
            </w:pPr>
            <w:r>
              <w:t>- прием и выдача наличных денежных средств;</w:t>
            </w:r>
          </w:p>
          <w:p w:rsidR="00036976" w:rsidRDefault="00036976" w:rsidP="00036976">
            <w:pPr>
              <w:pStyle w:val="a4"/>
              <w:spacing w:before="0" w:beforeAutospacing="0" w:after="0" w:afterAutospacing="0"/>
            </w:pPr>
            <w:r>
              <w:t>- проведение коммунальных платежей;</w:t>
            </w:r>
          </w:p>
          <w:p w:rsidR="00036976" w:rsidRDefault="00036976" w:rsidP="00036976">
            <w:pPr>
              <w:pStyle w:val="a4"/>
              <w:spacing w:before="0" w:beforeAutospacing="0" w:after="0" w:afterAutospacing="0"/>
            </w:pPr>
            <w:r>
              <w:t>- обмен валюты;</w:t>
            </w:r>
          </w:p>
          <w:p w:rsidR="00036976" w:rsidRDefault="00036976" w:rsidP="00036976">
            <w:pPr>
              <w:pStyle w:val="a4"/>
              <w:spacing w:before="0" w:beforeAutospacing="0" w:after="0" w:afterAutospacing="0"/>
            </w:pPr>
            <w:r>
              <w:t>- предоставление в пользование банковских карт;</w:t>
            </w:r>
          </w:p>
          <w:p w:rsidR="00036976" w:rsidRPr="00036976" w:rsidRDefault="00036976" w:rsidP="00036976">
            <w:pPr>
              <w:pStyle w:val="a4"/>
              <w:spacing w:before="0" w:beforeAutospacing="0" w:after="0" w:afterAutospacing="0"/>
            </w:pPr>
            <w:r>
              <w:t>- осуществление безналичных переводов.</w:t>
            </w:r>
          </w:p>
        </w:tc>
        <w:tc>
          <w:tcPr>
            <w:tcW w:w="2463" w:type="dxa"/>
          </w:tcPr>
          <w:p w:rsidR="00036976" w:rsidRDefault="00036976" w:rsidP="00036976">
            <w:pPr>
              <w:pStyle w:val="a4"/>
              <w:spacing w:before="0" w:beforeAutospacing="0" w:after="0" w:afterAutospacing="0"/>
            </w:pPr>
            <w:r>
              <w:t>- срок размещения вклада;</w:t>
            </w:r>
          </w:p>
          <w:p w:rsidR="00036976" w:rsidRDefault="00036976" w:rsidP="00036976">
            <w:pPr>
              <w:pStyle w:val="a4"/>
              <w:spacing w:before="0" w:beforeAutospacing="0" w:after="0" w:afterAutospacing="0"/>
            </w:pPr>
            <w:r>
              <w:t>- величина суммы вклада;</w:t>
            </w:r>
          </w:p>
          <w:p w:rsidR="00036976" w:rsidRDefault="00036976" w:rsidP="00036976">
            <w:pPr>
              <w:pStyle w:val="a4"/>
              <w:spacing w:before="0" w:beforeAutospacing="0" w:after="0" w:afterAutospacing="0"/>
            </w:pPr>
            <w:r>
              <w:t>- сумма начисляемых процентов по вкладу.</w:t>
            </w:r>
          </w:p>
          <w:p w:rsidR="00036976" w:rsidRPr="00036976" w:rsidRDefault="00036976" w:rsidP="00036976">
            <w:pPr>
              <w:pStyle w:val="a4"/>
              <w:spacing w:before="0" w:beforeAutospacing="0" w:after="0" w:afterAutospacing="0"/>
              <w:jc w:val="both"/>
            </w:pPr>
          </w:p>
        </w:tc>
        <w:tc>
          <w:tcPr>
            <w:tcW w:w="2464" w:type="dxa"/>
          </w:tcPr>
          <w:p w:rsidR="00036976" w:rsidRDefault="00036976" w:rsidP="00036976">
            <w:pPr>
              <w:pStyle w:val="a4"/>
              <w:spacing w:before="0" w:beforeAutospacing="0" w:after="0" w:afterAutospacing="0"/>
            </w:pPr>
            <w:r>
              <w:t>- ипотечный кредит (ипотека);</w:t>
            </w:r>
          </w:p>
          <w:p w:rsidR="00036976" w:rsidRDefault="00036976" w:rsidP="00036976">
            <w:pPr>
              <w:pStyle w:val="a4"/>
              <w:spacing w:before="0" w:beforeAutospacing="0" w:after="0" w:afterAutospacing="0"/>
            </w:pPr>
            <w:r>
              <w:t>- потребительский кредит;</w:t>
            </w:r>
          </w:p>
          <w:p w:rsidR="00036976" w:rsidRDefault="00036976" w:rsidP="00036976">
            <w:pPr>
              <w:pStyle w:val="a4"/>
              <w:spacing w:before="0" w:beforeAutospacing="0" w:after="0" w:afterAutospacing="0"/>
            </w:pPr>
            <w:r>
              <w:t>- автокредит;</w:t>
            </w:r>
          </w:p>
          <w:p w:rsidR="00036976" w:rsidRDefault="00036976" w:rsidP="00036976">
            <w:pPr>
              <w:pStyle w:val="a4"/>
              <w:spacing w:before="0" w:beforeAutospacing="0" w:after="0" w:afterAutospacing="0"/>
            </w:pPr>
            <w:r>
              <w:t>- кредитная карта;</w:t>
            </w:r>
          </w:p>
          <w:p w:rsidR="00036976" w:rsidRDefault="00036976" w:rsidP="00036976">
            <w:pPr>
              <w:pStyle w:val="a4"/>
              <w:spacing w:before="0" w:beforeAutospacing="0" w:after="0" w:afterAutospacing="0"/>
            </w:pPr>
            <w:r>
              <w:t>- образовательный кредит.</w:t>
            </w:r>
          </w:p>
          <w:p w:rsidR="00036976" w:rsidRDefault="00036976" w:rsidP="00036976">
            <w:pPr>
              <w:pStyle w:val="a4"/>
              <w:spacing w:before="0" w:beforeAutospacing="0" w:after="0" w:afterAutospacing="0"/>
              <w:jc w:val="both"/>
            </w:pPr>
          </w:p>
          <w:p w:rsidR="00036976" w:rsidRPr="00036976" w:rsidRDefault="00036976" w:rsidP="00036976">
            <w:pPr>
              <w:pStyle w:val="a4"/>
              <w:spacing w:before="0" w:beforeAutospacing="0" w:after="0" w:afterAutospacing="0"/>
              <w:jc w:val="both"/>
            </w:pPr>
          </w:p>
        </w:tc>
        <w:tc>
          <w:tcPr>
            <w:tcW w:w="2464" w:type="dxa"/>
          </w:tcPr>
          <w:p w:rsidR="00036976" w:rsidRDefault="00036976" w:rsidP="00036976">
            <w:pPr>
              <w:pStyle w:val="a4"/>
              <w:spacing w:before="0" w:beforeAutospacing="0" w:after="0" w:afterAutospacing="0"/>
            </w:pPr>
            <w:r>
              <w:t>- брокерское обслуживание;</w:t>
            </w:r>
          </w:p>
          <w:p w:rsidR="00036976" w:rsidRDefault="00036976" w:rsidP="00036976">
            <w:pPr>
              <w:pStyle w:val="a4"/>
              <w:spacing w:before="0" w:beforeAutospacing="0" w:after="0" w:afterAutospacing="0"/>
            </w:pPr>
            <w:r>
              <w:t>- трастовые услуги;</w:t>
            </w:r>
          </w:p>
          <w:p w:rsidR="00036976" w:rsidRPr="00036976" w:rsidRDefault="00036976" w:rsidP="00036976">
            <w:pPr>
              <w:pStyle w:val="a4"/>
              <w:spacing w:before="0" w:beforeAutospacing="0" w:after="0" w:afterAutospacing="0"/>
            </w:pPr>
            <w:r>
              <w:t>- услуги депозитария.</w:t>
            </w:r>
          </w:p>
        </w:tc>
      </w:tr>
    </w:tbl>
    <w:p w:rsidR="002A6695" w:rsidRDefault="002A6695" w:rsidP="00D276CA">
      <w:pPr>
        <w:pStyle w:val="a4"/>
        <w:spacing w:before="0" w:beforeAutospacing="0" w:after="0" w:afterAutospacing="0" w:line="360" w:lineRule="auto"/>
        <w:ind w:firstLine="709"/>
        <w:jc w:val="both"/>
        <w:rPr>
          <w:sz w:val="28"/>
          <w:szCs w:val="28"/>
        </w:rPr>
      </w:pPr>
    </w:p>
    <w:p w:rsid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 xml:space="preserve">При исследовании мирового опыта развития банковских услуг отечественные и зарубежные ученые уделяют большое внимание определению основных терминов и понятий, используемых в международной и российской банковской практике. В банковской терминологии очень часто встречаются два </w:t>
      </w:r>
      <w:r w:rsidRPr="005016E8">
        <w:rPr>
          <w:sz w:val="28"/>
          <w:szCs w:val="28"/>
        </w:rPr>
        <w:lastRenderedPageBreak/>
        <w:t>схожих понятия: банковская операция и банковский продукт (услуга). Следует разграничить эти понятия.</w:t>
      </w:r>
    </w:p>
    <w:p w:rsidR="00E93264" w:rsidRPr="00E93264" w:rsidRDefault="00E93264" w:rsidP="00E93264">
      <w:pPr>
        <w:spacing w:after="120" w:line="240" w:lineRule="auto"/>
        <w:contextualSpacing/>
        <w:jc w:val="both"/>
        <w:rPr>
          <w:rFonts w:ascii="Times New Roman" w:hAnsi="Times New Roman" w:cs="Times New Roman"/>
          <w:sz w:val="28"/>
          <w:szCs w:val="28"/>
        </w:rPr>
      </w:pPr>
      <w:r w:rsidRPr="00E93264">
        <w:rPr>
          <w:rFonts w:ascii="Times New Roman" w:hAnsi="Times New Roman" w:cs="Times New Roman"/>
          <w:sz w:val="28"/>
          <w:szCs w:val="28"/>
        </w:rPr>
        <w:t>Таблица 1.</w:t>
      </w:r>
      <w:r w:rsidR="002A6695">
        <w:rPr>
          <w:rFonts w:ascii="Times New Roman" w:hAnsi="Times New Roman" w:cs="Times New Roman"/>
          <w:sz w:val="28"/>
          <w:szCs w:val="28"/>
        </w:rPr>
        <w:t>2</w:t>
      </w:r>
      <w:r w:rsidRPr="00E93264">
        <w:rPr>
          <w:rFonts w:ascii="Times New Roman" w:hAnsi="Times New Roman" w:cs="Times New Roman"/>
          <w:sz w:val="28"/>
          <w:szCs w:val="28"/>
        </w:rPr>
        <w:t xml:space="preserve"> - Определение понятий «банковская операция» и «банковский продукт (услуга)» в трактовке разных авторов</w:t>
      </w:r>
    </w:p>
    <w:tbl>
      <w:tblPr>
        <w:tblStyle w:val="a8"/>
        <w:tblW w:w="0" w:type="auto"/>
        <w:tblLook w:val="04A0"/>
      </w:tblPr>
      <w:tblGrid>
        <w:gridCol w:w="2235"/>
        <w:gridCol w:w="2976"/>
        <w:gridCol w:w="4643"/>
      </w:tblGrid>
      <w:tr w:rsidR="00E93264" w:rsidTr="00EC7F3D">
        <w:tc>
          <w:tcPr>
            <w:tcW w:w="2235" w:type="dxa"/>
          </w:tcPr>
          <w:p w:rsidR="00E93264" w:rsidRPr="00800B44" w:rsidRDefault="00E93264" w:rsidP="004F18F1">
            <w:pPr>
              <w:contextualSpacing/>
              <w:jc w:val="center"/>
              <w:rPr>
                <w:rFonts w:ascii="Times New Roman" w:hAnsi="Times New Roman" w:cs="Times New Roman"/>
              </w:rPr>
            </w:pPr>
            <w:r w:rsidRPr="00800B44">
              <w:rPr>
                <w:rFonts w:ascii="Times New Roman" w:hAnsi="Times New Roman" w:cs="Times New Roman"/>
              </w:rPr>
              <w:t>ФИО автора</w:t>
            </w:r>
          </w:p>
        </w:tc>
        <w:tc>
          <w:tcPr>
            <w:tcW w:w="2976" w:type="dxa"/>
          </w:tcPr>
          <w:p w:rsidR="00E93264" w:rsidRPr="00800B44" w:rsidRDefault="00E93264" w:rsidP="004F18F1">
            <w:pPr>
              <w:contextualSpacing/>
              <w:jc w:val="center"/>
              <w:rPr>
                <w:rFonts w:ascii="Times New Roman" w:hAnsi="Times New Roman" w:cs="Times New Roman"/>
              </w:rPr>
            </w:pPr>
            <w:r w:rsidRPr="00800B44">
              <w:rPr>
                <w:rFonts w:ascii="Times New Roman" w:hAnsi="Times New Roman" w:cs="Times New Roman"/>
              </w:rPr>
              <w:t>Источник</w:t>
            </w:r>
          </w:p>
        </w:tc>
        <w:tc>
          <w:tcPr>
            <w:tcW w:w="4643" w:type="dxa"/>
          </w:tcPr>
          <w:p w:rsidR="00E93264" w:rsidRPr="00800B44" w:rsidRDefault="00E93264" w:rsidP="004F18F1">
            <w:pPr>
              <w:contextualSpacing/>
              <w:jc w:val="center"/>
              <w:rPr>
                <w:rFonts w:ascii="Times New Roman" w:hAnsi="Times New Roman" w:cs="Times New Roman"/>
              </w:rPr>
            </w:pPr>
            <w:r w:rsidRPr="00800B44">
              <w:rPr>
                <w:rFonts w:ascii="Times New Roman" w:hAnsi="Times New Roman" w:cs="Times New Roman"/>
              </w:rPr>
              <w:t>Определение</w:t>
            </w:r>
          </w:p>
        </w:tc>
      </w:tr>
      <w:tr w:rsidR="00E93264" w:rsidTr="00EC7F3D">
        <w:tc>
          <w:tcPr>
            <w:tcW w:w="2235" w:type="dxa"/>
          </w:tcPr>
          <w:p w:rsidR="00E93264" w:rsidRPr="00800B44" w:rsidRDefault="004F18F1" w:rsidP="004F18F1">
            <w:pPr>
              <w:pStyle w:val="a4"/>
              <w:spacing w:before="0" w:beforeAutospacing="0" w:after="0" w:afterAutospacing="0"/>
              <w:rPr>
                <w:sz w:val="22"/>
                <w:szCs w:val="22"/>
              </w:rPr>
            </w:pPr>
            <w:r w:rsidRPr="00800B44">
              <w:rPr>
                <w:sz w:val="22"/>
                <w:szCs w:val="22"/>
              </w:rPr>
              <w:t>Усоскин Валентин Маркович – доктор экономических наук</w:t>
            </w:r>
          </w:p>
        </w:tc>
        <w:tc>
          <w:tcPr>
            <w:tcW w:w="2976" w:type="dxa"/>
          </w:tcPr>
          <w:p w:rsidR="00E93264" w:rsidRPr="00800B44" w:rsidRDefault="00E93264" w:rsidP="00E93264">
            <w:pPr>
              <w:pStyle w:val="a3"/>
              <w:ind w:left="0"/>
              <w:rPr>
                <w:rFonts w:ascii="Times New Roman" w:hAnsi="Times New Roman" w:cs="Times New Roman"/>
              </w:rPr>
            </w:pPr>
            <w:r w:rsidRPr="00800B44">
              <w:rPr>
                <w:rFonts w:ascii="Times New Roman" w:hAnsi="Times New Roman" w:cs="Times New Roman"/>
              </w:rPr>
              <w:t>Усоскин, В.М. Современный коммерческий банк. Управление и операции / В.М. Усоскин. – М.: Издательство «Ленанд», 2014. – 328 с.</w:t>
            </w:r>
          </w:p>
        </w:tc>
        <w:tc>
          <w:tcPr>
            <w:tcW w:w="4643" w:type="dxa"/>
          </w:tcPr>
          <w:p w:rsidR="00E93264" w:rsidRPr="00800B44" w:rsidRDefault="004F18F1" w:rsidP="00EC7F3D">
            <w:pPr>
              <w:pStyle w:val="a4"/>
              <w:spacing w:before="0" w:beforeAutospacing="0" w:after="0" w:afterAutospacing="0"/>
              <w:rPr>
                <w:sz w:val="22"/>
                <w:szCs w:val="22"/>
              </w:rPr>
            </w:pPr>
            <w:r w:rsidRPr="00800B44">
              <w:rPr>
                <w:sz w:val="22"/>
                <w:szCs w:val="22"/>
              </w:rPr>
              <w:t>Коммерческие банки - это финансовые посредники, обеспечивающие механизм межотраслевого и межрегионального перераспределения денежного капитала в обществе. При этом выделяются следующие основные банковские операции: прием депозитов, выдача кредитов и осуществление денежных платежей и расчетов.</w:t>
            </w:r>
          </w:p>
        </w:tc>
      </w:tr>
      <w:tr w:rsidR="00E93264" w:rsidTr="00EC7F3D">
        <w:tc>
          <w:tcPr>
            <w:tcW w:w="2235" w:type="dxa"/>
          </w:tcPr>
          <w:p w:rsidR="00E93264" w:rsidRPr="00800B44" w:rsidRDefault="004F18F1" w:rsidP="004F18F1">
            <w:pPr>
              <w:pStyle w:val="a4"/>
              <w:spacing w:before="0" w:beforeAutospacing="0" w:after="0" w:afterAutospacing="0"/>
              <w:rPr>
                <w:sz w:val="22"/>
                <w:szCs w:val="22"/>
              </w:rPr>
            </w:pPr>
            <w:r w:rsidRPr="00800B44">
              <w:rPr>
                <w:sz w:val="22"/>
                <w:szCs w:val="22"/>
              </w:rPr>
              <w:t>Лаврушин Олег Иванович – доктор экономических наук</w:t>
            </w:r>
          </w:p>
        </w:tc>
        <w:tc>
          <w:tcPr>
            <w:tcW w:w="2976" w:type="dxa"/>
          </w:tcPr>
          <w:p w:rsidR="00E93264" w:rsidRPr="00800B44" w:rsidRDefault="00E93264" w:rsidP="00E93264">
            <w:pPr>
              <w:pStyle w:val="a4"/>
              <w:spacing w:before="0" w:beforeAutospacing="0" w:after="0" w:afterAutospacing="0"/>
              <w:rPr>
                <w:sz w:val="22"/>
                <w:szCs w:val="22"/>
              </w:rPr>
            </w:pPr>
            <w:r w:rsidRPr="00800B44">
              <w:rPr>
                <w:sz w:val="22"/>
                <w:szCs w:val="22"/>
              </w:rPr>
              <w:t>Лаврушин О.И., Афанасьева О.Н., Корниенко С.Л. Банковское дело: современная система кредитования: Учебное пособие. - М.: КноРус, 2011-264 с.</w:t>
            </w:r>
          </w:p>
        </w:tc>
        <w:tc>
          <w:tcPr>
            <w:tcW w:w="4643" w:type="dxa"/>
          </w:tcPr>
          <w:p w:rsidR="00E93264" w:rsidRPr="00800B44" w:rsidRDefault="00EC7F3D" w:rsidP="00EC7F3D">
            <w:pPr>
              <w:pStyle w:val="a4"/>
              <w:spacing w:before="0" w:beforeAutospacing="0" w:after="0" w:afterAutospacing="0"/>
              <w:rPr>
                <w:sz w:val="22"/>
                <w:szCs w:val="22"/>
              </w:rPr>
            </w:pPr>
            <w:r w:rsidRPr="00800B44">
              <w:rPr>
                <w:sz w:val="22"/>
                <w:szCs w:val="22"/>
              </w:rPr>
              <w:t>Б</w:t>
            </w:r>
            <w:r w:rsidR="004F18F1" w:rsidRPr="00800B44">
              <w:rPr>
                <w:sz w:val="22"/>
                <w:szCs w:val="22"/>
              </w:rPr>
              <w:t xml:space="preserve">анковские операции </w:t>
            </w:r>
            <w:r w:rsidRPr="00800B44">
              <w:rPr>
                <w:sz w:val="22"/>
                <w:szCs w:val="22"/>
              </w:rPr>
              <w:t xml:space="preserve">– это </w:t>
            </w:r>
            <w:r w:rsidR="004F18F1" w:rsidRPr="00800B44">
              <w:rPr>
                <w:sz w:val="22"/>
                <w:szCs w:val="22"/>
              </w:rPr>
              <w:t>проявление банковских функций на практике, а банковские услуги как одн</w:t>
            </w:r>
            <w:r w:rsidRPr="00800B44">
              <w:rPr>
                <w:sz w:val="22"/>
                <w:szCs w:val="22"/>
              </w:rPr>
              <w:t>а</w:t>
            </w:r>
            <w:r w:rsidR="004F18F1" w:rsidRPr="00800B44">
              <w:rPr>
                <w:sz w:val="22"/>
                <w:szCs w:val="22"/>
              </w:rPr>
              <w:t xml:space="preserve"> или несколько операций банка, удовлетворяющих определенные потребности клиента и обеспечивающих проведение банковских операций по поручению клиента в пользу последнего за определенную плату, что совпадает с определением банковской услуги данным А.И. Жуковым.</w:t>
            </w:r>
          </w:p>
        </w:tc>
      </w:tr>
      <w:tr w:rsidR="00E93264" w:rsidTr="00EC7F3D">
        <w:tc>
          <w:tcPr>
            <w:tcW w:w="2235" w:type="dxa"/>
          </w:tcPr>
          <w:p w:rsidR="00E93264" w:rsidRPr="00800B44" w:rsidRDefault="004F18F1" w:rsidP="004F18F1">
            <w:pPr>
              <w:pStyle w:val="a4"/>
              <w:spacing w:before="0" w:beforeAutospacing="0" w:after="0" w:afterAutospacing="0"/>
              <w:rPr>
                <w:sz w:val="22"/>
                <w:szCs w:val="22"/>
              </w:rPr>
            </w:pPr>
            <w:r w:rsidRPr="00800B44">
              <w:rPr>
                <w:sz w:val="22"/>
                <w:szCs w:val="22"/>
              </w:rPr>
              <w:t>Жуков Евгений Федорович - доктор экономических наук, профессор; академик РАЕН</w:t>
            </w:r>
          </w:p>
        </w:tc>
        <w:tc>
          <w:tcPr>
            <w:tcW w:w="2976" w:type="dxa"/>
          </w:tcPr>
          <w:p w:rsidR="00E93264" w:rsidRPr="00800B44" w:rsidRDefault="00E93264" w:rsidP="00EC7F3D">
            <w:pPr>
              <w:pStyle w:val="a3"/>
              <w:ind w:left="0"/>
              <w:rPr>
                <w:rFonts w:ascii="Times New Roman" w:hAnsi="Times New Roman" w:cs="Times New Roman"/>
              </w:rPr>
            </w:pPr>
            <w:r w:rsidRPr="00800B44">
              <w:rPr>
                <w:rFonts w:ascii="Times New Roman" w:hAnsi="Times New Roman" w:cs="Times New Roman"/>
              </w:rPr>
              <w:t>Жуков, Е.Ф. Деньги. Кредит. Банки: Учебник для вузов / Е.Ф. Жуков. — 2-е изд., перераб. и доп. — М.: ЮНИТИ-ДАНА, 2015. – 600 с.</w:t>
            </w:r>
          </w:p>
        </w:tc>
        <w:tc>
          <w:tcPr>
            <w:tcW w:w="4643" w:type="dxa"/>
          </w:tcPr>
          <w:p w:rsidR="00E93264" w:rsidRPr="00800B44" w:rsidRDefault="004F18F1" w:rsidP="00E93264">
            <w:pPr>
              <w:pStyle w:val="a4"/>
              <w:spacing w:before="0" w:beforeAutospacing="0" w:after="0" w:afterAutospacing="0"/>
              <w:jc w:val="both"/>
              <w:rPr>
                <w:sz w:val="22"/>
                <w:szCs w:val="22"/>
              </w:rPr>
            </w:pPr>
            <w:r w:rsidRPr="00800B44">
              <w:rPr>
                <w:sz w:val="22"/>
                <w:szCs w:val="22"/>
              </w:rPr>
              <w:t>В свою очередь, Е.Ф. Жуков подразделяет банковские операции на активные и пассивные и причисляет к финансовым услугам банков такие виды деятельности как лизинг, факторинг, форфейтинг, трастовые операции.</w:t>
            </w:r>
          </w:p>
        </w:tc>
      </w:tr>
      <w:tr w:rsidR="00E93264" w:rsidTr="00EC7F3D">
        <w:tc>
          <w:tcPr>
            <w:tcW w:w="2235" w:type="dxa"/>
          </w:tcPr>
          <w:p w:rsidR="00E93264" w:rsidRPr="00800B44" w:rsidRDefault="00E93264" w:rsidP="004F18F1">
            <w:pPr>
              <w:pStyle w:val="a4"/>
              <w:spacing w:before="0" w:beforeAutospacing="0" w:after="0" w:afterAutospacing="0"/>
              <w:rPr>
                <w:sz w:val="22"/>
                <w:szCs w:val="22"/>
              </w:rPr>
            </w:pPr>
            <w:r w:rsidRPr="00800B44">
              <w:rPr>
                <w:sz w:val="22"/>
                <w:szCs w:val="22"/>
              </w:rPr>
              <w:t>Ширинская Елена Борисовна – кандидат экономических наук</w:t>
            </w:r>
          </w:p>
        </w:tc>
        <w:tc>
          <w:tcPr>
            <w:tcW w:w="2976" w:type="dxa"/>
          </w:tcPr>
          <w:p w:rsidR="00E93264" w:rsidRPr="00800B44" w:rsidRDefault="00E93264" w:rsidP="00E93264">
            <w:pPr>
              <w:pStyle w:val="a3"/>
              <w:ind w:left="0"/>
              <w:rPr>
                <w:rFonts w:ascii="Times New Roman" w:hAnsi="Times New Roman" w:cs="Times New Roman"/>
              </w:rPr>
            </w:pPr>
            <w:r w:rsidRPr="00800B44">
              <w:rPr>
                <w:rFonts w:ascii="Times New Roman" w:hAnsi="Times New Roman" w:cs="Times New Roman"/>
                <w:bCs/>
              </w:rPr>
              <w:t xml:space="preserve">Ширинская, Е.Б. </w:t>
            </w:r>
            <w:r w:rsidRPr="00800B44">
              <w:rPr>
                <w:rFonts w:ascii="Times New Roman" w:hAnsi="Times New Roman" w:cs="Times New Roman"/>
              </w:rPr>
              <w:t>Операции коммерческих банков: российский и зарубежный опыт / Е. Б. Ширинская . – 2 изд.,перераб.и доп . – М. : Финансы и статистика, 2011 – 160 с.</w:t>
            </w:r>
          </w:p>
        </w:tc>
        <w:tc>
          <w:tcPr>
            <w:tcW w:w="4643" w:type="dxa"/>
          </w:tcPr>
          <w:p w:rsidR="00E93264" w:rsidRPr="00800B44" w:rsidRDefault="00EC7F3D" w:rsidP="00EC7F3D">
            <w:pPr>
              <w:pStyle w:val="a4"/>
              <w:spacing w:before="0" w:beforeAutospacing="0" w:after="0" w:afterAutospacing="0"/>
              <w:jc w:val="both"/>
              <w:rPr>
                <w:sz w:val="22"/>
                <w:szCs w:val="22"/>
              </w:rPr>
            </w:pPr>
            <w:r w:rsidRPr="00800B44">
              <w:rPr>
                <w:sz w:val="22"/>
                <w:szCs w:val="22"/>
              </w:rPr>
              <w:t xml:space="preserve">Консультационные услуги банков – это </w:t>
            </w:r>
            <w:r w:rsidR="004F18F1" w:rsidRPr="00800B44">
              <w:rPr>
                <w:sz w:val="22"/>
                <w:szCs w:val="22"/>
              </w:rPr>
              <w:t>забалансовы</w:t>
            </w:r>
            <w:r w:rsidRPr="00800B44">
              <w:rPr>
                <w:sz w:val="22"/>
                <w:szCs w:val="22"/>
              </w:rPr>
              <w:t>е</w:t>
            </w:r>
            <w:r w:rsidR="004F18F1" w:rsidRPr="00800B44">
              <w:rPr>
                <w:sz w:val="22"/>
                <w:szCs w:val="22"/>
              </w:rPr>
              <w:t xml:space="preserve"> операци</w:t>
            </w:r>
            <w:r w:rsidRPr="00800B44">
              <w:rPr>
                <w:sz w:val="22"/>
                <w:szCs w:val="22"/>
              </w:rPr>
              <w:t>и</w:t>
            </w:r>
            <w:r w:rsidR="004F18F1" w:rsidRPr="00800B44">
              <w:rPr>
                <w:sz w:val="22"/>
                <w:szCs w:val="22"/>
              </w:rPr>
              <w:t xml:space="preserve">, поскольку их предоставление не ведет к росту активов и пассивов, а оплата представляет собой комиссионное вознаграждение. </w:t>
            </w:r>
          </w:p>
        </w:tc>
      </w:tr>
    </w:tbl>
    <w:p w:rsidR="00B96EEC" w:rsidRDefault="00B96EEC" w:rsidP="00D276CA">
      <w:pPr>
        <w:pStyle w:val="a4"/>
        <w:spacing w:before="0" w:beforeAutospacing="0" w:after="0" w:afterAutospacing="0" w:line="360" w:lineRule="auto"/>
        <w:ind w:firstLine="709"/>
        <w:jc w:val="both"/>
        <w:rPr>
          <w:sz w:val="28"/>
          <w:szCs w:val="28"/>
        </w:rPr>
      </w:pPr>
    </w:p>
    <w:p w:rsidR="00EC7F3D" w:rsidRPr="00EC7F3D" w:rsidRDefault="00EC7F3D" w:rsidP="00D276CA">
      <w:pPr>
        <w:pStyle w:val="a4"/>
        <w:spacing w:before="0" w:beforeAutospacing="0" w:after="0" w:afterAutospacing="0" w:line="360" w:lineRule="auto"/>
        <w:ind w:firstLine="709"/>
        <w:jc w:val="both"/>
        <w:rPr>
          <w:sz w:val="32"/>
          <w:szCs w:val="28"/>
        </w:rPr>
      </w:pPr>
      <w:r w:rsidRPr="00301271">
        <w:rPr>
          <w:color w:val="000000" w:themeColor="text1"/>
          <w:sz w:val="28"/>
          <w:szCs w:val="28"/>
        </w:rPr>
        <w:t>Подводя итог по таблице 1.</w:t>
      </w:r>
      <w:r w:rsidR="002A6695">
        <w:rPr>
          <w:color w:val="000000" w:themeColor="text1"/>
          <w:sz w:val="28"/>
          <w:szCs w:val="28"/>
        </w:rPr>
        <w:t>2</w:t>
      </w:r>
      <w:r w:rsidRPr="00301271">
        <w:rPr>
          <w:color w:val="000000" w:themeColor="text1"/>
          <w:sz w:val="28"/>
          <w:szCs w:val="28"/>
        </w:rPr>
        <w:t>, можно отметить,</w:t>
      </w:r>
      <w:r>
        <w:rPr>
          <w:color w:val="000000" w:themeColor="text1"/>
          <w:sz w:val="28"/>
          <w:szCs w:val="28"/>
        </w:rPr>
        <w:t xml:space="preserve"> что в</w:t>
      </w:r>
      <w:r w:rsidRPr="00EC7F3D">
        <w:rPr>
          <w:sz w:val="28"/>
          <w:szCs w:val="28"/>
        </w:rPr>
        <w:t xml:space="preserve"> целом, мнение отечественных ученых по проблеме разграничения понятий банковской операции и банковской услуги сводится к рассмотрению банковских услуг как разновидности банковских операций.</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В этой связи иллюстра</w:t>
      </w:r>
      <w:r w:rsidR="00EC7F3D">
        <w:rPr>
          <w:sz w:val="28"/>
          <w:szCs w:val="28"/>
        </w:rPr>
        <w:t>тивно мнение О.И. Лаврушина</w:t>
      </w:r>
      <w:r w:rsidRPr="005016E8">
        <w:rPr>
          <w:sz w:val="28"/>
          <w:szCs w:val="28"/>
        </w:rPr>
        <w:t xml:space="preserve">, согласно которому отличие банковских операций от услуг заключается в том, что «операции осуществляются в денежной форме, отражают денежные потоки в различных фазах воспроизводства, совершаются непосредственно через банки». Следует также отметить единую точку зрения отечественных ученых, указывающих на </w:t>
      </w:r>
      <w:r w:rsidRPr="005016E8">
        <w:rPr>
          <w:sz w:val="28"/>
          <w:szCs w:val="28"/>
        </w:rPr>
        <w:lastRenderedPageBreak/>
        <w:t>важнейшую роль банков в обслуживании реального сектора экономики и генерировании около рыночного пространства</w:t>
      </w:r>
      <w:r w:rsidR="00800B44">
        <w:rPr>
          <w:rStyle w:val="ab"/>
          <w:sz w:val="28"/>
          <w:szCs w:val="28"/>
        </w:rPr>
        <w:footnoteReference w:id="3"/>
      </w:r>
      <w:r w:rsidRPr="005016E8">
        <w:rPr>
          <w:sz w:val="28"/>
          <w:szCs w:val="28"/>
        </w:rPr>
        <w:t>.</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Таким образом, в результате наличия различных точек зрения по поводу трактования терминов, в российской практике не существует единого похода к разграничению понятий банковская операция и банковская услуга.</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Российские экономисты обычно относят к банковским услугам совокупность банковских операций.</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Зарубежные ученые, в свою очередь, рассматривают банковские операции лишь как разновидность банковских услуг</w:t>
      </w:r>
      <w:r w:rsidR="00800B44">
        <w:rPr>
          <w:rStyle w:val="ab"/>
          <w:sz w:val="28"/>
          <w:szCs w:val="28"/>
        </w:rPr>
        <w:footnoteReference w:id="4"/>
      </w:r>
      <w:r w:rsidRPr="005016E8">
        <w:rPr>
          <w:sz w:val="28"/>
          <w:szCs w:val="28"/>
        </w:rPr>
        <w:t>. В частности, амер</w:t>
      </w:r>
      <w:r w:rsidR="00F643B7">
        <w:rPr>
          <w:sz w:val="28"/>
          <w:szCs w:val="28"/>
        </w:rPr>
        <w:t xml:space="preserve">иканский экономист П. Роуз </w:t>
      </w:r>
      <w:r w:rsidRPr="005016E8">
        <w:rPr>
          <w:sz w:val="28"/>
          <w:szCs w:val="28"/>
        </w:rPr>
        <w:t>считает, что банк - это фирма, предоставляющая финансовые услуги, осуществляемые профессиональными кредитными учреждениями. При этом он относит к банковским услугам такие виды деятельности банка, как управление денежными ресурсами, потребительский кредит, управление потоками денежной наличности, лизинг, продажу пенсионных планов</w:t>
      </w:r>
      <w:r w:rsidR="00800B44">
        <w:rPr>
          <w:rStyle w:val="ab"/>
          <w:sz w:val="28"/>
          <w:szCs w:val="28"/>
        </w:rPr>
        <w:footnoteReference w:id="5"/>
      </w:r>
      <w:r w:rsidRPr="005016E8">
        <w:rPr>
          <w:sz w:val="28"/>
          <w:szCs w:val="28"/>
        </w:rPr>
        <w:t>.</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 xml:space="preserve">Главным отличительным признаком </w:t>
      </w:r>
      <w:r w:rsidR="00D96E11">
        <w:rPr>
          <w:sz w:val="28"/>
          <w:szCs w:val="28"/>
        </w:rPr>
        <w:t>банковской услуги, по мнению П. </w:t>
      </w:r>
      <w:r w:rsidRPr="005016E8">
        <w:rPr>
          <w:sz w:val="28"/>
          <w:szCs w:val="28"/>
        </w:rPr>
        <w:t>Роуза, является ее удобство и связь с перемещением различной финансовой информации, тогда как банковские операции тем или иным образом отождествляются с различными формами перемещения денежных средств.</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В современной экономической литературе распространено понятие «банковского продукта», которое употребляется в сочетании с банковской услугой, а иногда и заменяет его. Французский экономист, профессор С. де Куссерг считает, что современные возможности банков по оказанию услуг позволяют говорить о банковской индустрии и, следовательно, о наличии банковской продукции. О.И. Лаврушин относит к основным банковским продуктам банковские кредиты.</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lastRenderedPageBreak/>
        <w:t>В данный ряд следует добавить такие разновидности банковской продукции как кредитные, инвестиционные, по управлению активами.</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Среди особенностей банковских продуктов С. Де Куссерг выделяет следующие</w:t>
      </w:r>
      <w:r w:rsidR="00800B44">
        <w:rPr>
          <w:rStyle w:val="ab"/>
          <w:sz w:val="28"/>
          <w:szCs w:val="28"/>
        </w:rPr>
        <w:footnoteReference w:id="6"/>
      </w:r>
      <w:r w:rsidRPr="005016E8">
        <w:rPr>
          <w:sz w:val="28"/>
          <w:szCs w:val="28"/>
        </w:rPr>
        <w:t>:</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 неподверженность амортизации;</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 отсутствие возможности патентной защиты продукта;</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 единообразие предлагаемых банками продуктов;</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 зависимость от банковского или аналогового законодательства;</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 непосредственная продажа банковских продуктов клиентам.</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По С. де Куссергу, к жизненному циклу банковского продукта относятся следующие фазы его развития:</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 xml:space="preserve">- первая фаза </w:t>
      </w:r>
      <w:r w:rsidR="00CE10C3">
        <w:rPr>
          <w:sz w:val="28"/>
          <w:szCs w:val="28"/>
        </w:rPr>
        <w:t>–</w:t>
      </w:r>
      <w:r w:rsidRPr="005016E8">
        <w:rPr>
          <w:sz w:val="28"/>
          <w:szCs w:val="28"/>
        </w:rPr>
        <w:t xml:space="preserve"> введение в оборот, характеризуемая быстрым ростом объема продажи;</w:t>
      </w:r>
    </w:p>
    <w:p w:rsidR="005016E8" w:rsidRPr="005016E8" w:rsidRDefault="005016E8" w:rsidP="00D276CA">
      <w:pPr>
        <w:pStyle w:val="a4"/>
        <w:spacing w:before="0" w:beforeAutospacing="0" w:after="0" w:afterAutospacing="0" w:line="360" w:lineRule="auto"/>
        <w:ind w:firstLine="709"/>
        <w:jc w:val="both"/>
        <w:rPr>
          <w:sz w:val="28"/>
          <w:szCs w:val="28"/>
        </w:rPr>
      </w:pPr>
      <w:r w:rsidRPr="005016E8">
        <w:rPr>
          <w:sz w:val="28"/>
          <w:szCs w:val="28"/>
        </w:rPr>
        <w:t>- вторая фаза — подъем, когда число продаж стабилизируется и далее следует конкурентная борьба между банками за конечного потребителя, усовершенствование продукта;</w:t>
      </w:r>
    </w:p>
    <w:p w:rsidR="005016E8" w:rsidRPr="005016E8" w:rsidRDefault="005016E8" w:rsidP="002A6695">
      <w:pPr>
        <w:pStyle w:val="a4"/>
        <w:spacing w:before="0" w:beforeAutospacing="0" w:after="0" w:afterAutospacing="0" w:line="360" w:lineRule="auto"/>
        <w:ind w:firstLine="709"/>
        <w:jc w:val="both"/>
        <w:rPr>
          <w:sz w:val="28"/>
          <w:szCs w:val="28"/>
        </w:rPr>
      </w:pPr>
      <w:r w:rsidRPr="005016E8">
        <w:rPr>
          <w:sz w:val="28"/>
          <w:szCs w:val="28"/>
        </w:rPr>
        <w:t xml:space="preserve">- третья фаза </w:t>
      </w:r>
      <w:r w:rsidR="00CE10C3">
        <w:rPr>
          <w:sz w:val="28"/>
          <w:szCs w:val="28"/>
        </w:rPr>
        <w:t>–</w:t>
      </w:r>
      <w:r w:rsidRPr="005016E8">
        <w:rPr>
          <w:sz w:val="28"/>
          <w:szCs w:val="28"/>
        </w:rPr>
        <w:t xml:space="preserve"> спад. Данный период может растянуться на десятки лет, ввиду приверженности клиентов и банков привычным формам сотрудничества</w:t>
      </w:r>
      <w:r w:rsidR="00BC2700">
        <w:rPr>
          <w:rStyle w:val="ab"/>
          <w:sz w:val="28"/>
          <w:szCs w:val="28"/>
        </w:rPr>
        <w:footnoteReference w:id="7"/>
      </w:r>
      <w:r w:rsidRPr="005016E8">
        <w:rPr>
          <w:sz w:val="28"/>
          <w:szCs w:val="28"/>
        </w:rPr>
        <w:t>.</w:t>
      </w:r>
    </w:p>
    <w:p w:rsidR="005016E8" w:rsidRDefault="00CE10C3" w:rsidP="00CE10C3">
      <w:pPr>
        <w:pStyle w:val="a4"/>
        <w:spacing w:before="0" w:beforeAutospacing="0" w:after="0" w:afterAutospacing="0" w:line="360" w:lineRule="auto"/>
        <w:ind w:firstLine="709"/>
        <w:jc w:val="both"/>
        <w:rPr>
          <w:sz w:val="28"/>
          <w:szCs w:val="28"/>
        </w:rPr>
      </w:pPr>
      <w:r>
        <w:rPr>
          <w:sz w:val="28"/>
          <w:szCs w:val="28"/>
        </w:rPr>
        <w:t>В целом, можно сделать вывод, что б</w:t>
      </w:r>
      <w:r w:rsidR="005016E8" w:rsidRPr="005016E8">
        <w:rPr>
          <w:sz w:val="28"/>
          <w:szCs w:val="28"/>
        </w:rPr>
        <w:t>анковский продукт является более широким понятием и является комплексом взаимосвязанных услуг и операций банка. В банковской практике выделяются следующие розничные банковские продукты и услуги, основанные на предложении стандартизированных продуктов через множество сбытовых каналов: прием вкладов до востребования и депозитов, потребительский кредит, ипотечное кредитование, расчетные операции, пенсионные счета, кредитные карточки.</w:t>
      </w:r>
    </w:p>
    <w:p w:rsidR="0008261B" w:rsidRPr="002A6695" w:rsidRDefault="00CE10C3" w:rsidP="002A6695">
      <w:pPr>
        <w:pStyle w:val="a4"/>
        <w:spacing w:before="0" w:beforeAutospacing="0" w:after="0" w:afterAutospacing="0" w:line="360" w:lineRule="auto"/>
        <w:ind w:firstLine="709"/>
        <w:jc w:val="both"/>
        <w:rPr>
          <w:sz w:val="28"/>
          <w:szCs w:val="28"/>
        </w:rPr>
      </w:pPr>
      <w:r>
        <w:rPr>
          <w:sz w:val="28"/>
          <w:szCs w:val="28"/>
        </w:rPr>
        <w:t>Далее рассмотрим новые банковские продукты на российском рынке.</w:t>
      </w:r>
    </w:p>
    <w:p w:rsidR="00D276CA" w:rsidRPr="0008261B" w:rsidRDefault="00D276CA" w:rsidP="0008261B">
      <w:pPr>
        <w:pStyle w:val="1"/>
        <w:spacing w:before="0"/>
        <w:jc w:val="center"/>
        <w:rPr>
          <w:rFonts w:ascii="Times New Roman" w:eastAsia="Times New Roman" w:hAnsi="Times New Roman" w:cs="Times New Roman"/>
          <w:b w:val="0"/>
          <w:color w:val="auto"/>
          <w:lang w:eastAsia="ru-RU"/>
        </w:rPr>
      </w:pPr>
      <w:bookmarkStart w:id="4" w:name="_Toc468731863"/>
      <w:r w:rsidRPr="0008261B">
        <w:rPr>
          <w:rFonts w:ascii="Times New Roman" w:eastAsia="Times New Roman" w:hAnsi="Times New Roman" w:cs="Times New Roman"/>
          <w:b w:val="0"/>
          <w:color w:val="auto"/>
          <w:lang w:eastAsia="ru-RU"/>
        </w:rPr>
        <w:lastRenderedPageBreak/>
        <w:t xml:space="preserve">1.2 </w:t>
      </w:r>
      <w:r w:rsidR="000C55D3">
        <w:rPr>
          <w:rFonts w:ascii="Times New Roman" w:eastAsia="Times New Roman" w:hAnsi="Times New Roman" w:cs="Times New Roman"/>
          <w:b w:val="0"/>
          <w:color w:val="auto"/>
          <w:lang w:eastAsia="ru-RU"/>
        </w:rPr>
        <w:t xml:space="preserve">Методика анализа </w:t>
      </w:r>
      <w:bookmarkEnd w:id="4"/>
      <w:r w:rsidR="000C55D3">
        <w:rPr>
          <w:rFonts w:ascii="Times New Roman" w:eastAsia="Times New Roman" w:hAnsi="Times New Roman" w:cs="Times New Roman"/>
          <w:b w:val="0"/>
          <w:color w:val="auto"/>
          <w:lang w:eastAsia="ru-RU"/>
        </w:rPr>
        <w:t xml:space="preserve">банковских продуктов на российском рынке </w:t>
      </w:r>
    </w:p>
    <w:p w:rsidR="00D276CA" w:rsidRPr="00D276CA" w:rsidRDefault="00D276CA" w:rsidP="00D276CA">
      <w:pPr>
        <w:spacing w:after="0" w:line="240" w:lineRule="auto"/>
        <w:rPr>
          <w:rFonts w:ascii="Times New Roman" w:eastAsia="Times New Roman" w:hAnsi="Times New Roman" w:cs="Times New Roman"/>
          <w:sz w:val="24"/>
          <w:szCs w:val="24"/>
          <w:lang w:eastAsia="ru-RU"/>
        </w:rPr>
      </w:pP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Разработка банковского продукта является сложным многоступенчатым процессом для банковского учреждения, начиная от исследования рынка и предпочтений на текущий момент заканчивая непосредственной апробацией его на предприятии.</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Любая инновация в банке, в том числе и непосредственная разработка банковского продукта, сопровождается совокупностью различных процессов.</w:t>
      </w:r>
    </w:p>
    <w:p w:rsid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За последние два года ведущими российскими банками были заявлены пять основных стратегий развития продаж</w:t>
      </w:r>
      <w:r w:rsidR="00D96E11">
        <w:rPr>
          <w:rFonts w:ascii="Times New Roman" w:eastAsia="Times New Roman" w:hAnsi="Times New Roman" w:cs="Times New Roman"/>
          <w:sz w:val="28"/>
          <w:szCs w:val="24"/>
          <w:lang w:eastAsia="ru-RU"/>
        </w:rPr>
        <w:t xml:space="preserve"> представленных на рисунке </w:t>
      </w:r>
      <w:r w:rsidR="002A6695">
        <w:rPr>
          <w:rFonts w:ascii="Times New Roman" w:eastAsia="Times New Roman" w:hAnsi="Times New Roman" w:cs="Times New Roman"/>
          <w:sz w:val="28"/>
          <w:szCs w:val="24"/>
          <w:lang w:eastAsia="ru-RU"/>
        </w:rPr>
        <w:t>1</w:t>
      </w:r>
      <w:r w:rsidR="002A6695">
        <w:rPr>
          <w:rStyle w:val="ab"/>
          <w:rFonts w:ascii="Times New Roman" w:eastAsia="Times New Roman" w:hAnsi="Times New Roman" w:cs="Times New Roman"/>
          <w:sz w:val="28"/>
          <w:szCs w:val="24"/>
          <w:lang w:eastAsia="ru-RU"/>
        </w:rPr>
        <w:footnoteReference w:id="8"/>
      </w:r>
      <w:r w:rsidR="00D96E11">
        <w:rPr>
          <w:rFonts w:ascii="Times New Roman" w:eastAsia="Times New Roman" w:hAnsi="Times New Roman" w:cs="Times New Roman"/>
          <w:sz w:val="28"/>
          <w:szCs w:val="24"/>
          <w:lang w:eastAsia="ru-RU"/>
        </w:rPr>
        <w:t>.</w:t>
      </w:r>
    </w:p>
    <w:p w:rsidR="00D96E11" w:rsidRPr="00D276CA" w:rsidRDefault="00D96E11" w:rsidP="00D96E11">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Для понимания процесса выбора стратегии банком проследим этапы эволюции банка. На начальном этапе топ-менеджеры объединяются и создают банк, обслуживающий узкий круг привлеченных ими самими крупных клиентов. На этой стадии банк еще неосознанно развивает стратегию персонального менеджмента. Для первичной группы клиентов банк реализует необходимый набор услуг. Постепенно мощности банка разрастаются. Для их поддержки, реализуя стратегию персонального менеджмента, банк привлекает новых key account managers, а они, в свою очередь, новых крупных клиентов.</w:t>
      </w:r>
    </w:p>
    <w:p w:rsidR="00D96E11" w:rsidRPr="00D276CA" w:rsidRDefault="00D96E11" w:rsidP="00D96E11">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noProof/>
          <w:sz w:val="28"/>
          <w:szCs w:val="24"/>
          <w:lang w:eastAsia="ru-RU"/>
        </w:rPr>
        <w:drawing>
          <wp:inline distT="0" distB="0" distL="0" distR="0">
            <wp:extent cx="6153150" cy="2419350"/>
            <wp:effectExtent l="76200" t="19050" r="76200" b="3810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D276CA" w:rsidRPr="00D276CA" w:rsidRDefault="00D96E11" w:rsidP="005A7C42">
      <w:pPr>
        <w:spacing w:after="0" w:line="360" w:lineRule="auto"/>
        <w:ind w:firstLine="709"/>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Рисунок </w:t>
      </w:r>
      <w:r w:rsidR="002A6695">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 xml:space="preserve"> – Основные стратегии развития продаж</w:t>
      </w:r>
    </w:p>
    <w:p w:rsid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На рис</w:t>
      </w:r>
      <w:r w:rsidR="00027554">
        <w:rPr>
          <w:rFonts w:ascii="Times New Roman" w:eastAsia="Times New Roman" w:hAnsi="Times New Roman" w:cs="Times New Roman"/>
          <w:sz w:val="28"/>
          <w:szCs w:val="24"/>
          <w:lang w:eastAsia="ru-RU"/>
        </w:rPr>
        <w:t xml:space="preserve">унке </w:t>
      </w:r>
      <w:r w:rsidR="002A6695">
        <w:rPr>
          <w:rFonts w:ascii="Times New Roman" w:eastAsia="Times New Roman" w:hAnsi="Times New Roman" w:cs="Times New Roman"/>
          <w:sz w:val="28"/>
          <w:szCs w:val="24"/>
          <w:lang w:eastAsia="ru-RU"/>
        </w:rPr>
        <w:t>2</w:t>
      </w:r>
      <w:r w:rsidRPr="00D276CA">
        <w:rPr>
          <w:rFonts w:ascii="Times New Roman" w:eastAsia="Times New Roman" w:hAnsi="Times New Roman" w:cs="Times New Roman"/>
          <w:sz w:val="28"/>
          <w:szCs w:val="24"/>
          <w:lang w:eastAsia="ru-RU"/>
        </w:rPr>
        <w:t xml:space="preserve"> представлен вероятный сценарий развития банка в отношении постепенного наращивания клиентской базы, начиная с </w:t>
      </w:r>
      <w:r w:rsidRPr="00D276CA">
        <w:rPr>
          <w:rFonts w:ascii="Times New Roman" w:eastAsia="Times New Roman" w:hAnsi="Times New Roman" w:cs="Times New Roman"/>
          <w:sz w:val="28"/>
          <w:szCs w:val="24"/>
          <w:lang w:eastAsia="ru-RU"/>
        </w:rPr>
        <w:lastRenderedPageBreak/>
        <w:t>определения первичной группы клиентов и базовым набором предоставляемых услуг и заканчивая полным спектром предоставляемых услуг и выходом н</w:t>
      </w:r>
      <w:r w:rsidR="00027554">
        <w:rPr>
          <w:rFonts w:ascii="Times New Roman" w:eastAsia="Times New Roman" w:hAnsi="Times New Roman" w:cs="Times New Roman"/>
          <w:sz w:val="28"/>
          <w:szCs w:val="24"/>
          <w:lang w:eastAsia="ru-RU"/>
        </w:rPr>
        <w:t>а рынок работы с населением</w:t>
      </w:r>
      <w:r w:rsidR="005A7C42">
        <w:rPr>
          <w:rStyle w:val="ab"/>
          <w:rFonts w:ascii="Times New Roman" w:eastAsia="Times New Roman" w:hAnsi="Times New Roman" w:cs="Times New Roman"/>
          <w:sz w:val="28"/>
          <w:szCs w:val="24"/>
          <w:lang w:eastAsia="ru-RU"/>
        </w:rPr>
        <w:footnoteReference w:id="9"/>
      </w:r>
      <w:r w:rsidRPr="00D276CA">
        <w:rPr>
          <w:rFonts w:ascii="Times New Roman" w:eastAsia="Times New Roman" w:hAnsi="Times New Roman" w:cs="Times New Roman"/>
          <w:sz w:val="28"/>
          <w:szCs w:val="24"/>
          <w:lang w:eastAsia="ru-RU"/>
        </w:rPr>
        <w:t>.</w:t>
      </w:r>
    </w:p>
    <w:p w:rsidR="00D276CA" w:rsidRDefault="00BA29D1" w:rsidP="00027554">
      <w:pPr>
        <w:tabs>
          <w:tab w:val="left" w:pos="14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_x0000_s1027" style="position:absolute;margin-left:151.95pt;margin-top:7.8pt;width:113.25pt;height:39.75pt;z-index:251659264">
            <v:shadow on="t" opacity=".5" offset="6pt,6pt"/>
            <v:textbox style="mso-next-textbox:#_x0000_s1027">
              <w:txbxContent>
                <w:p w:rsidR="002E0CD2" w:rsidRPr="00A579EF" w:rsidRDefault="002E0CD2" w:rsidP="00A579EF">
                  <w:pPr>
                    <w:spacing w:before="120" w:after="100" w:afterAutospacing="1" w:line="240" w:lineRule="auto"/>
                    <w:jc w:val="center"/>
                    <w:rPr>
                      <w:rFonts w:ascii="Times New Roman" w:hAnsi="Times New Roman" w:cs="Times New Roman"/>
                      <w:sz w:val="24"/>
                    </w:rPr>
                  </w:pPr>
                  <w:r w:rsidRPr="00A579EF">
                    <w:rPr>
                      <w:rFonts w:ascii="Times New Roman" w:hAnsi="Times New Roman" w:cs="Times New Roman"/>
                    </w:rPr>
                    <w:t>Корпорации</w:t>
                  </w:r>
                </w:p>
              </w:txbxContent>
            </v:textbox>
          </v:rect>
        </w:pict>
      </w:r>
      <w:r>
        <w:rPr>
          <w:rFonts w:ascii="Times New Roman" w:eastAsia="Times New Roman" w:hAnsi="Times New Roman" w:cs="Times New Roman"/>
          <w:noProof/>
          <w:sz w:val="24"/>
          <w:szCs w:val="24"/>
          <w:lang w:eastAsia="ru-RU"/>
        </w:rPr>
        <w:pict>
          <v:rect id="_x0000_s1026" style="position:absolute;margin-left:5.7pt;margin-top:7.8pt;width:122.25pt;height:39.75pt;z-index:251658240">
            <v:shadow on="t" opacity=".5" offset="6pt,6pt"/>
            <v:textbox style="mso-next-textbox:#_x0000_s1026">
              <w:txbxContent>
                <w:p w:rsidR="002E0CD2" w:rsidRPr="00027554" w:rsidRDefault="002E0CD2" w:rsidP="00027554">
                  <w:pPr>
                    <w:jc w:val="center"/>
                    <w:rPr>
                      <w:rFonts w:ascii="Times New Roman" w:hAnsi="Times New Roman" w:cs="Times New Roman"/>
                    </w:rPr>
                  </w:pPr>
                  <w:r w:rsidRPr="00027554">
                    <w:rPr>
                      <w:rFonts w:ascii="Times New Roman" w:hAnsi="Times New Roman" w:cs="Times New Roman"/>
                    </w:rPr>
                    <w:t>Первичная целевая группа кли</w:t>
                  </w:r>
                  <w:r>
                    <w:rPr>
                      <w:rFonts w:ascii="Times New Roman" w:hAnsi="Times New Roman" w:cs="Times New Roman"/>
                    </w:rPr>
                    <w:t>е</w:t>
                  </w:r>
                  <w:r w:rsidRPr="00027554">
                    <w:rPr>
                      <w:rFonts w:ascii="Times New Roman" w:hAnsi="Times New Roman" w:cs="Times New Roman"/>
                    </w:rPr>
                    <w:t>нтов</w:t>
                  </w:r>
                </w:p>
              </w:txbxContent>
            </v:textbox>
          </v:rect>
        </w:pict>
      </w:r>
      <w:r>
        <w:rPr>
          <w:rFonts w:ascii="Times New Roman" w:eastAsia="Times New Roman" w:hAnsi="Times New Roman" w:cs="Times New Roman"/>
          <w:noProof/>
          <w:sz w:val="24"/>
          <w:szCs w:val="24"/>
          <w:lang w:eastAsia="ru-RU"/>
        </w:rPr>
        <w:pict>
          <v:rect id="_x0000_s1029" style="position:absolute;margin-left:396.45pt;margin-top:7.8pt;width:77.25pt;height:39.75pt;z-index:251661312">
            <v:shadow on="t" opacity=".5" offset="6pt,6pt"/>
            <v:textbox style="mso-next-textbox:#_x0000_s1029">
              <w:txbxContent>
                <w:p w:rsidR="002E0CD2" w:rsidRPr="00A579EF" w:rsidRDefault="002E0CD2" w:rsidP="00A579EF">
                  <w:pPr>
                    <w:jc w:val="center"/>
                    <w:rPr>
                      <w:rFonts w:ascii="Times New Roman" w:hAnsi="Times New Roman" w:cs="Times New Roman"/>
                      <w:sz w:val="24"/>
                    </w:rPr>
                  </w:pPr>
                  <w:r w:rsidRPr="00A579EF">
                    <w:rPr>
                      <w:rFonts w:ascii="Times New Roman" w:hAnsi="Times New Roman" w:cs="Times New Roman"/>
                      <w:sz w:val="24"/>
                    </w:rPr>
                    <w:t>Частные лица</w:t>
                  </w:r>
                </w:p>
              </w:txbxContent>
            </v:textbox>
          </v:rect>
        </w:pict>
      </w:r>
      <w:r>
        <w:rPr>
          <w:rFonts w:ascii="Times New Roman" w:eastAsia="Times New Roman" w:hAnsi="Times New Roman" w:cs="Times New Roman"/>
          <w:noProof/>
          <w:sz w:val="24"/>
          <w:szCs w:val="24"/>
          <w:lang w:eastAsia="ru-RU"/>
        </w:rPr>
        <w:pict>
          <v:rect id="_x0000_s1028" style="position:absolute;margin-left:284.7pt;margin-top:7.8pt;width:102pt;height:39.75pt;z-index:251660288">
            <v:shadow on="t" opacity=".5" offset="6pt,6pt"/>
            <v:textbox style="mso-next-textbox:#_x0000_s1028">
              <w:txbxContent>
                <w:p w:rsidR="002E0CD2" w:rsidRPr="00A579EF" w:rsidRDefault="002E0CD2" w:rsidP="00A579EF">
                  <w:pPr>
                    <w:jc w:val="center"/>
                    <w:rPr>
                      <w:rFonts w:ascii="Times New Roman" w:hAnsi="Times New Roman" w:cs="Times New Roman"/>
                    </w:rPr>
                  </w:pPr>
                  <w:r w:rsidRPr="00A579EF">
                    <w:rPr>
                      <w:rFonts w:ascii="Times New Roman" w:hAnsi="Times New Roman" w:cs="Times New Roman"/>
                    </w:rPr>
                    <w:t>Малый и средний бизнес</w:t>
                  </w:r>
                </w:p>
              </w:txbxContent>
            </v:textbox>
          </v:rect>
        </w:pict>
      </w:r>
      <w:r w:rsidR="00027554">
        <w:rPr>
          <w:rFonts w:ascii="Times New Roman" w:eastAsia="Times New Roman" w:hAnsi="Times New Roman" w:cs="Times New Roman"/>
          <w:sz w:val="24"/>
          <w:szCs w:val="24"/>
          <w:lang w:eastAsia="ru-RU"/>
        </w:rPr>
        <w:tab/>
      </w:r>
    </w:p>
    <w:p w:rsidR="00027554" w:rsidRDefault="00027554" w:rsidP="00D276CA">
      <w:pPr>
        <w:spacing w:after="0" w:line="240" w:lineRule="auto"/>
        <w:rPr>
          <w:rFonts w:ascii="Times New Roman" w:eastAsia="Times New Roman" w:hAnsi="Times New Roman" w:cs="Times New Roman"/>
          <w:sz w:val="24"/>
          <w:szCs w:val="24"/>
          <w:lang w:eastAsia="ru-RU"/>
        </w:rPr>
      </w:pPr>
    </w:p>
    <w:p w:rsidR="00027554" w:rsidRDefault="00027554" w:rsidP="00D276CA">
      <w:pPr>
        <w:spacing w:after="0" w:line="240" w:lineRule="auto"/>
        <w:rPr>
          <w:rFonts w:ascii="Times New Roman" w:eastAsia="Times New Roman" w:hAnsi="Times New Roman" w:cs="Times New Roman"/>
          <w:sz w:val="24"/>
          <w:szCs w:val="24"/>
          <w:lang w:eastAsia="ru-RU"/>
        </w:rPr>
      </w:pPr>
    </w:p>
    <w:p w:rsidR="00027554" w:rsidRDefault="00BA29D1" w:rsidP="00D276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46" type="#_x0000_t32" style="position:absolute;margin-left:440.7pt;margin-top:6.15pt;width:0;height:31.5pt;flip:y;z-index:251677696" o:connectortype="straight">
            <v:stroke endarrow="block"/>
          </v:shape>
        </w:pict>
      </w:r>
      <w:r>
        <w:rPr>
          <w:rFonts w:ascii="Times New Roman" w:eastAsia="Times New Roman" w:hAnsi="Times New Roman" w:cs="Times New Roman"/>
          <w:noProof/>
          <w:sz w:val="24"/>
          <w:szCs w:val="24"/>
          <w:lang w:eastAsia="ru-RU"/>
        </w:rPr>
        <w:pict>
          <v:shape id="_x0000_s1045" type="#_x0000_t32" style="position:absolute;margin-left:381.45pt;margin-top:6.15pt;width:0;height:31.5pt;flip:y;z-index:251676672" o:connectortype="straight">
            <v:stroke endarrow="block"/>
          </v:shape>
        </w:pict>
      </w:r>
      <w:r>
        <w:rPr>
          <w:rFonts w:ascii="Times New Roman" w:eastAsia="Times New Roman" w:hAnsi="Times New Roman" w:cs="Times New Roman"/>
          <w:noProof/>
          <w:sz w:val="24"/>
          <w:szCs w:val="24"/>
          <w:lang w:eastAsia="ru-RU"/>
        </w:rPr>
        <w:pict>
          <v:shape id="_x0000_s1044" type="#_x0000_t32" style="position:absolute;margin-left:366.45pt;margin-top:6.15pt;width:0;height:31.5pt;z-index:251675648" o:connectortype="straight">
            <v:stroke endarrow="block"/>
          </v:shape>
        </w:pict>
      </w:r>
      <w:r>
        <w:rPr>
          <w:rFonts w:ascii="Times New Roman" w:eastAsia="Times New Roman" w:hAnsi="Times New Roman" w:cs="Times New Roman"/>
          <w:noProof/>
          <w:sz w:val="24"/>
          <w:szCs w:val="24"/>
          <w:lang w:eastAsia="ru-RU"/>
        </w:rPr>
        <w:pict>
          <v:shape id="_x0000_s1043" type="#_x0000_t32" style="position:absolute;margin-left:305.7pt;margin-top:6.15pt;width:0;height:31.5pt;flip:y;z-index:251674624" o:connectortype="straight">
            <v:stroke endarrow="block"/>
          </v:shape>
        </w:pict>
      </w:r>
      <w:r>
        <w:rPr>
          <w:rFonts w:ascii="Times New Roman" w:eastAsia="Times New Roman" w:hAnsi="Times New Roman" w:cs="Times New Roman"/>
          <w:noProof/>
          <w:sz w:val="24"/>
          <w:szCs w:val="24"/>
          <w:lang w:eastAsia="ru-RU"/>
        </w:rPr>
        <w:pict>
          <v:shape id="_x0000_s1041" type="#_x0000_t32" style="position:absolute;margin-left:241.95pt;margin-top:6.15pt;width:.75pt;height:128.25pt;flip:x;z-index:251672576" o:connectortype="straight">
            <v:stroke endarrow="block"/>
          </v:shape>
        </w:pict>
      </w:r>
      <w:r>
        <w:rPr>
          <w:rFonts w:ascii="Times New Roman" w:eastAsia="Times New Roman" w:hAnsi="Times New Roman" w:cs="Times New Roman"/>
          <w:noProof/>
          <w:sz w:val="24"/>
          <w:szCs w:val="24"/>
          <w:lang w:eastAsia="ru-RU"/>
        </w:rPr>
        <w:pict>
          <v:shape id="_x0000_s1039" type="#_x0000_t32" style="position:absolute;margin-left:124.2pt;margin-top:6.15pt;width:0;height:128.25pt;z-index:251670528" o:connectortype="straight">
            <v:stroke endarrow="block"/>
          </v:shape>
        </w:pict>
      </w:r>
      <w:r>
        <w:rPr>
          <w:rFonts w:ascii="Times New Roman" w:eastAsia="Times New Roman" w:hAnsi="Times New Roman" w:cs="Times New Roman"/>
          <w:noProof/>
          <w:sz w:val="24"/>
          <w:szCs w:val="24"/>
          <w:lang w:eastAsia="ru-RU"/>
        </w:rPr>
        <w:pict>
          <v:shape id="_x0000_s1038" type="#_x0000_t32" style="position:absolute;margin-left:191.7pt;margin-top:6.15pt;width:0;height:31.5pt;flip:y;z-index:251669504" o:connectortype="straight">
            <v:stroke endarrow="block"/>
          </v:shape>
        </w:pict>
      </w:r>
      <w:r>
        <w:rPr>
          <w:rFonts w:ascii="Times New Roman" w:eastAsia="Times New Roman" w:hAnsi="Times New Roman" w:cs="Times New Roman"/>
          <w:noProof/>
          <w:sz w:val="24"/>
          <w:szCs w:val="24"/>
          <w:lang w:eastAsia="ru-RU"/>
        </w:rPr>
        <w:pict>
          <v:shape id="_x0000_s1036" type="#_x0000_t32" style="position:absolute;margin-left:55.2pt;margin-top:6.15pt;width:0;height:31.5pt;flip:y;z-index:251668480" o:connectortype="straight">
            <v:stroke endarrow="block"/>
          </v:shape>
        </w:pict>
      </w:r>
    </w:p>
    <w:p w:rsidR="0006293A" w:rsidRDefault="0006293A" w:rsidP="0006293A">
      <w:pPr>
        <w:tabs>
          <w:tab w:val="left" w:pos="1365"/>
          <w:tab w:val="left" w:pos="3705"/>
          <w:tab w:val="center" w:pos="4819"/>
          <w:tab w:val="left" w:pos="6330"/>
          <w:tab w:val="left" w:pos="777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1</w:t>
      </w:r>
      <w:r>
        <w:rPr>
          <w:rFonts w:ascii="Times New Roman" w:eastAsia="Times New Roman" w:hAnsi="Times New Roman" w:cs="Times New Roman"/>
          <w:sz w:val="24"/>
          <w:szCs w:val="24"/>
          <w:lang w:eastAsia="ru-RU"/>
        </w:rPr>
        <w:tab/>
        <w:t>4</w:t>
      </w:r>
      <w:r>
        <w:rPr>
          <w:rFonts w:ascii="Times New Roman" w:eastAsia="Times New Roman" w:hAnsi="Times New Roman" w:cs="Times New Roman"/>
          <w:sz w:val="24"/>
          <w:szCs w:val="24"/>
          <w:lang w:eastAsia="ru-RU"/>
        </w:rPr>
        <w:tab/>
        <w:t xml:space="preserve">        5</w:t>
      </w:r>
      <w:r>
        <w:rPr>
          <w:rFonts w:ascii="Times New Roman" w:eastAsia="Times New Roman" w:hAnsi="Times New Roman" w:cs="Times New Roman"/>
          <w:sz w:val="24"/>
          <w:szCs w:val="24"/>
          <w:lang w:eastAsia="ru-RU"/>
        </w:rPr>
        <w:tab/>
        <w:t>7           8</w:t>
      </w:r>
      <w:r>
        <w:rPr>
          <w:rFonts w:ascii="Times New Roman" w:eastAsia="Times New Roman" w:hAnsi="Times New Roman" w:cs="Times New Roman"/>
          <w:sz w:val="24"/>
          <w:szCs w:val="24"/>
          <w:lang w:eastAsia="ru-RU"/>
        </w:rPr>
        <w:tab/>
        <w:t>9                 10</w:t>
      </w:r>
    </w:p>
    <w:p w:rsidR="00027554" w:rsidRDefault="00BA29D1" w:rsidP="00D276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_x0000_s1030" style="position:absolute;margin-left:5.7pt;margin-top:10.05pt;width:112.5pt;height:47.25pt;z-index:251662336">
            <v:shadow on="t" opacity=".5" offset="6pt,6pt"/>
            <v:textbox style="mso-next-textbox:#_x0000_s1030">
              <w:txbxContent>
                <w:p w:rsidR="002E0CD2" w:rsidRPr="00A579EF" w:rsidRDefault="002E0CD2" w:rsidP="00A579EF">
                  <w:pPr>
                    <w:spacing w:before="240" w:after="0" w:line="240" w:lineRule="auto"/>
                    <w:jc w:val="center"/>
                    <w:rPr>
                      <w:rFonts w:ascii="Times New Roman" w:hAnsi="Times New Roman" w:cs="Times New Roman"/>
                      <w:sz w:val="24"/>
                    </w:rPr>
                  </w:pPr>
                  <w:r w:rsidRPr="00A579EF">
                    <w:rPr>
                      <w:rFonts w:ascii="Times New Roman" w:hAnsi="Times New Roman" w:cs="Times New Roman"/>
                      <w:sz w:val="24"/>
                    </w:rPr>
                    <w:t>Топ-менеджмент</w:t>
                  </w:r>
                </w:p>
              </w:txbxContent>
            </v:textbox>
          </v:rect>
        </w:pict>
      </w:r>
      <w:r>
        <w:rPr>
          <w:rFonts w:ascii="Times New Roman" w:eastAsia="Times New Roman" w:hAnsi="Times New Roman" w:cs="Times New Roman"/>
          <w:noProof/>
          <w:sz w:val="24"/>
          <w:szCs w:val="24"/>
          <w:lang w:eastAsia="ru-RU"/>
        </w:rPr>
        <w:pict>
          <v:rect id="_x0000_s1031" style="position:absolute;margin-left:151.95pt;margin-top:10.05pt;width:81.75pt;height:67.5pt;z-index:251663360">
            <v:shadow on="t" opacity=".5" offset="6pt,6pt"/>
            <v:textbox style="mso-next-textbox:#_x0000_s1031">
              <w:txbxContent>
                <w:p w:rsidR="002E0CD2" w:rsidRPr="00A579EF" w:rsidRDefault="002E0CD2" w:rsidP="00A579EF">
                  <w:pPr>
                    <w:rPr>
                      <w:rFonts w:ascii="Times New Roman" w:hAnsi="Times New Roman" w:cs="Times New Roman"/>
                      <w:sz w:val="24"/>
                    </w:rPr>
                  </w:pPr>
                  <w:r w:rsidRPr="00A579EF">
                    <w:rPr>
                      <w:rFonts w:ascii="Times New Roman" w:hAnsi="Times New Roman" w:cs="Times New Roman"/>
                      <w:sz w:val="24"/>
                    </w:rPr>
                    <w:t>Менеджеры по работе с ключевыми клиентами</w:t>
                  </w:r>
                </w:p>
              </w:txbxContent>
            </v:textbox>
          </v:rect>
        </w:pict>
      </w:r>
      <w:r>
        <w:rPr>
          <w:rFonts w:ascii="Times New Roman" w:eastAsia="Times New Roman" w:hAnsi="Times New Roman" w:cs="Times New Roman"/>
          <w:noProof/>
          <w:sz w:val="24"/>
          <w:szCs w:val="24"/>
          <w:lang w:eastAsia="ru-RU"/>
        </w:rPr>
        <w:pict>
          <v:rect id="_x0000_s1033" style="position:absolute;margin-left:356.7pt;margin-top:10.05pt;width:117pt;height:55.5pt;z-index:251665408">
            <v:shadow on="t" opacity=".5" offset="6pt,6pt"/>
            <v:textbox style="mso-next-textbox:#_x0000_s1033">
              <w:txbxContent>
                <w:p w:rsidR="002E0CD2" w:rsidRPr="00A579EF" w:rsidRDefault="002E0CD2">
                  <w:pPr>
                    <w:rPr>
                      <w:rFonts w:ascii="Times New Roman" w:hAnsi="Times New Roman" w:cs="Times New Roman"/>
                      <w:sz w:val="24"/>
                    </w:rPr>
                  </w:pPr>
                  <w:r w:rsidRPr="00A579EF">
                    <w:rPr>
                      <w:rFonts w:ascii="Times New Roman" w:hAnsi="Times New Roman" w:cs="Times New Roman"/>
                      <w:sz w:val="24"/>
                    </w:rPr>
                    <w:t>Централизованные розничные продажи</w:t>
                  </w:r>
                </w:p>
              </w:txbxContent>
            </v:textbox>
          </v:rect>
        </w:pict>
      </w:r>
      <w:r>
        <w:rPr>
          <w:rFonts w:ascii="Times New Roman" w:eastAsia="Times New Roman" w:hAnsi="Times New Roman" w:cs="Times New Roman"/>
          <w:noProof/>
          <w:sz w:val="24"/>
          <w:szCs w:val="24"/>
          <w:lang w:eastAsia="ru-RU"/>
        </w:rPr>
        <w:pict>
          <v:rect id="_x0000_s1032" style="position:absolute;margin-left:251.7pt;margin-top:10.05pt;width:88.5pt;height:47.25pt;z-index:251664384">
            <v:shadow on="t" opacity=".5" offset="6pt,6pt"/>
            <v:textbox style="mso-next-textbox:#_x0000_s1032">
              <w:txbxContent>
                <w:p w:rsidR="002E0CD2" w:rsidRPr="00A579EF" w:rsidRDefault="002E0CD2">
                  <w:pPr>
                    <w:rPr>
                      <w:rFonts w:ascii="Times New Roman" w:hAnsi="Times New Roman" w:cs="Times New Roman"/>
                      <w:sz w:val="24"/>
                    </w:rPr>
                  </w:pPr>
                  <w:r w:rsidRPr="00A579EF">
                    <w:rPr>
                      <w:rFonts w:ascii="Times New Roman" w:hAnsi="Times New Roman" w:cs="Times New Roman"/>
                      <w:sz w:val="24"/>
                    </w:rPr>
                    <w:t>Менеджеры услуг</w:t>
                  </w:r>
                </w:p>
              </w:txbxContent>
            </v:textbox>
          </v:rect>
        </w:pict>
      </w:r>
    </w:p>
    <w:p w:rsidR="00027554" w:rsidRDefault="00027554" w:rsidP="00D276CA">
      <w:pPr>
        <w:spacing w:after="0" w:line="240" w:lineRule="auto"/>
        <w:rPr>
          <w:rFonts w:ascii="Times New Roman" w:eastAsia="Times New Roman" w:hAnsi="Times New Roman" w:cs="Times New Roman"/>
          <w:sz w:val="24"/>
          <w:szCs w:val="24"/>
          <w:lang w:eastAsia="ru-RU"/>
        </w:rPr>
      </w:pPr>
    </w:p>
    <w:p w:rsidR="00027554" w:rsidRDefault="00027554" w:rsidP="00D276CA">
      <w:pPr>
        <w:spacing w:after="0" w:line="240" w:lineRule="auto"/>
        <w:rPr>
          <w:rFonts w:ascii="Times New Roman" w:eastAsia="Times New Roman" w:hAnsi="Times New Roman" w:cs="Times New Roman"/>
          <w:sz w:val="24"/>
          <w:szCs w:val="24"/>
          <w:lang w:eastAsia="ru-RU"/>
        </w:rPr>
      </w:pPr>
    </w:p>
    <w:p w:rsidR="00A579EF" w:rsidRDefault="00A579EF" w:rsidP="00D276CA">
      <w:pPr>
        <w:spacing w:after="0" w:line="240" w:lineRule="auto"/>
        <w:rPr>
          <w:rFonts w:ascii="Times New Roman" w:eastAsia="Times New Roman" w:hAnsi="Times New Roman" w:cs="Times New Roman"/>
          <w:sz w:val="24"/>
          <w:szCs w:val="24"/>
          <w:lang w:eastAsia="ru-RU"/>
        </w:rPr>
      </w:pPr>
    </w:p>
    <w:p w:rsidR="00A579EF" w:rsidRDefault="00BA29D1" w:rsidP="00D276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042" type="#_x0000_t32" style="position:absolute;margin-left:295.2pt;margin-top:2.1pt;width:0;height:49.5pt;flip:y;z-index:251673600" o:connectortype="straight">
            <v:stroke endarrow="block"/>
          </v:shape>
        </w:pict>
      </w:r>
    </w:p>
    <w:p w:rsidR="00A579EF" w:rsidRDefault="00BA29D1" w:rsidP="00D276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040" type="#_x0000_t32" style="position:absolute;margin-left:145.2pt;margin-top:8.55pt;width:39.75pt;height:29.25pt;flip:y;z-index:251671552" o:connectortype="straight">
            <v:stroke endarrow="block"/>
          </v:shape>
        </w:pict>
      </w:r>
    </w:p>
    <w:p w:rsidR="00027554" w:rsidRDefault="0006293A" w:rsidP="0006293A">
      <w:pPr>
        <w:tabs>
          <w:tab w:val="left" w:pos="2355"/>
          <w:tab w:val="left" w:pos="619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2                    3</w:t>
      </w:r>
      <w:r>
        <w:rPr>
          <w:rFonts w:ascii="Times New Roman" w:eastAsia="Times New Roman" w:hAnsi="Times New Roman" w:cs="Times New Roman"/>
          <w:sz w:val="24"/>
          <w:szCs w:val="24"/>
          <w:lang w:eastAsia="ru-RU"/>
        </w:rPr>
        <w:tab/>
        <w:t>6</w:t>
      </w:r>
    </w:p>
    <w:p w:rsidR="00A579EF" w:rsidRDefault="00BA29D1" w:rsidP="00A579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_x0000_s1035" style="position:absolute;margin-left:207.45pt;margin-top:10.2pt;width:266.25pt;height:41.25pt;z-index:251667456">
            <v:shadow on="t" opacity=".5" offset="6pt,6pt"/>
            <v:textbox style="mso-next-textbox:#_x0000_s1035">
              <w:txbxContent>
                <w:p w:rsidR="002E0CD2" w:rsidRPr="00A579EF" w:rsidRDefault="002E0CD2" w:rsidP="00A579EF">
                  <w:pPr>
                    <w:spacing w:before="120" w:after="0" w:line="240" w:lineRule="auto"/>
                    <w:jc w:val="center"/>
                    <w:rPr>
                      <w:rFonts w:ascii="Times New Roman" w:hAnsi="Times New Roman" w:cs="Times New Roman"/>
                      <w:sz w:val="24"/>
                    </w:rPr>
                  </w:pPr>
                  <w:r w:rsidRPr="00A579EF">
                    <w:rPr>
                      <w:rFonts w:ascii="Times New Roman" w:hAnsi="Times New Roman" w:cs="Times New Roman"/>
                      <w:sz w:val="24"/>
                    </w:rPr>
                    <w:t>Полный набор услуг</w:t>
                  </w:r>
                </w:p>
              </w:txbxContent>
            </v:textbox>
          </v:rect>
        </w:pict>
      </w:r>
      <w:r>
        <w:rPr>
          <w:rFonts w:ascii="Times New Roman" w:eastAsia="Times New Roman" w:hAnsi="Times New Roman" w:cs="Times New Roman"/>
          <w:noProof/>
          <w:sz w:val="24"/>
          <w:szCs w:val="24"/>
          <w:lang w:eastAsia="ru-RU"/>
        </w:rPr>
        <w:pict>
          <v:rect id="_x0000_s1034" style="position:absolute;margin-left:5.7pt;margin-top:10.2pt;width:154.5pt;height:41.25pt;z-index:251666432">
            <v:shadow on="t" opacity=".5" offset="6pt,6pt"/>
            <v:textbox style="mso-next-textbox:#_x0000_s1034">
              <w:txbxContent>
                <w:p w:rsidR="002E0CD2" w:rsidRPr="00A579EF" w:rsidRDefault="002E0CD2" w:rsidP="00A579EF">
                  <w:pPr>
                    <w:spacing w:before="120" w:after="0" w:line="240" w:lineRule="auto"/>
                    <w:jc w:val="center"/>
                    <w:rPr>
                      <w:rFonts w:ascii="Times New Roman" w:hAnsi="Times New Roman" w:cs="Times New Roman"/>
                      <w:sz w:val="24"/>
                    </w:rPr>
                  </w:pPr>
                  <w:r w:rsidRPr="00A579EF">
                    <w:rPr>
                      <w:rFonts w:ascii="Times New Roman" w:hAnsi="Times New Roman" w:cs="Times New Roman"/>
                      <w:sz w:val="24"/>
                    </w:rPr>
                    <w:t>Базовый набор услуг</w:t>
                  </w:r>
                </w:p>
              </w:txbxContent>
            </v:textbox>
          </v:rect>
        </w:pict>
      </w:r>
    </w:p>
    <w:p w:rsidR="00A579EF" w:rsidRDefault="00A579EF" w:rsidP="00A579EF">
      <w:pPr>
        <w:spacing w:after="0" w:line="240" w:lineRule="auto"/>
        <w:rPr>
          <w:rFonts w:ascii="Times New Roman" w:eastAsia="Times New Roman" w:hAnsi="Times New Roman" w:cs="Times New Roman"/>
          <w:sz w:val="24"/>
          <w:szCs w:val="24"/>
          <w:lang w:eastAsia="ru-RU"/>
        </w:rPr>
      </w:pPr>
    </w:p>
    <w:p w:rsidR="00A579EF" w:rsidRDefault="00A579EF" w:rsidP="00A579EF">
      <w:pPr>
        <w:spacing w:after="0" w:line="240" w:lineRule="auto"/>
        <w:rPr>
          <w:rFonts w:ascii="Times New Roman" w:eastAsia="Times New Roman" w:hAnsi="Times New Roman" w:cs="Times New Roman"/>
          <w:sz w:val="24"/>
          <w:szCs w:val="24"/>
          <w:lang w:eastAsia="ru-RU"/>
        </w:rPr>
      </w:pPr>
    </w:p>
    <w:p w:rsidR="00A579EF" w:rsidRDefault="00A579EF" w:rsidP="00A579EF">
      <w:pPr>
        <w:spacing w:after="0" w:line="240" w:lineRule="auto"/>
        <w:rPr>
          <w:rFonts w:ascii="Times New Roman" w:eastAsia="Times New Roman" w:hAnsi="Times New Roman" w:cs="Times New Roman"/>
          <w:sz w:val="24"/>
          <w:szCs w:val="24"/>
          <w:lang w:eastAsia="ru-RU"/>
        </w:rPr>
      </w:pPr>
    </w:p>
    <w:p w:rsidR="00D276CA" w:rsidRPr="005A7C42" w:rsidRDefault="00D276CA" w:rsidP="005A7C42">
      <w:pPr>
        <w:spacing w:before="100" w:beforeAutospacing="1" w:after="100" w:afterAutospacing="1" w:line="240" w:lineRule="auto"/>
        <w:jc w:val="center"/>
        <w:rPr>
          <w:rFonts w:ascii="Times New Roman" w:eastAsia="Times New Roman" w:hAnsi="Times New Roman" w:cs="Times New Roman"/>
          <w:sz w:val="28"/>
          <w:szCs w:val="24"/>
          <w:lang w:eastAsia="ru-RU"/>
        </w:rPr>
      </w:pPr>
      <w:r w:rsidRPr="0006293A">
        <w:rPr>
          <w:rFonts w:ascii="Times New Roman" w:eastAsia="Times New Roman" w:hAnsi="Times New Roman" w:cs="Times New Roman"/>
          <w:sz w:val="28"/>
          <w:szCs w:val="24"/>
          <w:lang w:eastAsia="ru-RU"/>
        </w:rPr>
        <w:t xml:space="preserve">Рисунок </w:t>
      </w:r>
      <w:r w:rsidR="002A6695">
        <w:rPr>
          <w:rFonts w:ascii="Times New Roman" w:eastAsia="Times New Roman" w:hAnsi="Times New Roman" w:cs="Times New Roman"/>
          <w:sz w:val="28"/>
          <w:szCs w:val="24"/>
          <w:lang w:eastAsia="ru-RU"/>
        </w:rPr>
        <w:t>2</w:t>
      </w:r>
      <w:r w:rsidRPr="0006293A">
        <w:rPr>
          <w:rFonts w:ascii="Times New Roman" w:eastAsia="Times New Roman" w:hAnsi="Times New Roman" w:cs="Times New Roman"/>
          <w:sz w:val="28"/>
          <w:szCs w:val="24"/>
          <w:lang w:eastAsia="ru-RU"/>
        </w:rPr>
        <w:t xml:space="preserve"> - Ве</w:t>
      </w:r>
      <w:r w:rsidR="0006293A" w:rsidRPr="0006293A">
        <w:rPr>
          <w:rFonts w:ascii="Times New Roman" w:eastAsia="Times New Roman" w:hAnsi="Times New Roman" w:cs="Times New Roman"/>
          <w:sz w:val="28"/>
          <w:szCs w:val="24"/>
          <w:lang w:eastAsia="ru-RU"/>
        </w:rPr>
        <w:t>роятный сценарий развития банка</w:t>
      </w:r>
      <w:r w:rsidR="00BC2700">
        <w:rPr>
          <w:rStyle w:val="ab"/>
          <w:rFonts w:ascii="Times New Roman" w:eastAsia="Times New Roman" w:hAnsi="Times New Roman" w:cs="Times New Roman"/>
          <w:sz w:val="28"/>
          <w:szCs w:val="24"/>
          <w:lang w:eastAsia="ru-RU"/>
        </w:rPr>
        <w:footnoteReference w:id="10"/>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По мере роста числа привлеченных клиентов растут требования к ассортименту услуг банка, которые могут обеспечить только квалифицированные менеджеры услуг</w:t>
      </w:r>
      <w:r w:rsidR="00BC2700">
        <w:rPr>
          <w:rStyle w:val="ab"/>
          <w:rFonts w:ascii="Times New Roman" w:eastAsia="Times New Roman" w:hAnsi="Times New Roman" w:cs="Times New Roman"/>
          <w:sz w:val="28"/>
          <w:szCs w:val="24"/>
          <w:lang w:eastAsia="ru-RU"/>
        </w:rPr>
        <w:footnoteReference w:id="11"/>
      </w:r>
      <w:r w:rsidRPr="00D276CA">
        <w:rPr>
          <w:rFonts w:ascii="Times New Roman" w:eastAsia="Times New Roman" w:hAnsi="Times New Roman" w:cs="Times New Roman"/>
          <w:sz w:val="28"/>
          <w:szCs w:val="24"/>
          <w:lang w:eastAsia="ru-RU"/>
        </w:rPr>
        <w:t>. Менеджеры услуг могут привлекать клиентов, в том числе небольшие бизнесы, но только каждый на свой вид услуг. Стратегия перекрестных продаж подразумевает ситуацию, когда каждое подразделение банка является монопродуктовым банком, на агентских началах продающим услуги других подразделений. Небольшие клиенты стремятся упростить отношения с банковским сообществом и воспользоваться услугами только одного банка.</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 xml:space="preserve">На фоне этого разнокалиберная клиентская политика при перекрестных продажах способствует потере клиентов. Банк стремится ограничить самостоятельность менеджеров услуг, централизовав клиентскую политику, </w:t>
      </w:r>
      <w:r w:rsidRPr="00D276CA">
        <w:rPr>
          <w:rFonts w:ascii="Times New Roman" w:eastAsia="Times New Roman" w:hAnsi="Times New Roman" w:cs="Times New Roman"/>
          <w:sz w:val="28"/>
          <w:szCs w:val="24"/>
          <w:lang w:eastAsia="ru-RU"/>
        </w:rPr>
        <w:lastRenderedPageBreak/>
        <w:t>реализует стратегию финансового супермаркета, целью которого является предоставление клиентам всех присутствующих на рынке финансовых услуг, по ценам и качеству не уступающих среднерыночным параметрам. Стратегию финансового супермаркета выгодно использовать крупным банкам с широкой филиальной сетью и конкурентными розничными банковскими услугами</w:t>
      </w:r>
      <w:r w:rsidR="005A7C42">
        <w:rPr>
          <w:rStyle w:val="ab"/>
          <w:rFonts w:ascii="Times New Roman" w:eastAsia="Times New Roman" w:hAnsi="Times New Roman" w:cs="Times New Roman"/>
          <w:sz w:val="28"/>
          <w:szCs w:val="24"/>
          <w:lang w:eastAsia="ru-RU"/>
        </w:rPr>
        <w:footnoteReference w:id="12"/>
      </w:r>
      <w:r w:rsidRPr="00D276CA">
        <w:rPr>
          <w:rFonts w:ascii="Times New Roman" w:eastAsia="Times New Roman" w:hAnsi="Times New Roman" w:cs="Times New Roman"/>
          <w:sz w:val="28"/>
          <w:szCs w:val="24"/>
          <w:lang w:eastAsia="ru-RU"/>
        </w:rPr>
        <w:t>.</w:t>
      </w:r>
    </w:p>
    <w:p w:rsidR="00D276CA" w:rsidRPr="00D276CA" w:rsidRDefault="00D276CA" w:rsidP="002A6695">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Не связанные между собой типовые банковские услуги могут обеспечить существование лишь нескольким десяткам крупнейших банков. Остальные банки не могут выдержать конкурентных цен и вынуждены идти дальше, решать финансовые проблемы клиентов. На этом этапе возникает стратегия финансового бутика, если банк ориентируется на работу с состоятельными частными клиентами, или стратегия отраслевой специализации, если для банка приоритетной является корпоративная клиентура. Стратегии отраслевой специализации придерживаются те банки, первичная группа которых изначально имела отраслевую общность</w:t>
      </w:r>
      <w:r w:rsidR="00D96E11">
        <w:rPr>
          <w:rStyle w:val="ab"/>
          <w:rFonts w:ascii="Times New Roman" w:eastAsia="Times New Roman" w:hAnsi="Times New Roman" w:cs="Times New Roman"/>
          <w:sz w:val="28"/>
          <w:szCs w:val="24"/>
          <w:lang w:eastAsia="ru-RU"/>
        </w:rPr>
        <w:footnoteReference w:id="13"/>
      </w:r>
      <w:r w:rsidRPr="00D276CA">
        <w:rPr>
          <w:rFonts w:ascii="Times New Roman" w:eastAsia="Times New Roman" w:hAnsi="Times New Roman" w:cs="Times New Roman"/>
          <w:sz w:val="28"/>
          <w:szCs w:val="24"/>
          <w:lang w:eastAsia="ru-RU"/>
        </w:rPr>
        <w:t>.</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 xml:space="preserve">Коммерческие банки самостоятельно неспособны стимулировать массовое использование новых коммуникационных технологий, и по сей день взаимодействие с большинством клиентов строится на традиционных методах. Системы банк - клиент есть лишь у крупных предприятий с большим числом платежей, малые предприятия ввиду дороговизны этих систем практически их не используют. Интернет-банк работает у нескольких крупных банков, у большинства других под этим определением скрывается немного модернизированный банк-клиент, с теми же большими издержками </w:t>
      </w:r>
      <w:r w:rsidR="0006293A">
        <w:rPr>
          <w:rFonts w:ascii="Times New Roman" w:eastAsia="Times New Roman" w:hAnsi="Times New Roman" w:cs="Times New Roman"/>
          <w:sz w:val="28"/>
          <w:szCs w:val="24"/>
          <w:lang w:eastAsia="ru-RU"/>
        </w:rPr>
        <w:t>в его использовании</w:t>
      </w:r>
      <w:r w:rsidR="002A6695">
        <w:rPr>
          <w:rStyle w:val="ab"/>
          <w:rFonts w:ascii="Times New Roman" w:eastAsia="Times New Roman" w:hAnsi="Times New Roman" w:cs="Times New Roman"/>
          <w:sz w:val="28"/>
          <w:szCs w:val="24"/>
          <w:lang w:eastAsia="ru-RU"/>
        </w:rPr>
        <w:footnoteReference w:id="14"/>
      </w:r>
      <w:r w:rsidRPr="00D276CA">
        <w:rPr>
          <w:rFonts w:ascii="Times New Roman" w:eastAsia="Times New Roman" w:hAnsi="Times New Roman" w:cs="Times New Roman"/>
          <w:sz w:val="28"/>
          <w:szCs w:val="24"/>
          <w:lang w:eastAsia="ru-RU"/>
        </w:rPr>
        <w:t>.</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 xml:space="preserve">Для снижения издержек платежа и доведения скорости его проведения до нескольких секунд, централизации всех клиентских счетов на уровне ГРКЦ Банка России представляется необходимым, чтобы платежи проводились одной </w:t>
      </w:r>
      <w:r w:rsidRPr="00D276CA">
        <w:rPr>
          <w:rFonts w:ascii="Times New Roman" w:eastAsia="Times New Roman" w:hAnsi="Times New Roman" w:cs="Times New Roman"/>
          <w:sz w:val="28"/>
          <w:szCs w:val="24"/>
          <w:lang w:eastAsia="ru-RU"/>
        </w:rPr>
        <w:lastRenderedPageBreak/>
        <w:t>простой проводкой со счета плательщика на счет получателя. Была доказана возможность применения данной схемы проведения платежа, ее выгодность для коммерческих банков. Однако залогом использования этой схемы будет полный перевод взаимодействия со всеми клиентами на электронные технологии с употреблением средств дистанционного доступа к банковскому счету.</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К средствам дистанционного доступа к банковскому счету относятся:</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 xml:space="preserve">- для оптовых платежных систем - это </w:t>
      </w:r>
      <w:r w:rsidR="004A1217">
        <w:rPr>
          <w:rFonts w:ascii="Times New Roman" w:eastAsia="Times New Roman" w:hAnsi="Times New Roman" w:cs="Times New Roman"/>
          <w:sz w:val="28"/>
          <w:szCs w:val="24"/>
          <w:lang w:eastAsia="ru-RU"/>
        </w:rPr>
        <w:t>«</w:t>
      </w:r>
      <w:r w:rsidRPr="00D276CA">
        <w:rPr>
          <w:rFonts w:ascii="Times New Roman" w:eastAsia="Times New Roman" w:hAnsi="Times New Roman" w:cs="Times New Roman"/>
          <w:sz w:val="28"/>
          <w:szCs w:val="24"/>
          <w:lang w:eastAsia="ru-RU"/>
        </w:rPr>
        <w:t>толстый</w:t>
      </w:r>
      <w:r w:rsidR="004A1217">
        <w:rPr>
          <w:rFonts w:ascii="Times New Roman" w:eastAsia="Times New Roman" w:hAnsi="Times New Roman" w:cs="Times New Roman"/>
          <w:sz w:val="28"/>
          <w:szCs w:val="24"/>
          <w:lang w:eastAsia="ru-RU"/>
        </w:rPr>
        <w:t>»</w:t>
      </w:r>
      <w:r w:rsidRPr="00D276CA">
        <w:rPr>
          <w:rFonts w:ascii="Times New Roman" w:eastAsia="Times New Roman" w:hAnsi="Times New Roman" w:cs="Times New Roman"/>
          <w:sz w:val="28"/>
          <w:szCs w:val="24"/>
          <w:lang w:eastAsia="ru-RU"/>
        </w:rPr>
        <w:t xml:space="preserve"> банк-клиент, </w:t>
      </w:r>
      <w:r w:rsidR="004A1217">
        <w:rPr>
          <w:rFonts w:ascii="Times New Roman" w:eastAsia="Times New Roman" w:hAnsi="Times New Roman" w:cs="Times New Roman"/>
          <w:sz w:val="28"/>
          <w:szCs w:val="24"/>
          <w:lang w:eastAsia="ru-RU"/>
        </w:rPr>
        <w:t>«</w:t>
      </w:r>
      <w:r w:rsidRPr="00D276CA">
        <w:rPr>
          <w:rFonts w:ascii="Times New Roman" w:eastAsia="Times New Roman" w:hAnsi="Times New Roman" w:cs="Times New Roman"/>
          <w:sz w:val="28"/>
          <w:szCs w:val="24"/>
          <w:lang w:eastAsia="ru-RU"/>
        </w:rPr>
        <w:t>тонкий</w:t>
      </w:r>
      <w:r w:rsidR="004A1217">
        <w:rPr>
          <w:rFonts w:ascii="Times New Roman" w:eastAsia="Times New Roman" w:hAnsi="Times New Roman" w:cs="Times New Roman"/>
          <w:sz w:val="28"/>
          <w:szCs w:val="24"/>
          <w:lang w:eastAsia="ru-RU"/>
        </w:rPr>
        <w:t>»</w:t>
      </w:r>
      <w:r w:rsidRPr="00D276CA">
        <w:rPr>
          <w:rFonts w:ascii="Times New Roman" w:eastAsia="Times New Roman" w:hAnsi="Times New Roman" w:cs="Times New Roman"/>
          <w:sz w:val="28"/>
          <w:szCs w:val="24"/>
          <w:lang w:eastAsia="ru-RU"/>
        </w:rPr>
        <w:t xml:space="preserve"> Интернет-банк, телебанк;</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 РОS-терминалы и банкоматы в совокупности с пластиковой картой также считаются средствами дистанционного доступа в розничных карточных платежных системах;</w:t>
      </w:r>
    </w:p>
    <w:p w:rsidR="005A7C42" w:rsidRDefault="00281B23" w:rsidP="00D276CA">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Все</w:t>
      </w:r>
      <w:r w:rsidR="00D276CA" w:rsidRPr="00D276CA">
        <w:rPr>
          <w:rFonts w:ascii="Times New Roman" w:eastAsia="Times New Roman" w:hAnsi="Times New Roman" w:cs="Times New Roman"/>
          <w:sz w:val="28"/>
          <w:szCs w:val="24"/>
          <w:lang w:eastAsia="ru-RU"/>
        </w:rPr>
        <w:t xml:space="preserve"> перечисленные средства активно используются в экономически развитых странах, поэтому в их массовом внедрении нет ничего сложного. </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В качестве аналогии мультидоступности банковского счета можно привести пример выпуска нескольких пластиковых карт к одному банковскому счету. Только здесь, например, одна из этих карт примет вид sim-карты для мобильного телефона и будет легко помещаться в любой мобильный телефон, тем более что уже не редкость мобильные телефоны с двумя sim-картами. В случае потери пластиковой карточки и до получения новой вы можете совершать платежи и снимать наличные традиционным способом через операциониста вашего банка</w:t>
      </w:r>
      <w:r w:rsidR="005A7C42">
        <w:rPr>
          <w:rStyle w:val="ab"/>
          <w:rFonts w:ascii="Times New Roman" w:eastAsia="Times New Roman" w:hAnsi="Times New Roman" w:cs="Times New Roman"/>
          <w:sz w:val="28"/>
          <w:szCs w:val="24"/>
          <w:lang w:eastAsia="ru-RU"/>
        </w:rPr>
        <w:footnoteReference w:id="15"/>
      </w:r>
      <w:r w:rsidRPr="00D276CA">
        <w:rPr>
          <w:rFonts w:ascii="Times New Roman" w:eastAsia="Times New Roman" w:hAnsi="Times New Roman" w:cs="Times New Roman"/>
          <w:sz w:val="28"/>
          <w:szCs w:val="24"/>
          <w:lang w:eastAsia="ru-RU"/>
        </w:rPr>
        <w:t>.</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 xml:space="preserve">Существуют решения по объединению РОS-терминалов и мобильных или радиотелефонов. Основой может быть сам РОS-терминал или когда к мобильному телефону предлагается специальная </w:t>
      </w:r>
      <w:r w:rsidR="004A1217">
        <w:rPr>
          <w:rFonts w:ascii="Times New Roman" w:eastAsia="Times New Roman" w:hAnsi="Times New Roman" w:cs="Times New Roman"/>
          <w:sz w:val="28"/>
          <w:szCs w:val="24"/>
          <w:lang w:eastAsia="ru-RU"/>
        </w:rPr>
        <w:t>«</w:t>
      </w:r>
      <w:r w:rsidRPr="00D276CA">
        <w:rPr>
          <w:rFonts w:ascii="Times New Roman" w:eastAsia="Times New Roman" w:hAnsi="Times New Roman" w:cs="Times New Roman"/>
          <w:sz w:val="28"/>
          <w:szCs w:val="24"/>
          <w:lang w:eastAsia="ru-RU"/>
        </w:rPr>
        <w:t>насадка</w:t>
      </w:r>
      <w:r w:rsidR="004A1217">
        <w:rPr>
          <w:rFonts w:ascii="Times New Roman" w:eastAsia="Times New Roman" w:hAnsi="Times New Roman" w:cs="Times New Roman"/>
          <w:sz w:val="28"/>
          <w:szCs w:val="24"/>
          <w:lang w:eastAsia="ru-RU"/>
        </w:rPr>
        <w:t>»</w:t>
      </w:r>
      <w:r w:rsidRPr="00D276CA">
        <w:rPr>
          <w:rFonts w:ascii="Times New Roman" w:eastAsia="Times New Roman" w:hAnsi="Times New Roman" w:cs="Times New Roman"/>
          <w:sz w:val="28"/>
          <w:szCs w:val="24"/>
          <w:lang w:eastAsia="ru-RU"/>
        </w:rPr>
        <w:t xml:space="preserve"> для помещения пластиковой карты. Использование таких совмещенных устройств позволяет легко переносить средства дистанционного доступа в розничных системах, не быть привязанным к конкретному офису и традиционной линии связи. В нашей </w:t>
      </w:r>
      <w:r w:rsidRPr="00D276CA">
        <w:rPr>
          <w:rFonts w:ascii="Times New Roman" w:eastAsia="Times New Roman" w:hAnsi="Times New Roman" w:cs="Times New Roman"/>
          <w:sz w:val="28"/>
          <w:szCs w:val="24"/>
          <w:lang w:eastAsia="ru-RU"/>
        </w:rPr>
        <w:lastRenderedPageBreak/>
        <w:t>стране РОS-терминалы с мобильными телефонами используют службы доставки товаров, купленных через Интернет. Получается, что обеспечить прием платежа посредством пластиковой карты проще, чем пользоваться услугами систем электронных денег. Чтобы не затруднять клиента подходом к стойке и не забирать у него пластиковую карту, в ресторанах устанавливают РОS-терминалы с радиотелефонами.</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С помощью мобильного телефона платеж осуществляется через оптовые платежные системы. Процедура проведения платежа оптовых систем, особенно если платеж будет совершаться со счета на счет в одном банковском учреждении, значительно проще, чем платеж в карточной системе. В оптовой системе платежный документ обрабатывается за один сеанс и движется от плательщика к получателю. В карточной системе сначала проходит авторизационная процедура, а затем платежная, в которой применяется требование платежа, более сложное в использовании, чем платежное поручение. Используя мобильный телефон для оплаты крупных покупок физических лиц, удастся сэкономить изрядное число транзакционных процедур. Необходимо лишь решить вопрос быстрого формирования платежной инструкции и ее передачи в платежную систему. В части инициализации платежа, очевидно, проще использовать пластиковую карту и РОS-терминал, которые собственно для этого и предназначены.</w:t>
      </w:r>
    </w:p>
    <w:p w:rsidR="00D276CA" w:rsidRP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Таким образом, мобильный телефон выигрывает у пластиковой карты. Последняя будет использоваться в основном для получения наличных в банкоматах, в продовольственных магазинах или приверженцами традиционных технологий.</w:t>
      </w:r>
    </w:p>
    <w:p w:rsidR="00D276CA" w:rsidRDefault="00D276CA" w:rsidP="00D276CA">
      <w:pPr>
        <w:spacing w:after="0" w:line="360" w:lineRule="auto"/>
        <w:ind w:firstLine="709"/>
        <w:jc w:val="both"/>
        <w:rPr>
          <w:rFonts w:ascii="Times New Roman" w:eastAsia="Times New Roman" w:hAnsi="Times New Roman" w:cs="Times New Roman"/>
          <w:sz w:val="28"/>
          <w:szCs w:val="24"/>
          <w:lang w:eastAsia="ru-RU"/>
        </w:rPr>
      </w:pPr>
      <w:r w:rsidRPr="00D276CA">
        <w:rPr>
          <w:rFonts w:ascii="Times New Roman" w:eastAsia="Times New Roman" w:hAnsi="Times New Roman" w:cs="Times New Roman"/>
          <w:sz w:val="28"/>
          <w:szCs w:val="24"/>
          <w:lang w:eastAsia="ru-RU"/>
        </w:rPr>
        <w:t>Таким образом, рассмотрев современное состояние отечественного рынка банковских услуг, следует отметить его адаптацию к международным условиям</w:t>
      </w:r>
      <w:r w:rsidR="004A1217">
        <w:rPr>
          <w:rFonts w:ascii="Times New Roman" w:eastAsia="Times New Roman" w:hAnsi="Times New Roman" w:cs="Times New Roman"/>
          <w:sz w:val="28"/>
          <w:szCs w:val="24"/>
          <w:lang w:eastAsia="ru-RU"/>
        </w:rPr>
        <w:t>.</w:t>
      </w:r>
      <w:r w:rsidRPr="00D276CA">
        <w:rPr>
          <w:rFonts w:ascii="Times New Roman" w:eastAsia="Times New Roman" w:hAnsi="Times New Roman" w:cs="Times New Roman"/>
          <w:sz w:val="28"/>
          <w:szCs w:val="24"/>
          <w:lang w:eastAsia="ru-RU"/>
        </w:rPr>
        <w:t xml:space="preserve"> Поэтому во второй части работы проведем анализ банковских продуктов и услуг </w:t>
      </w:r>
      <w:r w:rsidR="004A1217">
        <w:rPr>
          <w:rFonts w:ascii="Times New Roman" w:eastAsia="Times New Roman" w:hAnsi="Times New Roman" w:cs="Times New Roman"/>
          <w:sz w:val="28"/>
          <w:szCs w:val="24"/>
          <w:lang w:eastAsia="ru-RU"/>
        </w:rPr>
        <w:t xml:space="preserve">ПАО </w:t>
      </w:r>
      <w:r w:rsidRPr="00D276CA">
        <w:rPr>
          <w:rFonts w:ascii="Times New Roman" w:eastAsia="Times New Roman" w:hAnsi="Times New Roman" w:cs="Times New Roman"/>
          <w:sz w:val="28"/>
          <w:szCs w:val="24"/>
          <w:lang w:eastAsia="ru-RU"/>
        </w:rPr>
        <w:t>«</w:t>
      </w:r>
      <w:r w:rsidR="004A1217">
        <w:rPr>
          <w:rFonts w:ascii="Times New Roman" w:eastAsia="Times New Roman" w:hAnsi="Times New Roman" w:cs="Times New Roman"/>
          <w:sz w:val="28"/>
          <w:szCs w:val="24"/>
          <w:lang w:eastAsia="ru-RU"/>
        </w:rPr>
        <w:t>ВТБ 24</w:t>
      </w:r>
      <w:r w:rsidRPr="00D276CA">
        <w:rPr>
          <w:rFonts w:ascii="Times New Roman" w:eastAsia="Times New Roman" w:hAnsi="Times New Roman" w:cs="Times New Roman"/>
          <w:sz w:val="28"/>
          <w:szCs w:val="24"/>
          <w:lang w:eastAsia="ru-RU"/>
        </w:rPr>
        <w:t>», предоставляемых на рынке, для оценки возможных недостатков и выявления перспектив развития банка.</w:t>
      </w:r>
    </w:p>
    <w:p w:rsidR="00036976" w:rsidRPr="00036976" w:rsidRDefault="00036976" w:rsidP="004A1217">
      <w:pPr>
        <w:pStyle w:val="1"/>
        <w:spacing w:before="0" w:line="240" w:lineRule="auto"/>
        <w:jc w:val="center"/>
        <w:rPr>
          <w:rFonts w:ascii="Times New Roman" w:hAnsi="Times New Roman" w:cs="Times New Roman"/>
          <w:color w:val="000000" w:themeColor="text1"/>
        </w:rPr>
      </w:pPr>
      <w:bookmarkStart w:id="5" w:name="_Toc468731864"/>
      <w:r w:rsidRPr="00036976">
        <w:rPr>
          <w:rFonts w:ascii="Times New Roman" w:hAnsi="Times New Roman" w:cs="Times New Roman"/>
          <w:color w:val="000000" w:themeColor="text1"/>
        </w:rPr>
        <w:lastRenderedPageBreak/>
        <w:t>2. ПРАКТИЧЕСКОЕ ПРИМЕНЕНИЕ АНАЛИЗА ЭФФЕКТИВНОСТИ РЕАЛИЗАЦИИ БАНКОВСКИ</w:t>
      </w:r>
      <w:r>
        <w:rPr>
          <w:rFonts w:ascii="Times New Roman" w:hAnsi="Times New Roman" w:cs="Times New Roman"/>
          <w:color w:val="000000" w:themeColor="text1"/>
        </w:rPr>
        <w:t>Х ПРОДУКТОВ НА ПРИМЕРЕ ПАО «ВТБ </w:t>
      </w:r>
      <w:r w:rsidRPr="00036976">
        <w:rPr>
          <w:rFonts w:ascii="Times New Roman" w:hAnsi="Times New Roman" w:cs="Times New Roman"/>
          <w:color w:val="000000" w:themeColor="text1"/>
        </w:rPr>
        <w:t>24»</w:t>
      </w:r>
      <w:bookmarkEnd w:id="5"/>
    </w:p>
    <w:p w:rsidR="004A1217" w:rsidRDefault="00D276CA" w:rsidP="004A1217">
      <w:pPr>
        <w:pStyle w:val="1"/>
        <w:spacing w:before="0" w:line="240" w:lineRule="auto"/>
        <w:jc w:val="center"/>
        <w:rPr>
          <w:rFonts w:ascii="Times New Roman" w:hAnsi="Times New Roman" w:cs="Times New Roman"/>
          <w:b w:val="0"/>
          <w:color w:val="auto"/>
        </w:rPr>
      </w:pPr>
      <w:bookmarkStart w:id="6" w:name="_Toc468731865"/>
      <w:r w:rsidRPr="004A1217">
        <w:rPr>
          <w:rFonts w:ascii="Times New Roman" w:hAnsi="Times New Roman" w:cs="Times New Roman"/>
          <w:b w:val="0"/>
          <w:color w:val="auto"/>
        </w:rPr>
        <w:t>2.</w:t>
      </w:r>
      <w:r w:rsidR="00036976">
        <w:rPr>
          <w:rFonts w:ascii="Times New Roman" w:hAnsi="Times New Roman" w:cs="Times New Roman"/>
          <w:b w:val="0"/>
          <w:color w:val="auto"/>
        </w:rPr>
        <w:t xml:space="preserve">1 Характеристика банка ПАО «ВТБ </w:t>
      </w:r>
      <w:r w:rsidRPr="004A1217">
        <w:rPr>
          <w:rFonts w:ascii="Times New Roman" w:hAnsi="Times New Roman" w:cs="Times New Roman"/>
          <w:b w:val="0"/>
          <w:color w:val="auto"/>
        </w:rPr>
        <w:t>24»</w:t>
      </w:r>
      <w:bookmarkEnd w:id="6"/>
    </w:p>
    <w:p w:rsidR="004A1217" w:rsidRDefault="004A1217" w:rsidP="004A1217">
      <w:pPr>
        <w:pStyle w:val="1"/>
        <w:spacing w:before="0" w:line="240" w:lineRule="auto"/>
        <w:jc w:val="center"/>
        <w:rPr>
          <w:rFonts w:ascii="Times New Roman" w:hAnsi="Times New Roman" w:cs="Times New Roman"/>
          <w:b w:val="0"/>
          <w:color w:val="auto"/>
        </w:rPr>
      </w:pP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Публичное акционерное общество (ПАО) «ВТБ 24» – универсальный коммерческий банк, один из крупнейших участников российского рынка банковских услуг. ПАО «ВТБ 24» входит в состав международной финансовой группы «ВТБ» и специализируется на обслуживании физических лиц, индивидуальных предпринимателей и предприятий малого бизнеса</w:t>
      </w:r>
      <w:r w:rsidR="009D418A">
        <w:rPr>
          <w:rStyle w:val="ab"/>
          <w:color w:val="000000"/>
          <w:sz w:val="28"/>
          <w:szCs w:val="28"/>
        </w:rPr>
        <w:footnoteReference w:id="16"/>
      </w:r>
      <w:r w:rsidRPr="00076765">
        <w:rPr>
          <w:color w:val="000000"/>
          <w:sz w:val="28"/>
          <w:szCs w:val="28"/>
        </w:rPr>
        <w:t xml:space="preserve">. </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На сегодняшний день ПАО «ВТБ 24» – второй по величине розничный банк в России как по объему кредитов, предоставленных населению, так и по объему депозитов, опережая другие банки более чем в три раза.</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По состоянию на 1 января 2016 года уставный капитал ПАО «ВТБ 24» составляет 103 973 260 251 руб. Банк занимает 4 место в банковской системе России по размеру активов и 6 место по капиталу</w:t>
      </w:r>
      <w:r w:rsidR="009D418A">
        <w:rPr>
          <w:rStyle w:val="ab"/>
          <w:color w:val="000000"/>
          <w:sz w:val="28"/>
          <w:szCs w:val="28"/>
        </w:rPr>
        <w:footnoteReference w:id="17"/>
      </w:r>
      <w:r w:rsidRPr="00076765">
        <w:rPr>
          <w:color w:val="000000"/>
          <w:sz w:val="28"/>
          <w:szCs w:val="28"/>
        </w:rPr>
        <w:t>.</w:t>
      </w:r>
    </w:p>
    <w:p w:rsidR="002A6695" w:rsidRPr="00076765" w:rsidRDefault="00EE0BEF" w:rsidP="00705F6F">
      <w:pPr>
        <w:pStyle w:val="a4"/>
        <w:spacing w:before="0" w:beforeAutospacing="0" w:after="0" w:afterAutospacing="0" w:line="360" w:lineRule="auto"/>
        <w:ind w:firstLine="709"/>
        <w:jc w:val="both"/>
        <w:rPr>
          <w:color w:val="000000"/>
          <w:sz w:val="28"/>
          <w:szCs w:val="28"/>
        </w:rPr>
      </w:pPr>
      <w:r w:rsidRPr="00076765">
        <w:rPr>
          <w:color w:val="000000"/>
          <w:sz w:val="28"/>
          <w:szCs w:val="28"/>
        </w:rPr>
        <w:t>Приведем основные показатели финансово-экономической деятельности ПАО «ВТБ 24»</w:t>
      </w:r>
      <w:r w:rsidR="001515AD">
        <w:rPr>
          <w:color w:val="000000"/>
          <w:sz w:val="28"/>
          <w:szCs w:val="28"/>
        </w:rPr>
        <w:t xml:space="preserve"> (Таблица 2.1)</w:t>
      </w:r>
      <w:r w:rsidRPr="00076765">
        <w:rPr>
          <w:color w:val="000000"/>
          <w:sz w:val="28"/>
          <w:szCs w:val="28"/>
        </w:rPr>
        <w:t>.</w:t>
      </w:r>
    </w:p>
    <w:p w:rsidR="00EE0BEF" w:rsidRPr="001A080E" w:rsidRDefault="00EE0BEF" w:rsidP="001A080E">
      <w:pPr>
        <w:spacing w:after="120" w:line="240" w:lineRule="auto"/>
        <w:jc w:val="both"/>
        <w:rPr>
          <w:rFonts w:ascii="Times New Roman" w:hAnsi="Times New Roman"/>
          <w:noProof/>
          <w:color w:val="000000"/>
          <w:sz w:val="28"/>
          <w:szCs w:val="28"/>
          <w:u w:val="single"/>
        </w:rPr>
      </w:pPr>
      <w:r w:rsidRPr="00076765">
        <w:rPr>
          <w:rFonts w:ascii="Times New Roman" w:hAnsi="Times New Roman"/>
          <w:bCs/>
          <w:color w:val="000000"/>
          <w:sz w:val="28"/>
          <w:szCs w:val="28"/>
        </w:rPr>
        <w:t xml:space="preserve">Таблица </w:t>
      </w:r>
      <w:r w:rsidR="00D00515">
        <w:rPr>
          <w:rFonts w:ascii="Times New Roman" w:hAnsi="Times New Roman"/>
          <w:bCs/>
          <w:color w:val="000000"/>
          <w:sz w:val="28"/>
          <w:szCs w:val="28"/>
        </w:rPr>
        <w:t>2.1 –</w:t>
      </w:r>
      <w:r w:rsidRPr="00076765">
        <w:rPr>
          <w:rFonts w:ascii="Times New Roman" w:hAnsi="Times New Roman"/>
          <w:bCs/>
          <w:color w:val="000000"/>
          <w:sz w:val="28"/>
          <w:szCs w:val="28"/>
        </w:rPr>
        <w:t xml:space="preserve"> Показатели финансово-экономической деятельности </w:t>
      </w:r>
      <w:r w:rsidR="00FE1FD2">
        <w:rPr>
          <w:rFonts w:ascii="Times New Roman" w:hAnsi="Times New Roman"/>
          <w:color w:val="000000"/>
          <w:sz w:val="28"/>
          <w:szCs w:val="28"/>
        </w:rPr>
        <w:t>ПАО «ВТБ </w:t>
      </w:r>
      <w:r w:rsidRPr="00076765">
        <w:rPr>
          <w:rFonts w:ascii="Times New Roman" w:hAnsi="Times New Roman"/>
          <w:color w:val="000000"/>
          <w:sz w:val="28"/>
          <w:szCs w:val="28"/>
        </w:rPr>
        <w:t>24»</w:t>
      </w:r>
      <w:r w:rsidR="00D00515">
        <w:rPr>
          <w:rFonts w:ascii="Times New Roman" w:hAnsi="Times New Roman"/>
          <w:color w:val="000000"/>
          <w:sz w:val="28"/>
          <w:szCs w:val="28"/>
        </w:rPr>
        <w:t>, тыс. руб.</w:t>
      </w:r>
    </w:p>
    <w:tbl>
      <w:tblPr>
        <w:tblStyle w:val="12"/>
        <w:tblW w:w="9469" w:type="dxa"/>
        <w:jc w:val="center"/>
        <w:tblLook w:val="0400"/>
      </w:tblPr>
      <w:tblGrid>
        <w:gridCol w:w="2289"/>
        <w:gridCol w:w="1879"/>
        <w:gridCol w:w="1934"/>
        <w:gridCol w:w="1858"/>
        <w:gridCol w:w="1509"/>
      </w:tblGrid>
      <w:tr w:rsidR="00107231" w:rsidRPr="00076765" w:rsidTr="002E0CD2">
        <w:trPr>
          <w:cantSplit/>
          <w:trHeight w:val="450"/>
          <w:jc w:val="center"/>
        </w:trPr>
        <w:tc>
          <w:tcPr>
            <w:tcW w:w="1209" w:type="pct"/>
            <w:vAlign w:val="center"/>
          </w:tcPr>
          <w:p w:rsidR="00107231" w:rsidRPr="00BB34A7" w:rsidRDefault="00107231" w:rsidP="002E0CD2">
            <w:pPr>
              <w:spacing w:after="0" w:line="240" w:lineRule="auto"/>
              <w:jc w:val="center"/>
              <w:rPr>
                <w:rFonts w:ascii="Times New Roman" w:hAnsi="Times New Roman"/>
                <w:color w:val="000000"/>
              </w:rPr>
            </w:pPr>
            <w:r w:rsidRPr="00BB34A7">
              <w:rPr>
                <w:rFonts w:ascii="Times New Roman" w:hAnsi="Times New Roman"/>
                <w:color w:val="000000"/>
              </w:rPr>
              <w:t>Наименование показателя</w:t>
            </w:r>
          </w:p>
        </w:tc>
        <w:tc>
          <w:tcPr>
            <w:tcW w:w="992" w:type="pct"/>
            <w:vAlign w:val="center"/>
          </w:tcPr>
          <w:p w:rsidR="00107231" w:rsidRPr="00BB34A7" w:rsidRDefault="00107231" w:rsidP="002E0CD2">
            <w:pPr>
              <w:tabs>
                <w:tab w:val="center" w:pos="615"/>
              </w:tabs>
              <w:spacing w:after="0" w:line="240" w:lineRule="auto"/>
              <w:jc w:val="center"/>
              <w:rPr>
                <w:rFonts w:ascii="Times New Roman" w:hAnsi="Times New Roman"/>
                <w:color w:val="000000"/>
              </w:rPr>
            </w:pPr>
            <w:r w:rsidRPr="00BB34A7">
              <w:rPr>
                <w:rFonts w:ascii="Times New Roman" w:hAnsi="Times New Roman"/>
                <w:color w:val="000000"/>
              </w:rPr>
              <w:t>На 01.01.2014 г.</w:t>
            </w:r>
          </w:p>
        </w:tc>
        <w:tc>
          <w:tcPr>
            <w:tcW w:w="1021" w:type="pct"/>
            <w:vAlign w:val="center"/>
          </w:tcPr>
          <w:p w:rsidR="00107231" w:rsidRPr="00BB34A7" w:rsidRDefault="00107231" w:rsidP="002E0CD2">
            <w:pPr>
              <w:spacing w:after="0" w:line="240" w:lineRule="auto"/>
              <w:jc w:val="center"/>
              <w:rPr>
                <w:rFonts w:ascii="Times New Roman" w:hAnsi="Times New Roman"/>
                <w:color w:val="000000"/>
              </w:rPr>
            </w:pPr>
            <w:r w:rsidRPr="00BB34A7">
              <w:rPr>
                <w:rFonts w:ascii="Times New Roman" w:hAnsi="Times New Roman"/>
                <w:color w:val="000000"/>
              </w:rPr>
              <w:t>На 01.01.2015 г.</w:t>
            </w:r>
          </w:p>
        </w:tc>
        <w:tc>
          <w:tcPr>
            <w:tcW w:w="981" w:type="pct"/>
            <w:vAlign w:val="center"/>
          </w:tcPr>
          <w:p w:rsidR="00107231" w:rsidRPr="00BB34A7" w:rsidRDefault="00107231" w:rsidP="002E0CD2">
            <w:pPr>
              <w:spacing w:after="0" w:line="240" w:lineRule="auto"/>
              <w:jc w:val="center"/>
              <w:rPr>
                <w:rFonts w:ascii="Times New Roman" w:hAnsi="Times New Roman"/>
                <w:color w:val="000000"/>
              </w:rPr>
            </w:pPr>
            <w:r w:rsidRPr="00BB34A7">
              <w:rPr>
                <w:rFonts w:ascii="Times New Roman" w:hAnsi="Times New Roman"/>
                <w:color w:val="000000"/>
              </w:rPr>
              <w:t>На 01.01.2016 г.</w:t>
            </w:r>
          </w:p>
        </w:tc>
        <w:tc>
          <w:tcPr>
            <w:tcW w:w="797" w:type="pct"/>
            <w:vAlign w:val="center"/>
          </w:tcPr>
          <w:p w:rsidR="00107231" w:rsidRPr="00BB34A7" w:rsidRDefault="00107231" w:rsidP="002E0CD2">
            <w:pPr>
              <w:spacing w:after="0" w:line="240" w:lineRule="auto"/>
              <w:jc w:val="center"/>
              <w:rPr>
                <w:rFonts w:ascii="Times New Roman" w:hAnsi="Times New Roman"/>
                <w:color w:val="000000"/>
              </w:rPr>
            </w:pPr>
            <w:r w:rsidRPr="00BB34A7">
              <w:rPr>
                <w:rFonts w:ascii="Times New Roman" w:hAnsi="Times New Roman"/>
                <w:color w:val="000000"/>
              </w:rPr>
              <w:t>Отклонение, %</w:t>
            </w:r>
          </w:p>
        </w:tc>
      </w:tr>
      <w:tr w:rsidR="001A080E" w:rsidRPr="00076765" w:rsidTr="00536C44">
        <w:trPr>
          <w:cantSplit/>
          <w:trHeight w:val="340"/>
          <w:jc w:val="center"/>
        </w:trPr>
        <w:tc>
          <w:tcPr>
            <w:tcW w:w="1209" w:type="pct"/>
          </w:tcPr>
          <w:p w:rsidR="001A080E" w:rsidRPr="00BB34A7" w:rsidRDefault="001A080E" w:rsidP="002E0CD2">
            <w:pPr>
              <w:spacing w:after="0" w:line="240" w:lineRule="auto"/>
              <w:rPr>
                <w:rFonts w:ascii="Times New Roman" w:hAnsi="Times New Roman"/>
                <w:color w:val="000000"/>
              </w:rPr>
            </w:pPr>
            <w:r w:rsidRPr="00BB34A7">
              <w:rPr>
                <w:rFonts w:ascii="Times New Roman" w:hAnsi="Times New Roman"/>
                <w:color w:val="000000"/>
              </w:rPr>
              <w:t>Уставный капитал</w:t>
            </w:r>
          </w:p>
        </w:tc>
        <w:tc>
          <w:tcPr>
            <w:tcW w:w="992" w:type="pct"/>
            <w:noWrap/>
            <w:vAlign w:val="center"/>
          </w:tcPr>
          <w:p w:rsidR="001A080E" w:rsidRPr="00BB34A7" w:rsidRDefault="001A080E" w:rsidP="00536C44">
            <w:pPr>
              <w:spacing w:after="0" w:line="240" w:lineRule="auto"/>
              <w:jc w:val="right"/>
              <w:rPr>
                <w:rFonts w:ascii="Times New Roman" w:hAnsi="Times New Roman"/>
                <w:color w:val="000000"/>
              </w:rPr>
            </w:pPr>
            <w:r>
              <w:rPr>
                <w:rFonts w:ascii="Times New Roman" w:hAnsi="Times New Roman"/>
                <w:color w:val="000000"/>
              </w:rPr>
              <w:t>74 394 401</w:t>
            </w:r>
          </w:p>
        </w:tc>
        <w:tc>
          <w:tcPr>
            <w:tcW w:w="1021" w:type="pct"/>
            <w:vAlign w:val="center"/>
          </w:tcPr>
          <w:p w:rsidR="001A080E" w:rsidRPr="00BB34A7" w:rsidRDefault="001A080E" w:rsidP="00536C44">
            <w:pPr>
              <w:spacing w:after="0" w:line="240" w:lineRule="auto"/>
              <w:jc w:val="right"/>
              <w:rPr>
                <w:rFonts w:ascii="Times New Roman" w:hAnsi="Times New Roman"/>
                <w:color w:val="000000"/>
              </w:rPr>
            </w:pPr>
            <w:r>
              <w:rPr>
                <w:rFonts w:ascii="Times New Roman" w:hAnsi="Times New Roman"/>
                <w:color w:val="000000"/>
              </w:rPr>
              <w:t>91 564 891</w:t>
            </w:r>
          </w:p>
        </w:tc>
        <w:tc>
          <w:tcPr>
            <w:tcW w:w="981" w:type="pct"/>
            <w:vAlign w:val="center"/>
          </w:tcPr>
          <w:p w:rsidR="001A080E" w:rsidRPr="00BB34A7" w:rsidRDefault="001A080E" w:rsidP="00536C44">
            <w:pPr>
              <w:spacing w:after="0" w:line="240" w:lineRule="auto"/>
              <w:jc w:val="right"/>
              <w:rPr>
                <w:rFonts w:ascii="Times New Roman" w:hAnsi="Times New Roman"/>
                <w:color w:val="000000"/>
              </w:rPr>
            </w:pPr>
            <w:r w:rsidRPr="00BB34A7">
              <w:rPr>
                <w:rFonts w:ascii="Times New Roman" w:hAnsi="Times New Roman"/>
                <w:color w:val="000000"/>
              </w:rPr>
              <w:t>103 973 260</w:t>
            </w:r>
          </w:p>
        </w:tc>
        <w:tc>
          <w:tcPr>
            <w:tcW w:w="797" w:type="pct"/>
            <w:vAlign w:val="center"/>
          </w:tcPr>
          <w:p w:rsidR="001A080E" w:rsidRPr="001A080E" w:rsidRDefault="001A080E" w:rsidP="00536C44">
            <w:pPr>
              <w:spacing w:after="0" w:line="240" w:lineRule="auto"/>
              <w:jc w:val="right"/>
              <w:rPr>
                <w:rFonts w:ascii="Times New Roman" w:hAnsi="Times New Roman"/>
                <w:color w:val="000000"/>
              </w:rPr>
            </w:pPr>
            <w:r w:rsidRPr="001A080E">
              <w:rPr>
                <w:rFonts w:ascii="Times New Roman" w:hAnsi="Times New Roman"/>
                <w:color w:val="000000"/>
              </w:rPr>
              <w:t>39,76</w:t>
            </w:r>
          </w:p>
        </w:tc>
      </w:tr>
      <w:tr w:rsidR="001A080E" w:rsidRPr="00076765" w:rsidTr="00536C44">
        <w:trPr>
          <w:cantSplit/>
          <w:trHeight w:val="340"/>
          <w:jc w:val="center"/>
        </w:trPr>
        <w:tc>
          <w:tcPr>
            <w:tcW w:w="1209" w:type="pct"/>
          </w:tcPr>
          <w:p w:rsidR="001A080E" w:rsidRPr="00BB34A7" w:rsidRDefault="001A080E" w:rsidP="002E0CD2">
            <w:pPr>
              <w:spacing w:after="0" w:line="240" w:lineRule="auto"/>
              <w:rPr>
                <w:rFonts w:ascii="Times New Roman" w:hAnsi="Times New Roman"/>
                <w:color w:val="000000"/>
              </w:rPr>
            </w:pPr>
            <w:r w:rsidRPr="00BB34A7">
              <w:rPr>
                <w:rFonts w:ascii="Times New Roman" w:hAnsi="Times New Roman"/>
                <w:color w:val="000000"/>
              </w:rPr>
              <w:t>Собственные средства (капитал)</w:t>
            </w:r>
          </w:p>
        </w:tc>
        <w:tc>
          <w:tcPr>
            <w:tcW w:w="992" w:type="pct"/>
            <w:vAlign w:val="center"/>
          </w:tcPr>
          <w:p w:rsidR="001A080E" w:rsidRPr="00107231" w:rsidRDefault="001A080E" w:rsidP="00536C44">
            <w:pPr>
              <w:spacing w:after="0" w:line="240" w:lineRule="auto"/>
              <w:jc w:val="right"/>
              <w:rPr>
                <w:rFonts w:ascii="Times New Roman" w:hAnsi="Times New Roman"/>
                <w:color w:val="000000"/>
              </w:rPr>
            </w:pPr>
            <w:r w:rsidRPr="00107231">
              <w:rPr>
                <w:rFonts w:ascii="Times New Roman" w:hAnsi="Times New Roman"/>
              </w:rPr>
              <w:t>221 037 485</w:t>
            </w:r>
          </w:p>
        </w:tc>
        <w:tc>
          <w:tcPr>
            <w:tcW w:w="1021" w:type="pct"/>
            <w:vAlign w:val="center"/>
          </w:tcPr>
          <w:p w:rsidR="001A080E" w:rsidRPr="00107231" w:rsidRDefault="001A080E" w:rsidP="00536C44">
            <w:pPr>
              <w:spacing w:after="0" w:line="240" w:lineRule="auto"/>
              <w:jc w:val="right"/>
              <w:rPr>
                <w:rFonts w:ascii="Times New Roman" w:hAnsi="Times New Roman"/>
                <w:color w:val="000000"/>
              </w:rPr>
            </w:pPr>
            <w:r w:rsidRPr="00107231">
              <w:rPr>
                <w:rFonts w:ascii="Times New Roman" w:hAnsi="Times New Roman"/>
              </w:rPr>
              <w:t>263 250 977</w:t>
            </w:r>
          </w:p>
        </w:tc>
        <w:tc>
          <w:tcPr>
            <w:tcW w:w="981" w:type="pct"/>
            <w:vAlign w:val="center"/>
          </w:tcPr>
          <w:p w:rsidR="001A080E" w:rsidRPr="00107231" w:rsidRDefault="001A080E" w:rsidP="00536C44">
            <w:pPr>
              <w:spacing w:after="0" w:line="240" w:lineRule="auto"/>
              <w:jc w:val="right"/>
              <w:rPr>
                <w:rFonts w:ascii="Times New Roman" w:hAnsi="Times New Roman"/>
                <w:color w:val="000000"/>
              </w:rPr>
            </w:pPr>
            <w:r w:rsidRPr="00107231">
              <w:rPr>
                <w:rFonts w:ascii="Times New Roman" w:hAnsi="Times New Roman"/>
                <w:color w:val="000000"/>
              </w:rPr>
              <w:t>266 954 334</w:t>
            </w:r>
          </w:p>
        </w:tc>
        <w:tc>
          <w:tcPr>
            <w:tcW w:w="797" w:type="pct"/>
            <w:vAlign w:val="center"/>
          </w:tcPr>
          <w:p w:rsidR="001A080E" w:rsidRPr="001A080E" w:rsidRDefault="001A080E" w:rsidP="00536C44">
            <w:pPr>
              <w:spacing w:after="0" w:line="240" w:lineRule="auto"/>
              <w:jc w:val="right"/>
              <w:rPr>
                <w:rFonts w:ascii="Times New Roman" w:hAnsi="Times New Roman"/>
                <w:color w:val="000000"/>
              </w:rPr>
            </w:pPr>
            <w:r w:rsidRPr="001A080E">
              <w:rPr>
                <w:rFonts w:ascii="Times New Roman" w:hAnsi="Times New Roman"/>
                <w:color w:val="000000"/>
              </w:rPr>
              <w:t>20,77</w:t>
            </w:r>
          </w:p>
        </w:tc>
      </w:tr>
      <w:tr w:rsidR="001A080E" w:rsidRPr="00076765" w:rsidTr="00536C44">
        <w:trPr>
          <w:cantSplit/>
          <w:trHeight w:val="340"/>
          <w:jc w:val="center"/>
        </w:trPr>
        <w:tc>
          <w:tcPr>
            <w:tcW w:w="1209" w:type="pct"/>
          </w:tcPr>
          <w:p w:rsidR="001A080E" w:rsidRPr="00BB34A7" w:rsidRDefault="001A080E" w:rsidP="002E0CD2">
            <w:pPr>
              <w:spacing w:after="0" w:line="240" w:lineRule="auto"/>
              <w:rPr>
                <w:rFonts w:ascii="Times New Roman" w:hAnsi="Times New Roman"/>
                <w:color w:val="000000"/>
              </w:rPr>
            </w:pPr>
            <w:r w:rsidRPr="00BB34A7">
              <w:rPr>
                <w:rFonts w:ascii="Times New Roman" w:hAnsi="Times New Roman"/>
                <w:color w:val="000000"/>
              </w:rPr>
              <w:t>Чистая прибыль (непокрытый убыток)</w:t>
            </w:r>
          </w:p>
        </w:tc>
        <w:tc>
          <w:tcPr>
            <w:tcW w:w="992" w:type="pct"/>
            <w:vAlign w:val="center"/>
          </w:tcPr>
          <w:p w:rsidR="001A080E" w:rsidRPr="00BB34A7" w:rsidRDefault="001A080E" w:rsidP="00536C44">
            <w:pPr>
              <w:spacing w:after="0" w:line="240" w:lineRule="auto"/>
              <w:jc w:val="right"/>
              <w:rPr>
                <w:rFonts w:ascii="Times New Roman" w:hAnsi="Times New Roman"/>
                <w:color w:val="000000"/>
              </w:rPr>
            </w:pPr>
            <w:r>
              <w:rPr>
                <w:rFonts w:ascii="Times New Roman" w:hAnsi="Times New Roman"/>
                <w:color w:val="000000"/>
              </w:rPr>
              <w:t>22 195 918</w:t>
            </w:r>
          </w:p>
        </w:tc>
        <w:tc>
          <w:tcPr>
            <w:tcW w:w="1021" w:type="pct"/>
            <w:vAlign w:val="center"/>
          </w:tcPr>
          <w:p w:rsidR="001A080E" w:rsidRPr="00BB34A7" w:rsidRDefault="001A080E" w:rsidP="00536C44">
            <w:pPr>
              <w:spacing w:after="0" w:line="240" w:lineRule="auto"/>
              <w:jc w:val="right"/>
              <w:rPr>
                <w:rFonts w:ascii="Times New Roman" w:hAnsi="Times New Roman"/>
                <w:color w:val="000000"/>
              </w:rPr>
            </w:pPr>
            <w:r>
              <w:rPr>
                <w:rFonts w:ascii="Times New Roman" w:hAnsi="Times New Roman"/>
                <w:color w:val="000000"/>
              </w:rPr>
              <w:t>31 534 739</w:t>
            </w:r>
          </w:p>
        </w:tc>
        <w:tc>
          <w:tcPr>
            <w:tcW w:w="981" w:type="pct"/>
            <w:vAlign w:val="center"/>
          </w:tcPr>
          <w:p w:rsidR="001A080E" w:rsidRPr="00BB34A7" w:rsidRDefault="001A080E" w:rsidP="00536C44">
            <w:pPr>
              <w:spacing w:after="0" w:line="240" w:lineRule="auto"/>
              <w:jc w:val="right"/>
              <w:rPr>
                <w:rFonts w:ascii="Times New Roman" w:hAnsi="Times New Roman"/>
                <w:color w:val="000000"/>
              </w:rPr>
            </w:pPr>
            <w:r>
              <w:rPr>
                <w:rFonts w:ascii="Times New Roman" w:hAnsi="Times New Roman"/>
                <w:color w:val="000000"/>
              </w:rPr>
              <w:t xml:space="preserve"> 461 159</w:t>
            </w:r>
          </w:p>
        </w:tc>
        <w:tc>
          <w:tcPr>
            <w:tcW w:w="797" w:type="pct"/>
            <w:vAlign w:val="center"/>
          </w:tcPr>
          <w:p w:rsidR="001A080E" w:rsidRPr="001A080E" w:rsidRDefault="001A080E" w:rsidP="00536C44">
            <w:pPr>
              <w:spacing w:after="0" w:line="240" w:lineRule="auto"/>
              <w:jc w:val="right"/>
              <w:rPr>
                <w:rFonts w:ascii="Times New Roman" w:hAnsi="Times New Roman"/>
                <w:color w:val="000000"/>
              </w:rPr>
            </w:pPr>
            <w:r w:rsidRPr="001A080E">
              <w:rPr>
                <w:rFonts w:ascii="Times New Roman" w:hAnsi="Times New Roman"/>
                <w:color w:val="000000"/>
              </w:rPr>
              <w:t>-97,92</w:t>
            </w:r>
          </w:p>
        </w:tc>
      </w:tr>
      <w:tr w:rsidR="001A080E" w:rsidRPr="00076765" w:rsidTr="00536C44">
        <w:trPr>
          <w:cantSplit/>
          <w:trHeight w:hRule="exact" w:val="622"/>
          <w:jc w:val="center"/>
        </w:trPr>
        <w:tc>
          <w:tcPr>
            <w:tcW w:w="1209" w:type="pct"/>
          </w:tcPr>
          <w:p w:rsidR="001A080E" w:rsidRPr="00BB34A7" w:rsidRDefault="001A080E" w:rsidP="002E0CD2">
            <w:pPr>
              <w:spacing w:after="0" w:line="240" w:lineRule="auto"/>
              <w:rPr>
                <w:rFonts w:ascii="Times New Roman" w:hAnsi="Times New Roman"/>
                <w:color w:val="000000"/>
              </w:rPr>
            </w:pPr>
            <w:r w:rsidRPr="00BB34A7">
              <w:rPr>
                <w:rFonts w:ascii="Times New Roman" w:hAnsi="Times New Roman"/>
                <w:color w:val="000000"/>
              </w:rPr>
              <w:t xml:space="preserve">Рентабельность активов (%) </w:t>
            </w:r>
          </w:p>
        </w:tc>
        <w:tc>
          <w:tcPr>
            <w:tcW w:w="992" w:type="pct"/>
            <w:vAlign w:val="center"/>
          </w:tcPr>
          <w:p w:rsidR="001A080E" w:rsidRPr="00BB34A7" w:rsidRDefault="001A080E" w:rsidP="00536C44">
            <w:pPr>
              <w:spacing w:after="0" w:line="240" w:lineRule="auto"/>
              <w:jc w:val="right"/>
              <w:rPr>
                <w:rFonts w:ascii="Times New Roman" w:hAnsi="Times New Roman"/>
                <w:color w:val="000000"/>
              </w:rPr>
            </w:pPr>
            <w:r w:rsidRPr="00BB34A7">
              <w:rPr>
                <w:rFonts w:ascii="Times New Roman" w:hAnsi="Times New Roman"/>
                <w:color w:val="000000"/>
              </w:rPr>
              <w:t>1,00</w:t>
            </w:r>
          </w:p>
        </w:tc>
        <w:tc>
          <w:tcPr>
            <w:tcW w:w="1021" w:type="pct"/>
            <w:vAlign w:val="center"/>
          </w:tcPr>
          <w:p w:rsidR="001A080E" w:rsidRPr="00BB34A7" w:rsidRDefault="001A080E" w:rsidP="00536C44">
            <w:pPr>
              <w:spacing w:after="0" w:line="240" w:lineRule="auto"/>
              <w:jc w:val="right"/>
              <w:rPr>
                <w:rFonts w:ascii="Times New Roman" w:hAnsi="Times New Roman"/>
                <w:color w:val="000000"/>
              </w:rPr>
            </w:pPr>
            <w:r w:rsidRPr="00BB34A7">
              <w:rPr>
                <w:rFonts w:ascii="Times New Roman" w:hAnsi="Times New Roman"/>
                <w:color w:val="000000"/>
              </w:rPr>
              <w:t>1,02</w:t>
            </w:r>
          </w:p>
        </w:tc>
        <w:tc>
          <w:tcPr>
            <w:tcW w:w="981" w:type="pct"/>
            <w:vAlign w:val="center"/>
          </w:tcPr>
          <w:p w:rsidR="001A080E" w:rsidRPr="00BB34A7" w:rsidRDefault="001A080E" w:rsidP="00536C44">
            <w:pPr>
              <w:spacing w:after="0" w:line="240" w:lineRule="auto"/>
              <w:jc w:val="right"/>
              <w:rPr>
                <w:rFonts w:ascii="Times New Roman" w:hAnsi="Times New Roman"/>
                <w:color w:val="000000"/>
              </w:rPr>
            </w:pPr>
            <w:r w:rsidRPr="00BB34A7">
              <w:rPr>
                <w:rFonts w:ascii="Times New Roman" w:hAnsi="Times New Roman"/>
                <w:color w:val="000000"/>
              </w:rPr>
              <w:t>0,23</w:t>
            </w:r>
          </w:p>
        </w:tc>
        <w:tc>
          <w:tcPr>
            <w:tcW w:w="797" w:type="pct"/>
            <w:vAlign w:val="center"/>
          </w:tcPr>
          <w:p w:rsidR="001A080E" w:rsidRPr="001A080E" w:rsidRDefault="001A080E" w:rsidP="00536C44">
            <w:pPr>
              <w:spacing w:after="0" w:line="240" w:lineRule="auto"/>
              <w:jc w:val="right"/>
              <w:rPr>
                <w:rFonts w:ascii="Times New Roman" w:hAnsi="Times New Roman"/>
                <w:color w:val="000000"/>
              </w:rPr>
            </w:pPr>
            <w:r w:rsidRPr="001A080E">
              <w:rPr>
                <w:rFonts w:ascii="Times New Roman" w:hAnsi="Times New Roman"/>
                <w:color w:val="000000"/>
              </w:rPr>
              <w:t>-</w:t>
            </w:r>
          </w:p>
          <w:p w:rsidR="001A080E" w:rsidRPr="001A080E" w:rsidRDefault="001A080E" w:rsidP="00536C44">
            <w:pPr>
              <w:spacing w:after="0" w:line="240" w:lineRule="auto"/>
              <w:jc w:val="right"/>
              <w:rPr>
                <w:rFonts w:ascii="Times New Roman" w:hAnsi="Times New Roman"/>
                <w:color w:val="000000"/>
              </w:rPr>
            </w:pPr>
          </w:p>
        </w:tc>
      </w:tr>
      <w:tr w:rsidR="001A080E" w:rsidRPr="00076765" w:rsidTr="00536C44">
        <w:trPr>
          <w:cantSplit/>
          <w:trHeight w:hRule="exact" w:val="560"/>
          <w:jc w:val="center"/>
        </w:trPr>
        <w:tc>
          <w:tcPr>
            <w:tcW w:w="1209" w:type="pct"/>
          </w:tcPr>
          <w:p w:rsidR="001A080E" w:rsidRPr="00BB34A7" w:rsidRDefault="001A080E" w:rsidP="002E0CD2">
            <w:pPr>
              <w:spacing w:after="0" w:line="240" w:lineRule="auto"/>
              <w:rPr>
                <w:rFonts w:ascii="Times New Roman" w:hAnsi="Times New Roman"/>
                <w:color w:val="000000"/>
              </w:rPr>
            </w:pPr>
            <w:r w:rsidRPr="00BB34A7">
              <w:rPr>
                <w:rFonts w:ascii="Times New Roman" w:hAnsi="Times New Roman"/>
                <w:color w:val="000000"/>
              </w:rPr>
              <w:t xml:space="preserve">Рентабельность капитала (%) </w:t>
            </w:r>
          </w:p>
        </w:tc>
        <w:tc>
          <w:tcPr>
            <w:tcW w:w="992" w:type="pct"/>
            <w:vAlign w:val="center"/>
          </w:tcPr>
          <w:p w:rsidR="001A080E" w:rsidRPr="00BB34A7" w:rsidRDefault="001A080E" w:rsidP="00536C44">
            <w:pPr>
              <w:spacing w:after="0" w:line="240" w:lineRule="auto"/>
              <w:jc w:val="right"/>
              <w:rPr>
                <w:rFonts w:ascii="Times New Roman" w:hAnsi="Times New Roman"/>
                <w:color w:val="000000"/>
              </w:rPr>
            </w:pPr>
            <w:r w:rsidRPr="00BB34A7">
              <w:rPr>
                <w:rFonts w:ascii="Times New Roman" w:hAnsi="Times New Roman"/>
                <w:color w:val="000000"/>
              </w:rPr>
              <w:t>13,44</w:t>
            </w:r>
          </w:p>
        </w:tc>
        <w:tc>
          <w:tcPr>
            <w:tcW w:w="1021" w:type="pct"/>
            <w:vAlign w:val="center"/>
          </w:tcPr>
          <w:p w:rsidR="001A080E" w:rsidRPr="00BB34A7" w:rsidRDefault="001A080E" w:rsidP="00536C44">
            <w:pPr>
              <w:spacing w:after="0" w:line="240" w:lineRule="auto"/>
              <w:jc w:val="right"/>
              <w:rPr>
                <w:rFonts w:ascii="Times New Roman" w:hAnsi="Times New Roman"/>
                <w:color w:val="000000"/>
              </w:rPr>
            </w:pPr>
            <w:r w:rsidRPr="00BB34A7">
              <w:rPr>
                <w:rFonts w:ascii="Times New Roman" w:hAnsi="Times New Roman"/>
                <w:color w:val="000000"/>
              </w:rPr>
              <w:t>12,89</w:t>
            </w:r>
          </w:p>
        </w:tc>
        <w:tc>
          <w:tcPr>
            <w:tcW w:w="981" w:type="pct"/>
            <w:vAlign w:val="center"/>
          </w:tcPr>
          <w:p w:rsidR="001A080E" w:rsidRPr="00BB34A7" w:rsidRDefault="001A080E" w:rsidP="00536C44">
            <w:pPr>
              <w:spacing w:after="0" w:line="240" w:lineRule="auto"/>
              <w:jc w:val="right"/>
              <w:rPr>
                <w:rFonts w:ascii="Times New Roman" w:hAnsi="Times New Roman"/>
                <w:color w:val="000000"/>
              </w:rPr>
            </w:pPr>
            <w:r w:rsidRPr="00BB34A7">
              <w:rPr>
                <w:rFonts w:ascii="Times New Roman" w:hAnsi="Times New Roman"/>
                <w:color w:val="000000"/>
              </w:rPr>
              <w:t>2,50</w:t>
            </w:r>
          </w:p>
        </w:tc>
        <w:tc>
          <w:tcPr>
            <w:tcW w:w="797" w:type="pct"/>
            <w:vAlign w:val="center"/>
          </w:tcPr>
          <w:p w:rsidR="001A080E" w:rsidRPr="001A080E" w:rsidRDefault="001A080E" w:rsidP="00536C44">
            <w:pPr>
              <w:spacing w:after="0" w:line="240" w:lineRule="auto"/>
              <w:jc w:val="right"/>
              <w:rPr>
                <w:rFonts w:ascii="Times New Roman" w:hAnsi="Times New Roman"/>
                <w:color w:val="000000"/>
              </w:rPr>
            </w:pPr>
            <w:r w:rsidRPr="001A080E">
              <w:rPr>
                <w:rFonts w:ascii="Times New Roman" w:hAnsi="Times New Roman"/>
                <w:color w:val="000000"/>
              </w:rPr>
              <w:t>-</w:t>
            </w:r>
          </w:p>
          <w:p w:rsidR="001A080E" w:rsidRPr="001A080E" w:rsidRDefault="001A080E" w:rsidP="00536C44">
            <w:pPr>
              <w:spacing w:after="0" w:line="240" w:lineRule="auto"/>
              <w:jc w:val="right"/>
              <w:rPr>
                <w:rFonts w:ascii="Times New Roman" w:hAnsi="Times New Roman"/>
                <w:color w:val="000000"/>
              </w:rPr>
            </w:pPr>
          </w:p>
        </w:tc>
      </w:tr>
      <w:tr w:rsidR="001A080E" w:rsidRPr="00076765" w:rsidTr="00536C44">
        <w:trPr>
          <w:cantSplit/>
          <w:trHeight w:val="569"/>
          <w:jc w:val="center"/>
        </w:trPr>
        <w:tc>
          <w:tcPr>
            <w:tcW w:w="1209" w:type="pct"/>
          </w:tcPr>
          <w:p w:rsidR="001A080E" w:rsidRPr="00BB34A7" w:rsidRDefault="001A080E" w:rsidP="002E0CD2">
            <w:pPr>
              <w:spacing w:after="0" w:line="240" w:lineRule="auto"/>
              <w:rPr>
                <w:rFonts w:ascii="Times New Roman" w:hAnsi="Times New Roman"/>
                <w:color w:val="000000"/>
              </w:rPr>
            </w:pPr>
            <w:r w:rsidRPr="00BB34A7">
              <w:rPr>
                <w:rFonts w:ascii="Times New Roman" w:hAnsi="Times New Roman"/>
                <w:color w:val="000000"/>
              </w:rPr>
              <w:t>Привлеченные средства (кредиты, депозиты, клиентские счета и т. д.)</w:t>
            </w:r>
          </w:p>
        </w:tc>
        <w:tc>
          <w:tcPr>
            <w:tcW w:w="992" w:type="pct"/>
            <w:vAlign w:val="center"/>
          </w:tcPr>
          <w:p w:rsidR="001A080E" w:rsidRPr="00BB34A7" w:rsidRDefault="001A080E" w:rsidP="00536C44">
            <w:pPr>
              <w:spacing w:after="0" w:line="240" w:lineRule="auto"/>
              <w:jc w:val="right"/>
              <w:rPr>
                <w:rFonts w:ascii="Times New Roman" w:hAnsi="Times New Roman"/>
                <w:color w:val="000000"/>
              </w:rPr>
            </w:pPr>
            <w:r w:rsidRPr="00BB34A7">
              <w:rPr>
                <w:rFonts w:ascii="Times New Roman" w:hAnsi="Times New Roman"/>
                <w:color w:val="000000"/>
              </w:rPr>
              <w:t>1 890 995 642</w:t>
            </w:r>
          </w:p>
        </w:tc>
        <w:tc>
          <w:tcPr>
            <w:tcW w:w="1021" w:type="pct"/>
            <w:vAlign w:val="center"/>
          </w:tcPr>
          <w:p w:rsidR="001A080E" w:rsidRPr="00BB34A7" w:rsidRDefault="001A080E" w:rsidP="00536C44">
            <w:pPr>
              <w:spacing w:after="0" w:line="240" w:lineRule="auto"/>
              <w:jc w:val="right"/>
              <w:rPr>
                <w:rFonts w:ascii="Times New Roman" w:hAnsi="Times New Roman"/>
                <w:color w:val="000000"/>
              </w:rPr>
            </w:pPr>
            <w:r w:rsidRPr="00BB34A7">
              <w:rPr>
                <w:rFonts w:ascii="Times New Roman" w:hAnsi="Times New Roman"/>
                <w:color w:val="000000"/>
              </w:rPr>
              <w:t>2 560 08</w:t>
            </w:r>
            <w:r>
              <w:rPr>
                <w:rFonts w:ascii="Times New Roman" w:hAnsi="Times New Roman"/>
                <w:color w:val="000000"/>
              </w:rPr>
              <w:t>7</w:t>
            </w:r>
            <w:r w:rsidRPr="00BB34A7">
              <w:rPr>
                <w:rFonts w:ascii="Times New Roman" w:hAnsi="Times New Roman"/>
                <w:color w:val="000000"/>
              </w:rPr>
              <w:t xml:space="preserve"> 304</w:t>
            </w:r>
          </w:p>
        </w:tc>
        <w:tc>
          <w:tcPr>
            <w:tcW w:w="981" w:type="pct"/>
            <w:vAlign w:val="center"/>
          </w:tcPr>
          <w:p w:rsidR="001A080E" w:rsidRPr="00BB34A7" w:rsidRDefault="001A080E" w:rsidP="00536C44">
            <w:pPr>
              <w:spacing w:after="0" w:line="240" w:lineRule="auto"/>
              <w:jc w:val="right"/>
              <w:rPr>
                <w:rFonts w:ascii="Times New Roman" w:hAnsi="Times New Roman"/>
                <w:color w:val="000000"/>
              </w:rPr>
            </w:pPr>
            <w:r w:rsidRPr="00BB34A7">
              <w:rPr>
                <w:rFonts w:ascii="Times New Roman" w:hAnsi="Times New Roman"/>
                <w:color w:val="000000"/>
              </w:rPr>
              <w:t>2 640 951 535</w:t>
            </w:r>
          </w:p>
        </w:tc>
        <w:tc>
          <w:tcPr>
            <w:tcW w:w="797" w:type="pct"/>
            <w:vAlign w:val="center"/>
          </w:tcPr>
          <w:p w:rsidR="001A080E" w:rsidRPr="001A080E" w:rsidRDefault="001A080E" w:rsidP="00536C44">
            <w:pPr>
              <w:spacing w:after="0" w:line="240" w:lineRule="auto"/>
              <w:jc w:val="right"/>
              <w:rPr>
                <w:rFonts w:ascii="Times New Roman" w:hAnsi="Times New Roman"/>
                <w:color w:val="000000"/>
              </w:rPr>
            </w:pPr>
            <w:r w:rsidRPr="001A080E">
              <w:rPr>
                <w:rFonts w:ascii="Times New Roman" w:hAnsi="Times New Roman"/>
                <w:color w:val="000000"/>
              </w:rPr>
              <w:t>39,66</w:t>
            </w:r>
          </w:p>
        </w:tc>
      </w:tr>
    </w:tbl>
    <w:p w:rsidR="00107231" w:rsidRDefault="00107231" w:rsidP="00EE0BEF">
      <w:pPr>
        <w:spacing w:after="0" w:line="360" w:lineRule="auto"/>
        <w:ind w:firstLine="709"/>
        <w:jc w:val="both"/>
        <w:rPr>
          <w:rFonts w:ascii="Times New Roman" w:hAnsi="Times New Roman"/>
          <w:color w:val="000000"/>
          <w:sz w:val="28"/>
          <w:szCs w:val="28"/>
        </w:rPr>
      </w:pP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lastRenderedPageBreak/>
        <w:t>Оценим финансовое положение и платежеспособность ПАО «ВТБ 24»</w:t>
      </w:r>
      <w:r w:rsidR="002A6695" w:rsidRPr="00705F6F">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 xml:space="preserve">на основе анализа динамики приведенных в таблице </w:t>
      </w:r>
      <w:r w:rsidR="00FE1FD2">
        <w:rPr>
          <w:rFonts w:ascii="Times New Roman" w:hAnsi="Times New Roman"/>
          <w:color w:val="000000"/>
          <w:sz w:val="28"/>
          <w:szCs w:val="28"/>
        </w:rPr>
        <w:t>2.1</w:t>
      </w:r>
      <w:r w:rsidRPr="00076765">
        <w:rPr>
          <w:rFonts w:ascii="Times New Roman" w:hAnsi="Times New Roman"/>
          <w:color w:val="000000"/>
          <w:sz w:val="28"/>
          <w:szCs w:val="28"/>
        </w:rPr>
        <w:t xml:space="preserve"> показателей в сравнении с предшествующими периодами</w:t>
      </w:r>
      <w:r w:rsidR="00705F6F">
        <w:rPr>
          <w:rStyle w:val="ab"/>
          <w:rFonts w:ascii="Times New Roman" w:hAnsi="Times New Roman"/>
          <w:color w:val="000000"/>
          <w:sz w:val="28"/>
          <w:szCs w:val="28"/>
        </w:rPr>
        <w:footnoteReference w:id="18"/>
      </w:r>
      <w:r w:rsidRPr="00076765">
        <w:rPr>
          <w:rFonts w:ascii="Times New Roman" w:hAnsi="Times New Roman"/>
          <w:color w:val="000000"/>
          <w:sz w:val="28"/>
          <w:szCs w:val="28"/>
        </w:rPr>
        <w:t>.</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 xml:space="preserve">По данным бухгалтерского баланса </w:t>
      </w:r>
      <w:r w:rsidR="00FE1FD2">
        <w:rPr>
          <w:rFonts w:ascii="Times New Roman" w:hAnsi="Times New Roman"/>
          <w:color w:val="000000"/>
          <w:sz w:val="28"/>
          <w:szCs w:val="28"/>
        </w:rPr>
        <w:t xml:space="preserve">за </w:t>
      </w:r>
      <w:r w:rsidRPr="00076765">
        <w:rPr>
          <w:rFonts w:ascii="Times New Roman" w:hAnsi="Times New Roman"/>
          <w:color w:val="000000"/>
          <w:sz w:val="28"/>
          <w:szCs w:val="28"/>
        </w:rPr>
        <w:t>201</w:t>
      </w:r>
      <w:r w:rsidR="00FE1FD2">
        <w:rPr>
          <w:rFonts w:ascii="Times New Roman" w:hAnsi="Times New Roman"/>
          <w:color w:val="000000"/>
          <w:sz w:val="28"/>
          <w:szCs w:val="28"/>
        </w:rPr>
        <w:t>3</w:t>
      </w:r>
      <w:r w:rsidRPr="00076765">
        <w:rPr>
          <w:rFonts w:ascii="Times New Roman" w:hAnsi="Times New Roman"/>
          <w:color w:val="000000"/>
          <w:sz w:val="28"/>
          <w:szCs w:val="28"/>
        </w:rPr>
        <w:t xml:space="preserve"> год, величина активов ПАО «ВТБ 24» составляла 2 029 млрд. рублей. С 201</w:t>
      </w:r>
      <w:r w:rsidR="00FE1FD2">
        <w:rPr>
          <w:rFonts w:ascii="Times New Roman" w:hAnsi="Times New Roman"/>
          <w:color w:val="000000"/>
          <w:sz w:val="28"/>
          <w:szCs w:val="28"/>
        </w:rPr>
        <w:t>3</w:t>
      </w:r>
      <w:r w:rsidRPr="00076765">
        <w:rPr>
          <w:rFonts w:ascii="Times New Roman" w:hAnsi="Times New Roman"/>
          <w:color w:val="000000"/>
          <w:sz w:val="28"/>
          <w:szCs w:val="28"/>
        </w:rPr>
        <w:t xml:space="preserve"> года по 201</w:t>
      </w:r>
      <w:r w:rsidR="00FE1FD2">
        <w:rPr>
          <w:rFonts w:ascii="Times New Roman" w:hAnsi="Times New Roman"/>
          <w:color w:val="000000"/>
          <w:sz w:val="28"/>
          <w:szCs w:val="28"/>
        </w:rPr>
        <w:t>4</w:t>
      </w:r>
      <w:r w:rsidRPr="00076765">
        <w:rPr>
          <w:rFonts w:ascii="Times New Roman" w:hAnsi="Times New Roman"/>
          <w:color w:val="000000"/>
          <w:sz w:val="28"/>
          <w:szCs w:val="28"/>
        </w:rPr>
        <w:t xml:space="preserve"> год этот показатель увеличился в 1,34 раза – до 2 736 млрд. рублей. С 201</w:t>
      </w:r>
      <w:r w:rsidR="00FE1FD2">
        <w:rPr>
          <w:rFonts w:ascii="Times New Roman" w:hAnsi="Times New Roman"/>
          <w:color w:val="000000"/>
          <w:sz w:val="28"/>
          <w:szCs w:val="28"/>
        </w:rPr>
        <w:t>4</w:t>
      </w:r>
      <w:r w:rsidRPr="00076765">
        <w:rPr>
          <w:rFonts w:ascii="Times New Roman" w:hAnsi="Times New Roman"/>
          <w:color w:val="000000"/>
          <w:sz w:val="28"/>
          <w:szCs w:val="28"/>
        </w:rPr>
        <w:t xml:space="preserve"> года по 201</w:t>
      </w:r>
      <w:r w:rsidR="00FE1FD2">
        <w:rPr>
          <w:rFonts w:ascii="Times New Roman" w:hAnsi="Times New Roman"/>
          <w:color w:val="000000"/>
          <w:sz w:val="28"/>
          <w:szCs w:val="28"/>
        </w:rPr>
        <w:t>5</w:t>
      </w:r>
      <w:r w:rsidRPr="00076765">
        <w:rPr>
          <w:rFonts w:ascii="Times New Roman" w:hAnsi="Times New Roman"/>
          <w:color w:val="000000"/>
          <w:sz w:val="28"/>
          <w:szCs w:val="28"/>
        </w:rPr>
        <w:t xml:space="preserve"> год этот показатель увеличился в 1,03 раза – до 2 820 млрд. рублей.</w:t>
      </w:r>
    </w:p>
    <w:p w:rsidR="00EE0BEF"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В 201</w:t>
      </w:r>
      <w:r w:rsidR="00FE1FD2">
        <w:rPr>
          <w:rFonts w:ascii="Times New Roman" w:hAnsi="Times New Roman"/>
          <w:color w:val="000000"/>
          <w:sz w:val="28"/>
          <w:szCs w:val="28"/>
        </w:rPr>
        <w:t>3</w:t>
      </w:r>
      <w:r w:rsidRPr="00076765">
        <w:rPr>
          <w:rFonts w:ascii="Times New Roman" w:hAnsi="Times New Roman"/>
          <w:color w:val="000000"/>
          <w:sz w:val="28"/>
          <w:szCs w:val="28"/>
        </w:rPr>
        <w:t xml:space="preserve"> году объем собственных средств (капитала) ПАО «ВТБ 24»</w:t>
      </w:r>
      <w:r w:rsidRPr="00076765">
        <w:rPr>
          <w:rStyle w:val="af1"/>
          <w:rFonts w:ascii="Times New Roman" w:hAnsi="Times New Roman"/>
          <w:noProof/>
          <w:color w:val="000000"/>
          <w:sz w:val="28"/>
          <w:szCs w:val="28"/>
        </w:rPr>
        <w:t xml:space="preserve"> </w:t>
      </w:r>
      <w:r w:rsidRPr="00076765">
        <w:rPr>
          <w:rFonts w:ascii="Times New Roman" w:hAnsi="Times New Roman"/>
          <w:color w:val="000000"/>
          <w:sz w:val="28"/>
          <w:szCs w:val="28"/>
        </w:rPr>
        <w:t xml:space="preserve">составлял </w:t>
      </w:r>
      <w:r w:rsidR="001A080E">
        <w:rPr>
          <w:rFonts w:ascii="Times New Roman" w:hAnsi="Times New Roman"/>
          <w:color w:val="000000"/>
          <w:sz w:val="28"/>
          <w:szCs w:val="28"/>
        </w:rPr>
        <w:t>221,0</w:t>
      </w:r>
      <w:r w:rsidRPr="00076765">
        <w:rPr>
          <w:rFonts w:ascii="Times New Roman" w:hAnsi="Times New Roman"/>
          <w:color w:val="000000"/>
          <w:sz w:val="28"/>
          <w:szCs w:val="28"/>
        </w:rPr>
        <w:t xml:space="preserve"> млрд. рублей. За год с 201</w:t>
      </w:r>
      <w:r w:rsidR="00FE1FD2">
        <w:rPr>
          <w:rFonts w:ascii="Times New Roman" w:hAnsi="Times New Roman"/>
          <w:color w:val="000000"/>
          <w:sz w:val="28"/>
          <w:szCs w:val="28"/>
        </w:rPr>
        <w:t>3</w:t>
      </w:r>
      <w:r w:rsidRPr="00076765">
        <w:rPr>
          <w:rFonts w:ascii="Times New Roman" w:hAnsi="Times New Roman"/>
          <w:color w:val="000000"/>
          <w:sz w:val="28"/>
          <w:szCs w:val="28"/>
        </w:rPr>
        <w:t xml:space="preserve"> года по 201</w:t>
      </w:r>
      <w:r w:rsidR="00FE1FD2">
        <w:rPr>
          <w:rFonts w:ascii="Times New Roman" w:hAnsi="Times New Roman"/>
          <w:color w:val="000000"/>
          <w:sz w:val="28"/>
          <w:szCs w:val="28"/>
        </w:rPr>
        <w:t>4</w:t>
      </w:r>
      <w:r w:rsidRPr="00076765">
        <w:rPr>
          <w:rFonts w:ascii="Times New Roman" w:hAnsi="Times New Roman"/>
          <w:color w:val="000000"/>
          <w:sz w:val="28"/>
          <w:szCs w:val="28"/>
        </w:rPr>
        <w:t xml:space="preserve"> год объем вырос в 1,</w:t>
      </w:r>
      <w:r w:rsidR="001A080E">
        <w:rPr>
          <w:rFonts w:ascii="Times New Roman" w:hAnsi="Times New Roman"/>
          <w:color w:val="000000"/>
          <w:sz w:val="28"/>
          <w:szCs w:val="28"/>
        </w:rPr>
        <w:t>19</w:t>
      </w:r>
      <w:r w:rsidRPr="00076765">
        <w:rPr>
          <w:rFonts w:ascii="Times New Roman" w:hAnsi="Times New Roman"/>
          <w:color w:val="000000"/>
          <w:sz w:val="28"/>
          <w:szCs w:val="28"/>
        </w:rPr>
        <w:t xml:space="preserve"> раз – до </w:t>
      </w:r>
      <w:r w:rsidR="001A080E">
        <w:rPr>
          <w:rFonts w:ascii="Times New Roman" w:hAnsi="Times New Roman"/>
          <w:color w:val="000000"/>
          <w:sz w:val="28"/>
          <w:szCs w:val="28"/>
        </w:rPr>
        <w:t>263,2</w:t>
      </w:r>
      <w:r w:rsidRPr="00076765">
        <w:rPr>
          <w:rFonts w:ascii="Times New Roman" w:hAnsi="Times New Roman"/>
          <w:color w:val="000000"/>
          <w:sz w:val="28"/>
          <w:szCs w:val="28"/>
        </w:rPr>
        <w:t xml:space="preserve"> млрд. рублей. С 201</w:t>
      </w:r>
      <w:r w:rsidR="00FE1FD2">
        <w:rPr>
          <w:rFonts w:ascii="Times New Roman" w:hAnsi="Times New Roman"/>
          <w:color w:val="000000"/>
          <w:sz w:val="28"/>
          <w:szCs w:val="28"/>
        </w:rPr>
        <w:t>4</w:t>
      </w:r>
      <w:r w:rsidRPr="00076765">
        <w:rPr>
          <w:rFonts w:ascii="Times New Roman" w:hAnsi="Times New Roman"/>
          <w:color w:val="000000"/>
          <w:sz w:val="28"/>
          <w:szCs w:val="28"/>
        </w:rPr>
        <w:t xml:space="preserve"> года по </w:t>
      </w:r>
      <w:r w:rsidR="00FE1FD2">
        <w:rPr>
          <w:rFonts w:ascii="Times New Roman" w:hAnsi="Times New Roman"/>
          <w:color w:val="000000"/>
          <w:sz w:val="28"/>
          <w:szCs w:val="28"/>
        </w:rPr>
        <w:t>2015</w:t>
      </w:r>
      <w:r w:rsidRPr="00076765">
        <w:rPr>
          <w:rFonts w:ascii="Times New Roman" w:hAnsi="Times New Roman"/>
          <w:color w:val="000000"/>
          <w:sz w:val="28"/>
          <w:szCs w:val="28"/>
        </w:rPr>
        <w:t xml:space="preserve"> год объем вырос в 1,</w:t>
      </w:r>
      <w:r w:rsidR="001A080E">
        <w:rPr>
          <w:rFonts w:ascii="Times New Roman" w:hAnsi="Times New Roman"/>
          <w:color w:val="000000"/>
          <w:sz w:val="28"/>
          <w:szCs w:val="28"/>
        </w:rPr>
        <w:t>01</w:t>
      </w:r>
      <w:r w:rsidRPr="00076765">
        <w:rPr>
          <w:rFonts w:ascii="Times New Roman" w:hAnsi="Times New Roman"/>
          <w:color w:val="000000"/>
          <w:sz w:val="28"/>
          <w:szCs w:val="28"/>
        </w:rPr>
        <w:t xml:space="preserve"> раз – до 26</w:t>
      </w:r>
      <w:r w:rsidR="001A080E">
        <w:rPr>
          <w:rFonts w:ascii="Times New Roman" w:hAnsi="Times New Roman"/>
          <w:color w:val="000000"/>
          <w:sz w:val="28"/>
          <w:szCs w:val="28"/>
        </w:rPr>
        <w:t>7</w:t>
      </w:r>
      <w:r w:rsidRPr="00076765">
        <w:rPr>
          <w:rFonts w:ascii="Times New Roman" w:hAnsi="Times New Roman"/>
          <w:color w:val="000000"/>
          <w:sz w:val="28"/>
          <w:szCs w:val="28"/>
        </w:rPr>
        <w:t>,</w:t>
      </w:r>
      <w:r w:rsidR="001A080E">
        <w:rPr>
          <w:rFonts w:ascii="Times New Roman" w:hAnsi="Times New Roman"/>
          <w:color w:val="000000"/>
          <w:sz w:val="28"/>
          <w:szCs w:val="28"/>
        </w:rPr>
        <w:t>0</w:t>
      </w:r>
      <w:r w:rsidRPr="00076765">
        <w:rPr>
          <w:rFonts w:ascii="Times New Roman" w:hAnsi="Times New Roman"/>
          <w:color w:val="000000"/>
          <w:sz w:val="28"/>
          <w:szCs w:val="28"/>
        </w:rPr>
        <w:t xml:space="preserve"> млрд. рублей.</w:t>
      </w:r>
    </w:p>
    <w:p w:rsidR="001A080E" w:rsidRPr="001A080E" w:rsidRDefault="001A080E" w:rsidP="00EE0BEF">
      <w:pPr>
        <w:spacing w:after="0" w:line="360" w:lineRule="auto"/>
        <w:ind w:firstLine="709"/>
        <w:jc w:val="both"/>
        <w:rPr>
          <w:rFonts w:ascii="Times New Roman" w:hAnsi="Times New Roman" w:cs="Times New Roman"/>
          <w:color w:val="000000"/>
          <w:sz w:val="28"/>
          <w:szCs w:val="28"/>
        </w:rPr>
      </w:pPr>
      <w:r w:rsidRPr="001A080E">
        <w:rPr>
          <w:rFonts w:ascii="Times New Roman" w:hAnsi="Times New Roman" w:cs="Times New Roman"/>
          <w:sz w:val="28"/>
          <w:szCs w:val="28"/>
        </w:rPr>
        <w:t xml:space="preserve">За 2015 год чистая прибыль ПАО Банк «ВТБ 24» сократилась в 63 раза до 0,5 млрд. рублей (31,5 млрд. рублей в 2014 году). Сокращение прибыли связано с ростом процентной ставки в конце 2014 года, что привело к увеличению расходов по пассивам при сохранении кредитных ставок на низком уровне. Розничный кредитный портфель сжался на 0,8% до 740 млрд. рублей. При этом доля ВТБ 24 в этом сегменте выросла с 12,73% до 13,37% за счет большего сокращения розничного кредитования по рынку в целом (-5,7%). </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Таким образом, наблюдается рост основных показателей, свидетельствующий об устойчивом финансовом положении и успешности внедрения утвержденной долгосрочной стратегии развития ПАО «ВТБ 24»</w:t>
      </w:r>
      <w:r w:rsidRPr="00705F6F">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на 2013</w:t>
      </w:r>
      <w:r w:rsidR="00FE1FD2">
        <w:rPr>
          <w:rFonts w:ascii="Times New Roman" w:hAnsi="Times New Roman"/>
          <w:color w:val="000000"/>
          <w:sz w:val="28"/>
          <w:szCs w:val="28"/>
        </w:rPr>
        <w:t xml:space="preserve"> – </w:t>
      </w:r>
      <w:r w:rsidRPr="00076765">
        <w:rPr>
          <w:rFonts w:ascii="Times New Roman" w:hAnsi="Times New Roman"/>
          <w:color w:val="000000"/>
          <w:sz w:val="28"/>
          <w:szCs w:val="28"/>
        </w:rPr>
        <w:t>201</w:t>
      </w:r>
      <w:r w:rsidR="00FE1FD2">
        <w:rPr>
          <w:rFonts w:ascii="Times New Roman" w:hAnsi="Times New Roman"/>
          <w:color w:val="000000"/>
          <w:sz w:val="28"/>
          <w:szCs w:val="28"/>
        </w:rPr>
        <w:t>5</w:t>
      </w:r>
      <w:r w:rsidRPr="00076765">
        <w:rPr>
          <w:rFonts w:ascii="Times New Roman" w:hAnsi="Times New Roman"/>
          <w:color w:val="000000"/>
          <w:sz w:val="28"/>
          <w:szCs w:val="28"/>
        </w:rPr>
        <w:t xml:space="preserve"> годы</w:t>
      </w:r>
      <w:r w:rsidR="00BB34A7">
        <w:rPr>
          <w:rStyle w:val="ab"/>
          <w:rFonts w:ascii="Times New Roman" w:hAnsi="Times New Roman"/>
          <w:color w:val="000000"/>
          <w:sz w:val="28"/>
          <w:szCs w:val="28"/>
        </w:rPr>
        <w:footnoteReference w:id="19"/>
      </w:r>
      <w:r w:rsidRPr="00076765">
        <w:rPr>
          <w:rFonts w:ascii="Times New Roman" w:hAnsi="Times New Roman"/>
          <w:color w:val="000000"/>
          <w:sz w:val="28"/>
          <w:szCs w:val="28"/>
        </w:rPr>
        <w:t>.</w:t>
      </w:r>
    </w:p>
    <w:p w:rsidR="00EE0BEF" w:rsidRPr="00076765" w:rsidRDefault="00EE0BEF" w:rsidP="00EE0BEF">
      <w:pPr>
        <w:pStyle w:val="text"/>
        <w:spacing w:before="0" w:beforeAutospacing="0" w:after="0" w:afterAutospacing="0" w:line="360" w:lineRule="auto"/>
        <w:ind w:firstLine="709"/>
        <w:jc w:val="both"/>
        <w:rPr>
          <w:color w:val="000000"/>
          <w:sz w:val="28"/>
          <w:szCs w:val="28"/>
        </w:rPr>
      </w:pPr>
      <w:r w:rsidRPr="00076765">
        <w:rPr>
          <w:color w:val="000000"/>
          <w:sz w:val="28"/>
          <w:szCs w:val="28"/>
        </w:rPr>
        <w:t>Исходя из соотношения активов и пассивов ПАО «ВТБ 24», по данным бухгалтерского баланса за 201</w:t>
      </w:r>
      <w:r w:rsidR="00FE1FD2">
        <w:rPr>
          <w:color w:val="000000"/>
          <w:sz w:val="28"/>
          <w:szCs w:val="28"/>
        </w:rPr>
        <w:t>3</w:t>
      </w:r>
      <w:r w:rsidRPr="00076765">
        <w:rPr>
          <w:color w:val="000000"/>
          <w:sz w:val="28"/>
          <w:szCs w:val="28"/>
        </w:rPr>
        <w:t xml:space="preserve"> год, к</w:t>
      </w:r>
      <w:r w:rsidRPr="00076765">
        <w:rPr>
          <w:bCs/>
          <w:iCs/>
          <w:color w:val="000000"/>
          <w:sz w:val="28"/>
          <w:szCs w:val="28"/>
        </w:rPr>
        <w:t xml:space="preserve">оэффициент </w:t>
      </w:r>
      <w:r w:rsidRPr="00076765">
        <w:rPr>
          <w:color w:val="000000"/>
          <w:sz w:val="28"/>
          <w:szCs w:val="28"/>
        </w:rPr>
        <w:t>ликвидности баланса ПАО «ВТБ 24»</w:t>
      </w:r>
      <w:r w:rsidRPr="00FE1FD2">
        <w:rPr>
          <w:rStyle w:val="af1"/>
          <w:noProof/>
          <w:color w:val="000000"/>
          <w:sz w:val="28"/>
          <w:szCs w:val="28"/>
          <w:u w:val="none"/>
        </w:rPr>
        <w:t xml:space="preserve"> </w:t>
      </w:r>
      <w:r w:rsidRPr="00076765">
        <w:rPr>
          <w:color w:val="000000"/>
          <w:sz w:val="28"/>
          <w:szCs w:val="28"/>
        </w:rPr>
        <w:t>равен 1,07, за 201</w:t>
      </w:r>
      <w:r w:rsidR="00FE1FD2">
        <w:rPr>
          <w:color w:val="000000"/>
          <w:sz w:val="28"/>
          <w:szCs w:val="28"/>
        </w:rPr>
        <w:t>4</w:t>
      </w:r>
      <w:r w:rsidRPr="00076765">
        <w:rPr>
          <w:color w:val="000000"/>
          <w:sz w:val="28"/>
          <w:szCs w:val="28"/>
        </w:rPr>
        <w:t xml:space="preserve"> год – 1,06, за 201</w:t>
      </w:r>
      <w:r w:rsidR="00FE1FD2">
        <w:rPr>
          <w:color w:val="000000"/>
          <w:sz w:val="28"/>
          <w:szCs w:val="28"/>
        </w:rPr>
        <w:t>5</w:t>
      </w:r>
      <w:r w:rsidRPr="00076765">
        <w:rPr>
          <w:color w:val="000000"/>
          <w:sz w:val="28"/>
          <w:szCs w:val="28"/>
        </w:rPr>
        <w:t xml:space="preserve"> год – 1,07, что свидетельствует о нормальной ликвидности баланса банка.</w:t>
      </w:r>
    </w:p>
    <w:p w:rsidR="00EE0BEF" w:rsidRDefault="00EE0BEF" w:rsidP="00D12452">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lastRenderedPageBreak/>
        <w:t>Ликвидность, достаточность собственных средств (капитала) ПАО «ВТБ 24»</w:t>
      </w:r>
      <w:r w:rsidRPr="00D12452">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 xml:space="preserve">определим на основе расчета обязательных нормативов деятельности кредитной организации (таблица </w:t>
      </w:r>
      <w:r w:rsidR="00D12452">
        <w:rPr>
          <w:rFonts w:ascii="Times New Roman" w:hAnsi="Times New Roman"/>
          <w:color w:val="000000"/>
          <w:sz w:val="28"/>
          <w:szCs w:val="28"/>
        </w:rPr>
        <w:t>2.2</w:t>
      </w:r>
      <w:r w:rsidRPr="00076765">
        <w:rPr>
          <w:rFonts w:ascii="Times New Roman" w:hAnsi="Times New Roman"/>
          <w:color w:val="000000"/>
          <w:sz w:val="28"/>
          <w:szCs w:val="28"/>
        </w:rPr>
        <w:t>)</w:t>
      </w:r>
      <w:r w:rsidR="00705F6F" w:rsidRPr="00705F6F">
        <w:rPr>
          <w:rStyle w:val="ab"/>
          <w:rFonts w:ascii="Times New Roman" w:hAnsi="Times New Roman"/>
          <w:bCs/>
          <w:color w:val="000000"/>
          <w:sz w:val="28"/>
          <w:szCs w:val="28"/>
        </w:rPr>
        <w:t xml:space="preserve"> </w:t>
      </w:r>
      <w:r w:rsidR="00705F6F">
        <w:rPr>
          <w:rStyle w:val="ab"/>
          <w:rFonts w:ascii="Times New Roman" w:hAnsi="Times New Roman"/>
          <w:bCs/>
          <w:color w:val="000000"/>
          <w:sz w:val="28"/>
          <w:szCs w:val="28"/>
        </w:rPr>
        <w:footnoteReference w:id="20"/>
      </w:r>
      <w:r w:rsidRPr="00076765">
        <w:rPr>
          <w:rFonts w:ascii="Times New Roman" w:hAnsi="Times New Roman"/>
          <w:color w:val="000000"/>
          <w:sz w:val="28"/>
          <w:szCs w:val="28"/>
        </w:rPr>
        <w:t>.</w:t>
      </w:r>
    </w:p>
    <w:p w:rsidR="00EE0BEF" w:rsidRPr="00076765" w:rsidRDefault="00EE0BEF" w:rsidP="00D12452">
      <w:pPr>
        <w:spacing w:after="0" w:line="360" w:lineRule="auto"/>
        <w:jc w:val="both"/>
        <w:rPr>
          <w:rStyle w:val="af1"/>
          <w:rFonts w:ascii="Times New Roman" w:hAnsi="Times New Roman"/>
          <w:noProof/>
          <w:color w:val="000000"/>
          <w:sz w:val="28"/>
          <w:szCs w:val="28"/>
        </w:rPr>
      </w:pPr>
      <w:r w:rsidRPr="00076765">
        <w:rPr>
          <w:rFonts w:ascii="Times New Roman" w:hAnsi="Times New Roman"/>
          <w:bCs/>
          <w:color w:val="000000"/>
          <w:sz w:val="28"/>
          <w:szCs w:val="28"/>
        </w:rPr>
        <w:t xml:space="preserve">Таблица </w:t>
      </w:r>
      <w:r w:rsidR="00D12452">
        <w:rPr>
          <w:rFonts w:ascii="Times New Roman" w:hAnsi="Times New Roman"/>
          <w:bCs/>
          <w:color w:val="000000"/>
          <w:sz w:val="28"/>
          <w:szCs w:val="28"/>
        </w:rPr>
        <w:t>2.2 –</w:t>
      </w:r>
      <w:r w:rsidRPr="00076765">
        <w:rPr>
          <w:rFonts w:ascii="Times New Roman" w:hAnsi="Times New Roman"/>
          <w:bCs/>
          <w:color w:val="000000"/>
          <w:sz w:val="28"/>
          <w:szCs w:val="28"/>
        </w:rPr>
        <w:t xml:space="preserve"> Обязательные нормативы ПАО «ВТБ 24»</w:t>
      </w:r>
    </w:p>
    <w:tbl>
      <w:tblPr>
        <w:tblStyle w:val="12"/>
        <w:tblW w:w="10150" w:type="dxa"/>
        <w:jc w:val="center"/>
        <w:tblInd w:w="-766" w:type="dxa"/>
        <w:tblLook w:val="0400"/>
      </w:tblPr>
      <w:tblGrid>
        <w:gridCol w:w="1285"/>
        <w:gridCol w:w="4641"/>
        <w:gridCol w:w="1701"/>
        <w:gridCol w:w="851"/>
        <w:gridCol w:w="840"/>
        <w:gridCol w:w="832"/>
      </w:tblGrid>
      <w:tr w:rsidR="009D418A" w:rsidRPr="00076765" w:rsidTr="009D418A">
        <w:trPr>
          <w:cantSplit/>
          <w:trHeight w:val="525"/>
          <w:jc w:val="center"/>
        </w:trPr>
        <w:tc>
          <w:tcPr>
            <w:tcW w:w="633" w:type="pct"/>
            <w:vMerge w:val="restar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Условное обозначение (№) норматива</w:t>
            </w:r>
          </w:p>
        </w:tc>
        <w:tc>
          <w:tcPr>
            <w:tcW w:w="2286" w:type="pct"/>
            <w:vMerge w:val="restar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Название норматива</w:t>
            </w:r>
          </w:p>
        </w:tc>
        <w:tc>
          <w:tcPr>
            <w:tcW w:w="838" w:type="pct"/>
            <w:vMerge w:val="restar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Допустимое значение норматива</w:t>
            </w:r>
          </w:p>
        </w:tc>
        <w:tc>
          <w:tcPr>
            <w:tcW w:w="1243" w:type="pct"/>
            <w:gridSpan w:val="3"/>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Фактическое значение норматива</w:t>
            </w:r>
          </w:p>
        </w:tc>
      </w:tr>
      <w:tr w:rsidR="009D418A" w:rsidRPr="00076765" w:rsidTr="009D418A">
        <w:trPr>
          <w:cantSplit/>
          <w:trHeight w:val="381"/>
          <w:jc w:val="center"/>
        </w:trPr>
        <w:tc>
          <w:tcPr>
            <w:tcW w:w="633" w:type="pct"/>
            <w:vMerge/>
            <w:vAlign w:val="center"/>
          </w:tcPr>
          <w:p w:rsidR="00EE0BEF" w:rsidRPr="00D12452" w:rsidRDefault="00EE0BEF" w:rsidP="00D12452">
            <w:pPr>
              <w:spacing w:after="0" w:line="240" w:lineRule="auto"/>
              <w:jc w:val="center"/>
              <w:rPr>
                <w:rFonts w:ascii="Times New Roman" w:hAnsi="Times New Roman"/>
                <w:color w:val="000000"/>
                <w:sz w:val="20"/>
                <w:szCs w:val="20"/>
              </w:rPr>
            </w:pPr>
          </w:p>
        </w:tc>
        <w:tc>
          <w:tcPr>
            <w:tcW w:w="2286" w:type="pct"/>
            <w:vMerge/>
            <w:vAlign w:val="center"/>
          </w:tcPr>
          <w:p w:rsidR="00EE0BEF" w:rsidRPr="00D12452" w:rsidRDefault="00EE0BEF" w:rsidP="00D12452">
            <w:pPr>
              <w:spacing w:after="0" w:line="240" w:lineRule="auto"/>
              <w:jc w:val="center"/>
              <w:rPr>
                <w:rFonts w:ascii="Times New Roman" w:hAnsi="Times New Roman"/>
                <w:color w:val="000000"/>
                <w:sz w:val="20"/>
                <w:szCs w:val="20"/>
              </w:rPr>
            </w:pPr>
          </w:p>
        </w:tc>
        <w:tc>
          <w:tcPr>
            <w:tcW w:w="838" w:type="pct"/>
            <w:vMerge/>
            <w:vAlign w:val="center"/>
          </w:tcPr>
          <w:p w:rsidR="00EE0BEF" w:rsidRPr="00D12452" w:rsidRDefault="00EE0BEF" w:rsidP="00D12452">
            <w:pPr>
              <w:spacing w:after="0" w:line="240" w:lineRule="auto"/>
              <w:jc w:val="center"/>
              <w:rPr>
                <w:rFonts w:ascii="Times New Roman" w:hAnsi="Times New Roman"/>
                <w:color w:val="000000"/>
                <w:sz w:val="20"/>
                <w:szCs w:val="20"/>
              </w:rPr>
            </w:pPr>
          </w:p>
        </w:tc>
        <w:tc>
          <w:tcPr>
            <w:tcW w:w="419"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201</w:t>
            </w:r>
            <w:r w:rsidR="00D12452" w:rsidRPr="00D12452">
              <w:rPr>
                <w:rFonts w:ascii="Times New Roman" w:hAnsi="Times New Roman"/>
                <w:color w:val="000000"/>
                <w:sz w:val="20"/>
                <w:szCs w:val="20"/>
              </w:rPr>
              <w:t>3</w:t>
            </w:r>
            <w:r w:rsidRPr="00D12452">
              <w:rPr>
                <w:rFonts w:ascii="Times New Roman" w:hAnsi="Times New Roman"/>
                <w:color w:val="000000"/>
                <w:sz w:val="20"/>
                <w:szCs w:val="20"/>
              </w:rPr>
              <w:t xml:space="preserve"> г.</w:t>
            </w:r>
          </w:p>
        </w:tc>
        <w:tc>
          <w:tcPr>
            <w:tcW w:w="414"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201</w:t>
            </w:r>
            <w:r w:rsidR="00D12452" w:rsidRPr="00D12452">
              <w:rPr>
                <w:rFonts w:ascii="Times New Roman" w:hAnsi="Times New Roman"/>
                <w:color w:val="000000"/>
                <w:sz w:val="20"/>
                <w:szCs w:val="20"/>
              </w:rPr>
              <w:t>4</w:t>
            </w:r>
            <w:r w:rsidRPr="00D12452">
              <w:rPr>
                <w:rFonts w:ascii="Times New Roman" w:hAnsi="Times New Roman"/>
                <w:color w:val="000000"/>
                <w:sz w:val="20"/>
                <w:szCs w:val="20"/>
              </w:rPr>
              <w:t xml:space="preserve"> г.</w:t>
            </w:r>
          </w:p>
        </w:tc>
        <w:tc>
          <w:tcPr>
            <w:tcW w:w="410"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201</w:t>
            </w:r>
            <w:r w:rsidR="00D12452" w:rsidRPr="00D12452">
              <w:rPr>
                <w:rFonts w:ascii="Times New Roman" w:hAnsi="Times New Roman"/>
                <w:color w:val="000000"/>
                <w:sz w:val="20"/>
                <w:szCs w:val="20"/>
              </w:rPr>
              <w:t>5</w:t>
            </w:r>
            <w:r w:rsidRPr="00D12452">
              <w:rPr>
                <w:rFonts w:ascii="Times New Roman" w:hAnsi="Times New Roman"/>
                <w:color w:val="000000"/>
                <w:sz w:val="20"/>
                <w:szCs w:val="20"/>
              </w:rPr>
              <w:t xml:space="preserve"> г.</w:t>
            </w:r>
          </w:p>
        </w:tc>
      </w:tr>
      <w:tr w:rsidR="009D418A" w:rsidRPr="00076765" w:rsidTr="009D418A">
        <w:trPr>
          <w:cantSplit/>
          <w:trHeight w:val="780"/>
          <w:jc w:val="center"/>
        </w:trPr>
        <w:tc>
          <w:tcPr>
            <w:tcW w:w="633"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H1</w:t>
            </w:r>
          </w:p>
        </w:tc>
        <w:tc>
          <w:tcPr>
            <w:tcW w:w="2286" w:type="pct"/>
            <w:vAlign w:val="center"/>
          </w:tcPr>
          <w:p w:rsidR="00EE0BEF" w:rsidRPr="00D12452" w:rsidRDefault="00EE0BEF" w:rsidP="00D12452">
            <w:pPr>
              <w:spacing w:after="0" w:line="240" w:lineRule="auto"/>
              <w:rPr>
                <w:rFonts w:ascii="Times New Roman" w:hAnsi="Times New Roman"/>
                <w:color w:val="000000"/>
                <w:sz w:val="20"/>
                <w:szCs w:val="20"/>
              </w:rPr>
            </w:pPr>
            <w:r w:rsidRPr="00D12452">
              <w:rPr>
                <w:rFonts w:ascii="Times New Roman" w:hAnsi="Times New Roman"/>
                <w:color w:val="000000"/>
                <w:sz w:val="20"/>
                <w:szCs w:val="20"/>
              </w:rPr>
              <w:t>Достаточности капитала,%</w:t>
            </w:r>
          </w:p>
        </w:tc>
        <w:tc>
          <w:tcPr>
            <w:tcW w:w="838" w:type="pct"/>
            <w:vAlign w:val="center"/>
          </w:tcPr>
          <w:p w:rsidR="00EE0BEF" w:rsidRPr="00D12452" w:rsidRDefault="00EE0BEF" w:rsidP="00D12452">
            <w:pPr>
              <w:spacing w:after="0" w:line="240" w:lineRule="auto"/>
              <w:jc w:val="center"/>
              <w:rPr>
                <w:rFonts w:ascii="Times New Roman" w:hAnsi="Times New Roman"/>
                <w:color w:val="000000"/>
                <w:sz w:val="20"/>
                <w:szCs w:val="20"/>
                <w:lang w:val="de-DE"/>
              </w:rPr>
            </w:pPr>
            <w:r w:rsidRPr="00D12452">
              <w:rPr>
                <w:rFonts w:ascii="Times New Roman" w:hAnsi="Times New Roman"/>
                <w:color w:val="000000"/>
                <w:sz w:val="20"/>
                <w:szCs w:val="20"/>
                <w:lang w:val="de-DE"/>
              </w:rPr>
              <w:t>Min 10</w:t>
            </w:r>
          </w:p>
          <w:p w:rsidR="00EE0BEF" w:rsidRPr="00D12452" w:rsidRDefault="00EE0BEF" w:rsidP="00D12452">
            <w:pPr>
              <w:spacing w:after="0" w:line="240" w:lineRule="auto"/>
              <w:jc w:val="center"/>
              <w:rPr>
                <w:rFonts w:ascii="Times New Roman" w:hAnsi="Times New Roman"/>
                <w:color w:val="000000"/>
                <w:sz w:val="20"/>
                <w:szCs w:val="20"/>
                <w:lang w:val="de-DE"/>
              </w:rPr>
            </w:pPr>
            <w:r w:rsidRPr="00D12452">
              <w:rPr>
                <w:rFonts w:ascii="Times New Roman" w:hAnsi="Times New Roman"/>
                <w:color w:val="000000"/>
                <w:sz w:val="20"/>
                <w:szCs w:val="20"/>
                <w:lang w:val="de-DE"/>
              </w:rPr>
              <w:t xml:space="preserve">(K&gt;5 </w:t>
            </w:r>
            <w:r w:rsidRPr="00D12452">
              <w:rPr>
                <w:rFonts w:ascii="Times New Roman" w:hAnsi="Times New Roman"/>
                <w:color w:val="000000"/>
                <w:sz w:val="20"/>
                <w:szCs w:val="20"/>
              </w:rPr>
              <w:t>млн</w:t>
            </w:r>
            <w:r w:rsidRPr="00D12452">
              <w:rPr>
                <w:rFonts w:ascii="Times New Roman" w:hAnsi="Times New Roman"/>
                <w:color w:val="000000"/>
                <w:sz w:val="20"/>
                <w:szCs w:val="20"/>
                <w:lang w:val="de-DE"/>
              </w:rPr>
              <w:t xml:space="preserve">. </w:t>
            </w:r>
            <w:r w:rsidRPr="00D12452">
              <w:rPr>
                <w:rFonts w:ascii="Times New Roman" w:hAnsi="Times New Roman"/>
                <w:color w:val="000000"/>
                <w:sz w:val="20"/>
                <w:szCs w:val="20"/>
              </w:rPr>
              <w:t>евро</w:t>
            </w:r>
            <w:r w:rsidRPr="00D12452">
              <w:rPr>
                <w:rFonts w:ascii="Times New Roman" w:hAnsi="Times New Roman"/>
                <w:color w:val="000000"/>
                <w:sz w:val="20"/>
                <w:szCs w:val="20"/>
                <w:lang w:val="de-DE"/>
              </w:rPr>
              <w:t>)</w:t>
            </w:r>
          </w:p>
          <w:p w:rsidR="00EE0BEF" w:rsidRPr="00D12452" w:rsidRDefault="00EE0BEF" w:rsidP="00D12452">
            <w:pPr>
              <w:spacing w:after="0" w:line="240" w:lineRule="auto"/>
              <w:jc w:val="center"/>
              <w:rPr>
                <w:rFonts w:ascii="Times New Roman" w:hAnsi="Times New Roman"/>
                <w:color w:val="000000"/>
                <w:sz w:val="20"/>
                <w:szCs w:val="20"/>
                <w:lang w:val="de-DE"/>
              </w:rPr>
            </w:pPr>
            <w:r w:rsidRPr="00D12452">
              <w:rPr>
                <w:rFonts w:ascii="Times New Roman" w:hAnsi="Times New Roman"/>
                <w:color w:val="000000"/>
                <w:sz w:val="20"/>
                <w:szCs w:val="20"/>
                <w:lang w:val="de-DE"/>
              </w:rPr>
              <w:t>Min 11</w:t>
            </w:r>
          </w:p>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lang w:val="de-DE"/>
              </w:rPr>
              <w:t xml:space="preserve">(K&lt;5 </w:t>
            </w:r>
            <w:r w:rsidRPr="00D12452">
              <w:rPr>
                <w:rFonts w:ascii="Times New Roman" w:hAnsi="Times New Roman"/>
                <w:color w:val="000000"/>
                <w:sz w:val="20"/>
                <w:szCs w:val="20"/>
              </w:rPr>
              <w:t>млн</w:t>
            </w:r>
            <w:r w:rsidRPr="00D12452">
              <w:rPr>
                <w:rFonts w:ascii="Times New Roman" w:hAnsi="Times New Roman"/>
                <w:color w:val="000000"/>
                <w:sz w:val="20"/>
                <w:szCs w:val="20"/>
                <w:lang w:val="de-DE"/>
              </w:rPr>
              <w:t xml:space="preserve">. </w:t>
            </w:r>
            <w:r w:rsidRPr="00D12452">
              <w:rPr>
                <w:rFonts w:ascii="Times New Roman" w:hAnsi="Times New Roman"/>
                <w:color w:val="000000"/>
                <w:sz w:val="20"/>
                <w:szCs w:val="20"/>
              </w:rPr>
              <w:t>евро)</w:t>
            </w:r>
          </w:p>
        </w:tc>
        <w:tc>
          <w:tcPr>
            <w:tcW w:w="419" w:type="pct"/>
            <w:vAlign w:val="center"/>
          </w:tcPr>
          <w:p w:rsidR="00EE0BEF" w:rsidRPr="00D12452" w:rsidRDefault="00EE0BEF" w:rsidP="00D12452">
            <w:pPr>
              <w:autoSpaceDE w:val="0"/>
              <w:autoSpaceDN w:val="0"/>
              <w:adjustRightInd w:val="0"/>
              <w:spacing w:after="0" w:line="240" w:lineRule="auto"/>
              <w:jc w:val="center"/>
              <w:rPr>
                <w:rFonts w:ascii="Times New Roman" w:hAnsi="Times New Roman"/>
                <w:iCs/>
                <w:noProof/>
                <w:color w:val="000000"/>
                <w:sz w:val="20"/>
                <w:szCs w:val="20"/>
              </w:rPr>
            </w:pPr>
            <w:r w:rsidRPr="00D12452">
              <w:rPr>
                <w:rFonts w:ascii="Times New Roman" w:hAnsi="Times New Roman"/>
                <w:iCs/>
                <w:noProof/>
                <w:color w:val="000000"/>
                <w:sz w:val="20"/>
                <w:szCs w:val="20"/>
              </w:rPr>
              <w:t>15,6</w:t>
            </w:r>
          </w:p>
        </w:tc>
        <w:tc>
          <w:tcPr>
            <w:tcW w:w="414"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13,74</w:t>
            </w:r>
          </w:p>
        </w:tc>
        <w:tc>
          <w:tcPr>
            <w:tcW w:w="410"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11,26</w:t>
            </w:r>
          </w:p>
        </w:tc>
      </w:tr>
      <w:tr w:rsidR="009D418A" w:rsidRPr="00076765" w:rsidTr="009D418A">
        <w:trPr>
          <w:cantSplit/>
          <w:trHeight w:val="189"/>
          <w:jc w:val="center"/>
        </w:trPr>
        <w:tc>
          <w:tcPr>
            <w:tcW w:w="633"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Н2</w:t>
            </w:r>
          </w:p>
        </w:tc>
        <w:tc>
          <w:tcPr>
            <w:tcW w:w="2286" w:type="pct"/>
            <w:vAlign w:val="center"/>
          </w:tcPr>
          <w:p w:rsidR="00EE0BEF" w:rsidRPr="00D12452" w:rsidRDefault="00EE0BEF" w:rsidP="00D12452">
            <w:pPr>
              <w:spacing w:after="0" w:line="240" w:lineRule="auto"/>
              <w:rPr>
                <w:rFonts w:ascii="Times New Roman" w:hAnsi="Times New Roman"/>
                <w:color w:val="000000"/>
                <w:sz w:val="20"/>
                <w:szCs w:val="20"/>
              </w:rPr>
            </w:pPr>
            <w:r w:rsidRPr="00D12452">
              <w:rPr>
                <w:rFonts w:ascii="Times New Roman" w:hAnsi="Times New Roman"/>
                <w:color w:val="000000"/>
                <w:sz w:val="20"/>
                <w:szCs w:val="20"/>
              </w:rPr>
              <w:t>Мгновенной ликвидности,%</w:t>
            </w:r>
          </w:p>
        </w:tc>
        <w:tc>
          <w:tcPr>
            <w:tcW w:w="838"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Min 15</w:t>
            </w:r>
          </w:p>
        </w:tc>
        <w:tc>
          <w:tcPr>
            <w:tcW w:w="419" w:type="pct"/>
            <w:vAlign w:val="center"/>
          </w:tcPr>
          <w:p w:rsidR="00EE0BEF" w:rsidRPr="00D12452" w:rsidRDefault="00EE0BEF" w:rsidP="00D12452">
            <w:pPr>
              <w:autoSpaceDE w:val="0"/>
              <w:autoSpaceDN w:val="0"/>
              <w:adjustRightInd w:val="0"/>
              <w:spacing w:after="0" w:line="240" w:lineRule="auto"/>
              <w:jc w:val="center"/>
              <w:rPr>
                <w:rFonts w:ascii="Times New Roman" w:hAnsi="Times New Roman"/>
                <w:iCs/>
                <w:noProof/>
                <w:color w:val="000000"/>
                <w:sz w:val="20"/>
                <w:szCs w:val="20"/>
              </w:rPr>
            </w:pPr>
            <w:r w:rsidRPr="00D12452">
              <w:rPr>
                <w:rFonts w:ascii="Times New Roman" w:hAnsi="Times New Roman"/>
                <w:iCs/>
                <w:noProof/>
                <w:color w:val="000000"/>
                <w:sz w:val="20"/>
                <w:szCs w:val="20"/>
              </w:rPr>
              <w:t>32,98</w:t>
            </w:r>
          </w:p>
        </w:tc>
        <w:tc>
          <w:tcPr>
            <w:tcW w:w="414"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35,19</w:t>
            </w:r>
          </w:p>
        </w:tc>
        <w:tc>
          <w:tcPr>
            <w:tcW w:w="410"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35,94</w:t>
            </w:r>
          </w:p>
        </w:tc>
      </w:tr>
      <w:tr w:rsidR="009D418A" w:rsidRPr="00076765" w:rsidTr="009D418A">
        <w:trPr>
          <w:cantSplit/>
          <w:trHeight w:hRule="exact" w:val="250"/>
          <w:jc w:val="center"/>
        </w:trPr>
        <w:tc>
          <w:tcPr>
            <w:tcW w:w="633"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Н3</w:t>
            </w:r>
          </w:p>
        </w:tc>
        <w:tc>
          <w:tcPr>
            <w:tcW w:w="2286" w:type="pct"/>
            <w:vAlign w:val="center"/>
          </w:tcPr>
          <w:p w:rsidR="00EE0BEF" w:rsidRPr="00D12452" w:rsidRDefault="00EE0BEF" w:rsidP="00D12452">
            <w:pPr>
              <w:spacing w:after="0" w:line="240" w:lineRule="auto"/>
              <w:rPr>
                <w:rFonts w:ascii="Times New Roman" w:hAnsi="Times New Roman"/>
                <w:color w:val="000000"/>
                <w:sz w:val="20"/>
                <w:szCs w:val="20"/>
              </w:rPr>
            </w:pPr>
            <w:r w:rsidRPr="00D12452">
              <w:rPr>
                <w:rFonts w:ascii="Times New Roman" w:hAnsi="Times New Roman"/>
                <w:color w:val="000000"/>
                <w:sz w:val="20"/>
                <w:szCs w:val="20"/>
              </w:rPr>
              <w:t>Текущей ликвидности,%</w:t>
            </w:r>
          </w:p>
        </w:tc>
        <w:tc>
          <w:tcPr>
            <w:tcW w:w="838"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Min 50</w:t>
            </w:r>
          </w:p>
        </w:tc>
        <w:tc>
          <w:tcPr>
            <w:tcW w:w="419" w:type="pct"/>
            <w:vAlign w:val="center"/>
          </w:tcPr>
          <w:p w:rsidR="00EE0BEF" w:rsidRPr="00D12452" w:rsidRDefault="00EE0BEF" w:rsidP="00D12452">
            <w:pPr>
              <w:autoSpaceDE w:val="0"/>
              <w:autoSpaceDN w:val="0"/>
              <w:adjustRightInd w:val="0"/>
              <w:spacing w:after="0" w:line="240" w:lineRule="auto"/>
              <w:jc w:val="center"/>
              <w:rPr>
                <w:rFonts w:ascii="Times New Roman" w:hAnsi="Times New Roman"/>
                <w:iCs/>
                <w:noProof/>
                <w:color w:val="000000"/>
                <w:sz w:val="20"/>
                <w:szCs w:val="20"/>
              </w:rPr>
            </w:pPr>
            <w:r w:rsidRPr="00D12452">
              <w:rPr>
                <w:rFonts w:ascii="Times New Roman" w:hAnsi="Times New Roman"/>
                <w:iCs/>
                <w:noProof/>
                <w:color w:val="000000"/>
                <w:sz w:val="20"/>
                <w:szCs w:val="20"/>
              </w:rPr>
              <w:t>72,86</w:t>
            </w:r>
          </w:p>
        </w:tc>
        <w:tc>
          <w:tcPr>
            <w:tcW w:w="414"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65,58</w:t>
            </w:r>
          </w:p>
        </w:tc>
        <w:tc>
          <w:tcPr>
            <w:tcW w:w="410"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77,21</w:t>
            </w:r>
          </w:p>
        </w:tc>
      </w:tr>
      <w:tr w:rsidR="009D418A" w:rsidRPr="00076765" w:rsidTr="009D418A">
        <w:trPr>
          <w:cantSplit/>
          <w:trHeight w:val="253"/>
          <w:jc w:val="center"/>
        </w:trPr>
        <w:tc>
          <w:tcPr>
            <w:tcW w:w="633"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Н4</w:t>
            </w:r>
          </w:p>
        </w:tc>
        <w:tc>
          <w:tcPr>
            <w:tcW w:w="2286" w:type="pct"/>
            <w:vAlign w:val="center"/>
          </w:tcPr>
          <w:p w:rsidR="00EE0BEF" w:rsidRPr="00D12452" w:rsidRDefault="00EE0BEF" w:rsidP="00D12452">
            <w:pPr>
              <w:spacing w:after="0" w:line="240" w:lineRule="auto"/>
              <w:rPr>
                <w:rFonts w:ascii="Times New Roman" w:hAnsi="Times New Roman"/>
                <w:color w:val="000000"/>
                <w:sz w:val="20"/>
                <w:szCs w:val="20"/>
              </w:rPr>
            </w:pPr>
            <w:r w:rsidRPr="00D12452">
              <w:rPr>
                <w:rFonts w:ascii="Times New Roman" w:hAnsi="Times New Roman"/>
                <w:color w:val="000000"/>
                <w:sz w:val="20"/>
                <w:szCs w:val="20"/>
              </w:rPr>
              <w:t>Долгосрочной ликвидности,%</w:t>
            </w:r>
          </w:p>
        </w:tc>
        <w:tc>
          <w:tcPr>
            <w:tcW w:w="838"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Max 120</w:t>
            </w:r>
          </w:p>
        </w:tc>
        <w:tc>
          <w:tcPr>
            <w:tcW w:w="419" w:type="pct"/>
            <w:vAlign w:val="center"/>
          </w:tcPr>
          <w:p w:rsidR="00EE0BEF" w:rsidRPr="00D12452" w:rsidRDefault="00EE0BEF" w:rsidP="00D12452">
            <w:pPr>
              <w:autoSpaceDE w:val="0"/>
              <w:autoSpaceDN w:val="0"/>
              <w:adjustRightInd w:val="0"/>
              <w:spacing w:after="0" w:line="240" w:lineRule="auto"/>
              <w:jc w:val="center"/>
              <w:rPr>
                <w:rFonts w:ascii="Times New Roman" w:hAnsi="Times New Roman"/>
                <w:iCs/>
                <w:noProof/>
                <w:color w:val="000000"/>
                <w:sz w:val="20"/>
                <w:szCs w:val="20"/>
              </w:rPr>
            </w:pPr>
            <w:r w:rsidRPr="00D12452">
              <w:rPr>
                <w:rFonts w:ascii="Times New Roman" w:hAnsi="Times New Roman"/>
                <w:iCs/>
                <w:noProof/>
                <w:color w:val="000000"/>
                <w:sz w:val="20"/>
                <w:szCs w:val="20"/>
              </w:rPr>
              <w:t>96,37</w:t>
            </w:r>
          </w:p>
        </w:tc>
        <w:tc>
          <w:tcPr>
            <w:tcW w:w="414"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91,6</w:t>
            </w:r>
          </w:p>
        </w:tc>
        <w:tc>
          <w:tcPr>
            <w:tcW w:w="410"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87,77</w:t>
            </w:r>
          </w:p>
        </w:tc>
      </w:tr>
      <w:tr w:rsidR="009D418A" w:rsidRPr="00076765" w:rsidTr="009D418A">
        <w:trPr>
          <w:cantSplit/>
          <w:trHeight w:val="480"/>
          <w:jc w:val="center"/>
        </w:trPr>
        <w:tc>
          <w:tcPr>
            <w:tcW w:w="633"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Н6</w:t>
            </w:r>
          </w:p>
        </w:tc>
        <w:tc>
          <w:tcPr>
            <w:tcW w:w="2286" w:type="pct"/>
            <w:vAlign w:val="center"/>
          </w:tcPr>
          <w:p w:rsidR="00EE0BEF" w:rsidRPr="00D12452" w:rsidRDefault="00EE0BEF" w:rsidP="00D12452">
            <w:pPr>
              <w:spacing w:after="0" w:line="240" w:lineRule="auto"/>
              <w:rPr>
                <w:rFonts w:ascii="Times New Roman" w:hAnsi="Times New Roman"/>
                <w:color w:val="000000"/>
                <w:sz w:val="20"/>
                <w:szCs w:val="20"/>
              </w:rPr>
            </w:pPr>
            <w:r w:rsidRPr="00D12452">
              <w:rPr>
                <w:rFonts w:ascii="Times New Roman" w:hAnsi="Times New Roman"/>
                <w:color w:val="000000"/>
                <w:sz w:val="20"/>
                <w:szCs w:val="20"/>
              </w:rPr>
              <w:t>Максимальный размер риска на одного заемщика или группу связанных заемщиков,%</w:t>
            </w:r>
          </w:p>
        </w:tc>
        <w:tc>
          <w:tcPr>
            <w:tcW w:w="838"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Max 25</w:t>
            </w:r>
          </w:p>
        </w:tc>
        <w:tc>
          <w:tcPr>
            <w:tcW w:w="419" w:type="pct"/>
            <w:vAlign w:val="center"/>
          </w:tcPr>
          <w:p w:rsidR="00EE0BEF" w:rsidRPr="00D12452" w:rsidRDefault="00EE0BEF" w:rsidP="00D12452">
            <w:pPr>
              <w:autoSpaceDE w:val="0"/>
              <w:autoSpaceDN w:val="0"/>
              <w:adjustRightInd w:val="0"/>
              <w:spacing w:after="0" w:line="240" w:lineRule="auto"/>
              <w:jc w:val="center"/>
              <w:rPr>
                <w:rFonts w:ascii="Times New Roman" w:hAnsi="Times New Roman"/>
                <w:iCs/>
                <w:noProof/>
                <w:color w:val="000000"/>
                <w:sz w:val="20"/>
                <w:szCs w:val="20"/>
              </w:rPr>
            </w:pPr>
            <w:r w:rsidRPr="00D12452">
              <w:rPr>
                <w:rFonts w:ascii="Times New Roman" w:hAnsi="Times New Roman"/>
                <w:iCs/>
                <w:noProof/>
                <w:color w:val="000000"/>
                <w:sz w:val="20"/>
                <w:szCs w:val="20"/>
              </w:rPr>
              <w:t>13,9</w:t>
            </w:r>
          </w:p>
        </w:tc>
        <w:tc>
          <w:tcPr>
            <w:tcW w:w="414"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16,04</w:t>
            </w:r>
          </w:p>
        </w:tc>
        <w:tc>
          <w:tcPr>
            <w:tcW w:w="410"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18,64</w:t>
            </w:r>
          </w:p>
        </w:tc>
      </w:tr>
      <w:tr w:rsidR="009D418A" w:rsidRPr="00076765" w:rsidTr="009D418A">
        <w:trPr>
          <w:cantSplit/>
          <w:trHeight w:val="495"/>
          <w:jc w:val="center"/>
        </w:trPr>
        <w:tc>
          <w:tcPr>
            <w:tcW w:w="633"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Н7</w:t>
            </w:r>
          </w:p>
        </w:tc>
        <w:tc>
          <w:tcPr>
            <w:tcW w:w="2286" w:type="pct"/>
            <w:vAlign w:val="center"/>
          </w:tcPr>
          <w:p w:rsidR="00EE0BEF" w:rsidRPr="00D12452" w:rsidRDefault="00EE0BEF" w:rsidP="00D12452">
            <w:pPr>
              <w:spacing w:after="0" w:line="240" w:lineRule="auto"/>
              <w:rPr>
                <w:rFonts w:ascii="Times New Roman" w:hAnsi="Times New Roman"/>
                <w:color w:val="000000"/>
                <w:sz w:val="20"/>
                <w:szCs w:val="20"/>
              </w:rPr>
            </w:pPr>
            <w:r w:rsidRPr="00D12452">
              <w:rPr>
                <w:rFonts w:ascii="Times New Roman" w:hAnsi="Times New Roman"/>
                <w:color w:val="000000"/>
                <w:sz w:val="20"/>
                <w:szCs w:val="20"/>
              </w:rPr>
              <w:t>Максимальный размер крупных кредитных рисков,%</w:t>
            </w:r>
          </w:p>
        </w:tc>
        <w:tc>
          <w:tcPr>
            <w:tcW w:w="838"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Max 800</w:t>
            </w:r>
          </w:p>
        </w:tc>
        <w:tc>
          <w:tcPr>
            <w:tcW w:w="419" w:type="pct"/>
            <w:vAlign w:val="center"/>
          </w:tcPr>
          <w:p w:rsidR="00EE0BEF" w:rsidRPr="00D12452" w:rsidRDefault="00EE0BEF" w:rsidP="00D12452">
            <w:pPr>
              <w:autoSpaceDE w:val="0"/>
              <w:autoSpaceDN w:val="0"/>
              <w:adjustRightInd w:val="0"/>
              <w:spacing w:after="0" w:line="240" w:lineRule="auto"/>
              <w:jc w:val="center"/>
              <w:rPr>
                <w:rFonts w:ascii="Times New Roman" w:hAnsi="Times New Roman"/>
                <w:iCs/>
                <w:noProof/>
                <w:color w:val="000000"/>
                <w:sz w:val="20"/>
                <w:szCs w:val="20"/>
              </w:rPr>
            </w:pPr>
            <w:r w:rsidRPr="00D12452">
              <w:rPr>
                <w:rFonts w:ascii="Times New Roman" w:hAnsi="Times New Roman"/>
                <w:iCs/>
                <w:noProof/>
                <w:color w:val="000000"/>
                <w:sz w:val="20"/>
                <w:szCs w:val="20"/>
              </w:rPr>
              <w:t>55,29</w:t>
            </w:r>
          </w:p>
        </w:tc>
        <w:tc>
          <w:tcPr>
            <w:tcW w:w="414"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49,78</w:t>
            </w:r>
          </w:p>
        </w:tc>
        <w:tc>
          <w:tcPr>
            <w:tcW w:w="410"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55,12</w:t>
            </w:r>
          </w:p>
        </w:tc>
      </w:tr>
      <w:tr w:rsidR="009D418A" w:rsidRPr="00076765" w:rsidTr="009D418A">
        <w:trPr>
          <w:cantSplit/>
          <w:trHeight w:val="480"/>
          <w:jc w:val="center"/>
        </w:trPr>
        <w:tc>
          <w:tcPr>
            <w:tcW w:w="633"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H9.1</w:t>
            </w:r>
          </w:p>
        </w:tc>
        <w:tc>
          <w:tcPr>
            <w:tcW w:w="2286" w:type="pct"/>
            <w:vAlign w:val="center"/>
          </w:tcPr>
          <w:p w:rsidR="00EE0BEF" w:rsidRPr="00D12452" w:rsidRDefault="00726363" w:rsidP="00D12452">
            <w:pPr>
              <w:spacing w:after="0" w:line="240" w:lineRule="auto"/>
              <w:rPr>
                <w:rFonts w:ascii="Times New Roman" w:hAnsi="Times New Roman"/>
                <w:color w:val="000000"/>
                <w:sz w:val="20"/>
                <w:szCs w:val="20"/>
              </w:rPr>
            </w:pPr>
            <w:r>
              <w:rPr>
                <w:rFonts w:ascii="Times New Roman" w:hAnsi="Times New Roman"/>
                <w:color w:val="000000"/>
                <w:sz w:val="20"/>
                <w:szCs w:val="20"/>
              </w:rPr>
              <w:t>Максимальный размер креди</w:t>
            </w:r>
            <w:r w:rsidR="00EE0BEF" w:rsidRPr="00D12452">
              <w:rPr>
                <w:rFonts w:ascii="Times New Roman" w:hAnsi="Times New Roman"/>
                <w:color w:val="000000"/>
                <w:sz w:val="20"/>
                <w:szCs w:val="20"/>
              </w:rPr>
              <w:t>тов, банковских гаранти</w:t>
            </w:r>
            <w:r>
              <w:rPr>
                <w:rFonts w:ascii="Times New Roman" w:hAnsi="Times New Roman"/>
                <w:color w:val="000000"/>
                <w:sz w:val="20"/>
                <w:szCs w:val="20"/>
              </w:rPr>
              <w:t>й и поручительств, предоставлен</w:t>
            </w:r>
            <w:r w:rsidR="00EE0BEF" w:rsidRPr="00D12452">
              <w:rPr>
                <w:rFonts w:ascii="Times New Roman" w:hAnsi="Times New Roman"/>
                <w:color w:val="000000"/>
                <w:sz w:val="20"/>
                <w:szCs w:val="20"/>
              </w:rPr>
              <w:t>ных акционерам (участникам),%</w:t>
            </w:r>
          </w:p>
        </w:tc>
        <w:tc>
          <w:tcPr>
            <w:tcW w:w="838"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Max 50</w:t>
            </w:r>
          </w:p>
        </w:tc>
        <w:tc>
          <w:tcPr>
            <w:tcW w:w="419" w:type="pct"/>
            <w:vAlign w:val="center"/>
          </w:tcPr>
          <w:p w:rsidR="00EE0BEF" w:rsidRPr="00D12452" w:rsidRDefault="00EE0BEF" w:rsidP="00D12452">
            <w:pPr>
              <w:autoSpaceDE w:val="0"/>
              <w:autoSpaceDN w:val="0"/>
              <w:adjustRightInd w:val="0"/>
              <w:spacing w:after="0" w:line="240" w:lineRule="auto"/>
              <w:jc w:val="center"/>
              <w:rPr>
                <w:rFonts w:ascii="Times New Roman" w:hAnsi="Times New Roman"/>
                <w:iCs/>
                <w:noProof/>
                <w:color w:val="000000"/>
                <w:sz w:val="20"/>
                <w:szCs w:val="20"/>
              </w:rPr>
            </w:pPr>
            <w:r w:rsidRPr="00D12452">
              <w:rPr>
                <w:rFonts w:ascii="Times New Roman" w:hAnsi="Times New Roman"/>
                <w:iCs/>
                <w:noProof/>
                <w:color w:val="000000"/>
                <w:sz w:val="20"/>
                <w:szCs w:val="20"/>
              </w:rPr>
              <w:t>0</w:t>
            </w:r>
          </w:p>
        </w:tc>
        <w:tc>
          <w:tcPr>
            <w:tcW w:w="414"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0</w:t>
            </w:r>
          </w:p>
        </w:tc>
        <w:tc>
          <w:tcPr>
            <w:tcW w:w="410"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0</w:t>
            </w:r>
          </w:p>
        </w:tc>
      </w:tr>
      <w:tr w:rsidR="009D418A" w:rsidRPr="00076765" w:rsidTr="009D418A">
        <w:trPr>
          <w:cantSplit/>
          <w:trHeight w:val="252"/>
          <w:jc w:val="center"/>
        </w:trPr>
        <w:tc>
          <w:tcPr>
            <w:tcW w:w="633"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H10.1</w:t>
            </w:r>
          </w:p>
        </w:tc>
        <w:tc>
          <w:tcPr>
            <w:tcW w:w="2286" w:type="pct"/>
            <w:vAlign w:val="center"/>
          </w:tcPr>
          <w:p w:rsidR="00EE0BEF" w:rsidRPr="00D12452" w:rsidRDefault="00EE0BEF" w:rsidP="00D12452">
            <w:pPr>
              <w:spacing w:after="0" w:line="240" w:lineRule="auto"/>
              <w:rPr>
                <w:rFonts w:ascii="Times New Roman" w:hAnsi="Times New Roman"/>
                <w:color w:val="000000"/>
                <w:sz w:val="20"/>
                <w:szCs w:val="20"/>
              </w:rPr>
            </w:pPr>
            <w:r w:rsidRPr="00D12452">
              <w:rPr>
                <w:rFonts w:ascii="Times New Roman" w:hAnsi="Times New Roman"/>
                <w:color w:val="000000"/>
                <w:sz w:val="20"/>
                <w:szCs w:val="20"/>
              </w:rPr>
              <w:t>Совокупная величина риска по инсайдерам,%</w:t>
            </w:r>
          </w:p>
        </w:tc>
        <w:tc>
          <w:tcPr>
            <w:tcW w:w="838"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Max 3</w:t>
            </w:r>
          </w:p>
        </w:tc>
        <w:tc>
          <w:tcPr>
            <w:tcW w:w="419" w:type="pct"/>
            <w:vAlign w:val="center"/>
          </w:tcPr>
          <w:p w:rsidR="00EE0BEF" w:rsidRPr="00D12452" w:rsidRDefault="00EE0BEF" w:rsidP="00D12452">
            <w:pPr>
              <w:autoSpaceDE w:val="0"/>
              <w:autoSpaceDN w:val="0"/>
              <w:adjustRightInd w:val="0"/>
              <w:spacing w:after="0" w:line="240" w:lineRule="auto"/>
              <w:jc w:val="center"/>
              <w:rPr>
                <w:rFonts w:ascii="Times New Roman" w:hAnsi="Times New Roman"/>
                <w:iCs/>
                <w:noProof/>
                <w:color w:val="000000"/>
                <w:sz w:val="20"/>
                <w:szCs w:val="20"/>
              </w:rPr>
            </w:pPr>
            <w:r w:rsidRPr="00D12452">
              <w:rPr>
                <w:rFonts w:ascii="Times New Roman" w:hAnsi="Times New Roman"/>
                <w:iCs/>
                <w:noProof/>
                <w:color w:val="000000"/>
                <w:sz w:val="20"/>
                <w:szCs w:val="20"/>
              </w:rPr>
              <w:t>1,32</w:t>
            </w:r>
          </w:p>
        </w:tc>
        <w:tc>
          <w:tcPr>
            <w:tcW w:w="414"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0,93</w:t>
            </w:r>
          </w:p>
        </w:tc>
        <w:tc>
          <w:tcPr>
            <w:tcW w:w="410"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1,31</w:t>
            </w:r>
          </w:p>
        </w:tc>
      </w:tr>
      <w:tr w:rsidR="009D418A" w:rsidRPr="00076765" w:rsidTr="009D418A">
        <w:trPr>
          <w:cantSplit/>
          <w:trHeight w:val="510"/>
          <w:jc w:val="center"/>
        </w:trPr>
        <w:tc>
          <w:tcPr>
            <w:tcW w:w="633"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H12</w:t>
            </w:r>
          </w:p>
        </w:tc>
        <w:tc>
          <w:tcPr>
            <w:tcW w:w="2286" w:type="pct"/>
            <w:vAlign w:val="center"/>
          </w:tcPr>
          <w:p w:rsidR="00EE0BEF" w:rsidRPr="00D12452" w:rsidRDefault="00EE0BEF" w:rsidP="00D12452">
            <w:pPr>
              <w:spacing w:after="0" w:line="240" w:lineRule="auto"/>
              <w:rPr>
                <w:rFonts w:ascii="Times New Roman" w:hAnsi="Times New Roman"/>
                <w:color w:val="000000"/>
                <w:sz w:val="20"/>
                <w:szCs w:val="20"/>
              </w:rPr>
            </w:pPr>
            <w:r w:rsidRPr="00D12452">
              <w:rPr>
                <w:rFonts w:ascii="Times New Roman" w:hAnsi="Times New Roman"/>
                <w:color w:val="000000"/>
                <w:sz w:val="20"/>
                <w:szCs w:val="20"/>
              </w:rPr>
              <w:t>Использование собственных средств для приобретения акций (долей) других юридических лиц,%</w:t>
            </w:r>
          </w:p>
        </w:tc>
        <w:tc>
          <w:tcPr>
            <w:tcW w:w="838"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Max 25</w:t>
            </w:r>
          </w:p>
        </w:tc>
        <w:tc>
          <w:tcPr>
            <w:tcW w:w="419" w:type="pct"/>
            <w:vAlign w:val="center"/>
          </w:tcPr>
          <w:p w:rsidR="00EE0BEF" w:rsidRPr="00D12452" w:rsidRDefault="00EE0BEF" w:rsidP="00D12452">
            <w:pPr>
              <w:autoSpaceDE w:val="0"/>
              <w:autoSpaceDN w:val="0"/>
              <w:adjustRightInd w:val="0"/>
              <w:spacing w:after="0" w:line="240" w:lineRule="auto"/>
              <w:jc w:val="center"/>
              <w:rPr>
                <w:rFonts w:ascii="Times New Roman" w:hAnsi="Times New Roman"/>
                <w:iCs/>
                <w:noProof/>
                <w:color w:val="000000"/>
                <w:sz w:val="20"/>
                <w:szCs w:val="20"/>
              </w:rPr>
            </w:pPr>
            <w:r w:rsidRPr="00D12452">
              <w:rPr>
                <w:rFonts w:ascii="Times New Roman" w:hAnsi="Times New Roman"/>
                <w:iCs/>
                <w:noProof/>
                <w:color w:val="000000"/>
                <w:sz w:val="20"/>
                <w:szCs w:val="20"/>
              </w:rPr>
              <w:t>0,04</w:t>
            </w:r>
          </w:p>
        </w:tc>
        <w:tc>
          <w:tcPr>
            <w:tcW w:w="414"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0</w:t>
            </w:r>
          </w:p>
        </w:tc>
        <w:tc>
          <w:tcPr>
            <w:tcW w:w="410" w:type="pct"/>
            <w:vAlign w:val="center"/>
          </w:tcPr>
          <w:p w:rsidR="00EE0BEF" w:rsidRPr="00D12452" w:rsidRDefault="00EE0BEF" w:rsidP="00D12452">
            <w:pPr>
              <w:spacing w:after="0" w:line="240" w:lineRule="auto"/>
              <w:jc w:val="center"/>
              <w:rPr>
                <w:rFonts w:ascii="Times New Roman" w:hAnsi="Times New Roman"/>
                <w:color w:val="000000"/>
                <w:sz w:val="20"/>
                <w:szCs w:val="20"/>
              </w:rPr>
            </w:pPr>
            <w:r w:rsidRPr="00D12452">
              <w:rPr>
                <w:rFonts w:ascii="Times New Roman" w:hAnsi="Times New Roman"/>
                <w:color w:val="000000"/>
                <w:sz w:val="20"/>
                <w:szCs w:val="20"/>
              </w:rPr>
              <w:t>0</w:t>
            </w:r>
          </w:p>
        </w:tc>
      </w:tr>
    </w:tbl>
    <w:p w:rsidR="00EE0BEF" w:rsidRPr="00076765" w:rsidRDefault="00EE0BEF" w:rsidP="00EE0BEF">
      <w:pPr>
        <w:spacing w:after="0" w:line="360" w:lineRule="auto"/>
        <w:ind w:firstLine="709"/>
        <w:jc w:val="both"/>
        <w:rPr>
          <w:rFonts w:ascii="Times New Roman" w:hAnsi="Times New Roman"/>
          <w:color w:val="000000"/>
          <w:sz w:val="28"/>
          <w:szCs w:val="28"/>
        </w:rPr>
      </w:pP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Оценим ликвидность и платежеспособность, достаточность собственного капитала ПАО «ВТБ 24» для исполнения краткосрочных обязательств и покрытия текущих операционных расходов на основе анализа динамики приведенных в таблице</w:t>
      </w:r>
      <w:r w:rsidR="00D12452">
        <w:rPr>
          <w:rFonts w:ascii="Times New Roman" w:hAnsi="Times New Roman"/>
          <w:color w:val="000000"/>
          <w:sz w:val="28"/>
          <w:szCs w:val="28"/>
        </w:rPr>
        <w:t xml:space="preserve"> 2.2</w:t>
      </w:r>
      <w:r w:rsidRPr="00076765">
        <w:rPr>
          <w:rFonts w:ascii="Times New Roman" w:hAnsi="Times New Roman"/>
          <w:color w:val="000000"/>
          <w:sz w:val="28"/>
          <w:szCs w:val="28"/>
        </w:rPr>
        <w:t xml:space="preserve"> показателей в сравнении с предшествующими периодами.</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Норматив достаточности капитала (Н1) стабильно поддерживается на необходимом уровне. В 201</w:t>
      </w:r>
      <w:r w:rsidR="00D12452">
        <w:rPr>
          <w:rFonts w:ascii="Times New Roman" w:hAnsi="Times New Roman"/>
          <w:color w:val="000000"/>
          <w:sz w:val="28"/>
          <w:szCs w:val="28"/>
        </w:rPr>
        <w:t>3</w:t>
      </w:r>
      <w:r w:rsidRPr="00076765">
        <w:rPr>
          <w:rFonts w:ascii="Times New Roman" w:hAnsi="Times New Roman"/>
          <w:color w:val="000000"/>
          <w:sz w:val="28"/>
          <w:szCs w:val="28"/>
        </w:rPr>
        <w:t xml:space="preserve"> году значение норматива составило 15,6%. В 201</w:t>
      </w:r>
      <w:r w:rsidR="00D12452">
        <w:rPr>
          <w:rFonts w:ascii="Times New Roman" w:hAnsi="Times New Roman"/>
          <w:color w:val="000000"/>
          <w:sz w:val="28"/>
          <w:szCs w:val="28"/>
        </w:rPr>
        <w:t>4</w:t>
      </w:r>
      <w:r w:rsidRPr="00076765">
        <w:rPr>
          <w:rFonts w:ascii="Times New Roman" w:hAnsi="Times New Roman"/>
          <w:color w:val="000000"/>
          <w:sz w:val="28"/>
          <w:szCs w:val="28"/>
        </w:rPr>
        <w:t xml:space="preserve"> году – 13,74%. В 201</w:t>
      </w:r>
      <w:r w:rsidR="00D12452">
        <w:rPr>
          <w:rFonts w:ascii="Times New Roman" w:hAnsi="Times New Roman"/>
          <w:color w:val="000000"/>
          <w:sz w:val="28"/>
          <w:szCs w:val="28"/>
        </w:rPr>
        <w:t>5</w:t>
      </w:r>
      <w:r w:rsidRPr="00076765">
        <w:rPr>
          <w:rFonts w:ascii="Times New Roman" w:hAnsi="Times New Roman"/>
          <w:color w:val="000000"/>
          <w:sz w:val="28"/>
          <w:szCs w:val="28"/>
        </w:rPr>
        <w:t xml:space="preserve"> году – 11,26%. Таким образом, несмотря на крайне высокие темпы развития, ПАО «ВТБ 24»</w:t>
      </w:r>
      <w:r w:rsidRPr="00D12452">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поддерживает уровень достаточности капитала выше установленного норматива.</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Норматив мгновенной ликвидности (Н2) стабильно выше требуемого уровня. Он колеблется от 32,98% в 201</w:t>
      </w:r>
      <w:r w:rsidR="00D12452">
        <w:rPr>
          <w:rFonts w:ascii="Times New Roman" w:hAnsi="Times New Roman"/>
          <w:color w:val="000000"/>
          <w:sz w:val="28"/>
          <w:szCs w:val="28"/>
        </w:rPr>
        <w:t>3</w:t>
      </w:r>
      <w:r w:rsidRPr="00076765">
        <w:rPr>
          <w:rFonts w:ascii="Times New Roman" w:hAnsi="Times New Roman"/>
          <w:color w:val="000000"/>
          <w:sz w:val="28"/>
          <w:szCs w:val="28"/>
        </w:rPr>
        <w:t xml:space="preserve"> году (220% от требуемого минимума) </w:t>
      </w:r>
      <w:r w:rsidRPr="00076765">
        <w:rPr>
          <w:rFonts w:ascii="Times New Roman" w:hAnsi="Times New Roman"/>
          <w:color w:val="000000"/>
          <w:sz w:val="28"/>
          <w:szCs w:val="28"/>
        </w:rPr>
        <w:lastRenderedPageBreak/>
        <w:t>до 35,19% в 201</w:t>
      </w:r>
      <w:r w:rsidR="00D12452">
        <w:rPr>
          <w:rFonts w:ascii="Times New Roman" w:hAnsi="Times New Roman"/>
          <w:color w:val="000000"/>
          <w:sz w:val="28"/>
          <w:szCs w:val="28"/>
        </w:rPr>
        <w:t>4</w:t>
      </w:r>
      <w:r w:rsidRPr="00076765">
        <w:rPr>
          <w:rFonts w:ascii="Times New Roman" w:hAnsi="Times New Roman"/>
          <w:color w:val="000000"/>
          <w:sz w:val="28"/>
          <w:szCs w:val="28"/>
        </w:rPr>
        <w:t xml:space="preserve"> году (235% от требуемого минимума) и до 35,94% в 201</w:t>
      </w:r>
      <w:r w:rsidR="00D12452">
        <w:rPr>
          <w:rFonts w:ascii="Times New Roman" w:hAnsi="Times New Roman"/>
          <w:color w:val="000000"/>
          <w:sz w:val="28"/>
          <w:szCs w:val="28"/>
        </w:rPr>
        <w:t>5</w:t>
      </w:r>
      <w:r w:rsidRPr="00076765">
        <w:rPr>
          <w:rFonts w:ascii="Times New Roman" w:hAnsi="Times New Roman"/>
          <w:color w:val="000000"/>
          <w:sz w:val="28"/>
          <w:szCs w:val="28"/>
        </w:rPr>
        <w:t xml:space="preserve"> году (240% от требуемого минимума).</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Норматив текущей ликвидности (Н3) также поддерживается на достаточном уровне. Он колеблется от 72,86% в 201</w:t>
      </w:r>
      <w:r w:rsidR="00D12452">
        <w:rPr>
          <w:rFonts w:ascii="Times New Roman" w:hAnsi="Times New Roman"/>
          <w:color w:val="000000"/>
          <w:sz w:val="28"/>
          <w:szCs w:val="28"/>
        </w:rPr>
        <w:t>3</w:t>
      </w:r>
      <w:r w:rsidRPr="00076765">
        <w:rPr>
          <w:rFonts w:ascii="Times New Roman" w:hAnsi="Times New Roman"/>
          <w:color w:val="000000"/>
          <w:sz w:val="28"/>
          <w:szCs w:val="28"/>
        </w:rPr>
        <w:t xml:space="preserve"> году до 65,58% в 201</w:t>
      </w:r>
      <w:r w:rsidR="00D12452">
        <w:rPr>
          <w:rFonts w:ascii="Times New Roman" w:hAnsi="Times New Roman"/>
          <w:color w:val="000000"/>
          <w:sz w:val="28"/>
          <w:szCs w:val="28"/>
        </w:rPr>
        <w:t>4</w:t>
      </w:r>
      <w:r w:rsidRPr="00076765">
        <w:rPr>
          <w:rFonts w:ascii="Times New Roman" w:hAnsi="Times New Roman"/>
          <w:color w:val="000000"/>
          <w:sz w:val="28"/>
          <w:szCs w:val="28"/>
        </w:rPr>
        <w:t xml:space="preserve"> году и до 77,21% в 201</w:t>
      </w:r>
      <w:r w:rsidR="00D12452">
        <w:rPr>
          <w:rFonts w:ascii="Times New Roman" w:hAnsi="Times New Roman"/>
          <w:color w:val="000000"/>
          <w:sz w:val="28"/>
          <w:szCs w:val="28"/>
        </w:rPr>
        <w:t>5</w:t>
      </w:r>
      <w:r w:rsidRPr="00076765">
        <w:rPr>
          <w:rFonts w:ascii="Times New Roman" w:hAnsi="Times New Roman"/>
          <w:color w:val="000000"/>
          <w:sz w:val="28"/>
          <w:szCs w:val="28"/>
        </w:rPr>
        <w:t xml:space="preserve"> году (при минимально допустимом значении 50%).</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Динамика рассмотренных выше показателей свидетельствует о стабильно невысоком риске потери ликвидности ПАО «ВТБ 24»</w:t>
      </w:r>
      <w:r w:rsidRPr="00D12452">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в результате выполнения текущих, а также краткосрочных и долгосрочных обязательств.</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Таким образом, ПАО «ВТБ 24»</w:t>
      </w:r>
      <w:r w:rsidRPr="00D12452">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демонстрирует высокую эффективность управления кредитным риском.</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В целом по всем нормативам ПАО «ВТБ 24»</w:t>
      </w:r>
      <w:r w:rsidRPr="00D12452">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выдерживает требования Банка России и обеспечивает высокий уровень управления ликвидностью.</w:t>
      </w:r>
    </w:p>
    <w:p w:rsidR="00EE0BEF" w:rsidRPr="00D12452" w:rsidRDefault="00EE0BEF" w:rsidP="00D12452">
      <w:pPr>
        <w:spacing w:after="0" w:line="360" w:lineRule="auto"/>
        <w:ind w:firstLine="709"/>
        <w:jc w:val="both"/>
        <w:rPr>
          <w:rFonts w:ascii="Times New Roman" w:hAnsi="Times New Roman"/>
          <w:color w:val="000000"/>
          <w:sz w:val="28"/>
          <w:szCs w:val="28"/>
        </w:rPr>
      </w:pPr>
      <w:r w:rsidRPr="00396116">
        <w:rPr>
          <w:rFonts w:ascii="Times New Roman" w:hAnsi="Times New Roman"/>
          <w:color w:val="000000"/>
          <w:sz w:val="28"/>
          <w:szCs w:val="28"/>
        </w:rPr>
        <w:t>Определим результаты финансово-хозяйственной</w:t>
      </w:r>
      <w:r w:rsidR="00BB34A7">
        <w:rPr>
          <w:rFonts w:ascii="Times New Roman" w:hAnsi="Times New Roman"/>
          <w:color w:val="000000"/>
          <w:sz w:val="28"/>
          <w:szCs w:val="28"/>
        </w:rPr>
        <w:t xml:space="preserve"> деятельности</w:t>
      </w:r>
      <w:r w:rsidR="00705F6F">
        <w:rPr>
          <w:rFonts w:ascii="Times New Roman" w:hAnsi="Times New Roman"/>
          <w:color w:val="000000"/>
          <w:sz w:val="28"/>
          <w:szCs w:val="28"/>
        </w:rPr>
        <w:t xml:space="preserve"> ПАО </w:t>
      </w:r>
      <w:r w:rsidRPr="00396116">
        <w:rPr>
          <w:rFonts w:ascii="Times New Roman" w:hAnsi="Times New Roman"/>
          <w:color w:val="000000"/>
          <w:sz w:val="28"/>
          <w:szCs w:val="28"/>
        </w:rPr>
        <w:t>«ВТБ 24» (</w:t>
      </w:r>
      <w:r w:rsidR="00D12452" w:rsidRPr="00396116">
        <w:rPr>
          <w:rFonts w:ascii="Times New Roman" w:hAnsi="Times New Roman"/>
          <w:color w:val="000000"/>
          <w:sz w:val="28"/>
          <w:szCs w:val="28"/>
        </w:rPr>
        <w:t xml:space="preserve">Приложение </w:t>
      </w:r>
      <w:r w:rsidR="00396116" w:rsidRPr="00396116">
        <w:rPr>
          <w:rFonts w:ascii="Times New Roman" w:hAnsi="Times New Roman"/>
          <w:color w:val="000000"/>
          <w:sz w:val="28"/>
          <w:szCs w:val="28"/>
        </w:rPr>
        <w:t>5</w:t>
      </w:r>
      <w:r w:rsidRPr="00396116">
        <w:rPr>
          <w:rFonts w:ascii="Times New Roman" w:hAnsi="Times New Roman"/>
          <w:color w:val="000000"/>
          <w:sz w:val="28"/>
          <w:szCs w:val="28"/>
        </w:rPr>
        <w:t>).</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По итогам 201</w:t>
      </w:r>
      <w:r w:rsidR="00D12452">
        <w:rPr>
          <w:rFonts w:ascii="Times New Roman" w:hAnsi="Times New Roman"/>
          <w:color w:val="000000"/>
          <w:sz w:val="28"/>
          <w:szCs w:val="28"/>
        </w:rPr>
        <w:t>3</w:t>
      </w:r>
      <w:r w:rsidRPr="00076765">
        <w:rPr>
          <w:rFonts w:ascii="Times New Roman" w:hAnsi="Times New Roman"/>
          <w:color w:val="000000"/>
          <w:sz w:val="28"/>
          <w:szCs w:val="28"/>
        </w:rPr>
        <w:t xml:space="preserve"> года ПАО «ВТБ 24»</w:t>
      </w:r>
      <w:r w:rsidRPr="00D12452">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за</w:t>
      </w:r>
      <w:r w:rsidR="00705F6F">
        <w:rPr>
          <w:rFonts w:ascii="Times New Roman" w:hAnsi="Times New Roman"/>
          <w:color w:val="000000"/>
          <w:sz w:val="28"/>
          <w:szCs w:val="28"/>
        </w:rPr>
        <w:t>фиксирована прибыль в размере 1 </w:t>
      </w:r>
      <w:r w:rsidRPr="00076765">
        <w:rPr>
          <w:rFonts w:ascii="Times New Roman" w:hAnsi="Times New Roman"/>
          <w:color w:val="000000"/>
          <w:sz w:val="28"/>
          <w:szCs w:val="28"/>
        </w:rPr>
        <w:t>084 млн. руб., что гораздо меньше прибыли за 201</w:t>
      </w:r>
      <w:r w:rsidR="00D12452">
        <w:rPr>
          <w:rFonts w:ascii="Times New Roman" w:hAnsi="Times New Roman"/>
          <w:color w:val="000000"/>
          <w:sz w:val="28"/>
          <w:szCs w:val="28"/>
        </w:rPr>
        <w:t>4</w:t>
      </w:r>
      <w:r w:rsidRPr="00076765">
        <w:rPr>
          <w:rFonts w:ascii="Times New Roman" w:hAnsi="Times New Roman"/>
          <w:color w:val="000000"/>
          <w:sz w:val="28"/>
          <w:szCs w:val="28"/>
        </w:rPr>
        <w:t xml:space="preserve"> год и 201</w:t>
      </w:r>
      <w:r w:rsidR="00D12452">
        <w:rPr>
          <w:rFonts w:ascii="Times New Roman" w:hAnsi="Times New Roman"/>
          <w:color w:val="000000"/>
          <w:sz w:val="28"/>
          <w:szCs w:val="28"/>
        </w:rPr>
        <w:t>5</w:t>
      </w:r>
      <w:r w:rsidRPr="00076765">
        <w:rPr>
          <w:rFonts w:ascii="Times New Roman" w:hAnsi="Times New Roman"/>
          <w:color w:val="000000"/>
          <w:sz w:val="28"/>
          <w:szCs w:val="28"/>
        </w:rPr>
        <w:t xml:space="preserve"> год. Это обусловлено, прежде всего, значительным досозданием резерва на потери по ссудам (17 965 млн. руб.) в связи с ухудшением качества кредитного портфеля, а также удорожанием заемных средств, привлеченных у кредитных организаций, а также путем выпуска долговых обязательств. </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За 201</w:t>
      </w:r>
      <w:r w:rsidR="00D12452">
        <w:rPr>
          <w:rFonts w:ascii="Times New Roman" w:hAnsi="Times New Roman"/>
          <w:color w:val="000000"/>
          <w:sz w:val="28"/>
          <w:szCs w:val="28"/>
        </w:rPr>
        <w:t>4</w:t>
      </w:r>
      <w:r w:rsidRPr="00076765">
        <w:rPr>
          <w:rFonts w:ascii="Times New Roman" w:hAnsi="Times New Roman"/>
          <w:color w:val="000000"/>
          <w:sz w:val="28"/>
          <w:szCs w:val="28"/>
        </w:rPr>
        <w:t xml:space="preserve"> год ПАО «ВТБ 24» была показ</w:t>
      </w:r>
      <w:r w:rsidR="00D12452">
        <w:rPr>
          <w:rFonts w:ascii="Times New Roman" w:hAnsi="Times New Roman"/>
          <w:color w:val="000000"/>
          <w:sz w:val="28"/>
          <w:szCs w:val="28"/>
        </w:rPr>
        <w:t>ана чистая прибыль в размере 12 </w:t>
      </w:r>
      <w:r w:rsidRPr="00076765">
        <w:rPr>
          <w:rFonts w:ascii="Times New Roman" w:hAnsi="Times New Roman"/>
          <w:color w:val="000000"/>
          <w:sz w:val="28"/>
          <w:szCs w:val="28"/>
        </w:rPr>
        <w:t>766 млн. руб. Причина – в более высоком темпе роста процентных доходов (рост за год с 2014 года на 17%) по сравнению с ростом процентных расходов (рост за год с 2014 года на 2%) – в 1,14 раза.</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Также положительный финансовый результат за 201</w:t>
      </w:r>
      <w:r w:rsidR="00D12452">
        <w:rPr>
          <w:rFonts w:ascii="Times New Roman" w:hAnsi="Times New Roman"/>
          <w:color w:val="000000"/>
          <w:sz w:val="28"/>
          <w:szCs w:val="28"/>
        </w:rPr>
        <w:t>4</w:t>
      </w:r>
      <w:r w:rsidRPr="00076765">
        <w:rPr>
          <w:rFonts w:ascii="Times New Roman" w:hAnsi="Times New Roman"/>
          <w:color w:val="000000"/>
          <w:sz w:val="28"/>
          <w:szCs w:val="28"/>
        </w:rPr>
        <w:t xml:space="preserve"> год был обеспечен снижением объема досоздания резерва на потери по ссудам (на 45% ниже по сравнению с 2014 годом).</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В 201</w:t>
      </w:r>
      <w:r w:rsidR="00D12452">
        <w:rPr>
          <w:rFonts w:ascii="Times New Roman" w:hAnsi="Times New Roman"/>
          <w:color w:val="000000"/>
          <w:sz w:val="28"/>
          <w:szCs w:val="28"/>
        </w:rPr>
        <w:t>4</w:t>
      </w:r>
      <w:r w:rsidRPr="00076765">
        <w:rPr>
          <w:rFonts w:ascii="Times New Roman" w:hAnsi="Times New Roman"/>
          <w:color w:val="000000"/>
          <w:sz w:val="28"/>
          <w:szCs w:val="28"/>
        </w:rPr>
        <w:t xml:space="preserve"> году произошло ослабление кризисных явлений и снижение стоимости привлеченных средств. ПАО «ВТБ 24»</w:t>
      </w:r>
      <w:r w:rsidRPr="00D12452">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 xml:space="preserve">продемонстрировал </w:t>
      </w:r>
      <w:r w:rsidRPr="00076765">
        <w:rPr>
          <w:rFonts w:ascii="Times New Roman" w:hAnsi="Times New Roman"/>
          <w:color w:val="000000"/>
          <w:sz w:val="28"/>
          <w:szCs w:val="28"/>
        </w:rPr>
        <w:lastRenderedPageBreak/>
        <w:t>увеличение объемов операций с клиентами, снижение показателя риска по кредитному портфелю, рост процентных и комиссионных доходов.</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За 201</w:t>
      </w:r>
      <w:r w:rsidR="00BD3142">
        <w:rPr>
          <w:rFonts w:ascii="Times New Roman" w:hAnsi="Times New Roman"/>
          <w:color w:val="000000"/>
          <w:sz w:val="28"/>
          <w:szCs w:val="28"/>
        </w:rPr>
        <w:t>5</w:t>
      </w:r>
      <w:r w:rsidRPr="00076765">
        <w:rPr>
          <w:rFonts w:ascii="Times New Roman" w:hAnsi="Times New Roman"/>
          <w:color w:val="000000"/>
          <w:sz w:val="28"/>
          <w:szCs w:val="28"/>
        </w:rPr>
        <w:t xml:space="preserve"> год по сравнению с 201</w:t>
      </w:r>
      <w:r w:rsidR="00BD3142">
        <w:rPr>
          <w:rFonts w:ascii="Times New Roman" w:hAnsi="Times New Roman"/>
          <w:color w:val="000000"/>
          <w:sz w:val="28"/>
          <w:szCs w:val="28"/>
        </w:rPr>
        <w:t>4</w:t>
      </w:r>
      <w:r w:rsidRPr="00076765">
        <w:rPr>
          <w:rFonts w:ascii="Times New Roman" w:hAnsi="Times New Roman"/>
          <w:color w:val="000000"/>
          <w:sz w:val="28"/>
          <w:szCs w:val="28"/>
        </w:rPr>
        <w:t xml:space="preserve"> годом произошло увеличение объема доходов ПАО «ВТБ 24»: процентные доходы выросли на 22%, комиссионные доходы продемонстрировали рост на 31%. При этом, процентные расходы росли медленнее процентных доходов: их рост составил 16%. </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Указанные факторы в совокупности позволили ПАО «ВТБ 24»</w:t>
      </w:r>
      <w:r w:rsidRPr="00705F6F">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получить чистую прибыль по итогам 201</w:t>
      </w:r>
      <w:r w:rsidR="00BD3142">
        <w:rPr>
          <w:rFonts w:ascii="Times New Roman" w:hAnsi="Times New Roman"/>
          <w:color w:val="000000"/>
          <w:sz w:val="28"/>
          <w:szCs w:val="28"/>
        </w:rPr>
        <w:t>5</w:t>
      </w:r>
      <w:r w:rsidRPr="00076765">
        <w:rPr>
          <w:rFonts w:ascii="Times New Roman" w:hAnsi="Times New Roman"/>
          <w:color w:val="000000"/>
          <w:sz w:val="28"/>
          <w:szCs w:val="28"/>
        </w:rPr>
        <w:t xml:space="preserve"> года в размере </w:t>
      </w:r>
      <w:r w:rsidR="00536C44">
        <w:rPr>
          <w:rFonts w:ascii="Times New Roman" w:hAnsi="Times New Roman"/>
          <w:color w:val="000000"/>
          <w:sz w:val="28"/>
          <w:szCs w:val="28"/>
        </w:rPr>
        <w:t>461159</w:t>
      </w:r>
      <w:r w:rsidRPr="00076765">
        <w:rPr>
          <w:rFonts w:ascii="Times New Roman" w:hAnsi="Times New Roman"/>
          <w:color w:val="000000"/>
          <w:sz w:val="28"/>
          <w:szCs w:val="28"/>
        </w:rPr>
        <w:t xml:space="preserve"> </w:t>
      </w:r>
      <w:r w:rsidR="00536C44">
        <w:rPr>
          <w:rFonts w:ascii="Times New Roman" w:hAnsi="Times New Roman"/>
          <w:color w:val="000000"/>
          <w:sz w:val="28"/>
          <w:szCs w:val="28"/>
        </w:rPr>
        <w:t>тыс</w:t>
      </w:r>
      <w:r w:rsidRPr="00076765">
        <w:rPr>
          <w:rFonts w:ascii="Times New Roman" w:hAnsi="Times New Roman"/>
          <w:color w:val="000000"/>
          <w:sz w:val="28"/>
          <w:szCs w:val="28"/>
        </w:rPr>
        <w:t>. руб.</w:t>
      </w:r>
    </w:p>
    <w:p w:rsidR="00EE0BEF" w:rsidRPr="00076765" w:rsidRDefault="00EE0BEF" w:rsidP="00EE0BEF">
      <w:pPr>
        <w:pStyle w:val="text"/>
        <w:spacing w:before="0" w:beforeAutospacing="0" w:after="0" w:afterAutospacing="0" w:line="360" w:lineRule="auto"/>
        <w:ind w:firstLine="709"/>
        <w:jc w:val="both"/>
        <w:rPr>
          <w:color w:val="000000"/>
          <w:sz w:val="28"/>
          <w:szCs w:val="28"/>
        </w:rPr>
      </w:pPr>
      <w:r w:rsidRPr="00076765">
        <w:rPr>
          <w:color w:val="000000"/>
          <w:sz w:val="28"/>
          <w:szCs w:val="28"/>
        </w:rPr>
        <w:t>Таким образом, ПАО «ВТБ 24»</w:t>
      </w:r>
      <w:r w:rsidRPr="00BD3142">
        <w:rPr>
          <w:rStyle w:val="af1"/>
          <w:noProof/>
          <w:color w:val="000000"/>
          <w:sz w:val="28"/>
          <w:szCs w:val="28"/>
          <w:u w:val="none"/>
        </w:rPr>
        <w:t xml:space="preserve"> </w:t>
      </w:r>
      <w:r w:rsidRPr="00076765">
        <w:rPr>
          <w:color w:val="000000"/>
          <w:sz w:val="28"/>
          <w:szCs w:val="28"/>
        </w:rPr>
        <w:t>находится в устойчивом финансовом положении, имеет нормальную ликвидность баланса, по всем нормативам выдерживает требования Банка России и обеспечивает высокий уровень управления ликвидностью. За 201</w:t>
      </w:r>
      <w:r w:rsidR="00BD3142">
        <w:rPr>
          <w:color w:val="000000"/>
          <w:sz w:val="28"/>
          <w:szCs w:val="28"/>
        </w:rPr>
        <w:t>3-2015</w:t>
      </w:r>
      <w:r w:rsidRPr="00076765">
        <w:rPr>
          <w:color w:val="000000"/>
          <w:sz w:val="28"/>
          <w:szCs w:val="28"/>
        </w:rPr>
        <w:t xml:space="preserve"> годы ПАО «ВТБ 24» имеет чистую прибыль.</w:t>
      </w:r>
    </w:p>
    <w:p w:rsidR="00EE0BEF" w:rsidRPr="00036976" w:rsidRDefault="00EE0BEF" w:rsidP="0008261B">
      <w:pPr>
        <w:pStyle w:val="1"/>
        <w:spacing w:before="0" w:line="240" w:lineRule="auto"/>
        <w:jc w:val="center"/>
        <w:rPr>
          <w:rFonts w:ascii="Times New Roman" w:hAnsi="Times New Roman" w:cs="Times New Roman"/>
          <w:b w:val="0"/>
          <w:color w:val="000000" w:themeColor="text1"/>
        </w:rPr>
      </w:pPr>
      <w:bookmarkStart w:id="7" w:name="_Toc422148508"/>
      <w:bookmarkStart w:id="8" w:name="_Toc468731866"/>
      <w:r w:rsidRPr="00036976">
        <w:rPr>
          <w:rFonts w:ascii="Times New Roman" w:hAnsi="Times New Roman" w:cs="Times New Roman"/>
          <w:b w:val="0"/>
          <w:color w:val="000000" w:themeColor="text1"/>
        </w:rPr>
        <w:t>2.</w:t>
      </w:r>
      <w:r w:rsidR="00226D02" w:rsidRPr="00036976">
        <w:rPr>
          <w:rFonts w:ascii="Times New Roman" w:hAnsi="Times New Roman" w:cs="Times New Roman"/>
          <w:b w:val="0"/>
          <w:color w:val="000000" w:themeColor="text1"/>
        </w:rPr>
        <w:t>2</w:t>
      </w:r>
      <w:r w:rsidRPr="00036976">
        <w:rPr>
          <w:rFonts w:ascii="Times New Roman" w:hAnsi="Times New Roman" w:cs="Times New Roman"/>
          <w:b w:val="0"/>
          <w:color w:val="000000" w:themeColor="text1"/>
        </w:rPr>
        <w:t xml:space="preserve"> </w:t>
      </w:r>
      <w:bookmarkEnd w:id="7"/>
      <w:r w:rsidR="00036976" w:rsidRPr="00036976">
        <w:rPr>
          <w:rFonts w:ascii="Times New Roman" w:hAnsi="Times New Roman" w:cs="Times New Roman"/>
          <w:b w:val="0"/>
          <w:color w:val="000000" w:themeColor="text1"/>
        </w:rPr>
        <w:t>Оценка показателей эффективности реализации банковских продуктов ПАО</w:t>
      </w:r>
      <w:r w:rsidR="00036976">
        <w:rPr>
          <w:rFonts w:ascii="Times New Roman" w:hAnsi="Times New Roman" w:cs="Times New Roman"/>
          <w:b w:val="0"/>
          <w:color w:val="000000" w:themeColor="text1"/>
        </w:rPr>
        <w:t> </w:t>
      </w:r>
      <w:r w:rsidR="00036976" w:rsidRPr="00036976">
        <w:rPr>
          <w:rFonts w:ascii="Times New Roman" w:hAnsi="Times New Roman" w:cs="Times New Roman"/>
          <w:b w:val="0"/>
          <w:color w:val="000000" w:themeColor="text1"/>
        </w:rPr>
        <w:t>«ВТБ 24» за 2013-2015гг</w:t>
      </w:r>
      <w:bookmarkEnd w:id="8"/>
    </w:p>
    <w:p w:rsidR="00EE0BEF" w:rsidRPr="00076765" w:rsidRDefault="00EE0BEF" w:rsidP="00BD3142">
      <w:pPr>
        <w:spacing w:after="0" w:line="240" w:lineRule="auto"/>
        <w:ind w:firstLine="709"/>
        <w:jc w:val="both"/>
        <w:rPr>
          <w:rFonts w:ascii="Times New Roman" w:hAnsi="Times New Roman"/>
          <w:b/>
          <w:color w:val="000000"/>
          <w:sz w:val="28"/>
          <w:szCs w:val="28"/>
        </w:rPr>
      </w:pP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 xml:space="preserve">ПАО «ВТБ 24» – второй (после </w:t>
      </w:r>
      <w:r w:rsidR="00536C44">
        <w:rPr>
          <w:rFonts w:ascii="Times New Roman" w:hAnsi="Times New Roman"/>
          <w:color w:val="000000"/>
          <w:sz w:val="28"/>
          <w:szCs w:val="28"/>
        </w:rPr>
        <w:t>П</w:t>
      </w:r>
      <w:r w:rsidRPr="00076765">
        <w:rPr>
          <w:rFonts w:ascii="Times New Roman" w:hAnsi="Times New Roman"/>
          <w:color w:val="000000"/>
          <w:sz w:val="28"/>
          <w:szCs w:val="28"/>
        </w:rPr>
        <w:t>АО «Сбербанк России») по величине розничный банк в России. ПАО «ВТБ 24»</w:t>
      </w:r>
      <w:r w:rsidRPr="00BD3142">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специализируется на обслуживании физических лиц, индивидуальных предпринимателей и предприятий малого бизнеса</w:t>
      </w:r>
      <w:r w:rsidR="00BB34A7">
        <w:rPr>
          <w:rStyle w:val="ab"/>
          <w:rFonts w:ascii="Times New Roman" w:hAnsi="Times New Roman"/>
          <w:color w:val="000000"/>
          <w:sz w:val="28"/>
          <w:szCs w:val="28"/>
        </w:rPr>
        <w:footnoteReference w:id="21"/>
      </w:r>
      <w:r w:rsidRPr="00076765">
        <w:rPr>
          <w:rFonts w:ascii="Times New Roman" w:hAnsi="Times New Roman"/>
          <w:color w:val="000000"/>
          <w:sz w:val="28"/>
          <w:szCs w:val="28"/>
        </w:rPr>
        <w:t xml:space="preserve">. </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За короткий срок ПАО «ВТБ 24» вошел в число лидеров рынка кредитования малого бизнеса. Банк предлагает своим клиентам – компаниям малого бизнеса и индивидуальным предпринимателям кредиты на развитие бизнеса в разных формах. В целях повышения привлекательности кредитных продуктов для клиентов ПАО «ВТБ 24» регулярно разрабатывает и предлагает рынку новые продукты.</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Потребительское кредитование – одно из основных направлений деятельности ПАО «ВТБ 24». Потребительское кредитование является основой розничного кредитного портфеля банка. Основной целью банка в 201</w:t>
      </w:r>
      <w:r w:rsidR="00BD3142">
        <w:rPr>
          <w:color w:val="000000"/>
          <w:sz w:val="28"/>
          <w:szCs w:val="28"/>
        </w:rPr>
        <w:t>5</w:t>
      </w:r>
      <w:r w:rsidRPr="00076765">
        <w:rPr>
          <w:color w:val="000000"/>
          <w:sz w:val="28"/>
          <w:szCs w:val="28"/>
        </w:rPr>
        <w:t xml:space="preserve"> году </w:t>
      </w:r>
      <w:r w:rsidRPr="00076765">
        <w:rPr>
          <w:color w:val="000000"/>
          <w:sz w:val="28"/>
          <w:szCs w:val="28"/>
        </w:rPr>
        <w:lastRenderedPageBreak/>
        <w:t>было наращивание объемов продаж и увеличение доли рынка, прежде всего за счет оптимизации внутренних бизнес-процедур, сопутствующих кредитному процессу, и предложения новых привлекательных продуктов, ориентированные на индивидуальные потребности клиентов.</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Автокредитование – один из первых продуктов, который ПАО «ВТБ 24» предложил своей аудитории. Сейчас банк укрепляет свои позиции на рынке автокредитования. Одним из важнейших направлений автокредитования является развитие совместных программ с автопроизводителями.</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ПАО «ВТБ 24» также предлагает ипотечные кредиты, охватывающие практически все сегменты современного рынка недвижимости: приобретение квартир и жилых домов на вторичном рынке жилья, на этапе строительства, а также нецелевые ипотечные кредиты для собственников жилья. В настоящее время ипотечное продуктовое предложение ПАО «ВТБ 24» является одним из широких на рынке.</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Рассмотрим объем и структуру кредитных вложений по видам.</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Объем портфеля розничных продуктов ПАО «ВТБ 24»</w:t>
      </w:r>
      <w:r w:rsidRPr="00705F6F">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увеличился в 201</w:t>
      </w:r>
      <w:r w:rsidR="00BD3142">
        <w:rPr>
          <w:rFonts w:ascii="Times New Roman" w:hAnsi="Times New Roman"/>
          <w:color w:val="000000"/>
          <w:sz w:val="28"/>
          <w:szCs w:val="28"/>
        </w:rPr>
        <w:t>4</w:t>
      </w:r>
      <w:r w:rsidRPr="00076765">
        <w:rPr>
          <w:rFonts w:ascii="Times New Roman" w:hAnsi="Times New Roman"/>
          <w:color w:val="000000"/>
          <w:sz w:val="28"/>
          <w:szCs w:val="28"/>
        </w:rPr>
        <w:t xml:space="preserve"> году по сравнению с 201</w:t>
      </w:r>
      <w:r w:rsidR="00BD3142">
        <w:rPr>
          <w:rFonts w:ascii="Times New Roman" w:hAnsi="Times New Roman"/>
          <w:color w:val="000000"/>
          <w:sz w:val="28"/>
          <w:szCs w:val="28"/>
        </w:rPr>
        <w:t>3</w:t>
      </w:r>
      <w:r w:rsidRPr="00076765">
        <w:rPr>
          <w:rFonts w:ascii="Times New Roman" w:hAnsi="Times New Roman"/>
          <w:color w:val="000000"/>
          <w:sz w:val="28"/>
          <w:szCs w:val="28"/>
        </w:rPr>
        <w:t xml:space="preserve"> годом на 2,5% с 423,3 млрд. руб. до 433,9 млрд. руб. Развитие новых кредитных продуктов, эффективное таргетирование различных категорий клиентов позволили существенно увеличить розничный портфель в 201</w:t>
      </w:r>
      <w:r w:rsidR="00BD3142">
        <w:rPr>
          <w:rFonts w:ascii="Times New Roman" w:hAnsi="Times New Roman"/>
          <w:color w:val="000000"/>
          <w:sz w:val="28"/>
          <w:szCs w:val="28"/>
        </w:rPr>
        <w:t>5</w:t>
      </w:r>
      <w:r w:rsidRPr="00076765">
        <w:rPr>
          <w:rFonts w:ascii="Times New Roman" w:hAnsi="Times New Roman"/>
          <w:color w:val="000000"/>
          <w:sz w:val="28"/>
          <w:szCs w:val="28"/>
        </w:rPr>
        <w:t xml:space="preserve"> году. При этом объем портфеля розничных продуктов в 201</w:t>
      </w:r>
      <w:r w:rsidR="00BD3142">
        <w:rPr>
          <w:rFonts w:ascii="Times New Roman" w:hAnsi="Times New Roman"/>
          <w:color w:val="000000"/>
          <w:sz w:val="28"/>
          <w:szCs w:val="28"/>
        </w:rPr>
        <w:t>5</w:t>
      </w:r>
      <w:r w:rsidRPr="00076765">
        <w:rPr>
          <w:rFonts w:ascii="Times New Roman" w:hAnsi="Times New Roman"/>
          <w:color w:val="000000"/>
          <w:sz w:val="28"/>
          <w:szCs w:val="28"/>
        </w:rPr>
        <w:t xml:space="preserve"> году увеличился на 15% – с 433,9 млрд. руб. до 497,9 млрд. руб.</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Основными продуктами кредитного портфеля ПАО «ВТБ 24»</w:t>
      </w:r>
      <w:r w:rsidRPr="00BD3142">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являются:</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1) Кредитование малого бизнеса.</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Кредиты малому бизнесу снизились в 201</w:t>
      </w:r>
      <w:r w:rsidR="00BD3142">
        <w:rPr>
          <w:rFonts w:ascii="Times New Roman" w:hAnsi="Times New Roman"/>
          <w:color w:val="000000"/>
          <w:sz w:val="28"/>
          <w:szCs w:val="28"/>
        </w:rPr>
        <w:t>4</w:t>
      </w:r>
      <w:r w:rsidRPr="00076765">
        <w:rPr>
          <w:rFonts w:ascii="Times New Roman" w:hAnsi="Times New Roman"/>
          <w:color w:val="000000"/>
          <w:sz w:val="28"/>
          <w:szCs w:val="28"/>
        </w:rPr>
        <w:t xml:space="preserve"> году по сравнению с 201</w:t>
      </w:r>
      <w:r w:rsidR="00BD3142">
        <w:rPr>
          <w:rFonts w:ascii="Times New Roman" w:hAnsi="Times New Roman"/>
          <w:color w:val="000000"/>
          <w:sz w:val="28"/>
          <w:szCs w:val="28"/>
        </w:rPr>
        <w:t>3</w:t>
      </w:r>
      <w:r w:rsidRPr="00076765">
        <w:rPr>
          <w:rFonts w:ascii="Times New Roman" w:hAnsi="Times New Roman"/>
          <w:color w:val="000000"/>
          <w:sz w:val="28"/>
          <w:szCs w:val="28"/>
        </w:rPr>
        <w:t xml:space="preserve"> годом с 74,3 млрд. рублей до 71,2 млрд. рублей, в 201</w:t>
      </w:r>
      <w:r w:rsidR="00BD3142">
        <w:rPr>
          <w:rFonts w:ascii="Times New Roman" w:hAnsi="Times New Roman"/>
          <w:color w:val="000000"/>
          <w:sz w:val="28"/>
          <w:szCs w:val="28"/>
        </w:rPr>
        <w:t>5</w:t>
      </w:r>
      <w:r w:rsidRPr="00076765">
        <w:rPr>
          <w:rFonts w:ascii="Times New Roman" w:hAnsi="Times New Roman"/>
          <w:color w:val="000000"/>
          <w:sz w:val="28"/>
          <w:szCs w:val="28"/>
        </w:rPr>
        <w:t xml:space="preserve"> году по сравнению с 201</w:t>
      </w:r>
      <w:r w:rsidR="00BD3142">
        <w:rPr>
          <w:rFonts w:ascii="Times New Roman" w:hAnsi="Times New Roman"/>
          <w:color w:val="000000"/>
          <w:sz w:val="28"/>
          <w:szCs w:val="28"/>
        </w:rPr>
        <w:t>4</w:t>
      </w:r>
      <w:r w:rsidRPr="00076765">
        <w:rPr>
          <w:rFonts w:ascii="Times New Roman" w:hAnsi="Times New Roman"/>
          <w:color w:val="000000"/>
          <w:sz w:val="28"/>
          <w:szCs w:val="28"/>
        </w:rPr>
        <w:t xml:space="preserve"> годом – с 71,2 млрд. руб. до 63,7 млрд. руб. </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2) Потребительское кредитование населения.</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Потребительские кредиты выросли в 201</w:t>
      </w:r>
      <w:r w:rsidR="00BD3142">
        <w:rPr>
          <w:rFonts w:ascii="Times New Roman" w:hAnsi="Times New Roman"/>
          <w:color w:val="000000"/>
          <w:sz w:val="28"/>
          <w:szCs w:val="28"/>
        </w:rPr>
        <w:t>4</w:t>
      </w:r>
      <w:r w:rsidRPr="00076765">
        <w:rPr>
          <w:rFonts w:ascii="Times New Roman" w:hAnsi="Times New Roman"/>
          <w:color w:val="000000"/>
          <w:sz w:val="28"/>
          <w:szCs w:val="28"/>
        </w:rPr>
        <w:t xml:space="preserve"> году по сравнению с 201</w:t>
      </w:r>
      <w:r w:rsidR="00BD3142">
        <w:rPr>
          <w:rFonts w:ascii="Times New Roman" w:hAnsi="Times New Roman"/>
          <w:color w:val="000000"/>
          <w:sz w:val="28"/>
          <w:szCs w:val="28"/>
        </w:rPr>
        <w:t>3</w:t>
      </w:r>
      <w:r w:rsidRPr="00076765">
        <w:rPr>
          <w:rFonts w:ascii="Times New Roman" w:hAnsi="Times New Roman"/>
          <w:color w:val="000000"/>
          <w:sz w:val="28"/>
          <w:szCs w:val="28"/>
        </w:rPr>
        <w:t xml:space="preserve"> годом с 129,7 млрд. рублей до 154,5 млрд. рублей, автокредиты – с 38,8 млрд. рублей до 45,0 млрд. рублей, в 201</w:t>
      </w:r>
      <w:r w:rsidR="00BD3142">
        <w:rPr>
          <w:rFonts w:ascii="Times New Roman" w:hAnsi="Times New Roman"/>
          <w:color w:val="000000"/>
          <w:sz w:val="28"/>
          <w:szCs w:val="28"/>
        </w:rPr>
        <w:t>5</w:t>
      </w:r>
      <w:r w:rsidRPr="00076765">
        <w:rPr>
          <w:rFonts w:ascii="Times New Roman" w:hAnsi="Times New Roman"/>
          <w:color w:val="000000"/>
          <w:sz w:val="28"/>
          <w:szCs w:val="28"/>
        </w:rPr>
        <w:t xml:space="preserve"> году по сравнению с 201</w:t>
      </w:r>
      <w:r w:rsidR="00BD3142">
        <w:rPr>
          <w:rFonts w:ascii="Times New Roman" w:hAnsi="Times New Roman"/>
          <w:color w:val="000000"/>
          <w:sz w:val="28"/>
          <w:szCs w:val="28"/>
        </w:rPr>
        <w:t>4</w:t>
      </w:r>
      <w:r w:rsidRPr="00076765">
        <w:rPr>
          <w:rFonts w:ascii="Times New Roman" w:hAnsi="Times New Roman"/>
          <w:color w:val="000000"/>
          <w:sz w:val="28"/>
          <w:szCs w:val="28"/>
        </w:rPr>
        <w:t xml:space="preserve"> годом – с 154,5 </w:t>
      </w:r>
      <w:r w:rsidRPr="00076765">
        <w:rPr>
          <w:rFonts w:ascii="Times New Roman" w:hAnsi="Times New Roman"/>
          <w:color w:val="000000"/>
          <w:sz w:val="28"/>
          <w:szCs w:val="28"/>
        </w:rPr>
        <w:lastRenderedPageBreak/>
        <w:t>млрд. руб. до 203,1 млрд. руб., автокредиты – с 45,0 млрд. руб. до 51,7 млрд. руб.</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3) Ипотечное кредитование.</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Ипотечный портфель в 201</w:t>
      </w:r>
      <w:r w:rsidR="00BD3142">
        <w:rPr>
          <w:rFonts w:ascii="Times New Roman" w:hAnsi="Times New Roman"/>
          <w:color w:val="000000"/>
          <w:sz w:val="28"/>
          <w:szCs w:val="28"/>
        </w:rPr>
        <w:t>4</w:t>
      </w:r>
      <w:r w:rsidRPr="00076765">
        <w:rPr>
          <w:rFonts w:ascii="Times New Roman" w:hAnsi="Times New Roman"/>
          <w:color w:val="000000"/>
          <w:sz w:val="28"/>
          <w:szCs w:val="28"/>
        </w:rPr>
        <w:t xml:space="preserve"> году по сравнению с 201</w:t>
      </w:r>
      <w:r w:rsidR="00BD3142">
        <w:rPr>
          <w:rFonts w:ascii="Times New Roman" w:hAnsi="Times New Roman"/>
          <w:color w:val="000000"/>
          <w:sz w:val="28"/>
          <w:szCs w:val="28"/>
        </w:rPr>
        <w:t>3</w:t>
      </w:r>
      <w:r w:rsidRPr="00076765">
        <w:rPr>
          <w:rFonts w:ascii="Times New Roman" w:hAnsi="Times New Roman"/>
          <w:color w:val="000000"/>
          <w:sz w:val="28"/>
          <w:szCs w:val="28"/>
        </w:rPr>
        <w:t xml:space="preserve"> годом снизился с 167,9 млрд. рублей до 142,6 млрд. рублей. Снижение портфеля ипотечных кредитов связано с совершенной сделкой секьюритизации ипотечного кредитного портфеля в начале 201</w:t>
      </w:r>
      <w:r w:rsidR="00BD3142">
        <w:rPr>
          <w:rFonts w:ascii="Times New Roman" w:hAnsi="Times New Roman"/>
          <w:color w:val="000000"/>
          <w:sz w:val="28"/>
          <w:szCs w:val="28"/>
        </w:rPr>
        <w:t>4</w:t>
      </w:r>
      <w:r w:rsidRPr="00076765">
        <w:rPr>
          <w:rFonts w:ascii="Times New Roman" w:hAnsi="Times New Roman"/>
          <w:color w:val="000000"/>
          <w:sz w:val="28"/>
          <w:szCs w:val="28"/>
        </w:rPr>
        <w:t xml:space="preserve"> года на сумму около 15 млрд. руб. </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В 201</w:t>
      </w:r>
      <w:r w:rsidR="00BD3142">
        <w:rPr>
          <w:rFonts w:ascii="Times New Roman" w:hAnsi="Times New Roman"/>
          <w:color w:val="000000"/>
          <w:sz w:val="28"/>
          <w:szCs w:val="28"/>
        </w:rPr>
        <w:t>5</w:t>
      </w:r>
      <w:r w:rsidRPr="00076765">
        <w:rPr>
          <w:rFonts w:ascii="Times New Roman" w:hAnsi="Times New Roman"/>
          <w:color w:val="000000"/>
          <w:sz w:val="28"/>
          <w:szCs w:val="28"/>
        </w:rPr>
        <w:t xml:space="preserve"> году по сравнению с 201</w:t>
      </w:r>
      <w:r w:rsidR="00BD3142">
        <w:rPr>
          <w:rFonts w:ascii="Times New Roman" w:hAnsi="Times New Roman"/>
          <w:color w:val="000000"/>
          <w:sz w:val="28"/>
          <w:szCs w:val="28"/>
        </w:rPr>
        <w:t>4</w:t>
      </w:r>
      <w:r w:rsidRPr="00076765">
        <w:rPr>
          <w:rFonts w:ascii="Times New Roman" w:hAnsi="Times New Roman"/>
          <w:color w:val="000000"/>
          <w:sz w:val="28"/>
          <w:szCs w:val="28"/>
        </w:rPr>
        <w:t xml:space="preserve"> годом ипотечный портфель (без учета секьюритизированного портфеля) увеличился с 142,6 млрд. руб. до 152,2 млрд. руб. (с учетом секьюритизированного портфеля он достиг 176,6 млрд. руб.). </w:t>
      </w:r>
    </w:p>
    <w:p w:rsidR="00EE0BEF"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В структуре кредитных вложений ПАО «ВТБ 24»</w:t>
      </w:r>
      <w:r w:rsidRPr="00BD3142">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по видам в 201</w:t>
      </w:r>
      <w:r w:rsidR="00BD3142">
        <w:rPr>
          <w:rFonts w:ascii="Times New Roman" w:hAnsi="Times New Roman"/>
          <w:color w:val="000000"/>
          <w:sz w:val="28"/>
          <w:szCs w:val="28"/>
        </w:rPr>
        <w:t>3</w:t>
      </w:r>
      <w:r w:rsidRPr="00076765">
        <w:rPr>
          <w:rFonts w:ascii="Times New Roman" w:hAnsi="Times New Roman"/>
          <w:color w:val="000000"/>
          <w:sz w:val="28"/>
          <w:szCs w:val="28"/>
        </w:rPr>
        <w:t>-201</w:t>
      </w:r>
      <w:r w:rsidR="00BD3142">
        <w:rPr>
          <w:rFonts w:ascii="Times New Roman" w:hAnsi="Times New Roman"/>
          <w:color w:val="000000"/>
          <w:sz w:val="28"/>
          <w:szCs w:val="28"/>
        </w:rPr>
        <w:t>5</w:t>
      </w:r>
      <w:r w:rsidRPr="00076765">
        <w:rPr>
          <w:rFonts w:ascii="Times New Roman" w:hAnsi="Times New Roman"/>
          <w:color w:val="000000"/>
          <w:sz w:val="28"/>
          <w:szCs w:val="28"/>
        </w:rPr>
        <w:t xml:space="preserve"> гг. (рисунок </w:t>
      </w:r>
      <w:r w:rsidR="00BA7B66">
        <w:rPr>
          <w:rFonts w:ascii="Times New Roman" w:hAnsi="Times New Roman"/>
          <w:color w:val="000000"/>
          <w:sz w:val="28"/>
          <w:szCs w:val="28"/>
        </w:rPr>
        <w:t>3</w:t>
      </w:r>
      <w:r w:rsidRPr="00076765">
        <w:rPr>
          <w:rFonts w:ascii="Times New Roman" w:hAnsi="Times New Roman"/>
          <w:color w:val="000000"/>
          <w:sz w:val="28"/>
          <w:szCs w:val="28"/>
        </w:rPr>
        <w:t>) преобладает потребительское кредитование и ипотечное кредитование (31% и 39%, 36% и 33%, 41% и 35% соответственно).</w:t>
      </w:r>
    </w:p>
    <w:p w:rsidR="00BD3142" w:rsidRDefault="00B01612" w:rsidP="00B01612">
      <w:pPr>
        <w:spacing w:after="0" w:line="360" w:lineRule="auto"/>
        <w:jc w:val="center"/>
        <w:rPr>
          <w:rFonts w:ascii="Times New Roman" w:hAnsi="Times New Roman"/>
          <w:color w:val="000000"/>
          <w:sz w:val="28"/>
          <w:szCs w:val="28"/>
        </w:rPr>
      </w:pPr>
      <w:r>
        <w:rPr>
          <w:rFonts w:ascii="Times New Roman" w:hAnsi="Times New Roman"/>
          <w:noProof/>
          <w:color w:val="000000"/>
          <w:sz w:val="28"/>
          <w:szCs w:val="28"/>
          <w:lang w:eastAsia="ru-RU"/>
        </w:rPr>
        <w:drawing>
          <wp:inline distT="0" distB="0" distL="0" distR="0">
            <wp:extent cx="6103236" cy="2743200"/>
            <wp:effectExtent l="19050" t="0" r="11814"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E0BEF" w:rsidRPr="00076765" w:rsidRDefault="00BD3142" w:rsidP="00B01612">
      <w:pPr>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Рисунок </w:t>
      </w:r>
      <w:r w:rsidR="00BA7B66">
        <w:rPr>
          <w:rFonts w:ascii="Times New Roman" w:hAnsi="Times New Roman"/>
          <w:color w:val="000000"/>
          <w:sz w:val="28"/>
          <w:szCs w:val="28"/>
        </w:rPr>
        <w:t>3</w:t>
      </w:r>
      <w:r>
        <w:rPr>
          <w:rFonts w:ascii="Times New Roman" w:hAnsi="Times New Roman"/>
          <w:color w:val="000000"/>
          <w:sz w:val="28"/>
          <w:szCs w:val="28"/>
        </w:rPr>
        <w:t xml:space="preserve"> –</w:t>
      </w:r>
      <w:r w:rsidR="00EE0BEF" w:rsidRPr="00076765">
        <w:rPr>
          <w:rFonts w:ascii="Times New Roman" w:hAnsi="Times New Roman"/>
          <w:color w:val="000000"/>
          <w:sz w:val="28"/>
          <w:szCs w:val="28"/>
        </w:rPr>
        <w:t xml:space="preserve"> Структура кредитных вложений ПАО «ВТБ 24» в 201</w:t>
      </w:r>
      <w:r>
        <w:rPr>
          <w:rFonts w:ascii="Times New Roman" w:hAnsi="Times New Roman"/>
          <w:color w:val="000000"/>
          <w:sz w:val="28"/>
          <w:szCs w:val="28"/>
        </w:rPr>
        <w:t>3</w:t>
      </w:r>
      <w:r w:rsidR="00B01612">
        <w:rPr>
          <w:rFonts w:ascii="Times New Roman" w:hAnsi="Times New Roman"/>
          <w:color w:val="000000"/>
          <w:sz w:val="28"/>
          <w:szCs w:val="28"/>
        </w:rPr>
        <w:noBreakHyphen/>
      </w:r>
      <w:r w:rsidR="00EE0BEF" w:rsidRPr="00076765">
        <w:rPr>
          <w:rFonts w:ascii="Times New Roman" w:hAnsi="Times New Roman"/>
          <w:color w:val="000000"/>
          <w:sz w:val="28"/>
          <w:szCs w:val="28"/>
        </w:rPr>
        <w:t>201</w:t>
      </w:r>
      <w:r>
        <w:rPr>
          <w:rFonts w:ascii="Times New Roman" w:hAnsi="Times New Roman"/>
          <w:color w:val="000000"/>
          <w:sz w:val="28"/>
          <w:szCs w:val="28"/>
        </w:rPr>
        <w:t>5</w:t>
      </w:r>
      <w:r w:rsidR="00B01612">
        <w:rPr>
          <w:rFonts w:ascii="Times New Roman" w:hAnsi="Times New Roman"/>
          <w:color w:val="000000"/>
          <w:sz w:val="28"/>
          <w:szCs w:val="28"/>
        </w:rPr>
        <w:t> гг. по </w:t>
      </w:r>
      <w:r w:rsidR="00EE0BEF" w:rsidRPr="00076765">
        <w:rPr>
          <w:rFonts w:ascii="Times New Roman" w:hAnsi="Times New Roman"/>
          <w:color w:val="000000"/>
          <w:sz w:val="28"/>
          <w:szCs w:val="28"/>
        </w:rPr>
        <w:t>видам</w:t>
      </w:r>
    </w:p>
    <w:p w:rsidR="00281B23" w:rsidRDefault="00281B23" w:rsidP="00EE0BEF">
      <w:pPr>
        <w:spacing w:after="0" w:line="360" w:lineRule="auto"/>
        <w:ind w:firstLine="709"/>
        <w:jc w:val="both"/>
        <w:rPr>
          <w:rFonts w:ascii="Times New Roman" w:hAnsi="Times New Roman"/>
          <w:color w:val="000000"/>
          <w:sz w:val="28"/>
          <w:szCs w:val="28"/>
        </w:rPr>
      </w:pP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Исходя из структуры кредитных вложений по видам, в структуре кредитных вложений ПАО «ВТБ 24» по группам кредитополучателей в 201</w:t>
      </w:r>
      <w:r w:rsidR="00B01612">
        <w:rPr>
          <w:rFonts w:ascii="Times New Roman" w:hAnsi="Times New Roman"/>
          <w:color w:val="000000"/>
          <w:sz w:val="28"/>
          <w:szCs w:val="28"/>
        </w:rPr>
        <w:t>3</w:t>
      </w:r>
      <w:r w:rsidR="00B01612">
        <w:rPr>
          <w:rFonts w:ascii="Times New Roman" w:hAnsi="Times New Roman"/>
          <w:color w:val="000000"/>
          <w:sz w:val="28"/>
          <w:szCs w:val="28"/>
        </w:rPr>
        <w:noBreakHyphen/>
      </w:r>
      <w:r w:rsidRPr="00076765">
        <w:rPr>
          <w:rFonts w:ascii="Times New Roman" w:hAnsi="Times New Roman"/>
          <w:color w:val="000000"/>
          <w:sz w:val="28"/>
          <w:szCs w:val="28"/>
        </w:rPr>
        <w:t>201</w:t>
      </w:r>
      <w:r w:rsidR="00B01612">
        <w:rPr>
          <w:rFonts w:ascii="Times New Roman" w:hAnsi="Times New Roman"/>
          <w:color w:val="000000"/>
          <w:sz w:val="28"/>
          <w:szCs w:val="28"/>
        </w:rPr>
        <w:t>5</w:t>
      </w:r>
      <w:r w:rsidRPr="00076765">
        <w:rPr>
          <w:rFonts w:ascii="Times New Roman" w:hAnsi="Times New Roman"/>
          <w:color w:val="000000"/>
          <w:sz w:val="28"/>
          <w:szCs w:val="28"/>
        </w:rPr>
        <w:t xml:space="preserve"> гг. преобладает кредитование физических лиц.</w:t>
      </w:r>
    </w:p>
    <w:p w:rsidR="00EE0BEF" w:rsidRPr="00B01612" w:rsidRDefault="00EE0BEF" w:rsidP="00B01612">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Рассмотрим сроки кредитования физических лиц ПАО «ВТБ 24» (таблица</w:t>
      </w:r>
      <w:r w:rsidR="00B01612">
        <w:rPr>
          <w:rFonts w:ascii="Times New Roman" w:hAnsi="Times New Roman"/>
          <w:color w:val="000000"/>
          <w:sz w:val="28"/>
          <w:szCs w:val="28"/>
        </w:rPr>
        <w:t> 2.3</w:t>
      </w:r>
      <w:r w:rsidRPr="00076765">
        <w:rPr>
          <w:rFonts w:ascii="Times New Roman" w:hAnsi="Times New Roman"/>
          <w:color w:val="000000"/>
          <w:sz w:val="28"/>
          <w:szCs w:val="28"/>
        </w:rPr>
        <w:t>).</w:t>
      </w:r>
    </w:p>
    <w:p w:rsidR="00EE0BEF" w:rsidRPr="00076765" w:rsidRDefault="00EE0BEF" w:rsidP="00B01612">
      <w:pPr>
        <w:spacing w:after="0" w:line="240" w:lineRule="auto"/>
        <w:jc w:val="both"/>
        <w:rPr>
          <w:rFonts w:ascii="Times New Roman" w:hAnsi="Times New Roman"/>
          <w:color w:val="000000"/>
          <w:sz w:val="28"/>
          <w:szCs w:val="28"/>
        </w:rPr>
      </w:pPr>
      <w:r w:rsidRPr="00076765">
        <w:rPr>
          <w:rFonts w:ascii="Times New Roman" w:hAnsi="Times New Roman"/>
          <w:bCs/>
          <w:color w:val="000000"/>
          <w:sz w:val="28"/>
          <w:szCs w:val="28"/>
        </w:rPr>
        <w:lastRenderedPageBreak/>
        <w:t xml:space="preserve">Таблица </w:t>
      </w:r>
      <w:r w:rsidR="00B01612">
        <w:rPr>
          <w:rFonts w:ascii="Times New Roman" w:hAnsi="Times New Roman"/>
          <w:bCs/>
          <w:color w:val="000000"/>
          <w:sz w:val="28"/>
          <w:szCs w:val="28"/>
        </w:rPr>
        <w:t>2.3 -</w:t>
      </w:r>
      <w:r w:rsidRPr="00076765">
        <w:rPr>
          <w:rFonts w:ascii="Times New Roman" w:hAnsi="Times New Roman"/>
          <w:bCs/>
          <w:color w:val="000000"/>
          <w:sz w:val="28"/>
          <w:szCs w:val="28"/>
        </w:rPr>
        <w:t xml:space="preserve"> Объем кредитов </w:t>
      </w:r>
      <w:r w:rsidRPr="00076765">
        <w:rPr>
          <w:rFonts w:ascii="Times New Roman" w:hAnsi="Times New Roman"/>
          <w:color w:val="000000"/>
          <w:sz w:val="28"/>
          <w:szCs w:val="28"/>
        </w:rPr>
        <w:t>ПАО «ВТБ 24»</w:t>
      </w:r>
      <w:r w:rsidRPr="00076765">
        <w:rPr>
          <w:rFonts w:ascii="Times New Roman" w:hAnsi="Times New Roman"/>
          <w:bCs/>
          <w:color w:val="000000"/>
          <w:sz w:val="28"/>
          <w:szCs w:val="28"/>
        </w:rPr>
        <w:t xml:space="preserve">, выданных физическим лицам </w:t>
      </w:r>
      <w:r w:rsidRPr="00076765">
        <w:rPr>
          <w:rFonts w:ascii="Times New Roman" w:hAnsi="Times New Roman"/>
          <w:color w:val="000000"/>
          <w:sz w:val="28"/>
          <w:szCs w:val="28"/>
        </w:rPr>
        <w:t>в 201</w:t>
      </w:r>
      <w:r w:rsidR="00B01612">
        <w:rPr>
          <w:rFonts w:ascii="Times New Roman" w:hAnsi="Times New Roman"/>
          <w:color w:val="000000"/>
          <w:sz w:val="28"/>
          <w:szCs w:val="28"/>
        </w:rPr>
        <w:t>3</w:t>
      </w:r>
      <w:r w:rsidRPr="00076765">
        <w:rPr>
          <w:rFonts w:ascii="Times New Roman" w:hAnsi="Times New Roman"/>
          <w:color w:val="000000"/>
          <w:sz w:val="28"/>
          <w:szCs w:val="28"/>
        </w:rPr>
        <w:t>-201</w:t>
      </w:r>
      <w:r w:rsidR="00B01612">
        <w:rPr>
          <w:rFonts w:ascii="Times New Roman" w:hAnsi="Times New Roman"/>
          <w:color w:val="000000"/>
          <w:sz w:val="28"/>
          <w:szCs w:val="28"/>
        </w:rPr>
        <w:t xml:space="preserve">5 гг., по срокам, </w:t>
      </w:r>
      <w:r w:rsidRPr="00076765">
        <w:rPr>
          <w:rFonts w:ascii="Times New Roman" w:hAnsi="Times New Roman"/>
          <w:color w:val="000000"/>
          <w:sz w:val="28"/>
          <w:szCs w:val="28"/>
        </w:rPr>
        <w:t>тыс. руб.</w:t>
      </w:r>
    </w:p>
    <w:tbl>
      <w:tblPr>
        <w:tblStyle w:val="12"/>
        <w:tblW w:w="9297" w:type="dxa"/>
        <w:jc w:val="center"/>
        <w:tblLook w:val="0400"/>
      </w:tblPr>
      <w:tblGrid>
        <w:gridCol w:w="2304"/>
        <w:gridCol w:w="2414"/>
        <w:gridCol w:w="2415"/>
        <w:gridCol w:w="2164"/>
      </w:tblGrid>
      <w:tr w:rsidR="00EE0BEF" w:rsidRPr="00076765" w:rsidTr="00B01612">
        <w:trPr>
          <w:jc w:val="center"/>
        </w:trPr>
        <w:tc>
          <w:tcPr>
            <w:tcW w:w="1239" w:type="pct"/>
            <w:vMerge w:val="restart"/>
            <w:vAlign w:val="center"/>
          </w:tcPr>
          <w:p w:rsidR="00EE0BEF" w:rsidRPr="00B01612" w:rsidRDefault="00EE0BEF" w:rsidP="0021223D">
            <w:pPr>
              <w:spacing w:after="0" w:line="240" w:lineRule="auto"/>
              <w:jc w:val="center"/>
              <w:rPr>
                <w:rFonts w:ascii="Times New Roman" w:hAnsi="Times New Roman"/>
                <w:bCs/>
                <w:color w:val="000000"/>
                <w:szCs w:val="28"/>
              </w:rPr>
            </w:pPr>
            <w:r w:rsidRPr="00B01612">
              <w:rPr>
                <w:rFonts w:ascii="Times New Roman" w:hAnsi="Times New Roman"/>
                <w:bCs/>
                <w:color w:val="000000"/>
                <w:szCs w:val="28"/>
              </w:rPr>
              <w:t>Срок кредита</w:t>
            </w:r>
          </w:p>
        </w:tc>
        <w:tc>
          <w:tcPr>
            <w:tcW w:w="3761" w:type="pct"/>
            <w:gridSpan w:val="3"/>
            <w:vAlign w:val="center"/>
          </w:tcPr>
          <w:p w:rsidR="00EE0BEF" w:rsidRPr="00B01612" w:rsidRDefault="00EE0BEF" w:rsidP="0021223D">
            <w:pPr>
              <w:spacing w:after="0" w:line="240" w:lineRule="auto"/>
              <w:jc w:val="center"/>
              <w:rPr>
                <w:rFonts w:ascii="Times New Roman" w:hAnsi="Times New Roman"/>
                <w:bCs/>
                <w:color w:val="000000"/>
                <w:szCs w:val="28"/>
              </w:rPr>
            </w:pPr>
            <w:r w:rsidRPr="00B01612">
              <w:rPr>
                <w:rFonts w:ascii="Times New Roman" w:hAnsi="Times New Roman"/>
                <w:bCs/>
                <w:color w:val="000000"/>
                <w:szCs w:val="28"/>
              </w:rPr>
              <w:t>Объем кредитов</w:t>
            </w:r>
          </w:p>
        </w:tc>
      </w:tr>
      <w:tr w:rsidR="00EE0BEF" w:rsidRPr="00076765" w:rsidTr="00B01612">
        <w:trPr>
          <w:jc w:val="center"/>
        </w:trPr>
        <w:tc>
          <w:tcPr>
            <w:tcW w:w="1239" w:type="pct"/>
            <w:vMerge/>
            <w:vAlign w:val="center"/>
          </w:tcPr>
          <w:p w:rsidR="00EE0BEF" w:rsidRPr="00B01612" w:rsidRDefault="00EE0BEF" w:rsidP="0021223D">
            <w:pPr>
              <w:spacing w:after="0" w:line="240" w:lineRule="auto"/>
              <w:jc w:val="center"/>
              <w:rPr>
                <w:rFonts w:ascii="Times New Roman" w:hAnsi="Times New Roman"/>
                <w:bCs/>
                <w:color w:val="000000"/>
                <w:szCs w:val="28"/>
              </w:rPr>
            </w:pPr>
          </w:p>
        </w:tc>
        <w:tc>
          <w:tcPr>
            <w:tcW w:w="1298" w:type="pct"/>
            <w:vAlign w:val="center"/>
          </w:tcPr>
          <w:p w:rsidR="00EE0BEF" w:rsidRPr="00B01612" w:rsidRDefault="00EE0BEF" w:rsidP="0021223D">
            <w:pPr>
              <w:spacing w:after="0" w:line="240" w:lineRule="auto"/>
              <w:jc w:val="center"/>
              <w:rPr>
                <w:rFonts w:ascii="Times New Roman" w:hAnsi="Times New Roman"/>
                <w:color w:val="000000"/>
                <w:szCs w:val="28"/>
              </w:rPr>
            </w:pPr>
            <w:r w:rsidRPr="00B01612">
              <w:rPr>
                <w:rFonts w:ascii="Times New Roman" w:hAnsi="Times New Roman"/>
                <w:color w:val="000000"/>
                <w:szCs w:val="28"/>
              </w:rPr>
              <w:t>201</w:t>
            </w:r>
            <w:r w:rsidR="00B01612">
              <w:rPr>
                <w:rFonts w:ascii="Times New Roman" w:hAnsi="Times New Roman"/>
                <w:color w:val="000000"/>
                <w:szCs w:val="28"/>
              </w:rPr>
              <w:t>3</w:t>
            </w:r>
            <w:r w:rsidRPr="00B01612">
              <w:rPr>
                <w:rFonts w:ascii="Times New Roman" w:hAnsi="Times New Roman"/>
                <w:color w:val="000000"/>
                <w:szCs w:val="28"/>
              </w:rPr>
              <w:t xml:space="preserve"> г.</w:t>
            </w:r>
          </w:p>
        </w:tc>
        <w:tc>
          <w:tcPr>
            <w:tcW w:w="1299" w:type="pct"/>
            <w:vAlign w:val="center"/>
          </w:tcPr>
          <w:p w:rsidR="00EE0BEF" w:rsidRPr="00B01612" w:rsidRDefault="00EE0BEF" w:rsidP="0021223D">
            <w:pPr>
              <w:spacing w:after="0" w:line="240" w:lineRule="auto"/>
              <w:jc w:val="center"/>
              <w:rPr>
                <w:rFonts w:ascii="Times New Roman" w:hAnsi="Times New Roman"/>
                <w:color w:val="000000"/>
                <w:szCs w:val="28"/>
              </w:rPr>
            </w:pPr>
            <w:r w:rsidRPr="00B01612">
              <w:rPr>
                <w:rFonts w:ascii="Times New Roman" w:hAnsi="Times New Roman"/>
                <w:color w:val="000000"/>
                <w:szCs w:val="28"/>
              </w:rPr>
              <w:t>201</w:t>
            </w:r>
            <w:r w:rsidR="00B01612">
              <w:rPr>
                <w:rFonts w:ascii="Times New Roman" w:hAnsi="Times New Roman"/>
                <w:color w:val="000000"/>
                <w:szCs w:val="28"/>
              </w:rPr>
              <w:t>4</w:t>
            </w:r>
            <w:r w:rsidRPr="00B01612">
              <w:rPr>
                <w:rFonts w:ascii="Times New Roman" w:hAnsi="Times New Roman"/>
                <w:color w:val="000000"/>
                <w:szCs w:val="28"/>
              </w:rPr>
              <w:t xml:space="preserve"> г.</w:t>
            </w:r>
          </w:p>
        </w:tc>
        <w:tc>
          <w:tcPr>
            <w:tcW w:w="1164" w:type="pct"/>
            <w:vAlign w:val="center"/>
          </w:tcPr>
          <w:p w:rsidR="00EE0BEF" w:rsidRPr="00B01612" w:rsidRDefault="00B01612" w:rsidP="0021223D">
            <w:pPr>
              <w:spacing w:after="0" w:line="240" w:lineRule="auto"/>
              <w:jc w:val="center"/>
              <w:rPr>
                <w:rFonts w:ascii="Times New Roman" w:hAnsi="Times New Roman"/>
                <w:color w:val="000000"/>
                <w:szCs w:val="28"/>
              </w:rPr>
            </w:pPr>
            <w:r>
              <w:rPr>
                <w:rFonts w:ascii="Times New Roman" w:hAnsi="Times New Roman"/>
                <w:color w:val="000000"/>
                <w:szCs w:val="28"/>
              </w:rPr>
              <w:t>2015</w:t>
            </w:r>
            <w:r w:rsidR="00EE0BEF" w:rsidRPr="00B01612">
              <w:rPr>
                <w:rFonts w:ascii="Times New Roman" w:hAnsi="Times New Roman"/>
                <w:color w:val="000000"/>
                <w:szCs w:val="28"/>
              </w:rPr>
              <w:t xml:space="preserve"> г.</w:t>
            </w:r>
          </w:p>
        </w:tc>
      </w:tr>
      <w:tr w:rsidR="00EE0BEF" w:rsidRPr="00076765" w:rsidTr="00226D02">
        <w:trPr>
          <w:jc w:val="center"/>
        </w:trPr>
        <w:tc>
          <w:tcPr>
            <w:tcW w:w="1239" w:type="pct"/>
          </w:tcPr>
          <w:p w:rsidR="00EE0BEF" w:rsidRPr="00B01612" w:rsidRDefault="00EE0BEF" w:rsidP="0021223D">
            <w:pPr>
              <w:spacing w:after="0" w:line="240" w:lineRule="auto"/>
              <w:rPr>
                <w:rFonts w:ascii="Times New Roman" w:hAnsi="Times New Roman"/>
                <w:bCs/>
                <w:color w:val="000000"/>
                <w:szCs w:val="28"/>
              </w:rPr>
            </w:pPr>
            <w:r w:rsidRPr="00B01612">
              <w:rPr>
                <w:rFonts w:ascii="Times New Roman" w:hAnsi="Times New Roman"/>
                <w:bCs/>
                <w:color w:val="000000"/>
                <w:szCs w:val="28"/>
              </w:rPr>
              <w:t>До 30 дней</w:t>
            </w:r>
          </w:p>
        </w:tc>
        <w:tc>
          <w:tcPr>
            <w:tcW w:w="1298"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39 638 604</w:t>
            </w:r>
          </w:p>
        </w:tc>
        <w:tc>
          <w:tcPr>
            <w:tcW w:w="1299"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44 058 773</w:t>
            </w:r>
          </w:p>
        </w:tc>
        <w:tc>
          <w:tcPr>
            <w:tcW w:w="1164"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46 018 319</w:t>
            </w:r>
          </w:p>
        </w:tc>
      </w:tr>
      <w:tr w:rsidR="00EE0BEF" w:rsidRPr="00076765" w:rsidTr="00226D02">
        <w:trPr>
          <w:jc w:val="center"/>
        </w:trPr>
        <w:tc>
          <w:tcPr>
            <w:tcW w:w="1239" w:type="pct"/>
          </w:tcPr>
          <w:p w:rsidR="00EE0BEF" w:rsidRPr="00B01612" w:rsidRDefault="00EE0BEF" w:rsidP="0021223D">
            <w:pPr>
              <w:spacing w:after="0" w:line="240" w:lineRule="auto"/>
              <w:rPr>
                <w:rFonts w:ascii="Times New Roman" w:hAnsi="Times New Roman"/>
                <w:bCs/>
                <w:color w:val="000000"/>
                <w:szCs w:val="28"/>
              </w:rPr>
            </w:pPr>
            <w:r w:rsidRPr="00B01612">
              <w:rPr>
                <w:rFonts w:ascii="Times New Roman" w:hAnsi="Times New Roman"/>
                <w:bCs/>
                <w:color w:val="000000"/>
                <w:szCs w:val="28"/>
              </w:rPr>
              <w:t>До 180 дней</w:t>
            </w:r>
          </w:p>
        </w:tc>
        <w:tc>
          <w:tcPr>
            <w:tcW w:w="1298"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 xml:space="preserve">5 641 </w:t>
            </w:r>
          </w:p>
        </w:tc>
        <w:tc>
          <w:tcPr>
            <w:tcW w:w="1299"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2 486</w:t>
            </w:r>
          </w:p>
        </w:tc>
        <w:tc>
          <w:tcPr>
            <w:tcW w:w="1164"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112 931</w:t>
            </w:r>
          </w:p>
        </w:tc>
      </w:tr>
      <w:tr w:rsidR="00EE0BEF" w:rsidRPr="00076765" w:rsidTr="00226D02">
        <w:trPr>
          <w:jc w:val="center"/>
        </w:trPr>
        <w:tc>
          <w:tcPr>
            <w:tcW w:w="1239" w:type="pct"/>
          </w:tcPr>
          <w:p w:rsidR="00EE0BEF" w:rsidRPr="00B01612" w:rsidRDefault="00EE0BEF" w:rsidP="0021223D">
            <w:pPr>
              <w:spacing w:after="0" w:line="240" w:lineRule="auto"/>
              <w:rPr>
                <w:rFonts w:ascii="Times New Roman" w:hAnsi="Times New Roman"/>
                <w:bCs/>
                <w:color w:val="000000"/>
                <w:szCs w:val="28"/>
              </w:rPr>
            </w:pPr>
            <w:r w:rsidRPr="00B01612">
              <w:rPr>
                <w:rFonts w:ascii="Times New Roman" w:hAnsi="Times New Roman"/>
                <w:bCs/>
                <w:color w:val="000000"/>
                <w:szCs w:val="28"/>
              </w:rPr>
              <w:t>До 1 года</w:t>
            </w:r>
          </w:p>
        </w:tc>
        <w:tc>
          <w:tcPr>
            <w:tcW w:w="1298"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 xml:space="preserve">6 999 287 </w:t>
            </w:r>
          </w:p>
        </w:tc>
        <w:tc>
          <w:tcPr>
            <w:tcW w:w="1299"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9 931 284</w:t>
            </w:r>
          </w:p>
        </w:tc>
        <w:tc>
          <w:tcPr>
            <w:tcW w:w="1164"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10 097 197</w:t>
            </w:r>
          </w:p>
        </w:tc>
      </w:tr>
      <w:tr w:rsidR="00EE0BEF" w:rsidRPr="00076765" w:rsidTr="00226D02">
        <w:trPr>
          <w:jc w:val="center"/>
        </w:trPr>
        <w:tc>
          <w:tcPr>
            <w:tcW w:w="1239" w:type="pct"/>
          </w:tcPr>
          <w:p w:rsidR="00EE0BEF" w:rsidRPr="00B01612" w:rsidRDefault="00EE0BEF" w:rsidP="0021223D">
            <w:pPr>
              <w:spacing w:after="0" w:line="240" w:lineRule="auto"/>
              <w:rPr>
                <w:rFonts w:ascii="Times New Roman" w:hAnsi="Times New Roman"/>
                <w:bCs/>
                <w:color w:val="000000"/>
                <w:szCs w:val="28"/>
              </w:rPr>
            </w:pPr>
            <w:r w:rsidRPr="00B01612">
              <w:rPr>
                <w:rFonts w:ascii="Times New Roman" w:hAnsi="Times New Roman"/>
                <w:bCs/>
                <w:color w:val="000000"/>
                <w:szCs w:val="28"/>
              </w:rPr>
              <w:t>До 3 лет</w:t>
            </w:r>
          </w:p>
        </w:tc>
        <w:tc>
          <w:tcPr>
            <w:tcW w:w="1298"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 xml:space="preserve">48 048 168 </w:t>
            </w:r>
          </w:p>
        </w:tc>
        <w:tc>
          <w:tcPr>
            <w:tcW w:w="1299"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54 776 502</w:t>
            </w:r>
          </w:p>
        </w:tc>
        <w:tc>
          <w:tcPr>
            <w:tcW w:w="1164"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57 654 083</w:t>
            </w:r>
          </w:p>
        </w:tc>
      </w:tr>
      <w:tr w:rsidR="00EE0BEF" w:rsidRPr="00076765" w:rsidTr="00226D02">
        <w:trPr>
          <w:jc w:val="center"/>
        </w:trPr>
        <w:tc>
          <w:tcPr>
            <w:tcW w:w="1239" w:type="pct"/>
          </w:tcPr>
          <w:p w:rsidR="00EE0BEF" w:rsidRPr="00B01612" w:rsidRDefault="00EE0BEF" w:rsidP="0021223D">
            <w:pPr>
              <w:spacing w:after="0" w:line="240" w:lineRule="auto"/>
              <w:rPr>
                <w:rFonts w:ascii="Times New Roman" w:hAnsi="Times New Roman"/>
                <w:bCs/>
                <w:color w:val="000000"/>
                <w:szCs w:val="28"/>
              </w:rPr>
            </w:pPr>
            <w:r w:rsidRPr="00B01612">
              <w:rPr>
                <w:rFonts w:ascii="Times New Roman" w:hAnsi="Times New Roman"/>
                <w:bCs/>
                <w:color w:val="000000"/>
                <w:szCs w:val="28"/>
              </w:rPr>
              <w:t>Свыше 3 лет</w:t>
            </w:r>
          </w:p>
        </w:tc>
        <w:tc>
          <w:tcPr>
            <w:tcW w:w="1298"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 xml:space="preserve">267 406 295 </w:t>
            </w:r>
          </w:p>
        </w:tc>
        <w:tc>
          <w:tcPr>
            <w:tcW w:w="1299"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322 597 513</w:t>
            </w:r>
          </w:p>
        </w:tc>
        <w:tc>
          <w:tcPr>
            <w:tcW w:w="1164"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344 070 830</w:t>
            </w:r>
          </w:p>
        </w:tc>
      </w:tr>
      <w:tr w:rsidR="00EE0BEF" w:rsidRPr="00076765" w:rsidTr="00226D02">
        <w:trPr>
          <w:jc w:val="center"/>
        </w:trPr>
        <w:tc>
          <w:tcPr>
            <w:tcW w:w="1239" w:type="pct"/>
          </w:tcPr>
          <w:p w:rsidR="00EE0BEF" w:rsidRPr="00B01612" w:rsidRDefault="00EE0BEF" w:rsidP="0021223D">
            <w:pPr>
              <w:spacing w:after="0" w:line="240" w:lineRule="auto"/>
              <w:rPr>
                <w:rFonts w:ascii="Times New Roman" w:hAnsi="Times New Roman"/>
                <w:bCs/>
                <w:color w:val="000000"/>
                <w:szCs w:val="28"/>
              </w:rPr>
            </w:pPr>
            <w:r w:rsidRPr="00B01612">
              <w:rPr>
                <w:rFonts w:ascii="Times New Roman" w:hAnsi="Times New Roman"/>
                <w:bCs/>
                <w:color w:val="000000"/>
                <w:szCs w:val="28"/>
              </w:rPr>
              <w:t>Итого</w:t>
            </w:r>
          </w:p>
        </w:tc>
        <w:tc>
          <w:tcPr>
            <w:tcW w:w="1298"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362 097 994</w:t>
            </w:r>
          </w:p>
        </w:tc>
        <w:tc>
          <w:tcPr>
            <w:tcW w:w="1299"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431 366 558</w:t>
            </w:r>
          </w:p>
        </w:tc>
        <w:tc>
          <w:tcPr>
            <w:tcW w:w="1164" w:type="pct"/>
          </w:tcPr>
          <w:p w:rsidR="00EE0BEF" w:rsidRPr="00B01612" w:rsidRDefault="00EE0BEF" w:rsidP="0021223D">
            <w:pPr>
              <w:spacing w:after="0" w:line="240" w:lineRule="auto"/>
              <w:jc w:val="right"/>
              <w:rPr>
                <w:rFonts w:ascii="Times New Roman" w:hAnsi="Times New Roman"/>
                <w:color w:val="000000"/>
                <w:szCs w:val="28"/>
              </w:rPr>
            </w:pPr>
            <w:r w:rsidRPr="00B01612">
              <w:rPr>
                <w:rFonts w:ascii="Times New Roman" w:hAnsi="Times New Roman"/>
                <w:color w:val="000000"/>
                <w:szCs w:val="28"/>
              </w:rPr>
              <w:t>457 953 360</w:t>
            </w:r>
          </w:p>
        </w:tc>
      </w:tr>
    </w:tbl>
    <w:p w:rsidR="00EE0BEF" w:rsidRDefault="00EE0BEF" w:rsidP="00EE0BEF">
      <w:pPr>
        <w:spacing w:after="0" w:line="360" w:lineRule="auto"/>
        <w:ind w:firstLine="709"/>
        <w:jc w:val="both"/>
        <w:rPr>
          <w:rFonts w:ascii="Times New Roman" w:hAnsi="Times New Roman"/>
          <w:color w:val="000000"/>
          <w:sz w:val="28"/>
          <w:szCs w:val="28"/>
        </w:rPr>
      </w:pP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 xml:space="preserve">Из таблицы </w:t>
      </w:r>
      <w:r w:rsidR="00E562EB">
        <w:rPr>
          <w:rFonts w:ascii="Times New Roman" w:hAnsi="Times New Roman"/>
          <w:color w:val="000000"/>
          <w:sz w:val="28"/>
          <w:szCs w:val="28"/>
        </w:rPr>
        <w:t>2.3</w:t>
      </w:r>
      <w:r w:rsidRPr="00076765">
        <w:rPr>
          <w:rFonts w:ascii="Times New Roman" w:hAnsi="Times New Roman"/>
          <w:color w:val="000000"/>
          <w:sz w:val="28"/>
          <w:szCs w:val="28"/>
        </w:rPr>
        <w:t xml:space="preserve"> видно, что наибольший удельный вес в общем объеме кредитов ПАО «ВТБ 24», выданных </w:t>
      </w:r>
      <w:r w:rsidRPr="00076765">
        <w:rPr>
          <w:rFonts w:ascii="Times New Roman" w:hAnsi="Times New Roman"/>
          <w:bCs/>
          <w:color w:val="000000"/>
          <w:sz w:val="28"/>
          <w:szCs w:val="28"/>
        </w:rPr>
        <w:t xml:space="preserve">физическим лицам </w:t>
      </w:r>
      <w:r w:rsidRPr="00076765">
        <w:rPr>
          <w:rFonts w:ascii="Times New Roman" w:hAnsi="Times New Roman"/>
          <w:color w:val="000000"/>
          <w:sz w:val="28"/>
          <w:szCs w:val="28"/>
        </w:rPr>
        <w:t>в 201</w:t>
      </w:r>
      <w:r w:rsidR="00E562EB">
        <w:rPr>
          <w:rFonts w:ascii="Times New Roman" w:hAnsi="Times New Roman"/>
          <w:color w:val="000000"/>
          <w:sz w:val="28"/>
          <w:szCs w:val="28"/>
        </w:rPr>
        <w:t>3</w:t>
      </w:r>
      <w:r w:rsidRPr="00076765">
        <w:rPr>
          <w:rFonts w:ascii="Times New Roman" w:hAnsi="Times New Roman"/>
          <w:color w:val="000000"/>
          <w:sz w:val="28"/>
          <w:szCs w:val="28"/>
        </w:rPr>
        <w:t>-201</w:t>
      </w:r>
      <w:r w:rsidR="00E562EB">
        <w:rPr>
          <w:rFonts w:ascii="Times New Roman" w:hAnsi="Times New Roman"/>
          <w:color w:val="000000"/>
          <w:sz w:val="28"/>
          <w:szCs w:val="28"/>
        </w:rPr>
        <w:t>5</w:t>
      </w:r>
      <w:r w:rsidRPr="00076765">
        <w:rPr>
          <w:rFonts w:ascii="Times New Roman" w:hAnsi="Times New Roman"/>
          <w:color w:val="000000"/>
          <w:sz w:val="28"/>
          <w:szCs w:val="28"/>
        </w:rPr>
        <w:t xml:space="preserve"> гг., имеют кредиты со сроком погашения свыше трех лет.</w:t>
      </w: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Рассмотрим среднюю цену кредитования (уровень процентных ставок) ПАО «ВТБ 24» по кредитам нефинансовым организациям на срок до 1 года и сравним ее с аналогичной средней ставкой кредитных организаций по России в целом (без учета «Сбербанка России» (</w:t>
      </w:r>
      <w:r w:rsidR="00E562EB">
        <w:rPr>
          <w:rFonts w:ascii="Times New Roman" w:hAnsi="Times New Roman"/>
          <w:color w:val="000000"/>
          <w:sz w:val="28"/>
          <w:szCs w:val="28"/>
        </w:rPr>
        <w:t>П</w:t>
      </w:r>
      <w:r w:rsidRPr="00076765">
        <w:rPr>
          <w:rFonts w:ascii="Times New Roman" w:hAnsi="Times New Roman"/>
          <w:color w:val="000000"/>
          <w:sz w:val="28"/>
          <w:szCs w:val="28"/>
        </w:rPr>
        <w:t xml:space="preserve">АО)) (рисунок </w:t>
      </w:r>
      <w:r w:rsidR="00BA7B66">
        <w:rPr>
          <w:rFonts w:ascii="Times New Roman" w:hAnsi="Times New Roman"/>
          <w:color w:val="000000"/>
          <w:sz w:val="28"/>
          <w:szCs w:val="28"/>
        </w:rPr>
        <w:t>4</w:t>
      </w:r>
      <w:r w:rsidRPr="00076765">
        <w:rPr>
          <w:rFonts w:ascii="Times New Roman" w:hAnsi="Times New Roman"/>
          <w:color w:val="000000"/>
          <w:sz w:val="28"/>
          <w:szCs w:val="28"/>
        </w:rPr>
        <w:t>).</w:t>
      </w:r>
    </w:p>
    <w:p w:rsidR="00E562EB" w:rsidRDefault="00E562EB" w:rsidP="0043752E">
      <w:pPr>
        <w:ind w:right="-1"/>
        <w:jc w:val="center"/>
        <w:rPr>
          <w:rFonts w:ascii="Times New Roman" w:hAnsi="Times New Roman"/>
          <w:color w:val="000000"/>
          <w:sz w:val="28"/>
          <w:szCs w:val="28"/>
        </w:rPr>
      </w:pPr>
      <w:r>
        <w:rPr>
          <w:rFonts w:ascii="Times New Roman" w:hAnsi="Times New Roman"/>
          <w:noProof/>
          <w:color w:val="000000"/>
          <w:sz w:val="28"/>
          <w:szCs w:val="28"/>
          <w:lang w:eastAsia="ru-RU"/>
        </w:rPr>
        <w:drawing>
          <wp:inline distT="0" distB="0" distL="0" distR="0">
            <wp:extent cx="5915025" cy="1295400"/>
            <wp:effectExtent l="19050" t="0" r="9525"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E0BEF" w:rsidRPr="00076765" w:rsidRDefault="00E562EB" w:rsidP="00E562EB">
      <w:pPr>
        <w:spacing w:after="0" w:line="360" w:lineRule="auto"/>
        <w:ind w:firstLine="709"/>
        <w:jc w:val="center"/>
        <w:rPr>
          <w:rFonts w:ascii="Times New Roman" w:hAnsi="Times New Roman"/>
          <w:color w:val="000000"/>
          <w:sz w:val="28"/>
          <w:szCs w:val="28"/>
        </w:rPr>
      </w:pPr>
      <w:r>
        <w:rPr>
          <w:rFonts w:ascii="Times New Roman" w:hAnsi="Times New Roman"/>
          <w:color w:val="000000"/>
          <w:sz w:val="28"/>
          <w:szCs w:val="28"/>
        </w:rPr>
        <w:t xml:space="preserve">Рисунок </w:t>
      </w:r>
      <w:r w:rsidR="00BA7B66">
        <w:rPr>
          <w:rFonts w:ascii="Times New Roman" w:hAnsi="Times New Roman"/>
          <w:color w:val="000000"/>
          <w:sz w:val="28"/>
          <w:szCs w:val="28"/>
        </w:rPr>
        <w:t>4</w:t>
      </w:r>
      <w:r>
        <w:rPr>
          <w:rFonts w:ascii="Times New Roman" w:hAnsi="Times New Roman"/>
          <w:color w:val="000000"/>
          <w:sz w:val="28"/>
          <w:szCs w:val="28"/>
        </w:rPr>
        <w:t xml:space="preserve"> - </w:t>
      </w:r>
      <w:r w:rsidR="00EE0BEF" w:rsidRPr="00076765">
        <w:rPr>
          <w:rFonts w:ascii="Times New Roman" w:hAnsi="Times New Roman"/>
          <w:color w:val="000000"/>
          <w:sz w:val="28"/>
          <w:szCs w:val="28"/>
        </w:rPr>
        <w:t>Средние процентные ставки по кредитам нефинансовым организациям на срок до 1 года в 201</w:t>
      </w:r>
      <w:r>
        <w:rPr>
          <w:rFonts w:ascii="Times New Roman" w:hAnsi="Times New Roman"/>
          <w:color w:val="000000"/>
          <w:sz w:val="28"/>
          <w:szCs w:val="28"/>
        </w:rPr>
        <w:t>3</w:t>
      </w:r>
      <w:r w:rsidR="00EE0BEF" w:rsidRPr="00076765">
        <w:rPr>
          <w:rFonts w:ascii="Times New Roman" w:hAnsi="Times New Roman"/>
          <w:color w:val="000000"/>
          <w:sz w:val="28"/>
          <w:szCs w:val="28"/>
        </w:rPr>
        <w:t>-201</w:t>
      </w:r>
      <w:r>
        <w:rPr>
          <w:rFonts w:ascii="Times New Roman" w:hAnsi="Times New Roman"/>
          <w:color w:val="000000"/>
          <w:sz w:val="28"/>
          <w:szCs w:val="28"/>
        </w:rPr>
        <w:t>5</w:t>
      </w:r>
      <w:r w:rsidR="00EE0BEF" w:rsidRPr="00076765">
        <w:rPr>
          <w:rFonts w:ascii="Times New Roman" w:hAnsi="Times New Roman"/>
          <w:color w:val="000000"/>
          <w:sz w:val="28"/>
          <w:szCs w:val="28"/>
        </w:rPr>
        <w:t xml:space="preserve"> гг.</w:t>
      </w:r>
    </w:p>
    <w:p w:rsidR="00BB34A7" w:rsidRDefault="00BB34A7" w:rsidP="00EE0BEF">
      <w:pPr>
        <w:spacing w:after="0" w:line="360" w:lineRule="auto"/>
        <w:ind w:firstLine="709"/>
        <w:jc w:val="both"/>
        <w:rPr>
          <w:rFonts w:ascii="Times New Roman" w:hAnsi="Times New Roman"/>
          <w:color w:val="000000"/>
          <w:sz w:val="28"/>
          <w:szCs w:val="28"/>
        </w:rPr>
      </w:pPr>
    </w:p>
    <w:p w:rsidR="00EE0BEF" w:rsidRPr="00076765" w:rsidRDefault="00EE0BEF" w:rsidP="00EE0BEF">
      <w:pPr>
        <w:spacing w:after="0" w:line="360" w:lineRule="auto"/>
        <w:ind w:firstLine="709"/>
        <w:jc w:val="both"/>
        <w:rPr>
          <w:rFonts w:ascii="Times New Roman" w:hAnsi="Times New Roman"/>
          <w:color w:val="000000"/>
          <w:sz w:val="28"/>
          <w:szCs w:val="28"/>
        </w:rPr>
      </w:pPr>
      <w:r w:rsidRPr="00076765">
        <w:rPr>
          <w:rFonts w:ascii="Times New Roman" w:hAnsi="Times New Roman"/>
          <w:color w:val="000000"/>
          <w:sz w:val="28"/>
          <w:szCs w:val="28"/>
        </w:rPr>
        <w:t xml:space="preserve">Как показано на рисунке </w:t>
      </w:r>
      <w:r w:rsidR="00BA7B66">
        <w:rPr>
          <w:rFonts w:ascii="Times New Roman" w:hAnsi="Times New Roman"/>
          <w:color w:val="000000"/>
          <w:sz w:val="28"/>
          <w:szCs w:val="28"/>
        </w:rPr>
        <w:t>4</w:t>
      </w:r>
      <w:r w:rsidRPr="00076765">
        <w:rPr>
          <w:rFonts w:ascii="Times New Roman" w:hAnsi="Times New Roman"/>
          <w:color w:val="000000"/>
          <w:sz w:val="28"/>
          <w:szCs w:val="28"/>
        </w:rPr>
        <w:t>, в 201</w:t>
      </w:r>
      <w:r w:rsidR="00E562EB">
        <w:rPr>
          <w:rFonts w:ascii="Times New Roman" w:hAnsi="Times New Roman"/>
          <w:color w:val="000000"/>
          <w:sz w:val="28"/>
          <w:szCs w:val="28"/>
        </w:rPr>
        <w:t>3</w:t>
      </w:r>
      <w:r w:rsidRPr="00076765">
        <w:rPr>
          <w:rFonts w:ascii="Times New Roman" w:hAnsi="Times New Roman"/>
          <w:color w:val="000000"/>
          <w:sz w:val="28"/>
          <w:szCs w:val="28"/>
        </w:rPr>
        <w:t>-2015 гг. средние процентные ставки ПАО «ВТБ 24»</w:t>
      </w:r>
      <w:r w:rsidRPr="00E562EB">
        <w:rPr>
          <w:rStyle w:val="af1"/>
          <w:rFonts w:ascii="Times New Roman" w:hAnsi="Times New Roman"/>
          <w:noProof/>
          <w:color w:val="000000"/>
          <w:sz w:val="28"/>
          <w:szCs w:val="28"/>
          <w:u w:val="none"/>
        </w:rPr>
        <w:t xml:space="preserve"> </w:t>
      </w:r>
      <w:r w:rsidRPr="00076765">
        <w:rPr>
          <w:rFonts w:ascii="Times New Roman" w:hAnsi="Times New Roman"/>
          <w:color w:val="000000"/>
          <w:sz w:val="28"/>
          <w:szCs w:val="28"/>
        </w:rPr>
        <w:t>выше средних ставок кредитных организаций по России в целом, но, как и среднерыночные, имеют тенденцию к снижению.</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ПАО «ВТБ 24» также изменяет и дополняет депозитную продуктовую линейку. Новая линейка является простой и учитывает условия, отмеченные клиентами – возможность самостоятельного выбора таких параметров вкладов, как периодичность получения процентов и срок вклада, широкие возможности в управлении средствами во вкладе, мобильность и дистанционный доступ.</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lastRenderedPageBreak/>
        <w:t>ПАО «ВТБ 24» активно развивает и карточный бизнес. В рамках этого направления банк продвигает на рынок, как рыночные карты, так и предложения в рамках зарплатных проектов. ПАО «ВТБ 24» выпускает карты платежных систем Visa Inc и MasterCard Worldwide. Успехи банка в этом направлении связаны как с наличием широкой линейки современных и удобных карточных продуктов, ориентированных на различные категории клиентов, так и отличной командой сотрудников, которая обеспечивает продаж</w:t>
      </w:r>
      <w:r w:rsidR="00E562EB">
        <w:rPr>
          <w:color w:val="000000"/>
          <w:sz w:val="28"/>
          <w:szCs w:val="28"/>
        </w:rPr>
        <w:t>и карт и обслуживание клиентов.</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Тем не менее, что касается приоритетных направлений деятельности банка, то в рамках утвержденной долгосрочной стратегии развития ПАО «ВТБ 24»</w:t>
      </w:r>
      <w:r w:rsidRPr="00076765">
        <w:rPr>
          <w:color w:val="000000"/>
          <w:sz w:val="28"/>
        </w:rPr>
        <w:t xml:space="preserve"> </w:t>
      </w:r>
      <w:r w:rsidRPr="00076765">
        <w:rPr>
          <w:color w:val="000000"/>
          <w:sz w:val="28"/>
          <w:szCs w:val="28"/>
        </w:rPr>
        <w:t>была разработана и запущена в действие широкая линейка банковских розничных кредитных продуктов для клиентов – физических лиц, в соответствии с которой ПАО «ВТБ 24» будет продолжать расширять свою продуктовую линейку.</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 xml:space="preserve">Таким образом, преимуществами существующей линейки банковских продуктов банка является предложение широкого спектра банковских розничных кредитных продуктов населению и обеспечение высокого уровня клиентского сервиса при оказании банковских услуг. </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 xml:space="preserve">Недостатками существующей линейки банковских продуктов банка является то, что, несмотря на то, что банк обладает широким спектром банковских продуктов, в том числе и для субъектов малого и среднего бизнеса, не в полной мере удовлетворены существующие потребности предпринимателей, не имеющим опыта ведения собственного бизнеса, нуждающихся в дополнительном финансировании для открытия, ведения и развития бизнеса на начальном этапе. </w:t>
      </w:r>
    </w:p>
    <w:p w:rsidR="00EE0BEF" w:rsidRPr="00076765" w:rsidRDefault="00EE0BEF" w:rsidP="00EE0BEF">
      <w:pPr>
        <w:pStyle w:val="a4"/>
        <w:spacing w:before="0" w:beforeAutospacing="0" w:after="0" w:afterAutospacing="0" w:line="360" w:lineRule="auto"/>
        <w:ind w:firstLine="709"/>
        <w:jc w:val="both"/>
        <w:rPr>
          <w:color w:val="000000"/>
          <w:sz w:val="28"/>
          <w:szCs w:val="28"/>
        </w:rPr>
      </w:pPr>
      <w:r w:rsidRPr="00076765">
        <w:rPr>
          <w:color w:val="000000"/>
          <w:sz w:val="28"/>
          <w:szCs w:val="28"/>
        </w:rPr>
        <w:t xml:space="preserve">Таким образом, данная проблема требует решения за счет расширения линейки банковских продуктов путем разработки и продвижения нового кредитного продукта для начинающих предпринимателей, которые собираются открыть собственный бизнес. </w:t>
      </w:r>
    </w:p>
    <w:p w:rsidR="00EE0BEF" w:rsidRDefault="00EE0BEF" w:rsidP="00EE0BEF">
      <w:pPr>
        <w:pStyle w:val="1"/>
        <w:keepNext w:val="0"/>
        <w:keepLines w:val="0"/>
        <w:spacing w:before="0" w:line="360" w:lineRule="auto"/>
        <w:ind w:firstLine="709"/>
        <w:jc w:val="both"/>
        <w:rPr>
          <w:rFonts w:ascii="Times New Roman" w:hAnsi="Times New Roman"/>
          <w:color w:val="000000"/>
        </w:rPr>
      </w:pPr>
    </w:p>
    <w:p w:rsidR="00E562EB" w:rsidRDefault="00E562EB" w:rsidP="0008261B">
      <w:pPr>
        <w:pStyle w:val="1"/>
        <w:jc w:val="center"/>
        <w:rPr>
          <w:rFonts w:ascii="Times New Roman" w:hAnsi="Times New Roman" w:cs="Times New Roman"/>
          <w:color w:val="auto"/>
        </w:rPr>
      </w:pPr>
      <w:bookmarkStart w:id="9" w:name="_Toc468731867"/>
      <w:r w:rsidRPr="0008261B">
        <w:rPr>
          <w:rFonts w:ascii="Times New Roman" w:hAnsi="Times New Roman" w:cs="Times New Roman"/>
          <w:color w:val="auto"/>
        </w:rPr>
        <w:lastRenderedPageBreak/>
        <w:t>ЗАКЛЮЧЕНИЕ</w:t>
      </w:r>
      <w:bookmarkEnd w:id="9"/>
    </w:p>
    <w:p w:rsidR="0008261B" w:rsidRPr="0008261B" w:rsidRDefault="0008261B" w:rsidP="0008261B"/>
    <w:p w:rsidR="00C90E6F" w:rsidRPr="00226D02" w:rsidRDefault="00C90E6F" w:rsidP="00C90E6F">
      <w:pPr>
        <w:pStyle w:val="a4"/>
        <w:spacing w:before="0" w:beforeAutospacing="0" w:after="0" w:afterAutospacing="0" w:line="360" w:lineRule="auto"/>
        <w:ind w:firstLine="709"/>
        <w:jc w:val="both"/>
        <w:rPr>
          <w:sz w:val="28"/>
        </w:rPr>
      </w:pPr>
      <w:r w:rsidRPr="00226D02">
        <w:rPr>
          <w:sz w:val="28"/>
        </w:rPr>
        <w:t>Банковская система, являясь неотъемлемой частью экономической системы любой страны, занимает стратегическое положение в экономике, что определяется ее целями, задачами, функциями, а также воздействием на другие системы. Любой сбой в функционировании банковской системы затронет интересы всех хозяйствующих субъектов. Современная банковская система России развивается под воздействием как позитивных внешнеэкономических факторов, так и внутренних социально-экономических процессов, которые создают благоприятные условия для развития кредитования реального сектора экономики.</w:t>
      </w:r>
    </w:p>
    <w:p w:rsidR="00C90E6F" w:rsidRDefault="00C90E6F" w:rsidP="00226D02">
      <w:pPr>
        <w:spacing w:after="0" w:line="360" w:lineRule="auto"/>
        <w:ind w:firstLine="709"/>
        <w:jc w:val="both"/>
        <w:rPr>
          <w:rFonts w:ascii="Times New Roman" w:hAnsi="Times New Roman" w:cs="Times New Roman"/>
          <w:sz w:val="28"/>
          <w:szCs w:val="28"/>
        </w:rPr>
      </w:pPr>
      <w:r w:rsidRPr="00C90E6F">
        <w:rPr>
          <w:rFonts w:ascii="Times New Roman" w:hAnsi="Times New Roman" w:cs="Times New Roman"/>
          <w:color w:val="000000"/>
          <w:sz w:val="28"/>
          <w:szCs w:val="28"/>
          <w:shd w:val="clear" w:color="auto" w:fill="FFFFFF"/>
        </w:rPr>
        <w:t xml:space="preserve">Целью курсовой работы являлось </w:t>
      </w:r>
      <w:r w:rsidRPr="00C90E6F">
        <w:rPr>
          <w:rFonts w:ascii="Times New Roman" w:hAnsi="Times New Roman" w:cs="Times New Roman"/>
          <w:sz w:val="28"/>
          <w:szCs w:val="28"/>
        </w:rPr>
        <w:t>раскрытие сущности финансовых услуг коммерческих банков.</w:t>
      </w:r>
    </w:p>
    <w:p w:rsidR="00C90E6F" w:rsidRDefault="00367B5A" w:rsidP="00226D02">
      <w:pPr>
        <w:spacing w:after="0" w:line="360" w:lineRule="auto"/>
        <w:ind w:firstLine="709"/>
        <w:jc w:val="both"/>
        <w:rPr>
          <w:rFonts w:ascii="Times New Roman" w:hAnsi="Times New Roman" w:cs="Times New Roman"/>
          <w:sz w:val="28"/>
          <w:szCs w:val="28"/>
        </w:rPr>
      </w:pPr>
      <w:r w:rsidRPr="00367B5A">
        <w:rPr>
          <w:rFonts w:ascii="Times New Roman" w:hAnsi="Times New Roman" w:cs="Times New Roman"/>
          <w:sz w:val="28"/>
          <w:szCs w:val="28"/>
        </w:rPr>
        <w:t>Для решения поставленных задач</w:t>
      </w:r>
      <w:r w:rsidR="007D3975">
        <w:rPr>
          <w:rFonts w:ascii="Times New Roman" w:hAnsi="Times New Roman" w:cs="Times New Roman"/>
          <w:sz w:val="28"/>
          <w:szCs w:val="28"/>
        </w:rPr>
        <w:t xml:space="preserve"> </w:t>
      </w:r>
      <w:r w:rsidR="007D3975" w:rsidRPr="00076765">
        <w:rPr>
          <w:rFonts w:ascii="Times New Roman" w:hAnsi="Times New Roman"/>
          <w:color w:val="000000"/>
          <w:sz w:val="28"/>
          <w:szCs w:val="28"/>
          <w:lang w:eastAsia="ru-RU"/>
        </w:rPr>
        <w:t>использовались следующие общенаучные методы исследования: анализ, синтез, сравнение, систематизация</w:t>
      </w:r>
      <w:r w:rsidR="007D3975">
        <w:rPr>
          <w:rFonts w:ascii="Times New Roman" w:hAnsi="Times New Roman"/>
          <w:color w:val="000000"/>
          <w:sz w:val="28"/>
          <w:szCs w:val="28"/>
          <w:lang w:eastAsia="ru-RU"/>
        </w:rPr>
        <w:t>,</w:t>
      </w:r>
      <w:r w:rsidRPr="00367B5A">
        <w:rPr>
          <w:rFonts w:ascii="Times New Roman" w:hAnsi="Times New Roman" w:cs="Times New Roman"/>
          <w:sz w:val="28"/>
          <w:szCs w:val="28"/>
        </w:rPr>
        <w:t xml:space="preserve"> рассмотрены частные вопросы, в ходе решения, которых были сделаны следующие выводы.</w:t>
      </w:r>
    </w:p>
    <w:p w:rsidR="00226D02" w:rsidRPr="00076765" w:rsidRDefault="00226D02" w:rsidP="00226D02">
      <w:pPr>
        <w:pStyle w:val="a4"/>
        <w:spacing w:before="0" w:beforeAutospacing="0" w:after="0" w:afterAutospacing="0" w:line="360" w:lineRule="auto"/>
        <w:ind w:firstLine="709"/>
        <w:jc w:val="both"/>
        <w:rPr>
          <w:color w:val="000000"/>
          <w:sz w:val="28"/>
          <w:szCs w:val="28"/>
        </w:rPr>
      </w:pPr>
      <w:r w:rsidRPr="00076765">
        <w:rPr>
          <w:color w:val="000000"/>
          <w:sz w:val="28"/>
          <w:szCs w:val="28"/>
        </w:rPr>
        <w:t xml:space="preserve">Одним из способов увеличения объема продаж является непрерывное и постоянное изменение и совершенствование продуктовой линейки. Однако важно не только создать новый продукт, но и вывести его на рынок. Продвижение преследует двоякую цель: активацию потребительского спроса, поддержание благоприятного отношения к компании. </w:t>
      </w:r>
    </w:p>
    <w:p w:rsidR="00226D02" w:rsidRPr="00076765" w:rsidRDefault="00226D02" w:rsidP="00367B5A">
      <w:pPr>
        <w:pStyle w:val="a4"/>
        <w:spacing w:before="0" w:beforeAutospacing="0" w:after="0" w:afterAutospacing="0" w:line="360" w:lineRule="auto"/>
        <w:ind w:firstLine="709"/>
        <w:jc w:val="both"/>
        <w:rPr>
          <w:color w:val="000000"/>
          <w:sz w:val="28"/>
          <w:szCs w:val="28"/>
        </w:rPr>
      </w:pPr>
      <w:r w:rsidRPr="00076765">
        <w:rPr>
          <w:color w:val="000000"/>
          <w:sz w:val="28"/>
          <w:szCs w:val="28"/>
        </w:rPr>
        <w:t xml:space="preserve">Банковский продукт – это предложение банковской услуги на конкретном сегменте рынка. Комплекс продвижения банковского продукта – это общая программа маркетинговой коммуникации банка, включающая специфические коммуникативные технологии, направленные на увеличение объема банковских продуктов, рост прибыли, повышение стоимости кредитной организации. </w:t>
      </w:r>
    </w:p>
    <w:p w:rsidR="00226D02" w:rsidRPr="00076765" w:rsidRDefault="00226D02" w:rsidP="00226D02">
      <w:pPr>
        <w:pStyle w:val="a4"/>
        <w:spacing w:before="0" w:beforeAutospacing="0" w:after="0" w:afterAutospacing="0" w:line="360" w:lineRule="auto"/>
        <w:ind w:firstLine="709"/>
        <w:jc w:val="both"/>
        <w:rPr>
          <w:color w:val="000000"/>
          <w:sz w:val="28"/>
          <w:szCs w:val="28"/>
        </w:rPr>
      </w:pPr>
      <w:r w:rsidRPr="00076765">
        <w:rPr>
          <w:color w:val="000000"/>
          <w:sz w:val="28"/>
          <w:szCs w:val="28"/>
        </w:rPr>
        <w:t xml:space="preserve">Основным инструментом при выведении нового продукта в банковском секторе, то есть предложения банковской услуги на конкретном сегменте рынка, является программа продвижения – подробный список мероприятий, </w:t>
      </w:r>
      <w:r w:rsidRPr="00076765">
        <w:rPr>
          <w:color w:val="000000"/>
          <w:sz w:val="28"/>
          <w:szCs w:val="28"/>
        </w:rPr>
        <w:lastRenderedPageBreak/>
        <w:t xml:space="preserve">которые должны быть осуществлены в рамках продвижения на рынок банковского продукта. </w:t>
      </w:r>
    </w:p>
    <w:p w:rsidR="00226D02" w:rsidRPr="00076765" w:rsidRDefault="00226D02" w:rsidP="00226D02">
      <w:pPr>
        <w:pStyle w:val="a4"/>
        <w:spacing w:before="0" w:beforeAutospacing="0" w:after="0" w:afterAutospacing="0" w:line="360" w:lineRule="auto"/>
        <w:ind w:firstLine="709"/>
        <w:jc w:val="both"/>
        <w:rPr>
          <w:color w:val="000000"/>
          <w:sz w:val="28"/>
          <w:szCs w:val="28"/>
        </w:rPr>
      </w:pPr>
      <w:r w:rsidRPr="00076765">
        <w:rPr>
          <w:color w:val="000000"/>
          <w:sz w:val="28"/>
          <w:szCs w:val="28"/>
        </w:rPr>
        <w:t>Сегодня ПАО «ВТБ 24» является лидером практически всех сегментов розничного рынка, укрепляя свои позиции за счет модернизации и расширения продуктового ряда. Основными конкурентными преимуществами банка являются не только количество розничных продуктов и привлекательные условия по ним, но и качество клиентского обслуживания, спектр каналов обслуживания и сегментированный подход к разным категориям клиентов. Все это позволяет ПАО «ВТБ 24» добиваться существенного роста прибыли и укреплять свои рыночные позиции.</w:t>
      </w:r>
    </w:p>
    <w:p w:rsidR="00226D02" w:rsidRPr="00076765" w:rsidRDefault="00226D02" w:rsidP="00226D02">
      <w:pPr>
        <w:pStyle w:val="text"/>
        <w:spacing w:before="0" w:beforeAutospacing="0" w:after="0" w:afterAutospacing="0" w:line="360" w:lineRule="auto"/>
        <w:ind w:firstLine="709"/>
        <w:jc w:val="both"/>
        <w:rPr>
          <w:color w:val="000000"/>
          <w:sz w:val="28"/>
          <w:szCs w:val="28"/>
        </w:rPr>
      </w:pPr>
      <w:r w:rsidRPr="00076765">
        <w:rPr>
          <w:color w:val="000000"/>
          <w:sz w:val="28"/>
          <w:szCs w:val="28"/>
        </w:rPr>
        <w:t>ПАО «ВТБ 24»</w:t>
      </w:r>
      <w:r w:rsidRPr="00367B5A">
        <w:rPr>
          <w:rStyle w:val="af1"/>
          <w:noProof/>
          <w:color w:val="000000"/>
          <w:sz w:val="28"/>
          <w:szCs w:val="28"/>
          <w:u w:val="none"/>
        </w:rPr>
        <w:t xml:space="preserve"> </w:t>
      </w:r>
      <w:r w:rsidRPr="00076765">
        <w:rPr>
          <w:color w:val="000000"/>
          <w:sz w:val="28"/>
          <w:szCs w:val="28"/>
        </w:rPr>
        <w:t>находится в устойчивом финансовом положении, имеет нормальную ликвидность баланса, по всем нормативам выдерживает требования Банка России и обеспечивает высокий уровень управления ликвидностью. За 201</w:t>
      </w:r>
      <w:r w:rsidR="00367B5A">
        <w:rPr>
          <w:color w:val="000000"/>
          <w:sz w:val="28"/>
          <w:szCs w:val="28"/>
        </w:rPr>
        <w:t>3</w:t>
      </w:r>
      <w:r w:rsidRPr="00076765">
        <w:rPr>
          <w:color w:val="000000"/>
          <w:sz w:val="28"/>
          <w:szCs w:val="28"/>
        </w:rPr>
        <w:t>-201</w:t>
      </w:r>
      <w:r w:rsidR="00367B5A">
        <w:rPr>
          <w:color w:val="000000"/>
          <w:sz w:val="28"/>
          <w:szCs w:val="28"/>
        </w:rPr>
        <w:t>5</w:t>
      </w:r>
      <w:r w:rsidRPr="00076765">
        <w:rPr>
          <w:color w:val="000000"/>
          <w:sz w:val="28"/>
          <w:szCs w:val="28"/>
        </w:rPr>
        <w:t xml:space="preserve"> годы ПАО «ВТБ 24» имеет чистую прибыль.</w:t>
      </w:r>
    </w:p>
    <w:p w:rsidR="00226D02" w:rsidRDefault="00226D02" w:rsidP="00226D02">
      <w:pPr>
        <w:pStyle w:val="a4"/>
        <w:spacing w:before="0" w:beforeAutospacing="0" w:after="0" w:afterAutospacing="0" w:line="360" w:lineRule="auto"/>
        <w:ind w:firstLine="709"/>
        <w:jc w:val="both"/>
        <w:rPr>
          <w:color w:val="000000"/>
          <w:sz w:val="28"/>
          <w:szCs w:val="28"/>
        </w:rPr>
      </w:pPr>
      <w:r w:rsidRPr="00076765">
        <w:rPr>
          <w:color w:val="000000"/>
          <w:sz w:val="28"/>
          <w:szCs w:val="28"/>
        </w:rPr>
        <w:t xml:space="preserve">Преимуществами существующей линейки банковских продуктов банка является предложение широкого спектра банковских розничных кредитных продуктов населению и обеспечение высокого уровня клиентского сервиса при оказании банковских услуг. Недостатками существующей линейки банковских продуктов банка является то, что, несмотря на то, что банк обладает широким спектром банковских продуктов, в том числе и для субъектов малого и среднего бизнеса, не в полной мере удовлетворены существующие потребности предпринимателей, не имеющим опыта ведения собственного бизнеса, нуждающихся в дополнительном финансировании для открытия, ведения и развития бизнеса на начальном этапе. Проблема требует решения за счет расширения линейки банковских продуктов путем разработки и продвижения нового кредитного продукта для начинающих предпринимателей, которые собираются открыть собственный бизнес. </w:t>
      </w:r>
    </w:p>
    <w:p w:rsidR="00367B5A" w:rsidRDefault="00367B5A" w:rsidP="00367B5A">
      <w:pPr>
        <w:pStyle w:val="af5"/>
        <w:tabs>
          <w:tab w:val="left" w:pos="-142"/>
        </w:tabs>
        <w:suppressAutoHyphens/>
        <w:spacing w:before="0" w:beforeAutospacing="0" w:after="0" w:afterAutospacing="0" w:line="360" w:lineRule="auto"/>
        <w:ind w:firstLine="709"/>
        <w:jc w:val="both"/>
        <w:rPr>
          <w:iCs/>
          <w:sz w:val="28"/>
          <w:szCs w:val="28"/>
        </w:rPr>
      </w:pPr>
      <w:r>
        <w:rPr>
          <w:iCs/>
          <w:sz w:val="28"/>
          <w:szCs w:val="28"/>
        </w:rPr>
        <w:t xml:space="preserve">Таким образом, была достигнута цель курсовой работы, заключавшаяся в раскрытии сущности финансовых услуг. </w:t>
      </w:r>
    </w:p>
    <w:p w:rsidR="00705F6F" w:rsidRDefault="00705F6F" w:rsidP="00367B5A">
      <w:pPr>
        <w:pStyle w:val="af5"/>
        <w:tabs>
          <w:tab w:val="left" w:pos="-142"/>
        </w:tabs>
        <w:suppressAutoHyphens/>
        <w:spacing w:before="0" w:beforeAutospacing="0" w:after="0" w:afterAutospacing="0" w:line="360" w:lineRule="auto"/>
        <w:ind w:firstLine="709"/>
        <w:jc w:val="both"/>
        <w:rPr>
          <w:iCs/>
          <w:sz w:val="28"/>
          <w:szCs w:val="28"/>
        </w:rPr>
      </w:pPr>
    </w:p>
    <w:p w:rsidR="00DB3D2C" w:rsidRPr="008C12D8" w:rsidRDefault="00E618EB" w:rsidP="00F40E79">
      <w:pPr>
        <w:pStyle w:val="1"/>
        <w:jc w:val="center"/>
        <w:rPr>
          <w:rFonts w:ascii="Times New Roman" w:hAnsi="Times New Roman" w:cs="Times New Roman"/>
          <w:color w:val="auto"/>
          <w:shd w:val="clear" w:color="auto" w:fill="FFFFFF"/>
        </w:rPr>
      </w:pPr>
      <w:bookmarkStart w:id="10" w:name="_Toc468731868"/>
      <w:r w:rsidRPr="008C12D8">
        <w:rPr>
          <w:rFonts w:ascii="Times New Roman" w:hAnsi="Times New Roman" w:cs="Times New Roman"/>
          <w:color w:val="auto"/>
          <w:shd w:val="clear" w:color="auto" w:fill="FFFFFF"/>
        </w:rPr>
        <w:lastRenderedPageBreak/>
        <w:t>СПИСОК ИСПОЛЬЗОВАННЫХ ИСТОЧНИКОВ</w:t>
      </w:r>
      <w:bookmarkEnd w:id="0"/>
      <w:bookmarkEnd w:id="10"/>
    </w:p>
    <w:p w:rsidR="00E618EB" w:rsidRDefault="00E618EB" w:rsidP="008C12D8">
      <w:pPr>
        <w:spacing w:before="120" w:after="120" w:line="360" w:lineRule="auto"/>
        <w:jc w:val="both"/>
        <w:rPr>
          <w:rFonts w:ascii="Times New Roman" w:hAnsi="Times New Roman" w:cs="Times New Roman"/>
          <w:color w:val="000000"/>
          <w:sz w:val="28"/>
          <w:szCs w:val="28"/>
          <w:shd w:val="clear" w:color="auto" w:fill="FFFFFF"/>
        </w:rPr>
      </w:pPr>
    </w:p>
    <w:p w:rsidR="00E618EB" w:rsidRPr="006B7F11" w:rsidRDefault="00E618EB" w:rsidP="00800B44">
      <w:pPr>
        <w:pStyle w:val="a3"/>
        <w:numPr>
          <w:ilvl w:val="0"/>
          <w:numId w:val="19"/>
        </w:numPr>
        <w:tabs>
          <w:tab w:val="left" w:pos="851"/>
        </w:tabs>
        <w:spacing w:before="120" w:after="120" w:line="360" w:lineRule="auto"/>
        <w:ind w:left="0" w:firstLine="426"/>
        <w:jc w:val="both"/>
        <w:rPr>
          <w:rFonts w:ascii="Times New Roman" w:hAnsi="Times New Roman" w:cs="Times New Roman"/>
          <w:color w:val="000000"/>
          <w:sz w:val="28"/>
          <w:szCs w:val="28"/>
          <w:shd w:val="clear" w:color="auto" w:fill="FFFFFF"/>
        </w:rPr>
      </w:pPr>
      <w:r w:rsidRPr="006B7F11">
        <w:rPr>
          <w:rFonts w:ascii="Times New Roman" w:hAnsi="Times New Roman" w:cs="Times New Roman"/>
          <w:sz w:val="28"/>
          <w:szCs w:val="28"/>
        </w:rPr>
        <w:t>Федеральный закон от 02.12.1990 № 395-1 (ред. от 05.05.2014) «О банках и банковской деятельности» (с изм. и доп., вступ. в силу с 06.05.2014) //</w:t>
      </w:r>
      <w:r w:rsidRPr="006B7F11">
        <w:rPr>
          <w:rFonts w:ascii="Times New Roman" w:hAnsi="Times New Roman" w:cs="Times New Roman"/>
          <w:color w:val="000000"/>
          <w:sz w:val="28"/>
          <w:szCs w:val="28"/>
          <w:shd w:val="clear" w:color="auto" w:fill="FFFFFF"/>
        </w:rPr>
        <w:t xml:space="preserve"> СПС КонсультантПлюс</w:t>
      </w:r>
      <w:r w:rsidR="00BA7B66">
        <w:rPr>
          <w:rFonts w:ascii="Times New Roman" w:hAnsi="Times New Roman" w:cs="Times New Roman"/>
          <w:color w:val="000000"/>
          <w:sz w:val="28"/>
          <w:szCs w:val="28"/>
          <w:shd w:val="clear" w:color="auto" w:fill="FFFFFF"/>
        </w:rPr>
        <w:t>.</w:t>
      </w:r>
    </w:p>
    <w:p w:rsidR="0074301C" w:rsidRPr="006B7F11" w:rsidRDefault="0074301C" w:rsidP="00800B44">
      <w:pPr>
        <w:pStyle w:val="a3"/>
        <w:numPr>
          <w:ilvl w:val="0"/>
          <w:numId w:val="19"/>
        </w:numPr>
        <w:tabs>
          <w:tab w:val="left" w:pos="851"/>
        </w:tabs>
        <w:spacing w:before="120" w:after="120" w:line="360" w:lineRule="auto"/>
        <w:ind w:left="0" w:firstLine="426"/>
        <w:jc w:val="both"/>
        <w:rPr>
          <w:rFonts w:ascii="Times New Roman" w:hAnsi="Times New Roman" w:cs="Times New Roman"/>
          <w:color w:val="000000"/>
          <w:sz w:val="28"/>
          <w:szCs w:val="28"/>
          <w:shd w:val="clear" w:color="auto" w:fill="FFFFFF"/>
        </w:rPr>
      </w:pPr>
      <w:r w:rsidRPr="006B7F11">
        <w:rPr>
          <w:rFonts w:ascii="Times New Roman" w:hAnsi="Times New Roman" w:cs="Times New Roman"/>
          <w:sz w:val="28"/>
          <w:szCs w:val="28"/>
        </w:rPr>
        <w:t>Федеральный закон от 10.12.2003 №173-ФЗ (ред. От 03.07.2016) «О валютном регулировании и валютном контроле» // СПС КонсультантПлюс</w:t>
      </w:r>
      <w:r w:rsidR="00BA7B66">
        <w:rPr>
          <w:rFonts w:ascii="Times New Roman" w:hAnsi="Times New Roman" w:cs="Times New Roman"/>
          <w:sz w:val="28"/>
          <w:szCs w:val="28"/>
        </w:rPr>
        <w:t>.</w:t>
      </w:r>
    </w:p>
    <w:p w:rsidR="00396116" w:rsidRPr="00396116" w:rsidRDefault="00396116" w:rsidP="00396116">
      <w:pPr>
        <w:pStyle w:val="a3"/>
        <w:numPr>
          <w:ilvl w:val="0"/>
          <w:numId w:val="19"/>
        </w:numPr>
        <w:tabs>
          <w:tab w:val="left" w:pos="709"/>
        </w:tabs>
        <w:spacing w:after="0" w:line="360" w:lineRule="auto"/>
        <w:ind w:left="0" w:firstLine="426"/>
        <w:jc w:val="both"/>
        <w:rPr>
          <w:rFonts w:ascii="Times New Roman" w:hAnsi="Times New Roman" w:cs="Times New Roman"/>
          <w:sz w:val="28"/>
          <w:szCs w:val="28"/>
        </w:rPr>
      </w:pPr>
      <w:r w:rsidRPr="008E3623">
        <w:rPr>
          <w:rFonts w:ascii="Times New Roman" w:hAnsi="Times New Roman" w:cs="Times New Roman"/>
          <w:sz w:val="28"/>
          <w:szCs w:val="28"/>
        </w:rPr>
        <w:t xml:space="preserve">Инструкция Банка России от 03.12.2012 N 139-И (ред. от </w:t>
      </w:r>
      <w:r>
        <w:rPr>
          <w:rFonts w:ascii="Times New Roman" w:hAnsi="Times New Roman" w:cs="Times New Roman"/>
          <w:sz w:val="28"/>
          <w:szCs w:val="28"/>
        </w:rPr>
        <w:t>20</w:t>
      </w:r>
      <w:r w:rsidRPr="008E3623">
        <w:rPr>
          <w:rFonts w:ascii="Times New Roman" w:hAnsi="Times New Roman" w:cs="Times New Roman"/>
          <w:sz w:val="28"/>
          <w:szCs w:val="28"/>
        </w:rPr>
        <w:t>.</w:t>
      </w:r>
      <w:r>
        <w:rPr>
          <w:rFonts w:ascii="Times New Roman" w:hAnsi="Times New Roman" w:cs="Times New Roman"/>
          <w:sz w:val="28"/>
          <w:szCs w:val="28"/>
        </w:rPr>
        <w:t>10</w:t>
      </w:r>
      <w:r w:rsidRPr="008E3623">
        <w:rPr>
          <w:rFonts w:ascii="Times New Roman" w:hAnsi="Times New Roman" w:cs="Times New Roman"/>
          <w:sz w:val="28"/>
          <w:szCs w:val="28"/>
        </w:rPr>
        <w:t>.201</w:t>
      </w:r>
      <w:r>
        <w:rPr>
          <w:rFonts w:ascii="Times New Roman" w:hAnsi="Times New Roman" w:cs="Times New Roman"/>
          <w:sz w:val="28"/>
          <w:szCs w:val="28"/>
        </w:rPr>
        <w:t>6</w:t>
      </w:r>
      <w:r w:rsidRPr="008E3623">
        <w:rPr>
          <w:rFonts w:ascii="Times New Roman" w:hAnsi="Times New Roman" w:cs="Times New Roman"/>
          <w:sz w:val="28"/>
          <w:szCs w:val="28"/>
        </w:rPr>
        <w:t>) «Об обязательных нормативах банков» (Зарегистрировано в Минюсте России 13.12.2012 N 26104)</w:t>
      </w:r>
      <w:r>
        <w:rPr>
          <w:rFonts w:ascii="Times New Roman" w:hAnsi="Times New Roman" w:cs="Times New Roman"/>
          <w:sz w:val="28"/>
          <w:szCs w:val="28"/>
        </w:rPr>
        <w:t xml:space="preserve"> </w:t>
      </w:r>
      <w:r w:rsidRPr="00D51521">
        <w:rPr>
          <w:rFonts w:ascii="Times New Roman" w:hAnsi="Times New Roman" w:cs="Times New Roman"/>
          <w:sz w:val="28"/>
          <w:szCs w:val="28"/>
        </w:rPr>
        <w:t>//</w:t>
      </w:r>
      <w:r w:rsidRPr="00D51521">
        <w:rPr>
          <w:rFonts w:ascii="Times New Roman" w:hAnsi="Times New Roman" w:cs="Times New Roman"/>
          <w:color w:val="000000"/>
          <w:sz w:val="28"/>
          <w:szCs w:val="28"/>
          <w:shd w:val="clear" w:color="auto" w:fill="FFFFFF"/>
        </w:rPr>
        <w:t xml:space="preserve"> СПС КонсультантПлюс</w:t>
      </w:r>
      <w:r w:rsidR="00BA7B66">
        <w:rPr>
          <w:rFonts w:ascii="Times New Roman" w:hAnsi="Times New Roman" w:cs="Times New Roman"/>
          <w:color w:val="000000"/>
          <w:sz w:val="28"/>
          <w:szCs w:val="28"/>
          <w:shd w:val="clear" w:color="auto" w:fill="FFFFFF"/>
        </w:rPr>
        <w:t>.</w:t>
      </w:r>
    </w:p>
    <w:p w:rsidR="00610B8E" w:rsidRPr="00BB34A7" w:rsidRDefault="00610B8E" w:rsidP="00800B44">
      <w:pPr>
        <w:pStyle w:val="a3"/>
        <w:numPr>
          <w:ilvl w:val="0"/>
          <w:numId w:val="19"/>
        </w:numPr>
        <w:tabs>
          <w:tab w:val="left" w:pos="426"/>
          <w:tab w:val="left" w:pos="851"/>
        </w:tabs>
        <w:autoSpaceDE w:val="0"/>
        <w:autoSpaceDN w:val="0"/>
        <w:adjustRightInd w:val="0"/>
        <w:spacing w:after="0" w:line="360" w:lineRule="auto"/>
        <w:ind w:left="0" w:firstLine="426"/>
        <w:jc w:val="both"/>
        <w:rPr>
          <w:rFonts w:ascii="Times New Roman" w:hAnsi="Times New Roman"/>
          <w:color w:val="000000"/>
          <w:sz w:val="28"/>
          <w:szCs w:val="28"/>
        </w:rPr>
      </w:pPr>
      <w:r w:rsidRPr="00BB34A7">
        <w:rPr>
          <w:rFonts w:ascii="Times New Roman" w:hAnsi="Times New Roman"/>
          <w:color w:val="000000"/>
          <w:sz w:val="28"/>
          <w:szCs w:val="28"/>
        </w:rPr>
        <w:t>Алавердов, А.Р. Стратегический менеджмент в коммерческом банке / А.Р. Алавердов. – М.: Маркет ДС, 2014. – 576 с.</w:t>
      </w:r>
    </w:p>
    <w:p w:rsidR="00610B8E" w:rsidRPr="00BB34A7" w:rsidRDefault="00610B8E" w:rsidP="00800B44">
      <w:pPr>
        <w:pStyle w:val="a3"/>
        <w:numPr>
          <w:ilvl w:val="0"/>
          <w:numId w:val="19"/>
        </w:numPr>
        <w:tabs>
          <w:tab w:val="left" w:pos="426"/>
          <w:tab w:val="left" w:pos="851"/>
        </w:tabs>
        <w:autoSpaceDE w:val="0"/>
        <w:autoSpaceDN w:val="0"/>
        <w:adjustRightInd w:val="0"/>
        <w:spacing w:after="0" w:line="360" w:lineRule="auto"/>
        <w:ind w:left="0" w:firstLine="426"/>
        <w:jc w:val="both"/>
        <w:rPr>
          <w:rFonts w:ascii="Times New Roman" w:hAnsi="Times New Roman"/>
          <w:color w:val="000000"/>
          <w:sz w:val="28"/>
          <w:szCs w:val="28"/>
        </w:rPr>
      </w:pPr>
      <w:r w:rsidRPr="00BB34A7">
        <w:rPr>
          <w:rFonts w:ascii="Times New Roman" w:hAnsi="Times New Roman"/>
          <w:color w:val="000000"/>
          <w:sz w:val="28"/>
          <w:szCs w:val="28"/>
        </w:rPr>
        <w:t>Балакина, Р.Т. Кредитная политика коммерческого банка / Р.Т. Балакина. – Омск: Издательство Омского государственного университета, 2014. – 120 с.</w:t>
      </w:r>
    </w:p>
    <w:p w:rsidR="00610B8E" w:rsidRPr="00BB34A7" w:rsidRDefault="00610B8E" w:rsidP="00800B44">
      <w:pPr>
        <w:pStyle w:val="a3"/>
        <w:numPr>
          <w:ilvl w:val="0"/>
          <w:numId w:val="19"/>
        </w:numPr>
        <w:tabs>
          <w:tab w:val="left" w:pos="426"/>
          <w:tab w:val="left" w:pos="567"/>
          <w:tab w:val="left" w:pos="851"/>
        </w:tabs>
        <w:spacing w:after="0" w:line="360" w:lineRule="auto"/>
        <w:ind w:left="0" w:firstLine="426"/>
        <w:jc w:val="both"/>
        <w:rPr>
          <w:rFonts w:ascii="Times New Roman" w:hAnsi="Times New Roman" w:cs="Times New Roman"/>
          <w:sz w:val="28"/>
          <w:szCs w:val="28"/>
        </w:rPr>
      </w:pPr>
      <w:r w:rsidRPr="00BB34A7">
        <w:rPr>
          <w:rFonts w:ascii="Times New Roman" w:hAnsi="Times New Roman" w:cs="Times New Roman"/>
          <w:sz w:val="28"/>
          <w:szCs w:val="28"/>
        </w:rPr>
        <w:t>Вешкин, Ю. Г. Экономический анализ деятельности коммерческого банка: учеб. пособие / Ю. Г. Вешкин, Г. Л. Агавян [Текст]/ - М.: Магистр, 2011. – 350 с.</w:t>
      </w:r>
    </w:p>
    <w:p w:rsidR="00610B8E" w:rsidRPr="00BB34A7" w:rsidRDefault="00610B8E" w:rsidP="00800B44">
      <w:pPr>
        <w:pStyle w:val="a3"/>
        <w:numPr>
          <w:ilvl w:val="0"/>
          <w:numId w:val="19"/>
        </w:numPr>
        <w:tabs>
          <w:tab w:val="left" w:pos="426"/>
          <w:tab w:val="left" w:pos="851"/>
        </w:tabs>
        <w:spacing w:after="0" w:line="360" w:lineRule="auto"/>
        <w:ind w:left="0" w:firstLine="426"/>
        <w:jc w:val="both"/>
        <w:rPr>
          <w:rFonts w:ascii="Times New Roman" w:hAnsi="Times New Roman" w:cs="Times New Roman"/>
          <w:sz w:val="28"/>
          <w:szCs w:val="28"/>
        </w:rPr>
      </w:pPr>
      <w:r w:rsidRPr="00BB34A7">
        <w:rPr>
          <w:rFonts w:ascii="Times New Roman" w:hAnsi="Times New Roman" w:cs="Times New Roman"/>
          <w:sz w:val="28"/>
          <w:szCs w:val="28"/>
        </w:rPr>
        <w:t>Жуков, Е.Ф. Деньги. Кредит. Банки: Учебник для вузов / Е.Ф. Жуков. — 2-е изд., перераб. и доп. — М.: ЮНИТИ-ДАНА, 2015. – 600 с.</w:t>
      </w:r>
    </w:p>
    <w:p w:rsidR="00610B8E" w:rsidRPr="00BB34A7" w:rsidRDefault="00610B8E" w:rsidP="00800B44">
      <w:pPr>
        <w:pStyle w:val="a3"/>
        <w:numPr>
          <w:ilvl w:val="0"/>
          <w:numId w:val="19"/>
        </w:numPr>
        <w:tabs>
          <w:tab w:val="left" w:pos="426"/>
          <w:tab w:val="left" w:pos="851"/>
        </w:tabs>
        <w:spacing w:after="0" w:line="360" w:lineRule="auto"/>
        <w:ind w:left="0" w:firstLine="426"/>
        <w:jc w:val="both"/>
        <w:rPr>
          <w:rFonts w:ascii="Times New Roman" w:hAnsi="Times New Roman" w:cs="Times New Roman"/>
          <w:sz w:val="28"/>
          <w:szCs w:val="28"/>
        </w:rPr>
      </w:pPr>
      <w:r w:rsidRPr="00BB34A7">
        <w:rPr>
          <w:rFonts w:ascii="Times New Roman" w:hAnsi="Times New Roman" w:cs="Times New Roman"/>
          <w:sz w:val="28"/>
          <w:szCs w:val="28"/>
        </w:rPr>
        <w:t xml:space="preserve">Ковалев, П. П. Банковский риск-менеджмент: учебное пособие / П.П. Ковалев. - 2-е изд., перераб. и доп. - М.: КУРС: ИНФРА-М, 2013. - 320 с.  </w:t>
      </w:r>
    </w:p>
    <w:p w:rsidR="00610B8E" w:rsidRPr="00BA7B66" w:rsidRDefault="00610B8E" w:rsidP="00BA7B66">
      <w:pPr>
        <w:pStyle w:val="a3"/>
        <w:numPr>
          <w:ilvl w:val="0"/>
          <w:numId w:val="19"/>
        </w:numPr>
        <w:tabs>
          <w:tab w:val="left" w:pos="426"/>
          <w:tab w:val="left" w:pos="851"/>
        </w:tabs>
        <w:spacing w:after="0" w:line="360" w:lineRule="auto"/>
        <w:ind w:left="0" w:firstLine="426"/>
        <w:jc w:val="both"/>
        <w:rPr>
          <w:rFonts w:ascii="Times New Roman" w:hAnsi="Times New Roman" w:cs="Times New Roman"/>
          <w:sz w:val="36"/>
          <w:szCs w:val="28"/>
        </w:rPr>
      </w:pPr>
      <w:r w:rsidRPr="00BA7B66">
        <w:rPr>
          <w:rFonts w:ascii="Times New Roman" w:hAnsi="Times New Roman" w:cs="Times New Roman"/>
          <w:sz w:val="28"/>
        </w:rPr>
        <w:t>Лаврушин О.И., Афанасьева О.Н., Корниенко С.Л. Банковское дело: современная система кредитования: Учебное по</w:t>
      </w:r>
      <w:r w:rsidR="00BA7B66" w:rsidRPr="00BA7B66">
        <w:rPr>
          <w:rFonts w:ascii="Times New Roman" w:hAnsi="Times New Roman" w:cs="Times New Roman"/>
          <w:sz w:val="28"/>
        </w:rPr>
        <w:t>собие. - М.: КноРус, 2011</w:t>
      </w:r>
      <w:r w:rsidR="00BA7B66">
        <w:rPr>
          <w:rFonts w:ascii="Times New Roman" w:hAnsi="Times New Roman" w:cs="Times New Roman"/>
          <w:sz w:val="28"/>
        </w:rPr>
        <w:t xml:space="preserve">            </w:t>
      </w:r>
      <w:r w:rsidR="00BA7B66" w:rsidRPr="00BA7B66">
        <w:rPr>
          <w:rFonts w:ascii="Times New Roman" w:hAnsi="Times New Roman" w:cs="Times New Roman"/>
          <w:sz w:val="28"/>
          <w:szCs w:val="28"/>
        </w:rPr>
        <w:t>–</w:t>
      </w:r>
      <w:r w:rsidR="00BA7B66" w:rsidRPr="00BA7B66">
        <w:rPr>
          <w:rFonts w:ascii="Times New Roman" w:hAnsi="Times New Roman" w:cs="Times New Roman"/>
          <w:sz w:val="28"/>
        </w:rPr>
        <w:t> 264 </w:t>
      </w:r>
      <w:r w:rsidRPr="00BA7B66">
        <w:rPr>
          <w:rFonts w:ascii="Times New Roman" w:hAnsi="Times New Roman" w:cs="Times New Roman"/>
          <w:sz w:val="28"/>
        </w:rPr>
        <w:t>с.</w:t>
      </w:r>
    </w:p>
    <w:p w:rsidR="00610B8E" w:rsidRPr="00BB34A7" w:rsidRDefault="00610B8E" w:rsidP="00800B44">
      <w:pPr>
        <w:pStyle w:val="a3"/>
        <w:numPr>
          <w:ilvl w:val="0"/>
          <w:numId w:val="19"/>
        </w:numPr>
        <w:tabs>
          <w:tab w:val="left" w:pos="426"/>
          <w:tab w:val="left" w:pos="851"/>
        </w:tabs>
        <w:spacing w:after="0" w:line="360" w:lineRule="auto"/>
        <w:ind w:left="0" w:firstLine="426"/>
        <w:jc w:val="both"/>
        <w:rPr>
          <w:rFonts w:ascii="Times New Roman" w:hAnsi="Times New Roman" w:cs="Times New Roman"/>
          <w:sz w:val="36"/>
          <w:szCs w:val="28"/>
        </w:rPr>
      </w:pPr>
      <w:r w:rsidRPr="00BB34A7">
        <w:rPr>
          <w:rFonts w:ascii="Times New Roman" w:eastAsia="Times New Roman" w:hAnsi="Times New Roman" w:cs="Times New Roman"/>
          <w:sz w:val="28"/>
          <w:szCs w:val="28"/>
          <w:lang w:eastAsia="ru-RU"/>
        </w:rPr>
        <w:t>Роуз, П.С. Банковский менеджмент. Предоставление финансовых услуг : пер. с англ. / П. С. Роуз. – М. : Дело Лтд, 2012. – 768 с.</w:t>
      </w:r>
    </w:p>
    <w:p w:rsidR="00610B8E" w:rsidRPr="00BB34A7" w:rsidRDefault="00610B8E" w:rsidP="00800B44">
      <w:pPr>
        <w:pStyle w:val="a3"/>
        <w:numPr>
          <w:ilvl w:val="0"/>
          <w:numId w:val="19"/>
        </w:numPr>
        <w:tabs>
          <w:tab w:val="left" w:pos="426"/>
          <w:tab w:val="left" w:pos="851"/>
        </w:tabs>
        <w:spacing w:after="0" w:line="360" w:lineRule="auto"/>
        <w:ind w:left="0" w:firstLine="426"/>
        <w:jc w:val="both"/>
        <w:rPr>
          <w:rFonts w:ascii="Times New Roman" w:hAnsi="Times New Roman" w:cs="Times New Roman"/>
          <w:sz w:val="28"/>
          <w:szCs w:val="28"/>
        </w:rPr>
      </w:pPr>
      <w:r w:rsidRPr="00BB34A7">
        <w:rPr>
          <w:rFonts w:ascii="Times New Roman" w:hAnsi="Times New Roman" w:cs="Times New Roman"/>
          <w:sz w:val="28"/>
          <w:szCs w:val="28"/>
        </w:rPr>
        <w:t xml:space="preserve">Усоскин, В.М. </w:t>
      </w:r>
      <w:r w:rsidRPr="00BB34A7">
        <w:rPr>
          <w:rFonts w:ascii="Times New Roman" w:hAnsi="Times New Roman" w:cs="Times New Roman"/>
          <w:sz w:val="28"/>
        </w:rPr>
        <w:t>Современный коммерческий банк. Управление и операции</w:t>
      </w:r>
      <w:r w:rsidRPr="00BB34A7">
        <w:rPr>
          <w:rFonts w:ascii="Times New Roman" w:hAnsi="Times New Roman" w:cs="Times New Roman"/>
          <w:sz w:val="28"/>
          <w:szCs w:val="28"/>
        </w:rPr>
        <w:t xml:space="preserve"> / В.М. Усоскин. – М.: Издательство «Ленанд», 2014. – 328 с.</w:t>
      </w:r>
    </w:p>
    <w:p w:rsidR="00610B8E" w:rsidRPr="00BB34A7" w:rsidRDefault="00610B8E" w:rsidP="00800B44">
      <w:pPr>
        <w:pStyle w:val="a3"/>
        <w:numPr>
          <w:ilvl w:val="0"/>
          <w:numId w:val="19"/>
        </w:numPr>
        <w:tabs>
          <w:tab w:val="left" w:pos="426"/>
          <w:tab w:val="left" w:pos="851"/>
        </w:tabs>
        <w:spacing w:after="0" w:line="360" w:lineRule="auto"/>
        <w:ind w:left="0" w:firstLine="426"/>
        <w:jc w:val="both"/>
        <w:rPr>
          <w:rFonts w:ascii="Times New Roman" w:hAnsi="Times New Roman" w:cs="Times New Roman"/>
          <w:sz w:val="28"/>
          <w:szCs w:val="28"/>
        </w:rPr>
      </w:pPr>
      <w:r w:rsidRPr="00BB34A7">
        <w:rPr>
          <w:rFonts w:ascii="Times New Roman" w:hAnsi="Times New Roman" w:cs="Times New Roman"/>
          <w:bCs/>
          <w:sz w:val="28"/>
          <w:szCs w:val="28"/>
        </w:rPr>
        <w:lastRenderedPageBreak/>
        <w:t xml:space="preserve">Ширинская, Е.Б. </w:t>
      </w:r>
      <w:r w:rsidRPr="00BB34A7">
        <w:rPr>
          <w:rFonts w:ascii="Times New Roman" w:hAnsi="Times New Roman" w:cs="Times New Roman"/>
          <w:sz w:val="28"/>
          <w:szCs w:val="28"/>
        </w:rPr>
        <w:t>Операции коммерческих банков: российский и зарубежный опыт / Е. Б. Ширинская . – 2 изд.,перераб.и доп . – М. : Финансы и статистика, 2011 – 160 с.</w:t>
      </w:r>
    </w:p>
    <w:p w:rsidR="00610B8E" w:rsidRPr="00BB34A7" w:rsidRDefault="00610B8E" w:rsidP="00800B44">
      <w:pPr>
        <w:pStyle w:val="a3"/>
        <w:numPr>
          <w:ilvl w:val="0"/>
          <w:numId w:val="19"/>
        </w:numPr>
        <w:tabs>
          <w:tab w:val="left" w:pos="426"/>
          <w:tab w:val="left" w:pos="851"/>
        </w:tabs>
        <w:spacing w:after="0" w:line="360" w:lineRule="auto"/>
        <w:ind w:left="0" w:firstLine="426"/>
        <w:jc w:val="both"/>
        <w:rPr>
          <w:rFonts w:ascii="Times New Roman" w:hAnsi="Times New Roman" w:cs="Times New Roman"/>
          <w:sz w:val="28"/>
          <w:szCs w:val="28"/>
        </w:rPr>
      </w:pPr>
      <w:r w:rsidRPr="00BB34A7">
        <w:rPr>
          <w:rFonts w:ascii="Times New Roman" w:hAnsi="Times New Roman" w:cs="Times New Roman"/>
          <w:sz w:val="28"/>
          <w:szCs w:val="28"/>
        </w:rPr>
        <w:t>Щербакова, Н.Г. Анализ и оценка  банковской деятельности: на основе отчетности, составляемой по российским и международным стандартам / Н.Г. Щербакова – М.: Вершина, 2011. – 656 с.</w:t>
      </w:r>
    </w:p>
    <w:p w:rsidR="00610B8E" w:rsidRPr="00BB34A7" w:rsidRDefault="00610B8E" w:rsidP="00800B44">
      <w:pPr>
        <w:pStyle w:val="a3"/>
        <w:numPr>
          <w:ilvl w:val="0"/>
          <w:numId w:val="19"/>
        </w:numPr>
        <w:tabs>
          <w:tab w:val="left" w:pos="426"/>
          <w:tab w:val="left" w:pos="851"/>
        </w:tabs>
        <w:spacing w:after="0" w:line="360" w:lineRule="auto"/>
        <w:ind w:left="0" w:firstLine="426"/>
        <w:jc w:val="both"/>
        <w:rPr>
          <w:rFonts w:ascii="Times New Roman" w:hAnsi="Times New Roman" w:cs="Times New Roman"/>
          <w:sz w:val="28"/>
          <w:szCs w:val="28"/>
        </w:rPr>
      </w:pPr>
      <w:r w:rsidRPr="00BB34A7">
        <w:rPr>
          <w:rFonts w:ascii="Times New Roman" w:eastAsia="Times New Roman" w:hAnsi="Times New Roman" w:cs="Times New Roman"/>
          <w:sz w:val="28"/>
          <w:szCs w:val="28"/>
          <w:lang w:eastAsia="ru-RU"/>
        </w:rPr>
        <w:t>Ярыгина, И.З., С. де Куссерг. Иностранные банки: организация и техника работы: Учебное пособие / под ред. Л.Н. Красавиной. М.: Финансовая академия при правительстве РФ, 2012. – 631 с.</w:t>
      </w:r>
    </w:p>
    <w:p w:rsidR="006B7F11" w:rsidRPr="00BB34A7" w:rsidRDefault="006B7F11" w:rsidP="00800B44">
      <w:pPr>
        <w:pStyle w:val="a3"/>
        <w:numPr>
          <w:ilvl w:val="0"/>
          <w:numId w:val="19"/>
        </w:numPr>
        <w:tabs>
          <w:tab w:val="left" w:pos="851"/>
        </w:tabs>
        <w:spacing w:after="0" w:line="360" w:lineRule="auto"/>
        <w:ind w:left="0" w:firstLine="426"/>
        <w:jc w:val="both"/>
        <w:rPr>
          <w:rFonts w:ascii="Times New Roman" w:hAnsi="Times New Roman" w:cs="Times New Roman"/>
          <w:sz w:val="28"/>
          <w:szCs w:val="28"/>
        </w:rPr>
      </w:pPr>
      <w:r w:rsidRPr="00BB34A7">
        <w:rPr>
          <w:rFonts w:ascii="Times New Roman" w:hAnsi="Times New Roman" w:cs="Times New Roman"/>
          <w:sz w:val="28"/>
          <w:szCs w:val="28"/>
        </w:rPr>
        <w:t xml:space="preserve">Годовая отчетность ПАО </w:t>
      </w:r>
      <w:r w:rsidR="004F2964" w:rsidRPr="00BB34A7">
        <w:rPr>
          <w:rFonts w:ascii="Times New Roman" w:hAnsi="Times New Roman" w:cs="Times New Roman"/>
          <w:sz w:val="28"/>
          <w:szCs w:val="28"/>
        </w:rPr>
        <w:t>«ВТБ 24</w:t>
      </w:r>
      <w:r w:rsidR="00610B8E" w:rsidRPr="00BB34A7">
        <w:rPr>
          <w:rFonts w:ascii="Times New Roman" w:hAnsi="Times New Roman" w:cs="Times New Roman"/>
          <w:sz w:val="28"/>
          <w:szCs w:val="28"/>
        </w:rPr>
        <w:t>»</w:t>
      </w:r>
      <w:r w:rsidRPr="00BB34A7">
        <w:rPr>
          <w:rFonts w:ascii="Times New Roman" w:hAnsi="Times New Roman" w:cs="Times New Roman"/>
          <w:sz w:val="28"/>
          <w:szCs w:val="28"/>
        </w:rPr>
        <w:t xml:space="preserve"> [Электронный ресурс]. – Режим доступа:</w:t>
      </w:r>
      <w:hyperlink r:id="rId14" w:history="1">
        <w:r w:rsidR="009D418A" w:rsidRPr="00BB34A7">
          <w:rPr>
            <w:rStyle w:val="af1"/>
            <w:rFonts w:ascii="Times New Roman" w:hAnsi="Times New Roman" w:cs="Times New Roman"/>
            <w:color w:val="auto"/>
            <w:sz w:val="28"/>
            <w:szCs w:val="28"/>
            <w:u w:val="none"/>
          </w:rPr>
          <w:t>http://www.vtb24.ru/perm/ru/investor_relations/accountability/</w:t>
        </w:r>
      </w:hyperlink>
      <w:r w:rsidR="009D418A" w:rsidRPr="00BB34A7">
        <w:rPr>
          <w:rFonts w:ascii="Times New Roman" w:hAnsi="Times New Roman" w:cs="Times New Roman"/>
          <w:sz w:val="28"/>
          <w:szCs w:val="28"/>
        </w:rPr>
        <w:t>annual_reports</w:t>
      </w:r>
      <w:r w:rsidRPr="00BB34A7">
        <w:rPr>
          <w:rFonts w:ascii="Times New Roman" w:hAnsi="Times New Roman" w:cs="Times New Roman"/>
          <w:sz w:val="28"/>
          <w:szCs w:val="28"/>
        </w:rPr>
        <w:t>. - [Загл. с экрана]</w:t>
      </w:r>
      <w:r w:rsidR="007D3975">
        <w:rPr>
          <w:rFonts w:ascii="Times New Roman" w:hAnsi="Times New Roman" w:cs="Times New Roman"/>
          <w:sz w:val="28"/>
          <w:szCs w:val="28"/>
        </w:rPr>
        <w:t xml:space="preserve"> </w:t>
      </w:r>
      <w:r w:rsidR="007D3975" w:rsidRPr="007D3975">
        <w:rPr>
          <w:rFonts w:ascii="Times New Roman" w:eastAsia="Calibri" w:hAnsi="Times New Roman" w:cs="Times New Roman"/>
          <w:sz w:val="28"/>
          <w:szCs w:val="28"/>
        </w:rPr>
        <w:t>- (Дата обращения 02.12.2016).</w:t>
      </w:r>
    </w:p>
    <w:p w:rsidR="006B7F11" w:rsidRPr="00BB34A7" w:rsidRDefault="006B7F11" w:rsidP="00800B44">
      <w:pPr>
        <w:pStyle w:val="a3"/>
        <w:numPr>
          <w:ilvl w:val="0"/>
          <w:numId w:val="19"/>
        </w:numPr>
        <w:tabs>
          <w:tab w:val="left" w:pos="851"/>
        </w:tabs>
        <w:spacing w:after="0" w:line="360" w:lineRule="auto"/>
        <w:ind w:left="0" w:firstLine="426"/>
        <w:jc w:val="both"/>
        <w:rPr>
          <w:rFonts w:ascii="Times New Roman" w:hAnsi="Times New Roman" w:cs="Times New Roman"/>
          <w:color w:val="000000"/>
          <w:sz w:val="28"/>
          <w:szCs w:val="28"/>
          <w:shd w:val="clear" w:color="auto" w:fill="FFFFFF"/>
        </w:rPr>
      </w:pPr>
      <w:r w:rsidRPr="00BB34A7">
        <w:rPr>
          <w:rFonts w:ascii="Times New Roman" w:hAnsi="Times New Roman" w:cs="Times New Roman"/>
          <w:color w:val="000000"/>
          <w:sz w:val="28"/>
          <w:szCs w:val="28"/>
          <w:shd w:val="clear" w:color="auto" w:fill="FFFFFF"/>
        </w:rPr>
        <w:t xml:space="preserve">Журнал «Банковское дело» [Электронный ресурс]. – Режим доступа : </w:t>
      </w:r>
      <w:r w:rsidRPr="00BB34A7">
        <w:rPr>
          <w:rFonts w:ascii="Times New Roman" w:hAnsi="Times New Roman" w:cs="Times New Roman"/>
          <w:sz w:val="28"/>
          <w:szCs w:val="28"/>
          <w:shd w:val="clear" w:color="auto" w:fill="FFFFFF"/>
        </w:rPr>
        <w:t>http://www.bankdelo.ru/index.php</w:t>
      </w:r>
      <w:r w:rsidR="00BC2700" w:rsidRPr="00BB34A7">
        <w:rPr>
          <w:rFonts w:ascii="Times New Roman" w:hAnsi="Times New Roman" w:cs="Times New Roman"/>
          <w:color w:val="000000"/>
          <w:sz w:val="28"/>
          <w:szCs w:val="28"/>
          <w:shd w:val="clear" w:color="auto" w:fill="FFFFFF"/>
        </w:rPr>
        <w:t>.</w:t>
      </w:r>
      <w:r w:rsidR="007D3975">
        <w:rPr>
          <w:rFonts w:ascii="Times New Roman" w:hAnsi="Times New Roman" w:cs="Times New Roman"/>
          <w:color w:val="000000"/>
          <w:sz w:val="28"/>
          <w:szCs w:val="28"/>
          <w:shd w:val="clear" w:color="auto" w:fill="FFFFFF"/>
        </w:rPr>
        <w:t xml:space="preserve"> – [Загл. с экрана]</w:t>
      </w:r>
      <w:r w:rsidR="007D3975" w:rsidRPr="007D3975">
        <w:rPr>
          <w:rFonts w:ascii="Times New Roman" w:eastAsia="Calibri" w:hAnsi="Times New Roman" w:cs="Times New Roman"/>
          <w:sz w:val="28"/>
          <w:szCs w:val="28"/>
        </w:rPr>
        <w:t xml:space="preserve"> - (Дата обращения 02.12.2016).</w:t>
      </w:r>
    </w:p>
    <w:p w:rsidR="006B7F11" w:rsidRPr="00BB34A7" w:rsidRDefault="006B7F11" w:rsidP="00800B44">
      <w:pPr>
        <w:pStyle w:val="a3"/>
        <w:numPr>
          <w:ilvl w:val="0"/>
          <w:numId w:val="19"/>
        </w:numPr>
        <w:tabs>
          <w:tab w:val="left" w:pos="851"/>
        </w:tabs>
        <w:spacing w:after="0" w:line="360" w:lineRule="auto"/>
        <w:ind w:left="0" w:firstLine="426"/>
        <w:jc w:val="both"/>
        <w:rPr>
          <w:rFonts w:ascii="Times New Roman" w:hAnsi="Times New Roman" w:cs="Times New Roman"/>
          <w:sz w:val="28"/>
          <w:szCs w:val="28"/>
        </w:rPr>
      </w:pPr>
      <w:r w:rsidRPr="00BB34A7">
        <w:rPr>
          <w:rFonts w:ascii="Times New Roman" w:hAnsi="Times New Roman" w:cs="Times New Roman"/>
          <w:sz w:val="28"/>
          <w:szCs w:val="28"/>
        </w:rPr>
        <w:t>Опубликован обзор банковского сектора – 2015 г. [Электронный ресурс]. – Режим доступа : http://riarating.ru/banks_study/20131115/610</w:t>
      </w:r>
      <w:r w:rsidR="007D3975">
        <w:rPr>
          <w:rFonts w:ascii="Times New Roman" w:hAnsi="Times New Roman" w:cs="Times New Roman"/>
          <w:sz w:val="28"/>
          <w:szCs w:val="28"/>
        </w:rPr>
        <w:t>596154.html –  [Загл. с экрана]</w:t>
      </w:r>
      <w:r w:rsidR="007D3975" w:rsidRPr="007D3975">
        <w:rPr>
          <w:rFonts w:ascii="Times New Roman" w:eastAsia="Calibri" w:hAnsi="Times New Roman" w:cs="Times New Roman"/>
          <w:sz w:val="28"/>
          <w:szCs w:val="28"/>
        </w:rPr>
        <w:t xml:space="preserve"> - (Дата обращения 0</w:t>
      </w:r>
      <w:r w:rsidR="007D3975">
        <w:rPr>
          <w:rFonts w:ascii="Times New Roman" w:eastAsia="Calibri" w:hAnsi="Times New Roman" w:cs="Times New Roman"/>
          <w:sz w:val="28"/>
          <w:szCs w:val="28"/>
        </w:rPr>
        <w:t>3</w:t>
      </w:r>
      <w:r w:rsidR="007D3975" w:rsidRPr="007D3975">
        <w:rPr>
          <w:rFonts w:ascii="Times New Roman" w:eastAsia="Calibri" w:hAnsi="Times New Roman" w:cs="Times New Roman"/>
          <w:sz w:val="28"/>
          <w:szCs w:val="28"/>
        </w:rPr>
        <w:t>.12.2016).</w:t>
      </w:r>
    </w:p>
    <w:p w:rsidR="006B7F11" w:rsidRPr="00BB34A7" w:rsidRDefault="006B7F11" w:rsidP="00800B44">
      <w:pPr>
        <w:pStyle w:val="a3"/>
        <w:numPr>
          <w:ilvl w:val="0"/>
          <w:numId w:val="19"/>
        </w:numPr>
        <w:tabs>
          <w:tab w:val="left" w:pos="851"/>
        </w:tabs>
        <w:spacing w:after="0" w:line="360" w:lineRule="auto"/>
        <w:ind w:left="0" w:firstLine="426"/>
        <w:jc w:val="both"/>
        <w:rPr>
          <w:rFonts w:ascii="Times New Roman" w:hAnsi="Times New Roman" w:cs="Times New Roman"/>
          <w:sz w:val="28"/>
          <w:szCs w:val="28"/>
        </w:rPr>
      </w:pPr>
      <w:r w:rsidRPr="00BB34A7">
        <w:rPr>
          <w:rFonts w:ascii="Times New Roman" w:hAnsi="Times New Roman" w:cs="Times New Roman"/>
          <w:sz w:val="28"/>
          <w:szCs w:val="28"/>
        </w:rPr>
        <w:t xml:space="preserve">Официальный сайт ПАО </w:t>
      </w:r>
      <w:r w:rsidR="00610B8E" w:rsidRPr="00BB34A7">
        <w:rPr>
          <w:rFonts w:ascii="Times New Roman" w:hAnsi="Times New Roman" w:cs="Times New Roman"/>
          <w:sz w:val="28"/>
          <w:szCs w:val="28"/>
        </w:rPr>
        <w:t>«ВТБ 24»</w:t>
      </w:r>
      <w:r w:rsidRPr="00BB34A7">
        <w:rPr>
          <w:rFonts w:ascii="Times New Roman" w:hAnsi="Times New Roman" w:cs="Times New Roman"/>
          <w:sz w:val="28"/>
          <w:szCs w:val="28"/>
        </w:rPr>
        <w:t xml:space="preserve"> [Электронный ресурс]. – Режим доступа : http://www.</w:t>
      </w:r>
      <w:r w:rsidR="00610B8E" w:rsidRPr="00BB34A7">
        <w:t xml:space="preserve"> </w:t>
      </w:r>
      <w:r w:rsidR="00610B8E" w:rsidRPr="00BB34A7">
        <w:rPr>
          <w:rFonts w:ascii="Times New Roman" w:hAnsi="Times New Roman" w:cs="Times New Roman"/>
          <w:sz w:val="28"/>
          <w:szCs w:val="28"/>
        </w:rPr>
        <w:t>vtb24.ru</w:t>
      </w:r>
      <w:r w:rsidR="007D3975">
        <w:rPr>
          <w:rFonts w:ascii="Times New Roman" w:hAnsi="Times New Roman" w:cs="Times New Roman"/>
          <w:sz w:val="28"/>
          <w:szCs w:val="28"/>
        </w:rPr>
        <w:t>/. - [Загл. с экрана]</w:t>
      </w:r>
      <w:r w:rsidR="007D3975" w:rsidRPr="007D3975">
        <w:rPr>
          <w:rFonts w:ascii="Times New Roman" w:eastAsia="Calibri" w:hAnsi="Times New Roman" w:cs="Times New Roman"/>
          <w:sz w:val="28"/>
          <w:szCs w:val="28"/>
        </w:rPr>
        <w:t xml:space="preserve"> - (Дата обращения 0</w:t>
      </w:r>
      <w:r w:rsidR="007D3975">
        <w:rPr>
          <w:rFonts w:ascii="Times New Roman" w:eastAsia="Calibri" w:hAnsi="Times New Roman" w:cs="Times New Roman"/>
          <w:sz w:val="28"/>
          <w:szCs w:val="28"/>
        </w:rPr>
        <w:t>3</w:t>
      </w:r>
      <w:r w:rsidR="007D3975" w:rsidRPr="007D3975">
        <w:rPr>
          <w:rFonts w:ascii="Times New Roman" w:eastAsia="Calibri" w:hAnsi="Times New Roman" w:cs="Times New Roman"/>
          <w:sz w:val="28"/>
          <w:szCs w:val="28"/>
        </w:rPr>
        <w:t>.12.2016).</w:t>
      </w:r>
    </w:p>
    <w:p w:rsidR="006B7F11" w:rsidRPr="00BB34A7" w:rsidRDefault="006B7F11" w:rsidP="00800B44">
      <w:pPr>
        <w:pStyle w:val="a3"/>
        <w:numPr>
          <w:ilvl w:val="0"/>
          <w:numId w:val="19"/>
        </w:numPr>
        <w:tabs>
          <w:tab w:val="left" w:pos="851"/>
        </w:tabs>
        <w:spacing w:after="0" w:line="360" w:lineRule="auto"/>
        <w:ind w:left="0" w:firstLine="426"/>
        <w:jc w:val="both"/>
        <w:rPr>
          <w:rFonts w:ascii="Times New Roman" w:hAnsi="Times New Roman" w:cs="Times New Roman"/>
          <w:sz w:val="28"/>
          <w:szCs w:val="28"/>
        </w:rPr>
      </w:pPr>
      <w:r w:rsidRPr="00BB34A7">
        <w:rPr>
          <w:rFonts w:ascii="Times New Roman" w:hAnsi="Times New Roman" w:cs="Times New Roman"/>
          <w:sz w:val="28"/>
          <w:szCs w:val="28"/>
        </w:rPr>
        <w:t>Официальный сайт Центрального Банка Российской Федерации [Электронный ресурс]. – Режим доступа : http://</w:t>
      </w:r>
      <w:r w:rsidR="007D3975">
        <w:rPr>
          <w:rFonts w:ascii="Times New Roman" w:hAnsi="Times New Roman" w:cs="Times New Roman"/>
          <w:sz w:val="28"/>
          <w:szCs w:val="28"/>
        </w:rPr>
        <w:t>www.cbr.ru/. - [Загл. с экрана]</w:t>
      </w:r>
      <w:r w:rsidR="007D3975" w:rsidRPr="007D3975">
        <w:rPr>
          <w:rFonts w:ascii="Times New Roman" w:eastAsia="Calibri" w:hAnsi="Times New Roman" w:cs="Times New Roman"/>
          <w:sz w:val="28"/>
          <w:szCs w:val="28"/>
        </w:rPr>
        <w:t xml:space="preserve"> - (Дата обращения 0</w:t>
      </w:r>
      <w:r w:rsidR="007D3975">
        <w:rPr>
          <w:rFonts w:ascii="Times New Roman" w:eastAsia="Calibri" w:hAnsi="Times New Roman" w:cs="Times New Roman"/>
          <w:sz w:val="28"/>
          <w:szCs w:val="28"/>
        </w:rPr>
        <w:t>3</w:t>
      </w:r>
      <w:r w:rsidR="007D3975" w:rsidRPr="007D3975">
        <w:rPr>
          <w:rFonts w:ascii="Times New Roman" w:eastAsia="Calibri" w:hAnsi="Times New Roman" w:cs="Times New Roman"/>
          <w:sz w:val="28"/>
          <w:szCs w:val="28"/>
        </w:rPr>
        <w:t>.12.2016).</w:t>
      </w:r>
    </w:p>
    <w:p w:rsidR="00BA7B66" w:rsidRPr="00BA7B66" w:rsidRDefault="005A7C42" w:rsidP="00BA7B66">
      <w:pPr>
        <w:pStyle w:val="a3"/>
        <w:numPr>
          <w:ilvl w:val="0"/>
          <w:numId w:val="19"/>
        </w:numPr>
        <w:tabs>
          <w:tab w:val="left" w:pos="851"/>
        </w:tabs>
        <w:spacing w:after="0" w:line="360" w:lineRule="auto"/>
        <w:ind w:left="0" w:firstLine="426"/>
        <w:jc w:val="both"/>
        <w:rPr>
          <w:rFonts w:ascii="Times New Roman" w:hAnsi="Times New Roman" w:cs="Times New Roman"/>
          <w:color w:val="000000"/>
          <w:sz w:val="28"/>
          <w:szCs w:val="28"/>
          <w:shd w:val="clear" w:color="auto" w:fill="FFFFFF"/>
        </w:rPr>
      </w:pPr>
      <w:r w:rsidRPr="00BB34A7">
        <w:rPr>
          <w:rFonts w:ascii="Times New Roman" w:hAnsi="Times New Roman" w:cs="Times New Roman"/>
          <w:color w:val="000000"/>
          <w:sz w:val="28"/>
          <w:szCs w:val="28"/>
          <w:shd w:val="clear" w:color="auto" w:fill="FFFFFF"/>
        </w:rPr>
        <w:t xml:space="preserve">Центр управления финансами [Электронный ресурс]. – Режим доступа : </w:t>
      </w:r>
      <w:r w:rsidRPr="00BB34A7">
        <w:rPr>
          <w:rFonts w:ascii="Times New Roman" w:hAnsi="Times New Roman" w:cs="Times New Roman"/>
          <w:sz w:val="28"/>
          <w:szCs w:val="28"/>
          <w:shd w:val="clear" w:color="auto" w:fill="FFFFFF"/>
        </w:rPr>
        <w:t>http://center-yf.ru/data/ip/Rentabelnost.php</w:t>
      </w:r>
      <w:r w:rsidRPr="00BB34A7">
        <w:rPr>
          <w:rFonts w:ascii="Times New Roman" w:hAnsi="Times New Roman" w:cs="Times New Roman"/>
          <w:color w:val="000000"/>
          <w:sz w:val="28"/>
          <w:szCs w:val="28"/>
          <w:shd w:val="clear" w:color="auto" w:fill="FFFFFF"/>
        </w:rPr>
        <w:t>. – [Загл. с экр</w:t>
      </w:r>
      <w:r w:rsidR="007D3975">
        <w:rPr>
          <w:rFonts w:ascii="Times New Roman" w:hAnsi="Times New Roman" w:cs="Times New Roman"/>
          <w:color w:val="000000"/>
          <w:sz w:val="28"/>
          <w:szCs w:val="28"/>
          <w:shd w:val="clear" w:color="auto" w:fill="FFFFFF"/>
        </w:rPr>
        <w:t>ана]</w:t>
      </w:r>
      <w:r w:rsidR="007D3975" w:rsidRPr="007D3975">
        <w:rPr>
          <w:rFonts w:ascii="Times New Roman" w:eastAsia="Calibri" w:hAnsi="Times New Roman" w:cs="Times New Roman"/>
          <w:sz w:val="28"/>
          <w:szCs w:val="28"/>
        </w:rPr>
        <w:t xml:space="preserve"> - (Дата обращения 0</w:t>
      </w:r>
      <w:r w:rsidR="007D3975">
        <w:rPr>
          <w:rFonts w:ascii="Times New Roman" w:eastAsia="Calibri" w:hAnsi="Times New Roman" w:cs="Times New Roman"/>
          <w:sz w:val="28"/>
          <w:szCs w:val="28"/>
        </w:rPr>
        <w:t>3</w:t>
      </w:r>
      <w:r w:rsidR="007D3975" w:rsidRPr="007D3975">
        <w:rPr>
          <w:rFonts w:ascii="Times New Roman" w:eastAsia="Calibri" w:hAnsi="Times New Roman" w:cs="Times New Roman"/>
          <w:sz w:val="28"/>
          <w:szCs w:val="28"/>
        </w:rPr>
        <w:t>.12.2016).</w:t>
      </w:r>
      <w:bookmarkStart w:id="11" w:name="_Toc467959977"/>
      <w:bookmarkStart w:id="12" w:name="_Toc468731869"/>
    </w:p>
    <w:p w:rsidR="00BA7B66" w:rsidRDefault="00BA7B66" w:rsidP="00BA7B66">
      <w:pPr>
        <w:pStyle w:val="a3"/>
        <w:tabs>
          <w:tab w:val="left" w:pos="851"/>
        </w:tabs>
        <w:spacing w:after="0" w:line="360" w:lineRule="auto"/>
        <w:ind w:left="426"/>
        <w:jc w:val="both"/>
        <w:rPr>
          <w:rFonts w:ascii="Times New Roman" w:hAnsi="Times New Roman" w:cs="Times New Roman"/>
          <w:shd w:val="clear" w:color="auto" w:fill="FFFFFF"/>
        </w:rPr>
      </w:pPr>
    </w:p>
    <w:p w:rsidR="00BA7B66" w:rsidRDefault="00BA7B66" w:rsidP="00BA7B66">
      <w:pPr>
        <w:pStyle w:val="a3"/>
        <w:tabs>
          <w:tab w:val="left" w:pos="851"/>
        </w:tabs>
        <w:spacing w:after="0" w:line="360" w:lineRule="auto"/>
        <w:ind w:left="426"/>
        <w:jc w:val="both"/>
        <w:rPr>
          <w:rFonts w:ascii="Times New Roman" w:hAnsi="Times New Roman" w:cs="Times New Roman"/>
          <w:shd w:val="clear" w:color="auto" w:fill="FFFFFF"/>
        </w:rPr>
      </w:pPr>
    </w:p>
    <w:p w:rsidR="00BA7B66" w:rsidRDefault="00BA7B66" w:rsidP="00BA7B66">
      <w:pPr>
        <w:pStyle w:val="a3"/>
        <w:tabs>
          <w:tab w:val="left" w:pos="851"/>
        </w:tabs>
        <w:spacing w:after="0" w:line="360" w:lineRule="auto"/>
        <w:ind w:left="0"/>
        <w:jc w:val="both"/>
        <w:rPr>
          <w:rFonts w:ascii="Times New Roman" w:hAnsi="Times New Roman" w:cs="Times New Roman"/>
          <w:shd w:val="clear" w:color="auto" w:fill="FFFFFF"/>
        </w:rPr>
      </w:pPr>
    </w:p>
    <w:p w:rsidR="00BA7B66" w:rsidRDefault="00BA7B66" w:rsidP="00BA7B66">
      <w:pPr>
        <w:pStyle w:val="a3"/>
        <w:tabs>
          <w:tab w:val="left" w:pos="851"/>
        </w:tabs>
        <w:spacing w:after="0" w:line="360" w:lineRule="auto"/>
        <w:ind w:left="426"/>
        <w:jc w:val="both"/>
        <w:rPr>
          <w:rFonts w:ascii="Times New Roman" w:hAnsi="Times New Roman" w:cs="Times New Roman"/>
          <w:shd w:val="clear" w:color="auto" w:fill="FFFFFF"/>
        </w:rPr>
      </w:pPr>
    </w:p>
    <w:p w:rsidR="00F85BF6" w:rsidRPr="00BA7B66" w:rsidRDefault="00F85BF6" w:rsidP="00BA7B66">
      <w:pPr>
        <w:pStyle w:val="a3"/>
        <w:tabs>
          <w:tab w:val="left" w:pos="851"/>
        </w:tabs>
        <w:spacing w:after="0" w:line="360" w:lineRule="auto"/>
        <w:ind w:left="0"/>
        <w:jc w:val="center"/>
        <w:rPr>
          <w:rFonts w:ascii="Times New Roman" w:hAnsi="Times New Roman" w:cs="Times New Roman"/>
          <w:b/>
          <w:color w:val="000000"/>
          <w:sz w:val="36"/>
          <w:szCs w:val="28"/>
          <w:shd w:val="clear" w:color="auto" w:fill="FFFFFF"/>
        </w:rPr>
      </w:pPr>
      <w:r w:rsidRPr="00BA7B66">
        <w:rPr>
          <w:rFonts w:ascii="Times New Roman" w:hAnsi="Times New Roman" w:cs="Times New Roman"/>
          <w:b/>
          <w:sz w:val="28"/>
          <w:shd w:val="clear" w:color="auto" w:fill="FFFFFF"/>
        </w:rPr>
        <w:lastRenderedPageBreak/>
        <w:t>ПРИЛОЖЕНИЯ</w:t>
      </w:r>
      <w:bookmarkEnd w:id="11"/>
      <w:bookmarkEnd w:id="12"/>
    </w:p>
    <w:p w:rsidR="0040198B" w:rsidRDefault="0040198B" w:rsidP="0040198B"/>
    <w:p w:rsidR="0040198B" w:rsidRDefault="0040198B" w:rsidP="0040198B">
      <w:pPr>
        <w:spacing w:after="0" w:line="360" w:lineRule="auto"/>
        <w:jc w:val="both"/>
        <w:rPr>
          <w:rFonts w:ascii="Times New Roman" w:hAnsi="Times New Roman" w:cs="Times New Roman"/>
          <w:sz w:val="28"/>
        </w:rPr>
      </w:pPr>
      <w:r>
        <w:rPr>
          <w:rFonts w:ascii="Times New Roman" w:hAnsi="Times New Roman" w:cs="Times New Roman"/>
          <w:sz w:val="28"/>
        </w:rPr>
        <w:t>Приложение 1 – Бухгалтерский баланс</w:t>
      </w:r>
      <w:r w:rsidR="0073240E">
        <w:rPr>
          <w:rFonts w:ascii="Times New Roman" w:hAnsi="Times New Roman" w:cs="Times New Roman"/>
          <w:sz w:val="28"/>
        </w:rPr>
        <w:t xml:space="preserve"> </w:t>
      </w:r>
      <w:r w:rsidR="00396116">
        <w:rPr>
          <w:rFonts w:ascii="Times New Roman" w:hAnsi="Times New Roman" w:cs="Times New Roman"/>
          <w:sz w:val="28"/>
        </w:rPr>
        <w:t>ПАО</w:t>
      </w:r>
      <w:r w:rsidR="0073240E">
        <w:rPr>
          <w:rFonts w:ascii="Times New Roman" w:hAnsi="Times New Roman" w:cs="Times New Roman"/>
          <w:sz w:val="28"/>
        </w:rPr>
        <w:t xml:space="preserve"> «</w:t>
      </w:r>
      <w:r w:rsidR="00396116">
        <w:rPr>
          <w:rFonts w:ascii="Times New Roman" w:hAnsi="Times New Roman" w:cs="Times New Roman"/>
          <w:sz w:val="28"/>
        </w:rPr>
        <w:t>ВТБ 24</w:t>
      </w:r>
      <w:r w:rsidR="0073240E">
        <w:rPr>
          <w:rFonts w:ascii="Times New Roman" w:hAnsi="Times New Roman" w:cs="Times New Roman"/>
          <w:sz w:val="28"/>
        </w:rPr>
        <w:t>» на 01 января 201</w:t>
      </w:r>
      <w:r w:rsidR="00396116">
        <w:rPr>
          <w:rFonts w:ascii="Times New Roman" w:hAnsi="Times New Roman" w:cs="Times New Roman"/>
          <w:sz w:val="28"/>
        </w:rPr>
        <w:t>6</w:t>
      </w:r>
      <w:r w:rsidR="0073240E">
        <w:rPr>
          <w:rFonts w:ascii="Times New Roman" w:hAnsi="Times New Roman" w:cs="Times New Roman"/>
          <w:sz w:val="28"/>
        </w:rPr>
        <w:t xml:space="preserve"> года.</w:t>
      </w:r>
    </w:p>
    <w:p w:rsidR="0073240E" w:rsidRDefault="0073240E" w:rsidP="0073240E">
      <w:pPr>
        <w:spacing w:after="0" w:line="360" w:lineRule="auto"/>
        <w:jc w:val="both"/>
        <w:rPr>
          <w:rFonts w:ascii="Times New Roman" w:hAnsi="Times New Roman" w:cs="Times New Roman"/>
          <w:sz w:val="28"/>
        </w:rPr>
      </w:pPr>
      <w:r>
        <w:rPr>
          <w:rFonts w:ascii="Times New Roman" w:hAnsi="Times New Roman" w:cs="Times New Roman"/>
          <w:sz w:val="28"/>
        </w:rPr>
        <w:t xml:space="preserve">Приложение 2 – </w:t>
      </w:r>
      <w:r w:rsidR="00396116">
        <w:rPr>
          <w:rFonts w:ascii="Times New Roman" w:hAnsi="Times New Roman" w:cs="Times New Roman"/>
          <w:sz w:val="28"/>
        </w:rPr>
        <w:t>Бухгалтерский баланс ПАО «ВТБ 24» на 01 января 2015 года.</w:t>
      </w:r>
    </w:p>
    <w:p w:rsidR="0073240E" w:rsidRDefault="0073240E" w:rsidP="0073240E">
      <w:pPr>
        <w:spacing w:after="0" w:line="360" w:lineRule="auto"/>
        <w:jc w:val="both"/>
        <w:rPr>
          <w:rFonts w:ascii="Times New Roman" w:hAnsi="Times New Roman" w:cs="Times New Roman"/>
          <w:sz w:val="28"/>
        </w:rPr>
      </w:pPr>
      <w:r>
        <w:rPr>
          <w:rFonts w:ascii="Times New Roman" w:hAnsi="Times New Roman" w:cs="Times New Roman"/>
          <w:sz w:val="28"/>
        </w:rPr>
        <w:t xml:space="preserve">Приложение 3 – </w:t>
      </w:r>
      <w:r w:rsidR="00396116">
        <w:rPr>
          <w:rFonts w:ascii="Times New Roman" w:hAnsi="Times New Roman" w:cs="Times New Roman"/>
          <w:sz w:val="28"/>
        </w:rPr>
        <w:t>Основные результаты финансово-хозяйственной деятельности</w:t>
      </w:r>
      <w:r>
        <w:rPr>
          <w:rFonts w:ascii="Times New Roman" w:hAnsi="Times New Roman" w:cs="Times New Roman"/>
          <w:sz w:val="28"/>
        </w:rPr>
        <w:t xml:space="preserve"> ПАО </w:t>
      </w:r>
      <w:r w:rsidR="00396116">
        <w:rPr>
          <w:rFonts w:ascii="Times New Roman" w:hAnsi="Times New Roman" w:cs="Times New Roman"/>
          <w:sz w:val="28"/>
        </w:rPr>
        <w:t>«ВТБ 24»</w:t>
      </w:r>
      <w:r>
        <w:rPr>
          <w:rFonts w:ascii="Times New Roman" w:hAnsi="Times New Roman" w:cs="Times New Roman"/>
          <w:sz w:val="28"/>
        </w:rPr>
        <w:t xml:space="preserve"> на 01 января 2016 года.</w:t>
      </w:r>
    </w:p>
    <w:p w:rsidR="0073240E" w:rsidRDefault="0073240E" w:rsidP="0073240E">
      <w:pPr>
        <w:spacing w:after="0" w:line="360" w:lineRule="auto"/>
        <w:jc w:val="both"/>
        <w:rPr>
          <w:rFonts w:ascii="Times New Roman" w:hAnsi="Times New Roman" w:cs="Times New Roman"/>
          <w:sz w:val="28"/>
        </w:rPr>
      </w:pPr>
      <w:r>
        <w:rPr>
          <w:rFonts w:ascii="Times New Roman" w:hAnsi="Times New Roman" w:cs="Times New Roman"/>
          <w:sz w:val="28"/>
        </w:rPr>
        <w:t xml:space="preserve">Приложение 4 – </w:t>
      </w:r>
      <w:r w:rsidR="00396116">
        <w:rPr>
          <w:rFonts w:ascii="Times New Roman" w:hAnsi="Times New Roman" w:cs="Times New Roman"/>
          <w:sz w:val="28"/>
        </w:rPr>
        <w:t>Основные результаты финансово-хозяйственной деятельности ПАО «ВТБ 24» на 01 января 2015 года.</w:t>
      </w:r>
    </w:p>
    <w:p w:rsidR="0073240E" w:rsidRDefault="0073240E" w:rsidP="00396116">
      <w:pPr>
        <w:spacing w:after="0" w:line="360" w:lineRule="auto"/>
        <w:jc w:val="both"/>
        <w:rPr>
          <w:rFonts w:ascii="Times New Roman" w:hAnsi="Times New Roman" w:cs="Times New Roman"/>
          <w:sz w:val="28"/>
        </w:rPr>
      </w:pPr>
      <w:r>
        <w:rPr>
          <w:rFonts w:ascii="Times New Roman" w:hAnsi="Times New Roman" w:cs="Times New Roman"/>
          <w:sz w:val="28"/>
        </w:rPr>
        <w:t xml:space="preserve">Приложение 5 – </w:t>
      </w:r>
      <w:r w:rsidR="00BB34A7">
        <w:rPr>
          <w:rFonts w:ascii="Times New Roman" w:hAnsi="Times New Roman" w:cs="Times New Roman"/>
          <w:sz w:val="28"/>
        </w:rPr>
        <w:t xml:space="preserve">Анализ финансовых результатов </w:t>
      </w:r>
      <w:r w:rsidR="00BB34A7" w:rsidRPr="00076765">
        <w:rPr>
          <w:rFonts w:ascii="Times New Roman" w:hAnsi="Times New Roman"/>
          <w:color w:val="000000"/>
          <w:sz w:val="28"/>
          <w:szCs w:val="28"/>
        </w:rPr>
        <w:t>ПАО «ВТБ 24»</w:t>
      </w:r>
      <w:r w:rsidR="007D4B8D">
        <w:rPr>
          <w:rFonts w:ascii="Times New Roman" w:hAnsi="Times New Roman"/>
          <w:color w:val="000000"/>
          <w:sz w:val="28"/>
          <w:szCs w:val="28"/>
        </w:rPr>
        <w:t>.</w:t>
      </w:r>
    </w:p>
    <w:p w:rsidR="0073240E" w:rsidRDefault="0073240E" w:rsidP="0073240E">
      <w:pPr>
        <w:spacing w:after="0" w:line="360" w:lineRule="auto"/>
        <w:jc w:val="both"/>
        <w:rPr>
          <w:rFonts w:ascii="Times New Roman" w:hAnsi="Times New Roman" w:cs="Times New Roman"/>
          <w:sz w:val="28"/>
        </w:rPr>
      </w:pPr>
    </w:p>
    <w:p w:rsidR="0073240E" w:rsidRDefault="0073240E" w:rsidP="0073240E">
      <w:pPr>
        <w:spacing w:after="0" w:line="360" w:lineRule="auto"/>
        <w:jc w:val="both"/>
        <w:rPr>
          <w:rFonts w:ascii="Times New Roman" w:hAnsi="Times New Roman" w:cs="Times New Roman"/>
          <w:sz w:val="28"/>
        </w:rPr>
      </w:pPr>
    </w:p>
    <w:p w:rsidR="0073240E" w:rsidRPr="0040198B" w:rsidRDefault="0073240E" w:rsidP="0040198B">
      <w:pPr>
        <w:spacing w:after="0" w:line="360" w:lineRule="auto"/>
        <w:jc w:val="both"/>
        <w:rPr>
          <w:rFonts w:ascii="Times New Roman" w:hAnsi="Times New Roman" w:cs="Times New Roman"/>
          <w:sz w:val="28"/>
        </w:rPr>
      </w:pPr>
    </w:p>
    <w:p w:rsidR="00F6617E" w:rsidRDefault="00F6617E" w:rsidP="005571EC"/>
    <w:p w:rsidR="00D12452" w:rsidRDefault="00D12452" w:rsidP="005571EC"/>
    <w:p w:rsidR="00D12452" w:rsidRDefault="00D12452" w:rsidP="005571EC"/>
    <w:p w:rsidR="00D12452" w:rsidRDefault="00D12452" w:rsidP="005571EC"/>
    <w:p w:rsidR="00D12452" w:rsidRDefault="00D12452" w:rsidP="005571EC"/>
    <w:p w:rsidR="00D12452" w:rsidRDefault="00D12452" w:rsidP="005571EC"/>
    <w:p w:rsidR="00D12452" w:rsidRDefault="00D12452" w:rsidP="005571EC"/>
    <w:p w:rsidR="00D12452" w:rsidRDefault="00D12452" w:rsidP="005571EC"/>
    <w:p w:rsidR="00D12452" w:rsidRDefault="00D12452" w:rsidP="005571EC"/>
    <w:p w:rsidR="00D12452" w:rsidRDefault="00D12452" w:rsidP="005571EC"/>
    <w:p w:rsidR="00D12452" w:rsidRDefault="00D12452" w:rsidP="005571EC"/>
    <w:p w:rsidR="00396116" w:rsidRDefault="00396116" w:rsidP="005571EC"/>
    <w:p w:rsidR="00396116" w:rsidRDefault="00396116" w:rsidP="005571EC"/>
    <w:p w:rsidR="00396116" w:rsidRDefault="00396116" w:rsidP="005571EC"/>
    <w:p w:rsidR="00396116" w:rsidRDefault="00396116" w:rsidP="005571EC"/>
    <w:p w:rsidR="00396116" w:rsidRDefault="00396116" w:rsidP="005571EC"/>
    <w:p w:rsidR="00D12452" w:rsidRDefault="00D12452" w:rsidP="005571EC"/>
    <w:p w:rsidR="00396116" w:rsidRPr="00396116" w:rsidRDefault="00396116" w:rsidP="00396116">
      <w:pPr>
        <w:jc w:val="right"/>
        <w:rPr>
          <w:rFonts w:ascii="Times New Roman" w:hAnsi="Times New Roman" w:cs="Times New Roman"/>
          <w:sz w:val="28"/>
          <w:szCs w:val="28"/>
        </w:rPr>
      </w:pPr>
      <w:r w:rsidRPr="00396116">
        <w:rPr>
          <w:rFonts w:ascii="Times New Roman" w:hAnsi="Times New Roman" w:cs="Times New Roman"/>
          <w:sz w:val="28"/>
          <w:szCs w:val="28"/>
        </w:rPr>
        <w:lastRenderedPageBreak/>
        <w:t>Приложение 5</w:t>
      </w:r>
    </w:p>
    <w:p w:rsidR="00D12452" w:rsidRPr="00076765" w:rsidRDefault="00D12452" w:rsidP="00D12452">
      <w:pPr>
        <w:spacing w:after="120" w:line="240" w:lineRule="auto"/>
        <w:jc w:val="both"/>
        <w:rPr>
          <w:rFonts w:ascii="Times New Roman" w:hAnsi="Times New Roman"/>
          <w:color w:val="000000"/>
          <w:sz w:val="28"/>
          <w:szCs w:val="28"/>
        </w:rPr>
      </w:pPr>
      <w:r w:rsidRPr="00076765">
        <w:rPr>
          <w:rFonts w:ascii="Times New Roman" w:hAnsi="Times New Roman"/>
          <w:bCs/>
          <w:color w:val="000000"/>
          <w:sz w:val="28"/>
          <w:szCs w:val="28"/>
        </w:rPr>
        <w:t>Таблица</w:t>
      </w:r>
      <w:r w:rsidR="00396116">
        <w:rPr>
          <w:rFonts w:ascii="Times New Roman" w:hAnsi="Times New Roman"/>
          <w:bCs/>
          <w:color w:val="000000"/>
          <w:sz w:val="28"/>
          <w:szCs w:val="28"/>
        </w:rPr>
        <w:t xml:space="preserve"> </w:t>
      </w:r>
      <w:r>
        <w:rPr>
          <w:rFonts w:ascii="Times New Roman" w:hAnsi="Times New Roman"/>
          <w:bCs/>
          <w:color w:val="000000"/>
          <w:sz w:val="28"/>
          <w:szCs w:val="28"/>
        </w:rPr>
        <w:t>–</w:t>
      </w:r>
      <w:r w:rsidRPr="00076765">
        <w:rPr>
          <w:rFonts w:ascii="Times New Roman" w:hAnsi="Times New Roman"/>
          <w:bCs/>
          <w:color w:val="000000"/>
          <w:sz w:val="28"/>
          <w:szCs w:val="28"/>
        </w:rPr>
        <w:t xml:space="preserve"> </w:t>
      </w:r>
      <w:r w:rsidR="00BB34A7">
        <w:rPr>
          <w:rFonts w:ascii="Times New Roman" w:hAnsi="Times New Roman"/>
          <w:bCs/>
          <w:color w:val="000000"/>
          <w:sz w:val="28"/>
          <w:szCs w:val="28"/>
        </w:rPr>
        <w:t>Анализ финансовых результатов</w:t>
      </w:r>
      <w:r w:rsidRPr="00076765">
        <w:rPr>
          <w:rFonts w:ascii="Times New Roman" w:hAnsi="Times New Roman"/>
          <w:bCs/>
          <w:color w:val="000000"/>
          <w:sz w:val="28"/>
          <w:szCs w:val="28"/>
        </w:rPr>
        <w:t xml:space="preserve"> </w:t>
      </w:r>
      <w:r w:rsidRPr="00076765">
        <w:rPr>
          <w:rFonts w:ascii="Times New Roman" w:hAnsi="Times New Roman"/>
          <w:color w:val="000000"/>
          <w:sz w:val="28"/>
          <w:szCs w:val="28"/>
        </w:rPr>
        <w:t>ПАО «ВТБ 24»</w:t>
      </w:r>
      <w:r>
        <w:rPr>
          <w:rFonts w:ascii="Times New Roman" w:hAnsi="Times New Roman"/>
          <w:color w:val="000000"/>
          <w:sz w:val="28"/>
          <w:szCs w:val="28"/>
        </w:rPr>
        <w:t xml:space="preserve">, </w:t>
      </w:r>
      <w:r w:rsidRPr="00076765">
        <w:rPr>
          <w:rFonts w:ascii="Times New Roman" w:hAnsi="Times New Roman"/>
          <w:color w:val="000000"/>
          <w:sz w:val="28"/>
          <w:szCs w:val="28"/>
        </w:rPr>
        <w:t>тыс. руб.</w:t>
      </w:r>
    </w:p>
    <w:tbl>
      <w:tblPr>
        <w:tblStyle w:val="12"/>
        <w:tblW w:w="10332" w:type="dxa"/>
        <w:jc w:val="center"/>
        <w:tblInd w:w="-1035" w:type="dxa"/>
        <w:tblLook w:val="0400"/>
      </w:tblPr>
      <w:tblGrid>
        <w:gridCol w:w="4819"/>
        <w:gridCol w:w="1420"/>
        <w:gridCol w:w="1347"/>
        <w:gridCol w:w="1345"/>
        <w:gridCol w:w="1401"/>
      </w:tblGrid>
      <w:tr w:rsidR="00D12452" w:rsidRPr="00076765" w:rsidTr="00BB34A7">
        <w:trPr>
          <w:jc w:val="center"/>
        </w:trPr>
        <w:tc>
          <w:tcPr>
            <w:tcW w:w="2332" w:type="pct"/>
            <w:vAlign w:val="center"/>
          </w:tcPr>
          <w:p w:rsidR="00D12452" w:rsidRPr="00BB34A7" w:rsidRDefault="00D12452"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Наименование статьи</w:t>
            </w:r>
          </w:p>
        </w:tc>
        <w:tc>
          <w:tcPr>
            <w:tcW w:w="687" w:type="pct"/>
            <w:vAlign w:val="center"/>
          </w:tcPr>
          <w:p w:rsidR="00D12452" w:rsidRPr="00BB34A7" w:rsidRDefault="00D12452"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201</w:t>
            </w:r>
            <w:r w:rsidR="00396116" w:rsidRPr="00BB34A7">
              <w:rPr>
                <w:rFonts w:ascii="Times New Roman" w:hAnsi="Times New Roman"/>
                <w:color w:val="000000"/>
                <w:sz w:val="21"/>
                <w:szCs w:val="21"/>
              </w:rPr>
              <w:t>3</w:t>
            </w:r>
            <w:r w:rsidRPr="00BB34A7">
              <w:rPr>
                <w:rFonts w:ascii="Times New Roman" w:hAnsi="Times New Roman"/>
                <w:color w:val="000000"/>
                <w:sz w:val="21"/>
                <w:szCs w:val="21"/>
              </w:rPr>
              <w:t xml:space="preserve"> г.</w:t>
            </w:r>
          </w:p>
        </w:tc>
        <w:tc>
          <w:tcPr>
            <w:tcW w:w="652" w:type="pct"/>
            <w:vAlign w:val="center"/>
          </w:tcPr>
          <w:p w:rsidR="00D12452" w:rsidRPr="00BB34A7" w:rsidRDefault="00D12452"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201</w:t>
            </w:r>
            <w:r w:rsidR="00396116" w:rsidRPr="00BB34A7">
              <w:rPr>
                <w:rFonts w:ascii="Times New Roman" w:hAnsi="Times New Roman"/>
                <w:color w:val="000000"/>
                <w:sz w:val="21"/>
                <w:szCs w:val="21"/>
              </w:rPr>
              <w:t>4</w:t>
            </w:r>
            <w:r w:rsidRPr="00BB34A7">
              <w:rPr>
                <w:rFonts w:ascii="Times New Roman" w:hAnsi="Times New Roman"/>
                <w:color w:val="000000"/>
                <w:sz w:val="21"/>
                <w:szCs w:val="21"/>
              </w:rPr>
              <w:t xml:space="preserve"> г.</w:t>
            </w:r>
          </w:p>
        </w:tc>
        <w:tc>
          <w:tcPr>
            <w:tcW w:w="651" w:type="pct"/>
            <w:vAlign w:val="center"/>
          </w:tcPr>
          <w:p w:rsidR="00D12452" w:rsidRPr="00BB34A7" w:rsidRDefault="00D12452"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201</w:t>
            </w:r>
            <w:r w:rsidR="00396116" w:rsidRPr="00BB34A7">
              <w:rPr>
                <w:rFonts w:ascii="Times New Roman" w:hAnsi="Times New Roman"/>
                <w:color w:val="000000"/>
                <w:sz w:val="21"/>
                <w:szCs w:val="21"/>
              </w:rPr>
              <w:t>5</w:t>
            </w:r>
            <w:r w:rsidRPr="00BB34A7">
              <w:rPr>
                <w:rFonts w:ascii="Times New Roman" w:hAnsi="Times New Roman"/>
                <w:color w:val="000000"/>
                <w:sz w:val="21"/>
                <w:szCs w:val="21"/>
              </w:rPr>
              <w:t xml:space="preserve"> г.</w:t>
            </w:r>
          </w:p>
        </w:tc>
        <w:tc>
          <w:tcPr>
            <w:tcW w:w="678" w:type="pct"/>
            <w:vAlign w:val="center"/>
          </w:tcPr>
          <w:p w:rsidR="00D12452" w:rsidRPr="00BB34A7" w:rsidRDefault="00D12452"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Отклонение, %</w:t>
            </w:r>
          </w:p>
        </w:tc>
      </w:tr>
      <w:tr w:rsidR="00536C44" w:rsidRPr="00076765" w:rsidTr="00F965A5">
        <w:trPr>
          <w:trHeight w:val="321"/>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Процентные доходы, всего, в т. ч.: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209 959 882</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267 664 278</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289 323 886</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37,80</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От размещения средств в кредитных организациях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20 165 566</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iCs/>
                <w:noProof/>
                <w:color w:val="000000"/>
                <w:sz w:val="21"/>
                <w:szCs w:val="21"/>
              </w:rPr>
              <w:t>20 929 853</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31 905 304</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58,22</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От ссуд, предоставленных клиентам (некредитным организациям)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185 260 705</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236 028 074</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240 599 716</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29,87</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От вложений в ценные бумаги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4 533 611</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10 706 352</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16 818 866</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270,98</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Процентные расходы, всего, в т. ч.: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87 468 907</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112 736 052</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175 375 203</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100,50</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По привлеченным средствам кредитных организаций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8 085 812</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21 282 246</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28 688 846</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254,80</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По привлеченным средствам клиентов (некредитных организаций)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76 241 478</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88 206 368</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144 261 580</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89,22</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По выпущенным долговым обязательствам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3 141 617</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3 247 438</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2 424 777</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-22,82</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Чистые процентные доходы (отрицательная процентная маржа)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122 490 975</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154 928 227</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113 948 683</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-6,97</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Изменение резерва на возможные потери по ссудам, ссудной и приравненной к ней задолженности, а также средствам, размещенным на корреспондентских счетах, всего, в т. ч.: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- 28 796 289</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- 72 355 449</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- 33 168 423</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15,18</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Изменение резерва на возможные потери по начисленным процентным доходам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- 996 538</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- 4 779 539</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- 3 052 719</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206,33</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Чистые процентные доходы (отрицательная процентная маржа) после создания резерва на возможные потери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93 694 686</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82 572 778</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80 780 260</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-13,78</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Чистые доходы от операций с ценными бумагами, оцениваемыми по справедли-вой стоимости через прибыль или убыток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73 054</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- 1 909 581</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896 153</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1126,70</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Чистые доходы от операций с ценными бумагами, имеющимися в наличии для продажи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15 572</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594 188</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- 2 363 759</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-15279,55</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Чистые доходы от операций с ценными бумагами, удерживаемыми до погашения</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0</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0</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4 110</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Чистые доходы от операций с иностранной валютой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4 628 468</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7 208 283</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11 048 910</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138,72</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Чистые доходы от переоценки иностранной валюты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- 2 437 788</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11 236 797</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3 042 181</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-224,79</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Доходы от участия в капитале других юридических лиц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705 247</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1 520 862</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2 955 130</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319,02</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Комиссионные доходы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26 010 781</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36 307 130</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39 427 555</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-86,82</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Комиссионные расходы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7 030 457</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10 735 370</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12 864 030</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82,98</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 xml:space="preserve">Изменение резерва на возможные потери по ценным бумагам, имеющимся в наличии для продажи </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- 653 753</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- 882 163</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588 802</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-190,06</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Изменение резерва на возможные потери по ценным бумагам, удерживаемым до погашения</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0</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334 715</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4 954</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-98,52</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Изменение резерва по прочим потерям</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- 907 758</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- 1 368 966</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- 761 076</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-16,16</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Прочие операционные доходы</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23 059 969</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29 545 158</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48 532 439</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110,46</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Чистые доходы (расходы)</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137 158 021</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154 423 831</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171 291 629</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24,89</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Операционные расходы</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108 366 227</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119 849 393</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177 009 802</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63,34</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Прибыль до налогообложения</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28 791 794</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34 574 438</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- 5 718 173</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-119,86</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Начисленные (уплаченные) налоги</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8 061 931</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6 492 632</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sidRPr="00BB34A7">
              <w:rPr>
                <w:rFonts w:ascii="Times New Roman" w:hAnsi="Times New Roman"/>
                <w:color w:val="000000"/>
                <w:sz w:val="21"/>
                <w:szCs w:val="21"/>
              </w:rPr>
              <w:t>980 893</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-87,83</w:t>
            </w:r>
          </w:p>
        </w:tc>
      </w:tr>
      <w:tr w:rsidR="00536C44" w:rsidRPr="00076765" w:rsidTr="00F965A5">
        <w:trPr>
          <w:jc w:val="center"/>
        </w:trPr>
        <w:tc>
          <w:tcPr>
            <w:tcW w:w="2332" w:type="pct"/>
          </w:tcPr>
          <w:p w:rsidR="00536C44" w:rsidRPr="00BB34A7" w:rsidRDefault="00536C44" w:rsidP="00BB34A7">
            <w:pPr>
              <w:pStyle w:val="ConsPlusCell"/>
              <w:rPr>
                <w:rFonts w:ascii="Times New Roman" w:hAnsi="Times New Roman" w:cs="Times New Roman"/>
                <w:color w:val="000000"/>
                <w:sz w:val="21"/>
                <w:szCs w:val="21"/>
              </w:rPr>
            </w:pPr>
            <w:r w:rsidRPr="00BB34A7">
              <w:rPr>
                <w:rFonts w:ascii="Times New Roman" w:hAnsi="Times New Roman" w:cs="Times New Roman"/>
                <w:color w:val="000000"/>
                <w:sz w:val="21"/>
                <w:szCs w:val="21"/>
              </w:rPr>
              <w:t>Прибыль (убыток) за отчетный период</w:t>
            </w:r>
          </w:p>
        </w:tc>
        <w:tc>
          <w:tcPr>
            <w:tcW w:w="687" w:type="pct"/>
            <w:vAlign w:val="center"/>
          </w:tcPr>
          <w:p w:rsidR="00536C44" w:rsidRPr="00BB34A7" w:rsidRDefault="00536C44" w:rsidP="00BB34A7">
            <w:pPr>
              <w:autoSpaceDE w:val="0"/>
              <w:autoSpaceDN w:val="0"/>
              <w:adjustRightInd w:val="0"/>
              <w:spacing w:after="0" w:line="240" w:lineRule="auto"/>
              <w:jc w:val="center"/>
              <w:rPr>
                <w:rFonts w:ascii="Times New Roman" w:hAnsi="Times New Roman"/>
                <w:iCs/>
                <w:noProof/>
                <w:color w:val="000000"/>
                <w:sz w:val="21"/>
                <w:szCs w:val="21"/>
              </w:rPr>
            </w:pPr>
            <w:r w:rsidRPr="00BB34A7">
              <w:rPr>
                <w:rFonts w:ascii="Times New Roman" w:hAnsi="Times New Roman"/>
                <w:iCs/>
                <w:noProof/>
                <w:color w:val="000000"/>
                <w:sz w:val="21"/>
                <w:szCs w:val="21"/>
              </w:rPr>
              <w:t>20 729 863</w:t>
            </w:r>
          </w:p>
        </w:tc>
        <w:tc>
          <w:tcPr>
            <w:tcW w:w="652" w:type="pct"/>
            <w:vAlign w:val="center"/>
          </w:tcPr>
          <w:p w:rsidR="00536C44" w:rsidRPr="00BB34A7" w:rsidRDefault="00536C44" w:rsidP="00BB34A7">
            <w:pPr>
              <w:pStyle w:val="ConsCell"/>
              <w:ind w:right="0"/>
              <w:jc w:val="center"/>
              <w:rPr>
                <w:rFonts w:ascii="Times New Roman" w:hAnsi="Times New Roman"/>
                <w:color w:val="000000"/>
                <w:sz w:val="21"/>
                <w:szCs w:val="21"/>
              </w:rPr>
            </w:pPr>
            <w:r w:rsidRPr="00BB34A7">
              <w:rPr>
                <w:rFonts w:ascii="Times New Roman" w:hAnsi="Times New Roman"/>
                <w:color w:val="000000"/>
                <w:sz w:val="21"/>
                <w:szCs w:val="21"/>
              </w:rPr>
              <w:t>28 081 806</w:t>
            </w:r>
          </w:p>
        </w:tc>
        <w:tc>
          <w:tcPr>
            <w:tcW w:w="651" w:type="pct"/>
            <w:vAlign w:val="center"/>
          </w:tcPr>
          <w:p w:rsidR="00536C44" w:rsidRPr="00BB34A7" w:rsidRDefault="00536C44" w:rsidP="00BB34A7">
            <w:pPr>
              <w:spacing w:after="0" w:line="240" w:lineRule="auto"/>
              <w:jc w:val="center"/>
              <w:rPr>
                <w:rFonts w:ascii="Times New Roman" w:hAnsi="Times New Roman"/>
                <w:color w:val="000000"/>
                <w:sz w:val="21"/>
                <w:szCs w:val="21"/>
              </w:rPr>
            </w:pPr>
            <w:r>
              <w:rPr>
                <w:rFonts w:ascii="Times New Roman" w:hAnsi="Times New Roman"/>
                <w:color w:val="000000"/>
                <w:sz w:val="21"/>
                <w:szCs w:val="21"/>
              </w:rPr>
              <w:t>461 159</w:t>
            </w:r>
          </w:p>
        </w:tc>
        <w:tc>
          <w:tcPr>
            <w:tcW w:w="678" w:type="pct"/>
            <w:vAlign w:val="center"/>
          </w:tcPr>
          <w:p w:rsidR="00536C44" w:rsidRPr="00F965A5" w:rsidRDefault="00536C44" w:rsidP="00F965A5">
            <w:pPr>
              <w:spacing w:after="0" w:line="240" w:lineRule="auto"/>
              <w:jc w:val="center"/>
              <w:rPr>
                <w:rFonts w:ascii="Times New Roman" w:hAnsi="Times New Roman"/>
                <w:color w:val="000000"/>
                <w:sz w:val="21"/>
                <w:szCs w:val="21"/>
              </w:rPr>
            </w:pPr>
            <w:r w:rsidRPr="00F965A5">
              <w:rPr>
                <w:rFonts w:ascii="Times New Roman" w:hAnsi="Times New Roman"/>
                <w:color w:val="000000"/>
                <w:sz w:val="21"/>
                <w:szCs w:val="21"/>
              </w:rPr>
              <w:t>-97,78</w:t>
            </w:r>
          </w:p>
        </w:tc>
      </w:tr>
    </w:tbl>
    <w:p w:rsidR="00D12452" w:rsidRDefault="00D12452" w:rsidP="005571EC"/>
    <w:sectPr w:rsidR="00D12452" w:rsidSect="009D418A">
      <w:footerReference w:type="default" r:id="rId15"/>
      <w:footnotePr>
        <w:numRestart w:val="eachPage"/>
      </w:footnotePr>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415" w:rsidRDefault="006A6415" w:rsidP="00D12F3A">
      <w:pPr>
        <w:spacing w:after="0" w:line="240" w:lineRule="auto"/>
      </w:pPr>
      <w:r>
        <w:separator/>
      </w:r>
    </w:p>
  </w:endnote>
  <w:endnote w:type="continuationSeparator" w:id="1">
    <w:p w:rsidR="006A6415" w:rsidRDefault="006A6415" w:rsidP="00D12F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9388099"/>
      <w:docPartObj>
        <w:docPartGallery w:val="Page Numbers (Bottom of Page)"/>
        <w:docPartUnique/>
      </w:docPartObj>
    </w:sdtPr>
    <w:sdtContent>
      <w:p w:rsidR="002E0CD2" w:rsidRDefault="00BA29D1">
        <w:pPr>
          <w:pStyle w:val="af"/>
          <w:jc w:val="center"/>
        </w:pPr>
        <w:fldSimple w:instr="PAGE   \* MERGEFORMAT">
          <w:r w:rsidR="000C55D3">
            <w:rPr>
              <w:noProof/>
            </w:rPr>
            <w:t>12</w:t>
          </w:r>
        </w:fldSimple>
      </w:p>
    </w:sdtContent>
  </w:sdt>
  <w:p w:rsidR="002E0CD2" w:rsidRDefault="002E0CD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415" w:rsidRDefault="006A6415" w:rsidP="00D12F3A">
      <w:pPr>
        <w:spacing w:after="0" w:line="240" w:lineRule="auto"/>
      </w:pPr>
      <w:r>
        <w:separator/>
      </w:r>
    </w:p>
  </w:footnote>
  <w:footnote w:type="continuationSeparator" w:id="1">
    <w:p w:rsidR="006A6415" w:rsidRDefault="006A6415" w:rsidP="00D12F3A">
      <w:pPr>
        <w:spacing w:after="0" w:line="240" w:lineRule="auto"/>
      </w:pPr>
      <w:r>
        <w:continuationSeparator/>
      </w:r>
    </w:p>
  </w:footnote>
  <w:footnote w:id="2">
    <w:p w:rsidR="002E0CD2" w:rsidRDefault="002E0CD2" w:rsidP="00800B44">
      <w:pPr>
        <w:pStyle w:val="a9"/>
        <w:jc w:val="both"/>
      </w:pPr>
      <w:r>
        <w:rPr>
          <w:rStyle w:val="ab"/>
        </w:rPr>
        <w:footnoteRef/>
      </w:r>
      <w:r>
        <w:t xml:space="preserve"> </w:t>
      </w:r>
      <w:r w:rsidRPr="00800B44">
        <w:rPr>
          <w:rFonts w:ascii="Times New Roman" w:hAnsi="Times New Roman" w:cs="Times New Roman"/>
        </w:rPr>
        <w:t>Щербакова, Н.Г. Анализ и оценка  банковской деятельности: на основе отчетности, составляемой по российским и международным стандартам / Н.Г. Щербакова – М.: Вершина, 2011. –</w:t>
      </w:r>
      <w:r>
        <w:rPr>
          <w:rFonts w:ascii="Times New Roman" w:hAnsi="Times New Roman" w:cs="Times New Roman"/>
        </w:rPr>
        <w:t xml:space="preserve"> С. 94.</w:t>
      </w:r>
    </w:p>
  </w:footnote>
  <w:footnote w:id="3">
    <w:p w:rsidR="002E0CD2" w:rsidRPr="00800B44" w:rsidRDefault="002E0CD2" w:rsidP="00800B44">
      <w:pPr>
        <w:pStyle w:val="a3"/>
        <w:tabs>
          <w:tab w:val="left" w:pos="709"/>
          <w:tab w:val="left" w:pos="851"/>
        </w:tabs>
        <w:spacing w:after="0" w:line="240" w:lineRule="auto"/>
        <w:ind w:left="0"/>
        <w:jc w:val="both"/>
        <w:rPr>
          <w:rFonts w:ascii="Times New Roman" w:hAnsi="Times New Roman" w:cs="Times New Roman"/>
          <w:sz w:val="20"/>
          <w:szCs w:val="20"/>
        </w:rPr>
      </w:pPr>
      <w:r w:rsidRPr="00800B44">
        <w:rPr>
          <w:rStyle w:val="ab"/>
          <w:rFonts w:ascii="Times New Roman" w:hAnsi="Times New Roman" w:cs="Times New Roman"/>
          <w:sz w:val="20"/>
          <w:szCs w:val="20"/>
        </w:rPr>
        <w:footnoteRef/>
      </w:r>
      <w:r w:rsidRPr="00800B44">
        <w:rPr>
          <w:rFonts w:ascii="Times New Roman" w:hAnsi="Times New Roman" w:cs="Times New Roman"/>
          <w:sz w:val="20"/>
          <w:szCs w:val="20"/>
        </w:rPr>
        <w:t xml:space="preserve"> Лаврушин О.И., Афанасьева О.Н., Корниенко С.Л. Банковское дело: современная система кредитования: Учебное пособие. - М.: КноРус, 2011 – С. 85</w:t>
      </w:r>
      <w:r>
        <w:rPr>
          <w:rFonts w:ascii="Times New Roman" w:hAnsi="Times New Roman" w:cs="Times New Roman"/>
          <w:sz w:val="20"/>
          <w:szCs w:val="20"/>
        </w:rPr>
        <w:t>.</w:t>
      </w:r>
    </w:p>
  </w:footnote>
  <w:footnote w:id="4">
    <w:p w:rsidR="002E0CD2" w:rsidRPr="00800B44" w:rsidRDefault="002E0CD2" w:rsidP="00800B44">
      <w:pPr>
        <w:pStyle w:val="a3"/>
        <w:tabs>
          <w:tab w:val="left" w:pos="851"/>
        </w:tabs>
        <w:spacing w:after="0" w:line="240" w:lineRule="auto"/>
        <w:ind w:left="0"/>
        <w:jc w:val="both"/>
        <w:rPr>
          <w:rFonts w:ascii="Times New Roman" w:hAnsi="Times New Roman" w:cs="Times New Roman"/>
          <w:sz w:val="20"/>
          <w:szCs w:val="20"/>
        </w:rPr>
      </w:pPr>
      <w:r w:rsidRPr="00800B44">
        <w:rPr>
          <w:rStyle w:val="ab"/>
          <w:sz w:val="20"/>
          <w:szCs w:val="20"/>
        </w:rPr>
        <w:footnoteRef/>
      </w:r>
      <w:r w:rsidRPr="00800B44">
        <w:rPr>
          <w:sz w:val="20"/>
          <w:szCs w:val="20"/>
        </w:rPr>
        <w:t xml:space="preserve"> </w:t>
      </w:r>
      <w:r w:rsidRPr="00800B44">
        <w:rPr>
          <w:rFonts w:ascii="Times New Roman" w:hAnsi="Times New Roman" w:cs="Times New Roman"/>
          <w:bCs/>
          <w:sz w:val="20"/>
          <w:szCs w:val="20"/>
        </w:rPr>
        <w:t xml:space="preserve">Ширинская, Е.Б. </w:t>
      </w:r>
      <w:r w:rsidRPr="00800B44">
        <w:rPr>
          <w:rFonts w:ascii="Times New Roman" w:hAnsi="Times New Roman" w:cs="Times New Roman"/>
          <w:sz w:val="20"/>
          <w:szCs w:val="20"/>
        </w:rPr>
        <w:t xml:space="preserve">Операции коммерческих банков: российский и зарубежный опыт / Е. Б. Ширинская . – 2 изд.,перераб.и доп . – М. : Финансы и статистика, 2011 – </w:t>
      </w:r>
      <w:r>
        <w:rPr>
          <w:rFonts w:ascii="Times New Roman" w:hAnsi="Times New Roman" w:cs="Times New Roman"/>
          <w:sz w:val="20"/>
          <w:szCs w:val="20"/>
        </w:rPr>
        <w:t>С. 69</w:t>
      </w:r>
      <w:r w:rsidRPr="00800B44">
        <w:rPr>
          <w:rFonts w:ascii="Times New Roman" w:hAnsi="Times New Roman" w:cs="Times New Roman"/>
          <w:sz w:val="20"/>
          <w:szCs w:val="20"/>
        </w:rPr>
        <w:t>.</w:t>
      </w:r>
    </w:p>
  </w:footnote>
  <w:footnote w:id="5">
    <w:p w:rsidR="002E0CD2" w:rsidRPr="00800B44" w:rsidRDefault="002E0CD2" w:rsidP="00800B44">
      <w:pPr>
        <w:tabs>
          <w:tab w:val="left" w:pos="426"/>
          <w:tab w:val="left" w:pos="851"/>
        </w:tabs>
        <w:spacing w:after="0" w:line="240" w:lineRule="auto"/>
        <w:jc w:val="both"/>
        <w:rPr>
          <w:rFonts w:ascii="Times New Roman" w:hAnsi="Times New Roman" w:cs="Times New Roman"/>
          <w:sz w:val="20"/>
          <w:szCs w:val="20"/>
        </w:rPr>
      </w:pPr>
      <w:r w:rsidRPr="00800B44">
        <w:rPr>
          <w:rStyle w:val="ab"/>
          <w:rFonts w:ascii="Times New Roman" w:hAnsi="Times New Roman" w:cs="Times New Roman"/>
          <w:sz w:val="20"/>
          <w:szCs w:val="20"/>
        </w:rPr>
        <w:footnoteRef/>
      </w:r>
      <w:r w:rsidRPr="00800B44">
        <w:rPr>
          <w:rFonts w:ascii="Times New Roman" w:hAnsi="Times New Roman" w:cs="Times New Roman"/>
          <w:sz w:val="20"/>
          <w:szCs w:val="20"/>
        </w:rPr>
        <w:t xml:space="preserve"> </w:t>
      </w:r>
      <w:r w:rsidRPr="00800B44">
        <w:rPr>
          <w:rFonts w:ascii="Times New Roman" w:eastAsia="Times New Roman" w:hAnsi="Times New Roman" w:cs="Times New Roman"/>
          <w:sz w:val="20"/>
          <w:szCs w:val="20"/>
          <w:lang w:eastAsia="ru-RU"/>
        </w:rPr>
        <w:t xml:space="preserve">Роуз, П.С. Банковский менеджмент. Предоставление финансовых услуг : пер. с англ. / П. С. Роуз. – М. : Дело Лтд, 2012. – </w:t>
      </w:r>
      <w:r>
        <w:rPr>
          <w:rFonts w:ascii="Times New Roman" w:eastAsia="Times New Roman" w:hAnsi="Times New Roman" w:cs="Times New Roman"/>
          <w:sz w:val="20"/>
          <w:szCs w:val="20"/>
          <w:lang w:eastAsia="ru-RU"/>
        </w:rPr>
        <w:t>С. 321.</w:t>
      </w:r>
    </w:p>
    <w:p w:rsidR="002E0CD2" w:rsidRDefault="002E0CD2">
      <w:pPr>
        <w:pStyle w:val="a9"/>
      </w:pPr>
    </w:p>
  </w:footnote>
  <w:footnote w:id="6">
    <w:p w:rsidR="002E0CD2" w:rsidRPr="00BA7B66" w:rsidRDefault="002E0CD2" w:rsidP="00BA7B66">
      <w:pPr>
        <w:pStyle w:val="a3"/>
        <w:tabs>
          <w:tab w:val="left" w:pos="142"/>
          <w:tab w:val="left" w:pos="709"/>
          <w:tab w:val="left" w:pos="851"/>
        </w:tabs>
        <w:spacing w:after="0" w:line="240" w:lineRule="auto"/>
        <w:ind w:left="0"/>
        <w:jc w:val="both"/>
        <w:rPr>
          <w:rFonts w:ascii="Times New Roman" w:hAnsi="Times New Roman" w:cs="Times New Roman"/>
          <w:sz w:val="20"/>
          <w:szCs w:val="20"/>
        </w:rPr>
      </w:pPr>
      <w:r w:rsidRPr="00800B44">
        <w:rPr>
          <w:rStyle w:val="ab"/>
          <w:sz w:val="20"/>
          <w:szCs w:val="20"/>
        </w:rPr>
        <w:footnoteRef/>
      </w:r>
      <w:r w:rsidRPr="00800B44">
        <w:rPr>
          <w:sz w:val="20"/>
          <w:szCs w:val="20"/>
        </w:rPr>
        <w:t xml:space="preserve"> </w:t>
      </w:r>
      <w:r w:rsidRPr="00800B44">
        <w:rPr>
          <w:rFonts w:ascii="Times New Roman" w:eastAsia="Times New Roman" w:hAnsi="Times New Roman" w:cs="Times New Roman"/>
          <w:sz w:val="20"/>
          <w:szCs w:val="20"/>
          <w:lang w:eastAsia="ru-RU"/>
        </w:rPr>
        <w:t xml:space="preserve">Ярыгина, И.З., С. де Куссерг. Иностранные банки: организация и техника работы: Учебное пособие / под ред. Л.Н. Красавиной. М.: Финансовая академия при правительстве РФ, 2012. – </w:t>
      </w:r>
      <w:r>
        <w:rPr>
          <w:rFonts w:ascii="Times New Roman" w:eastAsia="Times New Roman" w:hAnsi="Times New Roman" w:cs="Times New Roman"/>
          <w:sz w:val="20"/>
          <w:szCs w:val="20"/>
          <w:lang w:eastAsia="ru-RU"/>
        </w:rPr>
        <w:t>С. 260.</w:t>
      </w:r>
    </w:p>
  </w:footnote>
  <w:footnote w:id="7">
    <w:p w:rsidR="002E0CD2" w:rsidRPr="00BC2700" w:rsidRDefault="002E0CD2" w:rsidP="00BC2700">
      <w:pPr>
        <w:pStyle w:val="a9"/>
        <w:jc w:val="both"/>
        <w:rPr>
          <w:rFonts w:ascii="Times New Roman" w:hAnsi="Times New Roman" w:cs="Times New Roman"/>
        </w:rPr>
      </w:pPr>
      <w:r w:rsidRPr="00BC2700">
        <w:rPr>
          <w:rStyle w:val="ab"/>
          <w:rFonts w:ascii="Times New Roman" w:hAnsi="Times New Roman" w:cs="Times New Roman"/>
        </w:rPr>
        <w:footnoteRef/>
      </w:r>
      <w:r w:rsidRPr="00BC2700">
        <w:rPr>
          <w:rFonts w:ascii="Times New Roman" w:hAnsi="Times New Roman" w:cs="Times New Roman"/>
        </w:rPr>
        <w:t xml:space="preserve"> Усоскин, В.М. Современный коммерческий банк. Управление и операции / В.М. Усоскин. – М.: Издательство «Ленанд», 2014. – С. 116</w:t>
      </w:r>
      <w:r>
        <w:rPr>
          <w:rFonts w:ascii="Times New Roman" w:hAnsi="Times New Roman" w:cs="Times New Roman"/>
        </w:rPr>
        <w:t>.</w:t>
      </w:r>
    </w:p>
  </w:footnote>
  <w:footnote w:id="8">
    <w:p w:rsidR="002E0CD2" w:rsidRPr="00BC2700" w:rsidRDefault="002E0CD2" w:rsidP="002A6695">
      <w:pPr>
        <w:pStyle w:val="a9"/>
        <w:jc w:val="both"/>
        <w:rPr>
          <w:rFonts w:ascii="Times New Roman" w:hAnsi="Times New Roman" w:cs="Times New Roman"/>
        </w:rPr>
      </w:pPr>
      <w:r w:rsidRPr="00BC2700">
        <w:rPr>
          <w:rStyle w:val="ab"/>
          <w:rFonts w:ascii="Times New Roman" w:hAnsi="Times New Roman" w:cs="Times New Roman"/>
        </w:rPr>
        <w:footnoteRef/>
      </w:r>
      <w:r w:rsidRPr="00BC2700">
        <w:rPr>
          <w:rFonts w:ascii="Times New Roman" w:hAnsi="Times New Roman" w:cs="Times New Roman"/>
        </w:rPr>
        <w:t xml:space="preserve"> Опубликован обзор банковского сектора – 2015 г. [Электронный ресурс]. – Режим доступа : http://riarating.ru/banks_study/20131115/610596154.html –  [Загл. с экрана</w:t>
      </w:r>
      <w:r w:rsidRPr="00BA7B66">
        <w:rPr>
          <w:rFonts w:ascii="Times New Roman" w:hAnsi="Times New Roman" w:cs="Times New Roman"/>
        </w:rPr>
        <w:t>]</w:t>
      </w:r>
      <w:r w:rsidRPr="00BA7B66">
        <w:rPr>
          <w:rFonts w:ascii="Times New Roman" w:eastAsia="Calibri" w:hAnsi="Times New Roman" w:cs="Times New Roman"/>
        </w:rPr>
        <w:t xml:space="preserve"> </w:t>
      </w:r>
      <w:r w:rsidRPr="00BA7B66">
        <w:rPr>
          <w:rFonts w:ascii="Times New Roman" w:eastAsia="Calibri" w:hAnsi="Times New Roman" w:cs="Times New Roman"/>
          <w:lang w:eastAsia="en-US"/>
        </w:rPr>
        <w:t xml:space="preserve">- (Дата обращения </w:t>
      </w:r>
      <w:r w:rsidRPr="00BA7B66">
        <w:rPr>
          <w:rFonts w:ascii="Times New Roman" w:eastAsia="Calibri" w:hAnsi="Times New Roman" w:cs="Times New Roman"/>
        </w:rPr>
        <w:t>03</w:t>
      </w:r>
      <w:r w:rsidRPr="00BA7B66">
        <w:rPr>
          <w:rFonts w:ascii="Times New Roman" w:eastAsia="Calibri" w:hAnsi="Times New Roman" w:cs="Times New Roman"/>
          <w:lang w:eastAsia="en-US"/>
        </w:rPr>
        <w:t>.</w:t>
      </w:r>
      <w:r w:rsidRPr="00BA7B66">
        <w:rPr>
          <w:rFonts w:ascii="Times New Roman" w:eastAsia="Calibri" w:hAnsi="Times New Roman" w:cs="Times New Roman"/>
        </w:rPr>
        <w:t>12</w:t>
      </w:r>
      <w:r w:rsidRPr="00BA7B66">
        <w:rPr>
          <w:rFonts w:ascii="Times New Roman" w:eastAsia="Calibri" w:hAnsi="Times New Roman" w:cs="Times New Roman"/>
          <w:lang w:eastAsia="en-US"/>
        </w:rPr>
        <w:t>.2016).</w:t>
      </w:r>
    </w:p>
  </w:footnote>
  <w:footnote w:id="9">
    <w:p w:rsidR="002E0CD2" w:rsidRPr="00BC2700" w:rsidRDefault="002E0CD2" w:rsidP="005A7C42">
      <w:pPr>
        <w:pStyle w:val="a9"/>
        <w:rPr>
          <w:rFonts w:ascii="Times New Roman" w:hAnsi="Times New Roman" w:cs="Times New Roman"/>
        </w:rPr>
      </w:pPr>
      <w:r w:rsidRPr="00BC2700">
        <w:rPr>
          <w:rStyle w:val="ab"/>
          <w:rFonts w:ascii="Times New Roman" w:hAnsi="Times New Roman" w:cs="Times New Roman"/>
        </w:rPr>
        <w:footnoteRef/>
      </w:r>
      <w:r w:rsidRPr="00BC2700">
        <w:rPr>
          <w:rFonts w:ascii="Times New Roman" w:hAnsi="Times New Roman" w:cs="Times New Roman"/>
        </w:rPr>
        <w:t xml:space="preserve"> Ковалев, П. П. Банковский риск-менеджмент: учебное пособие / П.П. Ковалев. - 2-е изд., перераб. и доп. - М.: КУРС: ИНФРА-М, 2013. – С. 174</w:t>
      </w:r>
      <w:r>
        <w:rPr>
          <w:rFonts w:ascii="Times New Roman" w:hAnsi="Times New Roman" w:cs="Times New Roman"/>
        </w:rPr>
        <w:t>.</w:t>
      </w:r>
    </w:p>
  </w:footnote>
  <w:footnote w:id="10">
    <w:p w:rsidR="002E0CD2" w:rsidRPr="005A7C42" w:rsidRDefault="002E0CD2" w:rsidP="005A7C42">
      <w:pPr>
        <w:pStyle w:val="a3"/>
        <w:tabs>
          <w:tab w:val="left" w:pos="851"/>
        </w:tabs>
        <w:spacing w:after="0" w:line="240" w:lineRule="auto"/>
        <w:ind w:left="0"/>
        <w:jc w:val="both"/>
        <w:rPr>
          <w:rFonts w:ascii="Times New Roman" w:hAnsi="Times New Roman" w:cs="Times New Roman"/>
          <w:color w:val="000000"/>
          <w:sz w:val="20"/>
          <w:szCs w:val="20"/>
          <w:shd w:val="clear" w:color="auto" w:fill="FFFFFF"/>
        </w:rPr>
      </w:pPr>
      <w:r w:rsidRPr="00BC2700">
        <w:rPr>
          <w:rStyle w:val="ab"/>
          <w:rFonts w:ascii="Times New Roman" w:hAnsi="Times New Roman" w:cs="Times New Roman"/>
          <w:sz w:val="20"/>
          <w:szCs w:val="20"/>
        </w:rPr>
        <w:footnoteRef/>
      </w:r>
      <w:r w:rsidRPr="00BC2700">
        <w:rPr>
          <w:rFonts w:ascii="Times New Roman" w:hAnsi="Times New Roman" w:cs="Times New Roman"/>
          <w:sz w:val="20"/>
          <w:szCs w:val="20"/>
        </w:rPr>
        <w:t xml:space="preserve"> </w:t>
      </w:r>
      <w:r w:rsidRPr="00BC2700">
        <w:rPr>
          <w:rFonts w:ascii="Times New Roman" w:hAnsi="Times New Roman" w:cs="Times New Roman"/>
          <w:color w:val="000000"/>
          <w:sz w:val="20"/>
          <w:szCs w:val="20"/>
          <w:shd w:val="clear" w:color="auto" w:fill="FFFFFF"/>
        </w:rPr>
        <w:t xml:space="preserve">Журнал «Банковское дело» [Электронный ресурс]. – Режим доступа : </w:t>
      </w:r>
      <w:r w:rsidRPr="00BC2700">
        <w:rPr>
          <w:rFonts w:ascii="Times New Roman" w:hAnsi="Times New Roman" w:cs="Times New Roman"/>
          <w:sz w:val="20"/>
          <w:szCs w:val="20"/>
          <w:shd w:val="clear" w:color="auto" w:fill="FFFFFF"/>
        </w:rPr>
        <w:t>http://www.bankdelo.ru/index.php</w:t>
      </w:r>
      <w:r>
        <w:rPr>
          <w:rFonts w:ascii="Times New Roman" w:hAnsi="Times New Roman" w:cs="Times New Roman"/>
          <w:color w:val="000000"/>
          <w:sz w:val="20"/>
          <w:szCs w:val="20"/>
          <w:shd w:val="clear" w:color="auto" w:fill="FFFFFF"/>
        </w:rPr>
        <w:t>. – [Загл. с экрана]</w:t>
      </w:r>
      <w:r w:rsidRPr="00BA7B66">
        <w:rPr>
          <w:rFonts w:ascii="Times New Roman" w:eastAsia="Calibri" w:hAnsi="Times New Roman" w:cs="Times New Roman"/>
          <w:sz w:val="20"/>
          <w:szCs w:val="20"/>
        </w:rPr>
        <w:t xml:space="preserve"> - (Дата обращения 02.12.2016).</w:t>
      </w:r>
    </w:p>
  </w:footnote>
  <w:footnote w:id="11">
    <w:p w:rsidR="002E0CD2" w:rsidRPr="00BC2700" w:rsidRDefault="002E0CD2" w:rsidP="00BC2700">
      <w:pPr>
        <w:pStyle w:val="a9"/>
        <w:jc w:val="both"/>
        <w:rPr>
          <w:rFonts w:ascii="Times New Roman" w:hAnsi="Times New Roman" w:cs="Times New Roman"/>
        </w:rPr>
      </w:pPr>
      <w:r w:rsidRPr="00BC2700">
        <w:rPr>
          <w:rStyle w:val="ab"/>
          <w:rFonts w:ascii="Times New Roman" w:hAnsi="Times New Roman" w:cs="Times New Roman"/>
        </w:rPr>
        <w:footnoteRef/>
      </w:r>
      <w:r w:rsidRPr="00BC2700">
        <w:rPr>
          <w:rFonts w:ascii="Times New Roman" w:hAnsi="Times New Roman" w:cs="Times New Roman"/>
        </w:rPr>
        <w:t xml:space="preserve"> </w:t>
      </w:r>
      <w:r w:rsidRPr="00BC2700">
        <w:rPr>
          <w:rFonts w:ascii="Times New Roman" w:hAnsi="Times New Roman" w:cs="Times New Roman"/>
          <w:color w:val="000000"/>
        </w:rPr>
        <w:t xml:space="preserve">Алавердов, А.Р. Стратегический менеджмент в коммерческом банке / А.Р. Алавердов. – М.: Маркет ДС, 2014. – </w:t>
      </w:r>
      <w:r>
        <w:rPr>
          <w:rFonts w:ascii="Times New Roman" w:hAnsi="Times New Roman" w:cs="Times New Roman"/>
          <w:color w:val="000000"/>
        </w:rPr>
        <w:t>С. 417</w:t>
      </w:r>
      <w:r w:rsidRPr="00BC2700">
        <w:rPr>
          <w:rFonts w:ascii="Times New Roman" w:hAnsi="Times New Roman" w:cs="Times New Roman"/>
          <w:color w:val="000000"/>
        </w:rPr>
        <w:t>.</w:t>
      </w:r>
    </w:p>
  </w:footnote>
  <w:footnote w:id="12">
    <w:p w:rsidR="002E0CD2" w:rsidRDefault="002E0CD2">
      <w:pPr>
        <w:pStyle w:val="a9"/>
      </w:pPr>
      <w:r>
        <w:rPr>
          <w:rStyle w:val="ab"/>
        </w:rPr>
        <w:footnoteRef/>
      </w:r>
      <w:r>
        <w:t xml:space="preserve"> </w:t>
      </w:r>
      <w:r w:rsidRPr="00BC2700">
        <w:rPr>
          <w:rFonts w:ascii="Times New Roman" w:hAnsi="Times New Roman" w:cs="Times New Roman"/>
        </w:rPr>
        <w:t>Ковалев, П. П. Банковский риск-менеджмент: учебное пособие / П.П. Ковалев. - 2-е изд., перераб. и доп. - М.: КУРС: ИНФРА-М, 2013. – С. 17</w:t>
      </w:r>
      <w:r>
        <w:rPr>
          <w:rFonts w:ascii="Times New Roman" w:hAnsi="Times New Roman" w:cs="Times New Roman"/>
        </w:rPr>
        <w:t>6.</w:t>
      </w:r>
    </w:p>
  </w:footnote>
  <w:footnote w:id="13">
    <w:p w:rsidR="002E0CD2" w:rsidRPr="00D96E11" w:rsidRDefault="002E0CD2">
      <w:pPr>
        <w:pStyle w:val="a9"/>
        <w:rPr>
          <w:rFonts w:ascii="Times New Roman" w:hAnsi="Times New Roman" w:cs="Times New Roman"/>
        </w:rPr>
      </w:pPr>
      <w:r w:rsidRPr="00D96E11">
        <w:rPr>
          <w:rStyle w:val="ab"/>
          <w:rFonts w:ascii="Times New Roman" w:hAnsi="Times New Roman" w:cs="Times New Roman"/>
        </w:rPr>
        <w:footnoteRef/>
      </w:r>
      <w:r w:rsidRPr="00D96E11">
        <w:rPr>
          <w:rFonts w:ascii="Times New Roman" w:hAnsi="Times New Roman" w:cs="Times New Roman"/>
        </w:rPr>
        <w:t xml:space="preserve"> </w:t>
      </w:r>
      <w:r w:rsidRPr="00D96E11">
        <w:rPr>
          <w:rFonts w:ascii="Times New Roman" w:hAnsi="Times New Roman" w:cs="Times New Roman"/>
          <w:color w:val="000000"/>
          <w:shd w:val="clear" w:color="auto" w:fill="FFFFFF"/>
        </w:rPr>
        <w:t xml:space="preserve">Журнал «Банковское дело» [Электронный ресурс]. – Режим доступа : </w:t>
      </w:r>
      <w:r w:rsidRPr="00D96E11">
        <w:rPr>
          <w:rFonts w:ascii="Times New Roman" w:hAnsi="Times New Roman" w:cs="Times New Roman"/>
          <w:shd w:val="clear" w:color="auto" w:fill="FFFFFF"/>
        </w:rPr>
        <w:t>http://www.bankdelo.ru/index.php</w:t>
      </w:r>
      <w:r w:rsidRPr="00D96E11">
        <w:rPr>
          <w:rFonts w:ascii="Times New Roman" w:hAnsi="Times New Roman" w:cs="Times New Roman"/>
          <w:color w:val="000000"/>
          <w:shd w:val="clear" w:color="auto" w:fill="FFFFFF"/>
        </w:rPr>
        <w:t>. – [Загл. с экрана</w:t>
      </w:r>
      <w:r w:rsidRPr="00BA7B66">
        <w:rPr>
          <w:rFonts w:ascii="Times New Roman" w:hAnsi="Times New Roman" w:cs="Times New Roman"/>
          <w:color w:val="000000"/>
          <w:shd w:val="clear" w:color="auto" w:fill="FFFFFF"/>
        </w:rPr>
        <w:t>]</w:t>
      </w:r>
      <w:r w:rsidRPr="00BA7B66">
        <w:rPr>
          <w:rFonts w:ascii="Times New Roman" w:eastAsia="Calibri" w:hAnsi="Times New Roman" w:cs="Times New Roman"/>
        </w:rPr>
        <w:t xml:space="preserve"> </w:t>
      </w:r>
      <w:r w:rsidRPr="00BA7B66">
        <w:rPr>
          <w:rFonts w:ascii="Times New Roman" w:eastAsia="Calibri" w:hAnsi="Times New Roman" w:cs="Times New Roman"/>
          <w:lang w:eastAsia="en-US"/>
        </w:rPr>
        <w:t xml:space="preserve">- (Дата обращения </w:t>
      </w:r>
      <w:r w:rsidRPr="00BA7B66">
        <w:rPr>
          <w:rFonts w:ascii="Times New Roman" w:eastAsia="Calibri" w:hAnsi="Times New Roman" w:cs="Times New Roman"/>
        </w:rPr>
        <w:t>02</w:t>
      </w:r>
      <w:r w:rsidRPr="00BA7B66">
        <w:rPr>
          <w:rFonts w:ascii="Times New Roman" w:eastAsia="Calibri" w:hAnsi="Times New Roman" w:cs="Times New Roman"/>
          <w:lang w:eastAsia="en-US"/>
        </w:rPr>
        <w:t>.</w:t>
      </w:r>
      <w:r w:rsidRPr="00BA7B66">
        <w:rPr>
          <w:rFonts w:ascii="Times New Roman" w:eastAsia="Calibri" w:hAnsi="Times New Roman" w:cs="Times New Roman"/>
        </w:rPr>
        <w:t>12</w:t>
      </w:r>
      <w:r w:rsidRPr="00BA7B66">
        <w:rPr>
          <w:rFonts w:ascii="Times New Roman" w:eastAsia="Calibri" w:hAnsi="Times New Roman" w:cs="Times New Roman"/>
          <w:lang w:eastAsia="en-US"/>
        </w:rPr>
        <w:t>.2016).</w:t>
      </w:r>
    </w:p>
  </w:footnote>
  <w:footnote w:id="14">
    <w:p w:rsidR="002E0CD2" w:rsidRPr="00BA7B66" w:rsidRDefault="002E0CD2" w:rsidP="002A6695">
      <w:pPr>
        <w:pStyle w:val="a9"/>
        <w:jc w:val="both"/>
        <w:rPr>
          <w:rFonts w:ascii="Times New Roman" w:hAnsi="Times New Roman" w:cs="Times New Roman"/>
        </w:rPr>
      </w:pPr>
      <w:r w:rsidRPr="00BA7B66">
        <w:rPr>
          <w:rStyle w:val="ab"/>
          <w:rFonts w:ascii="Times New Roman" w:hAnsi="Times New Roman" w:cs="Times New Roman"/>
        </w:rPr>
        <w:footnoteRef/>
      </w:r>
      <w:r w:rsidRPr="00BA7B66">
        <w:rPr>
          <w:rFonts w:ascii="Times New Roman" w:hAnsi="Times New Roman" w:cs="Times New Roman"/>
        </w:rPr>
        <w:t xml:space="preserve"> Опубликован обзор банковского сектора – 2015 г. [Электронный ресурс]. – Режим доступа : http://riarating.ru/banks_study/20131115/610596154.html –  [Загл. с экрана]</w:t>
      </w:r>
      <w:r w:rsidRPr="00BA7B66">
        <w:rPr>
          <w:rFonts w:ascii="Times New Roman" w:eastAsia="Calibri" w:hAnsi="Times New Roman" w:cs="Times New Roman"/>
        </w:rPr>
        <w:t xml:space="preserve"> </w:t>
      </w:r>
      <w:r w:rsidRPr="00BA7B66">
        <w:rPr>
          <w:rFonts w:ascii="Times New Roman" w:eastAsia="Calibri" w:hAnsi="Times New Roman" w:cs="Times New Roman"/>
          <w:lang w:eastAsia="en-US"/>
        </w:rPr>
        <w:t xml:space="preserve">- (Дата обращения </w:t>
      </w:r>
      <w:r w:rsidRPr="00BA7B66">
        <w:rPr>
          <w:rFonts w:ascii="Times New Roman" w:eastAsia="Calibri" w:hAnsi="Times New Roman" w:cs="Times New Roman"/>
        </w:rPr>
        <w:t>03</w:t>
      </w:r>
      <w:r w:rsidRPr="00BA7B66">
        <w:rPr>
          <w:rFonts w:ascii="Times New Roman" w:eastAsia="Calibri" w:hAnsi="Times New Roman" w:cs="Times New Roman"/>
          <w:lang w:eastAsia="en-US"/>
        </w:rPr>
        <w:t>.</w:t>
      </w:r>
      <w:r w:rsidRPr="00BA7B66">
        <w:rPr>
          <w:rFonts w:ascii="Times New Roman" w:eastAsia="Calibri" w:hAnsi="Times New Roman" w:cs="Times New Roman"/>
        </w:rPr>
        <w:t>12</w:t>
      </w:r>
      <w:r w:rsidRPr="00BA7B66">
        <w:rPr>
          <w:rFonts w:ascii="Times New Roman" w:eastAsia="Calibri" w:hAnsi="Times New Roman" w:cs="Times New Roman"/>
          <w:lang w:eastAsia="en-US"/>
        </w:rPr>
        <w:t>.2016).</w:t>
      </w:r>
    </w:p>
  </w:footnote>
  <w:footnote w:id="15">
    <w:p w:rsidR="002E0CD2" w:rsidRPr="005A7C42" w:rsidRDefault="002E0CD2" w:rsidP="005A7C42">
      <w:pPr>
        <w:tabs>
          <w:tab w:val="left" w:pos="851"/>
        </w:tabs>
        <w:spacing w:after="0" w:line="240" w:lineRule="auto"/>
        <w:jc w:val="both"/>
        <w:rPr>
          <w:rFonts w:ascii="Times New Roman" w:hAnsi="Times New Roman" w:cs="Times New Roman"/>
          <w:color w:val="000000"/>
          <w:sz w:val="20"/>
          <w:szCs w:val="20"/>
          <w:shd w:val="clear" w:color="auto" w:fill="FFFFFF"/>
        </w:rPr>
      </w:pPr>
      <w:r w:rsidRPr="005A7C42">
        <w:rPr>
          <w:rStyle w:val="ab"/>
          <w:rFonts w:ascii="Times New Roman" w:hAnsi="Times New Roman" w:cs="Times New Roman"/>
          <w:sz w:val="20"/>
          <w:szCs w:val="20"/>
        </w:rPr>
        <w:footnoteRef/>
      </w:r>
      <w:r w:rsidRPr="005A7C42">
        <w:rPr>
          <w:rFonts w:ascii="Times New Roman" w:hAnsi="Times New Roman" w:cs="Times New Roman"/>
          <w:sz w:val="20"/>
          <w:szCs w:val="20"/>
        </w:rPr>
        <w:t xml:space="preserve"> </w:t>
      </w:r>
      <w:r w:rsidRPr="005A7C42">
        <w:rPr>
          <w:rFonts w:ascii="Times New Roman" w:hAnsi="Times New Roman" w:cs="Times New Roman"/>
          <w:color w:val="000000"/>
          <w:sz w:val="20"/>
          <w:szCs w:val="20"/>
          <w:shd w:val="clear" w:color="auto" w:fill="FFFFFF"/>
        </w:rPr>
        <w:t xml:space="preserve">Центр управления финансами [Электронный ресурс]. – Режим доступа : </w:t>
      </w:r>
      <w:r w:rsidRPr="005A7C42">
        <w:rPr>
          <w:rFonts w:ascii="Times New Roman" w:hAnsi="Times New Roman" w:cs="Times New Roman"/>
          <w:sz w:val="20"/>
          <w:szCs w:val="20"/>
          <w:shd w:val="clear" w:color="auto" w:fill="FFFFFF"/>
        </w:rPr>
        <w:t>http://center-yf.ru/data/ip/Rentabelnost.php</w:t>
      </w:r>
      <w:r>
        <w:rPr>
          <w:rFonts w:ascii="Times New Roman" w:hAnsi="Times New Roman" w:cs="Times New Roman"/>
          <w:color w:val="000000"/>
          <w:sz w:val="20"/>
          <w:szCs w:val="20"/>
          <w:shd w:val="clear" w:color="auto" w:fill="FFFFFF"/>
        </w:rPr>
        <w:t>. – [Загл. с экрана</w:t>
      </w:r>
      <w:r w:rsidRPr="00BA7B66">
        <w:rPr>
          <w:rFonts w:ascii="Times New Roman" w:hAnsi="Times New Roman" w:cs="Times New Roman"/>
          <w:color w:val="000000"/>
          <w:sz w:val="20"/>
          <w:szCs w:val="20"/>
          <w:shd w:val="clear" w:color="auto" w:fill="FFFFFF"/>
        </w:rPr>
        <w:t>]</w:t>
      </w:r>
      <w:r w:rsidRPr="00BA7B66">
        <w:rPr>
          <w:rFonts w:ascii="Times New Roman" w:eastAsia="Calibri" w:hAnsi="Times New Roman" w:cs="Times New Roman"/>
          <w:sz w:val="20"/>
          <w:szCs w:val="20"/>
        </w:rPr>
        <w:t xml:space="preserve"> - (Дата обращения 03.12.2016).</w:t>
      </w:r>
    </w:p>
    <w:p w:rsidR="002E0CD2" w:rsidRDefault="002E0CD2">
      <w:pPr>
        <w:pStyle w:val="a9"/>
      </w:pPr>
    </w:p>
  </w:footnote>
  <w:footnote w:id="16">
    <w:p w:rsidR="002E0CD2" w:rsidRPr="00BA7B66" w:rsidRDefault="002E0CD2" w:rsidP="009D418A">
      <w:pPr>
        <w:pStyle w:val="a9"/>
        <w:jc w:val="both"/>
        <w:rPr>
          <w:rFonts w:ascii="Times New Roman" w:hAnsi="Times New Roman" w:cs="Times New Roman"/>
        </w:rPr>
      </w:pPr>
      <w:r w:rsidRPr="00BA7B66">
        <w:rPr>
          <w:rStyle w:val="ab"/>
          <w:rFonts w:ascii="Times New Roman" w:hAnsi="Times New Roman" w:cs="Times New Roman"/>
        </w:rPr>
        <w:footnoteRef/>
      </w:r>
      <w:r w:rsidRPr="00BA7B66">
        <w:rPr>
          <w:rFonts w:ascii="Times New Roman" w:hAnsi="Times New Roman" w:cs="Times New Roman"/>
        </w:rPr>
        <w:t xml:space="preserve"> Официальный сайт ПАО «ВТБ 24» [Электронный ресурс]. – Режим доступа : http://www. vtb24.ru/. - [Загл. с экрана]</w:t>
      </w:r>
      <w:r w:rsidRPr="00BA7B66">
        <w:rPr>
          <w:rFonts w:ascii="Times New Roman" w:eastAsia="Calibri" w:hAnsi="Times New Roman" w:cs="Times New Roman"/>
          <w:lang w:eastAsia="en-US"/>
        </w:rPr>
        <w:t xml:space="preserve"> - (Дата обращения </w:t>
      </w:r>
      <w:r w:rsidRPr="00BA7B66">
        <w:rPr>
          <w:rFonts w:ascii="Times New Roman" w:eastAsia="Calibri" w:hAnsi="Times New Roman" w:cs="Times New Roman"/>
        </w:rPr>
        <w:t>03</w:t>
      </w:r>
      <w:r w:rsidRPr="00BA7B66">
        <w:rPr>
          <w:rFonts w:ascii="Times New Roman" w:eastAsia="Calibri" w:hAnsi="Times New Roman" w:cs="Times New Roman"/>
          <w:lang w:eastAsia="en-US"/>
        </w:rPr>
        <w:t>.</w:t>
      </w:r>
      <w:r w:rsidRPr="00BA7B66">
        <w:rPr>
          <w:rFonts w:ascii="Times New Roman" w:eastAsia="Calibri" w:hAnsi="Times New Roman" w:cs="Times New Roman"/>
        </w:rPr>
        <w:t>12</w:t>
      </w:r>
      <w:r w:rsidRPr="00BA7B66">
        <w:rPr>
          <w:rFonts w:ascii="Times New Roman" w:eastAsia="Calibri" w:hAnsi="Times New Roman" w:cs="Times New Roman"/>
          <w:lang w:eastAsia="en-US"/>
        </w:rPr>
        <w:t>.2016).</w:t>
      </w:r>
    </w:p>
  </w:footnote>
  <w:footnote w:id="17">
    <w:p w:rsidR="002E0CD2" w:rsidRPr="009D418A" w:rsidRDefault="002E0CD2" w:rsidP="009D418A">
      <w:pPr>
        <w:pStyle w:val="a9"/>
        <w:jc w:val="both"/>
        <w:rPr>
          <w:rFonts w:ascii="Times New Roman" w:hAnsi="Times New Roman" w:cs="Times New Roman"/>
        </w:rPr>
      </w:pPr>
      <w:r w:rsidRPr="00BA7B66">
        <w:rPr>
          <w:rStyle w:val="ab"/>
          <w:rFonts w:ascii="Times New Roman" w:hAnsi="Times New Roman" w:cs="Times New Roman"/>
        </w:rPr>
        <w:footnoteRef/>
      </w:r>
      <w:r w:rsidRPr="00BA7B66">
        <w:rPr>
          <w:rFonts w:ascii="Times New Roman" w:hAnsi="Times New Roman" w:cs="Times New Roman"/>
        </w:rPr>
        <w:t xml:space="preserve"> Официальный сайт Центрального Банка Российской Федерации [Электронный ресурс]. – Режим доступа : http://www.cbr.ru/. - [Загл. с экрана]</w:t>
      </w:r>
      <w:r w:rsidRPr="00BA7B66">
        <w:rPr>
          <w:rFonts w:ascii="Times New Roman" w:eastAsia="Calibri" w:hAnsi="Times New Roman" w:cs="Times New Roman"/>
          <w:lang w:eastAsia="en-US"/>
        </w:rPr>
        <w:t xml:space="preserve"> - (Дата обращения </w:t>
      </w:r>
      <w:r w:rsidRPr="00BA7B66">
        <w:rPr>
          <w:rFonts w:ascii="Times New Roman" w:eastAsia="Calibri" w:hAnsi="Times New Roman" w:cs="Times New Roman"/>
        </w:rPr>
        <w:t>03</w:t>
      </w:r>
      <w:r w:rsidRPr="00BA7B66">
        <w:rPr>
          <w:rFonts w:ascii="Times New Roman" w:eastAsia="Calibri" w:hAnsi="Times New Roman" w:cs="Times New Roman"/>
          <w:lang w:eastAsia="en-US"/>
        </w:rPr>
        <w:t>.</w:t>
      </w:r>
      <w:r w:rsidRPr="00BA7B66">
        <w:rPr>
          <w:rFonts w:ascii="Times New Roman" w:eastAsia="Calibri" w:hAnsi="Times New Roman" w:cs="Times New Roman"/>
        </w:rPr>
        <w:t>12</w:t>
      </w:r>
      <w:r w:rsidRPr="00BA7B66">
        <w:rPr>
          <w:rFonts w:ascii="Times New Roman" w:eastAsia="Calibri" w:hAnsi="Times New Roman" w:cs="Times New Roman"/>
          <w:lang w:eastAsia="en-US"/>
        </w:rPr>
        <w:t>.2016).</w:t>
      </w:r>
    </w:p>
  </w:footnote>
  <w:footnote w:id="18">
    <w:p w:rsidR="002E0CD2" w:rsidRPr="00BA7B66" w:rsidRDefault="002E0CD2" w:rsidP="00BA7B66">
      <w:pPr>
        <w:pStyle w:val="a3"/>
        <w:tabs>
          <w:tab w:val="left" w:pos="142"/>
        </w:tabs>
        <w:spacing w:after="0" w:line="240" w:lineRule="auto"/>
        <w:ind w:left="0"/>
        <w:jc w:val="both"/>
        <w:rPr>
          <w:rFonts w:ascii="Times New Roman" w:hAnsi="Times New Roman" w:cs="Times New Roman"/>
          <w:sz w:val="20"/>
          <w:szCs w:val="20"/>
        </w:rPr>
      </w:pPr>
      <w:r w:rsidRPr="00BA7B66">
        <w:rPr>
          <w:rStyle w:val="ab"/>
          <w:rFonts w:ascii="Times New Roman" w:hAnsi="Times New Roman" w:cs="Times New Roman"/>
          <w:sz w:val="20"/>
          <w:szCs w:val="20"/>
        </w:rPr>
        <w:footnoteRef/>
      </w:r>
      <w:r w:rsidRPr="00BA7B66">
        <w:rPr>
          <w:rFonts w:ascii="Times New Roman" w:hAnsi="Times New Roman" w:cs="Times New Roman"/>
          <w:sz w:val="20"/>
          <w:szCs w:val="20"/>
        </w:rPr>
        <w:t xml:space="preserve"> Годовая отчетность ПАО «ВТБ 24» [Электронный ресурс]. – Режим доступа : </w:t>
      </w:r>
      <w:hyperlink r:id="rId1" w:history="1">
        <w:r w:rsidRPr="00BA7B66">
          <w:rPr>
            <w:rStyle w:val="af1"/>
            <w:rFonts w:ascii="Times New Roman" w:hAnsi="Times New Roman" w:cs="Times New Roman"/>
            <w:color w:val="auto"/>
            <w:sz w:val="20"/>
            <w:szCs w:val="20"/>
            <w:u w:val="none"/>
          </w:rPr>
          <w:t>http://www.vtb24.ru/perm/ru/investor_relations/accountability /</w:t>
        </w:r>
      </w:hyperlink>
      <w:r w:rsidRPr="00BA7B66">
        <w:rPr>
          <w:rFonts w:ascii="Times New Roman" w:hAnsi="Times New Roman" w:cs="Times New Roman"/>
          <w:sz w:val="20"/>
          <w:szCs w:val="20"/>
        </w:rPr>
        <w:t xml:space="preserve"> annual_reports. - [Загл. с экрана]</w:t>
      </w:r>
      <w:r w:rsidRPr="00BA7B66">
        <w:rPr>
          <w:rFonts w:ascii="Times New Roman" w:eastAsia="Calibri" w:hAnsi="Times New Roman" w:cs="Times New Roman"/>
          <w:sz w:val="20"/>
          <w:szCs w:val="20"/>
        </w:rPr>
        <w:t xml:space="preserve"> - (Дата обращения 02.12.2016).</w:t>
      </w:r>
    </w:p>
  </w:footnote>
  <w:footnote w:id="19">
    <w:p w:rsidR="002E0CD2" w:rsidRDefault="002E0CD2">
      <w:pPr>
        <w:pStyle w:val="a9"/>
      </w:pPr>
      <w:r w:rsidRPr="00BA7B66">
        <w:rPr>
          <w:rStyle w:val="ab"/>
          <w:rFonts w:ascii="Times New Roman" w:hAnsi="Times New Roman" w:cs="Times New Roman"/>
        </w:rPr>
        <w:footnoteRef/>
      </w:r>
      <w:r w:rsidRPr="00BA7B66">
        <w:rPr>
          <w:rFonts w:ascii="Times New Roman" w:hAnsi="Times New Roman" w:cs="Times New Roman"/>
        </w:rPr>
        <w:t xml:space="preserve"> Официальный сайт ПАО «ВТБ 24» [Электронный ресурс]. – Режим доступа : http://www. vtb24.ru/. - [Загл. с экрана]</w:t>
      </w:r>
      <w:r w:rsidRPr="00BA7B66">
        <w:rPr>
          <w:rFonts w:ascii="Times New Roman" w:eastAsia="Calibri" w:hAnsi="Times New Roman" w:cs="Times New Roman"/>
          <w:lang w:eastAsia="en-US"/>
        </w:rPr>
        <w:t xml:space="preserve"> - (Дата обращения </w:t>
      </w:r>
      <w:r w:rsidRPr="00BA7B66">
        <w:rPr>
          <w:rFonts w:ascii="Times New Roman" w:eastAsia="Calibri" w:hAnsi="Times New Roman" w:cs="Times New Roman"/>
        </w:rPr>
        <w:t>03</w:t>
      </w:r>
      <w:r w:rsidRPr="00BA7B66">
        <w:rPr>
          <w:rFonts w:ascii="Times New Roman" w:eastAsia="Calibri" w:hAnsi="Times New Roman" w:cs="Times New Roman"/>
          <w:lang w:eastAsia="en-US"/>
        </w:rPr>
        <w:t>.</w:t>
      </w:r>
      <w:r w:rsidRPr="00BA7B66">
        <w:rPr>
          <w:rFonts w:ascii="Times New Roman" w:eastAsia="Calibri" w:hAnsi="Times New Roman" w:cs="Times New Roman"/>
        </w:rPr>
        <w:t>12</w:t>
      </w:r>
      <w:r w:rsidRPr="00BA7B66">
        <w:rPr>
          <w:rFonts w:ascii="Times New Roman" w:eastAsia="Calibri" w:hAnsi="Times New Roman" w:cs="Times New Roman"/>
          <w:lang w:eastAsia="en-US"/>
        </w:rPr>
        <w:t>.2016).</w:t>
      </w:r>
    </w:p>
  </w:footnote>
  <w:footnote w:id="20">
    <w:p w:rsidR="002E0CD2" w:rsidRPr="00396116" w:rsidRDefault="002E0CD2" w:rsidP="00705F6F">
      <w:pPr>
        <w:pStyle w:val="a3"/>
        <w:tabs>
          <w:tab w:val="left" w:pos="709"/>
        </w:tabs>
        <w:spacing w:after="0" w:line="240" w:lineRule="auto"/>
        <w:ind w:left="0"/>
        <w:jc w:val="both"/>
        <w:rPr>
          <w:rFonts w:ascii="Times New Roman" w:hAnsi="Times New Roman" w:cs="Times New Roman"/>
          <w:sz w:val="20"/>
          <w:szCs w:val="20"/>
        </w:rPr>
      </w:pPr>
      <w:r w:rsidRPr="00396116">
        <w:rPr>
          <w:rStyle w:val="ab"/>
          <w:rFonts w:ascii="Times New Roman" w:hAnsi="Times New Roman" w:cs="Times New Roman"/>
          <w:sz w:val="20"/>
          <w:szCs w:val="20"/>
        </w:rPr>
        <w:footnoteRef/>
      </w:r>
      <w:r w:rsidRPr="00396116">
        <w:rPr>
          <w:rFonts w:ascii="Times New Roman" w:hAnsi="Times New Roman" w:cs="Times New Roman"/>
          <w:sz w:val="20"/>
          <w:szCs w:val="20"/>
        </w:rPr>
        <w:t xml:space="preserve"> Инструкция Банка России от 03.12.2012 N 139-И (ред. от 20.10.2016) «Об обязательных нормативах банков» (Зарегистрировано в Минюсте России 13.12.2012 N 26104) //</w:t>
      </w:r>
      <w:r w:rsidRPr="00396116">
        <w:rPr>
          <w:rFonts w:ascii="Times New Roman" w:hAnsi="Times New Roman" w:cs="Times New Roman"/>
          <w:color w:val="000000"/>
          <w:sz w:val="20"/>
          <w:szCs w:val="20"/>
          <w:shd w:val="clear" w:color="auto" w:fill="FFFFFF"/>
        </w:rPr>
        <w:t xml:space="preserve"> СПС КонсультантПлюс</w:t>
      </w:r>
      <w:r>
        <w:rPr>
          <w:rFonts w:ascii="Times New Roman" w:hAnsi="Times New Roman" w:cs="Times New Roman"/>
          <w:color w:val="000000"/>
          <w:sz w:val="20"/>
          <w:szCs w:val="20"/>
          <w:shd w:val="clear" w:color="auto" w:fill="FFFFFF"/>
        </w:rPr>
        <w:t>.</w:t>
      </w:r>
    </w:p>
    <w:p w:rsidR="002E0CD2" w:rsidRDefault="002E0CD2" w:rsidP="00705F6F">
      <w:pPr>
        <w:pStyle w:val="a9"/>
      </w:pPr>
    </w:p>
  </w:footnote>
  <w:footnote w:id="21">
    <w:p w:rsidR="002E0CD2" w:rsidRPr="00BA7B66" w:rsidRDefault="002E0CD2" w:rsidP="00BB34A7">
      <w:pPr>
        <w:pStyle w:val="a9"/>
        <w:jc w:val="both"/>
        <w:rPr>
          <w:rFonts w:ascii="Times New Roman" w:hAnsi="Times New Roman" w:cs="Times New Roman"/>
        </w:rPr>
      </w:pPr>
      <w:r w:rsidRPr="00BA7B66">
        <w:rPr>
          <w:rStyle w:val="ab"/>
          <w:rFonts w:ascii="Times New Roman" w:hAnsi="Times New Roman" w:cs="Times New Roman"/>
        </w:rPr>
        <w:footnoteRef/>
      </w:r>
      <w:r w:rsidRPr="00BA7B66">
        <w:rPr>
          <w:rFonts w:ascii="Times New Roman" w:hAnsi="Times New Roman" w:cs="Times New Roman"/>
        </w:rPr>
        <w:t xml:space="preserve"> Официальный сайт ПАО «ВТБ 24» [Электронный ресурс]. – Режим доступа : http://www. vtb24.ru/. - [Загл. с экрана]</w:t>
      </w:r>
      <w:r w:rsidRPr="00BA7B66">
        <w:rPr>
          <w:rFonts w:ascii="Times New Roman" w:eastAsia="Calibri" w:hAnsi="Times New Roman" w:cs="Times New Roman"/>
          <w:lang w:eastAsia="en-US"/>
        </w:rPr>
        <w:t xml:space="preserve"> - (Дата обращения </w:t>
      </w:r>
      <w:r w:rsidRPr="00BA7B66">
        <w:rPr>
          <w:rFonts w:ascii="Times New Roman" w:eastAsia="Calibri" w:hAnsi="Times New Roman" w:cs="Times New Roman"/>
        </w:rPr>
        <w:t>03</w:t>
      </w:r>
      <w:r w:rsidRPr="00BA7B66">
        <w:rPr>
          <w:rFonts w:ascii="Times New Roman" w:eastAsia="Calibri" w:hAnsi="Times New Roman" w:cs="Times New Roman"/>
          <w:lang w:eastAsia="en-US"/>
        </w:rPr>
        <w:t>.</w:t>
      </w:r>
      <w:r w:rsidRPr="00BA7B66">
        <w:rPr>
          <w:rFonts w:ascii="Times New Roman" w:eastAsia="Calibri" w:hAnsi="Times New Roman" w:cs="Times New Roman"/>
        </w:rPr>
        <w:t>12</w:t>
      </w:r>
      <w:r w:rsidRPr="00BA7B66">
        <w:rPr>
          <w:rFonts w:ascii="Times New Roman" w:eastAsia="Calibri" w:hAnsi="Times New Roman" w:cs="Times New Roman"/>
          <w:lang w:eastAsia="en-US"/>
        </w:rPr>
        <w:t>.2016).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6B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E8082A"/>
    <w:multiLevelType w:val="hybridMultilevel"/>
    <w:tmpl w:val="7B66995A"/>
    <w:lvl w:ilvl="0" w:tplc="9B56B34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D34862"/>
    <w:multiLevelType w:val="multilevel"/>
    <w:tmpl w:val="7E2A9FD8"/>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E3B23F0"/>
    <w:multiLevelType w:val="hybridMultilevel"/>
    <w:tmpl w:val="D89C6DE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D30DBA"/>
    <w:multiLevelType w:val="hybridMultilevel"/>
    <w:tmpl w:val="7D1658A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37441C"/>
    <w:multiLevelType w:val="hybridMultilevel"/>
    <w:tmpl w:val="3118F17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EC7C41"/>
    <w:multiLevelType w:val="multilevel"/>
    <w:tmpl w:val="FFB444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CD67F42"/>
    <w:multiLevelType w:val="hybridMultilevel"/>
    <w:tmpl w:val="9C8C2868"/>
    <w:lvl w:ilvl="0" w:tplc="1004C330">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23AB21D5"/>
    <w:multiLevelType w:val="hybridMultilevel"/>
    <w:tmpl w:val="608A22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59B689E"/>
    <w:multiLevelType w:val="hybridMultilevel"/>
    <w:tmpl w:val="465CBCA6"/>
    <w:lvl w:ilvl="0" w:tplc="B36258EC">
      <w:start w:val="1"/>
      <w:numFmt w:val="decimal"/>
      <w:lvlText w:val="%1."/>
      <w:lvlJc w:val="left"/>
      <w:pPr>
        <w:ind w:left="36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99535A"/>
    <w:multiLevelType w:val="multilevel"/>
    <w:tmpl w:val="FB3CE57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1">
    <w:nsid w:val="2AA770C8"/>
    <w:multiLevelType w:val="hybridMultilevel"/>
    <w:tmpl w:val="E078053E"/>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B4360CB"/>
    <w:multiLevelType w:val="hybridMultilevel"/>
    <w:tmpl w:val="51E4280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36CB518C"/>
    <w:multiLevelType w:val="hybridMultilevel"/>
    <w:tmpl w:val="59A0C672"/>
    <w:lvl w:ilvl="0" w:tplc="04190011">
      <w:start w:val="1"/>
      <w:numFmt w:val="decimal"/>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CB82245"/>
    <w:multiLevelType w:val="hybridMultilevel"/>
    <w:tmpl w:val="5A365C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0C4BB9"/>
    <w:multiLevelType w:val="hybridMultilevel"/>
    <w:tmpl w:val="84867C0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4EB52C4A"/>
    <w:multiLevelType w:val="hybridMultilevel"/>
    <w:tmpl w:val="84624124"/>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7">
    <w:nsid w:val="4F3034C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98228C7"/>
    <w:multiLevelType w:val="hybridMultilevel"/>
    <w:tmpl w:val="FCEED8D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8C414B"/>
    <w:multiLevelType w:val="hybridMultilevel"/>
    <w:tmpl w:val="47306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264BB2"/>
    <w:multiLevelType w:val="hybridMultilevel"/>
    <w:tmpl w:val="46C696B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22500A6"/>
    <w:multiLevelType w:val="hybridMultilevel"/>
    <w:tmpl w:val="0C243AF8"/>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76DE6ECB"/>
    <w:multiLevelType w:val="hybridMultilevel"/>
    <w:tmpl w:val="42507D2A"/>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0"/>
  </w:num>
  <w:num w:numId="2">
    <w:abstractNumId w:val="14"/>
  </w:num>
  <w:num w:numId="3">
    <w:abstractNumId w:val="15"/>
  </w:num>
  <w:num w:numId="4">
    <w:abstractNumId w:val="12"/>
  </w:num>
  <w:num w:numId="5">
    <w:abstractNumId w:val="22"/>
  </w:num>
  <w:num w:numId="6">
    <w:abstractNumId w:val="13"/>
  </w:num>
  <w:num w:numId="7">
    <w:abstractNumId w:val="4"/>
  </w:num>
  <w:num w:numId="8">
    <w:abstractNumId w:val="21"/>
  </w:num>
  <w:num w:numId="9">
    <w:abstractNumId w:val="3"/>
  </w:num>
  <w:num w:numId="10">
    <w:abstractNumId w:val="11"/>
  </w:num>
  <w:num w:numId="11">
    <w:abstractNumId w:val="5"/>
  </w:num>
  <w:num w:numId="12">
    <w:abstractNumId w:val="0"/>
  </w:num>
  <w:num w:numId="13">
    <w:abstractNumId w:val="17"/>
  </w:num>
  <w:num w:numId="14">
    <w:abstractNumId w:val="6"/>
  </w:num>
  <w:num w:numId="15">
    <w:abstractNumId w:val="2"/>
  </w:num>
  <w:num w:numId="16">
    <w:abstractNumId w:val="18"/>
  </w:num>
  <w:num w:numId="17">
    <w:abstractNumId w:val="8"/>
  </w:num>
  <w:num w:numId="18">
    <w:abstractNumId w:val="1"/>
  </w:num>
  <w:num w:numId="19">
    <w:abstractNumId w:val="9"/>
  </w:num>
  <w:num w:numId="20">
    <w:abstractNumId w:val="16"/>
  </w:num>
  <w:num w:numId="21">
    <w:abstractNumId w:val="19"/>
  </w:num>
  <w:num w:numId="22">
    <w:abstractNumId w:val="10"/>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numRestart w:val="eachPage"/>
    <w:footnote w:id="0"/>
    <w:footnote w:id="1"/>
  </w:footnotePr>
  <w:endnotePr>
    <w:endnote w:id="0"/>
    <w:endnote w:id="1"/>
  </w:endnotePr>
  <w:compat/>
  <w:rsids>
    <w:rsidRoot w:val="00623004"/>
    <w:rsid w:val="000154CE"/>
    <w:rsid w:val="00027554"/>
    <w:rsid w:val="00036976"/>
    <w:rsid w:val="00054E9C"/>
    <w:rsid w:val="000558AD"/>
    <w:rsid w:val="00056DB2"/>
    <w:rsid w:val="0006293A"/>
    <w:rsid w:val="00071292"/>
    <w:rsid w:val="00073569"/>
    <w:rsid w:val="0008261B"/>
    <w:rsid w:val="000919D1"/>
    <w:rsid w:val="000C55D3"/>
    <w:rsid w:val="000D12D2"/>
    <w:rsid w:val="000F0EE5"/>
    <w:rsid w:val="000F6721"/>
    <w:rsid w:val="00107231"/>
    <w:rsid w:val="00107E44"/>
    <w:rsid w:val="00124576"/>
    <w:rsid w:val="00127EF8"/>
    <w:rsid w:val="0013338D"/>
    <w:rsid w:val="00134771"/>
    <w:rsid w:val="001515AD"/>
    <w:rsid w:val="00153E15"/>
    <w:rsid w:val="00155D7A"/>
    <w:rsid w:val="001669EB"/>
    <w:rsid w:val="00173763"/>
    <w:rsid w:val="00186D04"/>
    <w:rsid w:val="001A080E"/>
    <w:rsid w:val="001A55C6"/>
    <w:rsid w:val="001B6B7B"/>
    <w:rsid w:val="0021223D"/>
    <w:rsid w:val="00226D02"/>
    <w:rsid w:val="00275422"/>
    <w:rsid w:val="002819B9"/>
    <w:rsid w:val="00281B23"/>
    <w:rsid w:val="002931D1"/>
    <w:rsid w:val="002A0B1A"/>
    <w:rsid w:val="002A1166"/>
    <w:rsid w:val="002A5409"/>
    <w:rsid w:val="002A6695"/>
    <w:rsid w:val="002A7665"/>
    <w:rsid w:val="002C5FD5"/>
    <w:rsid w:val="002D4664"/>
    <w:rsid w:val="002E0CD2"/>
    <w:rsid w:val="002E193B"/>
    <w:rsid w:val="002E22ED"/>
    <w:rsid w:val="003111CB"/>
    <w:rsid w:val="00334175"/>
    <w:rsid w:val="00367B5A"/>
    <w:rsid w:val="003751E5"/>
    <w:rsid w:val="00382CF5"/>
    <w:rsid w:val="00396116"/>
    <w:rsid w:val="003C4465"/>
    <w:rsid w:val="003D6BDB"/>
    <w:rsid w:val="0040198B"/>
    <w:rsid w:val="00405238"/>
    <w:rsid w:val="00411E7A"/>
    <w:rsid w:val="00412795"/>
    <w:rsid w:val="00412EE5"/>
    <w:rsid w:val="0043752E"/>
    <w:rsid w:val="00445F42"/>
    <w:rsid w:val="00455F87"/>
    <w:rsid w:val="00466FEF"/>
    <w:rsid w:val="00470A9A"/>
    <w:rsid w:val="00474613"/>
    <w:rsid w:val="00485502"/>
    <w:rsid w:val="00485B95"/>
    <w:rsid w:val="00486581"/>
    <w:rsid w:val="004A1217"/>
    <w:rsid w:val="004C2EF0"/>
    <w:rsid w:val="004E4EAE"/>
    <w:rsid w:val="004F18F1"/>
    <w:rsid w:val="004F24FB"/>
    <w:rsid w:val="004F2964"/>
    <w:rsid w:val="004F57BA"/>
    <w:rsid w:val="004F7033"/>
    <w:rsid w:val="005016E8"/>
    <w:rsid w:val="005202B9"/>
    <w:rsid w:val="00523D07"/>
    <w:rsid w:val="00525676"/>
    <w:rsid w:val="00536C44"/>
    <w:rsid w:val="0055654C"/>
    <w:rsid w:val="005571EC"/>
    <w:rsid w:val="00566802"/>
    <w:rsid w:val="005A7C42"/>
    <w:rsid w:val="005C1D5F"/>
    <w:rsid w:val="005C3920"/>
    <w:rsid w:val="005F348B"/>
    <w:rsid w:val="00607704"/>
    <w:rsid w:val="00610B8E"/>
    <w:rsid w:val="006152DB"/>
    <w:rsid w:val="00623004"/>
    <w:rsid w:val="006347CC"/>
    <w:rsid w:val="00660DF0"/>
    <w:rsid w:val="0067138F"/>
    <w:rsid w:val="00684CE4"/>
    <w:rsid w:val="006A15BF"/>
    <w:rsid w:val="006A6415"/>
    <w:rsid w:val="006B51F1"/>
    <w:rsid w:val="006B7F11"/>
    <w:rsid w:val="006D25ED"/>
    <w:rsid w:val="006D6A7D"/>
    <w:rsid w:val="006D77D4"/>
    <w:rsid w:val="006E1986"/>
    <w:rsid w:val="006F25CE"/>
    <w:rsid w:val="006F70EB"/>
    <w:rsid w:val="00705F6F"/>
    <w:rsid w:val="007248EA"/>
    <w:rsid w:val="00726363"/>
    <w:rsid w:val="0073240E"/>
    <w:rsid w:val="0074301C"/>
    <w:rsid w:val="00743FEA"/>
    <w:rsid w:val="00750D45"/>
    <w:rsid w:val="007C0ED2"/>
    <w:rsid w:val="007C2A1E"/>
    <w:rsid w:val="007D3975"/>
    <w:rsid w:val="007D4B8D"/>
    <w:rsid w:val="00800B44"/>
    <w:rsid w:val="00812DA0"/>
    <w:rsid w:val="00825F66"/>
    <w:rsid w:val="00835E58"/>
    <w:rsid w:val="00846353"/>
    <w:rsid w:val="008521E7"/>
    <w:rsid w:val="0088024B"/>
    <w:rsid w:val="00895A34"/>
    <w:rsid w:val="00897C1D"/>
    <w:rsid w:val="008C12D8"/>
    <w:rsid w:val="008D0652"/>
    <w:rsid w:val="008D2D9D"/>
    <w:rsid w:val="008D44D0"/>
    <w:rsid w:val="008D5560"/>
    <w:rsid w:val="0090051D"/>
    <w:rsid w:val="00916E54"/>
    <w:rsid w:val="00921B68"/>
    <w:rsid w:val="009344B7"/>
    <w:rsid w:val="00934E8F"/>
    <w:rsid w:val="00947F78"/>
    <w:rsid w:val="00951983"/>
    <w:rsid w:val="00962EFB"/>
    <w:rsid w:val="00990587"/>
    <w:rsid w:val="009C2A26"/>
    <w:rsid w:val="009C2D2C"/>
    <w:rsid w:val="009D418A"/>
    <w:rsid w:val="009E775B"/>
    <w:rsid w:val="009F56F1"/>
    <w:rsid w:val="00A0028A"/>
    <w:rsid w:val="00A034DA"/>
    <w:rsid w:val="00A170EA"/>
    <w:rsid w:val="00A24514"/>
    <w:rsid w:val="00A26FD0"/>
    <w:rsid w:val="00A30197"/>
    <w:rsid w:val="00A311A0"/>
    <w:rsid w:val="00A368A9"/>
    <w:rsid w:val="00A412F6"/>
    <w:rsid w:val="00A45C1E"/>
    <w:rsid w:val="00A50B2E"/>
    <w:rsid w:val="00A567EA"/>
    <w:rsid w:val="00A579EF"/>
    <w:rsid w:val="00A64897"/>
    <w:rsid w:val="00A84099"/>
    <w:rsid w:val="00A92630"/>
    <w:rsid w:val="00A940D2"/>
    <w:rsid w:val="00A97CE3"/>
    <w:rsid w:val="00AD28A5"/>
    <w:rsid w:val="00AE3128"/>
    <w:rsid w:val="00AE57EA"/>
    <w:rsid w:val="00B01612"/>
    <w:rsid w:val="00B03F46"/>
    <w:rsid w:val="00B1017C"/>
    <w:rsid w:val="00B30AB2"/>
    <w:rsid w:val="00B37A30"/>
    <w:rsid w:val="00B51ED8"/>
    <w:rsid w:val="00B55ACC"/>
    <w:rsid w:val="00B57BCB"/>
    <w:rsid w:val="00B64943"/>
    <w:rsid w:val="00B8342B"/>
    <w:rsid w:val="00B96EEC"/>
    <w:rsid w:val="00BA29D1"/>
    <w:rsid w:val="00BA7B66"/>
    <w:rsid w:val="00BB34A7"/>
    <w:rsid w:val="00BC2700"/>
    <w:rsid w:val="00BD12D4"/>
    <w:rsid w:val="00BD3142"/>
    <w:rsid w:val="00BD59A0"/>
    <w:rsid w:val="00BE677E"/>
    <w:rsid w:val="00C003C9"/>
    <w:rsid w:val="00C2054E"/>
    <w:rsid w:val="00C309FD"/>
    <w:rsid w:val="00C90E6F"/>
    <w:rsid w:val="00CA2A37"/>
    <w:rsid w:val="00CC1290"/>
    <w:rsid w:val="00CD2915"/>
    <w:rsid w:val="00CD3D45"/>
    <w:rsid w:val="00CE10C3"/>
    <w:rsid w:val="00D00515"/>
    <w:rsid w:val="00D12452"/>
    <w:rsid w:val="00D12F3A"/>
    <w:rsid w:val="00D21D8B"/>
    <w:rsid w:val="00D276CA"/>
    <w:rsid w:val="00D27F3E"/>
    <w:rsid w:val="00D4070E"/>
    <w:rsid w:val="00D5567E"/>
    <w:rsid w:val="00D9217E"/>
    <w:rsid w:val="00D96E11"/>
    <w:rsid w:val="00DA06DF"/>
    <w:rsid w:val="00DA6C21"/>
    <w:rsid w:val="00DB3D2C"/>
    <w:rsid w:val="00DB7C32"/>
    <w:rsid w:val="00E03BF7"/>
    <w:rsid w:val="00E24A7E"/>
    <w:rsid w:val="00E266CA"/>
    <w:rsid w:val="00E55736"/>
    <w:rsid w:val="00E562EB"/>
    <w:rsid w:val="00E575AC"/>
    <w:rsid w:val="00E618EB"/>
    <w:rsid w:val="00E63252"/>
    <w:rsid w:val="00E6756F"/>
    <w:rsid w:val="00E71909"/>
    <w:rsid w:val="00E72644"/>
    <w:rsid w:val="00E93264"/>
    <w:rsid w:val="00EA2957"/>
    <w:rsid w:val="00EB020C"/>
    <w:rsid w:val="00EB5C14"/>
    <w:rsid w:val="00EC7BFE"/>
    <w:rsid w:val="00EC7F3D"/>
    <w:rsid w:val="00EE0BEF"/>
    <w:rsid w:val="00EF5CD3"/>
    <w:rsid w:val="00F30E0B"/>
    <w:rsid w:val="00F31B7E"/>
    <w:rsid w:val="00F32923"/>
    <w:rsid w:val="00F408D0"/>
    <w:rsid w:val="00F40E79"/>
    <w:rsid w:val="00F471BC"/>
    <w:rsid w:val="00F609FB"/>
    <w:rsid w:val="00F63E13"/>
    <w:rsid w:val="00F643B7"/>
    <w:rsid w:val="00F6617E"/>
    <w:rsid w:val="00F72CEF"/>
    <w:rsid w:val="00F85BF6"/>
    <w:rsid w:val="00F965A5"/>
    <w:rsid w:val="00FC770B"/>
    <w:rsid w:val="00FE1FD2"/>
    <w:rsid w:val="00FE3D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1" type="connector" idref="#_x0000_s1036"/>
        <o:r id="V:Rule12" type="connector" idref="#_x0000_s1045"/>
        <o:r id="V:Rule13" type="connector" idref="#_x0000_s1039"/>
        <o:r id="V:Rule14" type="connector" idref="#_x0000_s1038"/>
        <o:r id="V:Rule15" type="connector" idref="#_x0000_s1041"/>
        <o:r id="V:Rule16" type="connector" idref="#_x0000_s1046"/>
        <o:r id="V:Rule17" type="connector" idref="#_x0000_s1042"/>
        <o:r id="V:Rule18" type="connector" idref="#_x0000_s1040"/>
        <o:r id="V:Rule19" type="connector" idref="#_x0000_s1044"/>
        <o:r id="V:Rule20"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B7E"/>
  </w:style>
  <w:style w:type="paragraph" w:styleId="1">
    <w:name w:val="heading 1"/>
    <w:basedOn w:val="a"/>
    <w:next w:val="a"/>
    <w:link w:val="10"/>
    <w:uiPriority w:val="9"/>
    <w:qFormat/>
    <w:rsid w:val="008C12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E0B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1D1"/>
    <w:pPr>
      <w:ind w:left="720"/>
      <w:contextualSpacing/>
    </w:pPr>
  </w:style>
  <w:style w:type="paragraph" w:styleId="a4">
    <w:name w:val="Normal (Web)"/>
    <w:aliases w:val="Обычный (веб) Знак,Обычный (веб) Знак1,Обычный (веб) Знак Знак"/>
    <w:basedOn w:val="a"/>
    <w:link w:val="21"/>
    <w:uiPriority w:val="99"/>
    <w:unhideWhenUsed/>
    <w:rsid w:val="002C5F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5FD5"/>
  </w:style>
  <w:style w:type="character" w:styleId="a5">
    <w:name w:val="Placeholder Text"/>
    <w:basedOn w:val="a0"/>
    <w:uiPriority w:val="99"/>
    <w:semiHidden/>
    <w:rsid w:val="005C1D5F"/>
    <w:rPr>
      <w:color w:val="808080"/>
    </w:rPr>
  </w:style>
  <w:style w:type="paragraph" w:styleId="a6">
    <w:name w:val="Balloon Text"/>
    <w:basedOn w:val="a"/>
    <w:link w:val="a7"/>
    <w:uiPriority w:val="99"/>
    <w:semiHidden/>
    <w:unhideWhenUsed/>
    <w:rsid w:val="005C1D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1D5F"/>
    <w:rPr>
      <w:rFonts w:ascii="Tahoma" w:hAnsi="Tahoma" w:cs="Tahoma"/>
      <w:sz w:val="16"/>
      <w:szCs w:val="16"/>
    </w:rPr>
  </w:style>
  <w:style w:type="table" w:styleId="a8">
    <w:name w:val="Table Grid"/>
    <w:basedOn w:val="a1"/>
    <w:uiPriority w:val="59"/>
    <w:rsid w:val="004052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aliases w:val="Table_Footnote_last, Текст сноски,Текст сноски Знак Знак Знак,Текст сноски Знак Знак Знак Знак Знак Знак Зна Знак,Текст сноски Знак Знак"/>
    <w:basedOn w:val="a"/>
    <w:link w:val="aa"/>
    <w:unhideWhenUsed/>
    <w:rsid w:val="00D12F3A"/>
    <w:pPr>
      <w:spacing w:after="0" w:line="240" w:lineRule="auto"/>
    </w:pPr>
    <w:rPr>
      <w:rFonts w:eastAsiaTheme="minorEastAsia"/>
      <w:sz w:val="20"/>
      <w:szCs w:val="20"/>
      <w:lang w:eastAsia="ru-RU"/>
    </w:rPr>
  </w:style>
  <w:style w:type="character" w:customStyle="1" w:styleId="aa">
    <w:name w:val="Текст сноски Знак"/>
    <w:aliases w:val="Table_Footnote_last Знак, Текст сноски Знак,Текст сноски Знак Знак Знак Знак,Текст сноски Знак Знак Знак Знак Знак Знак Зна Знак Знак,Текст сноски Знак Знак Знак1"/>
    <w:basedOn w:val="a0"/>
    <w:link w:val="a9"/>
    <w:uiPriority w:val="99"/>
    <w:rsid w:val="00D12F3A"/>
    <w:rPr>
      <w:rFonts w:eastAsiaTheme="minorEastAsia"/>
      <w:sz w:val="20"/>
      <w:szCs w:val="20"/>
      <w:lang w:eastAsia="ru-RU"/>
    </w:rPr>
  </w:style>
  <w:style w:type="character" w:styleId="ab">
    <w:name w:val="footnote reference"/>
    <w:basedOn w:val="a0"/>
    <w:unhideWhenUsed/>
    <w:rsid w:val="00D12F3A"/>
    <w:rPr>
      <w:vertAlign w:val="superscript"/>
    </w:rPr>
  </w:style>
  <w:style w:type="character" w:styleId="ac">
    <w:name w:val="Strong"/>
    <w:basedOn w:val="a0"/>
    <w:uiPriority w:val="22"/>
    <w:qFormat/>
    <w:rsid w:val="00D12F3A"/>
    <w:rPr>
      <w:b/>
      <w:bCs/>
    </w:rPr>
  </w:style>
  <w:style w:type="paragraph" w:customStyle="1" w:styleId="ConsPlusNormal">
    <w:name w:val="ConsPlusNormal"/>
    <w:rsid w:val="00D12F3A"/>
    <w:pPr>
      <w:autoSpaceDE w:val="0"/>
      <w:autoSpaceDN w:val="0"/>
      <w:adjustRightInd w:val="0"/>
      <w:spacing w:after="0" w:line="240" w:lineRule="auto"/>
    </w:pPr>
    <w:rPr>
      <w:rFonts w:ascii="Times New Roman" w:hAnsi="Times New Roman" w:cs="Times New Roman"/>
      <w:sz w:val="20"/>
      <w:szCs w:val="20"/>
    </w:rPr>
  </w:style>
  <w:style w:type="paragraph" w:styleId="ad">
    <w:name w:val="header"/>
    <w:basedOn w:val="a"/>
    <w:link w:val="ae"/>
    <w:uiPriority w:val="99"/>
    <w:unhideWhenUsed/>
    <w:rsid w:val="00155D7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55D7A"/>
  </w:style>
  <w:style w:type="paragraph" w:styleId="af">
    <w:name w:val="footer"/>
    <w:basedOn w:val="a"/>
    <w:link w:val="af0"/>
    <w:uiPriority w:val="99"/>
    <w:unhideWhenUsed/>
    <w:rsid w:val="00155D7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55D7A"/>
  </w:style>
  <w:style w:type="character" w:styleId="af1">
    <w:name w:val="Hyperlink"/>
    <w:basedOn w:val="a0"/>
    <w:uiPriority w:val="99"/>
    <w:rsid w:val="00D27F3E"/>
    <w:rPr>
      <w:color w:val="0000FF"/>
      <w:u w:val="single"/>
    </w:rPr>
  </w:style>
  <w:style w:type="character" w:customStyle="1" w:styleId="10">
    <w:name w:val="Заголовок 1 Знак"/>
    <w:basedOn w:val="a0"/>
    <w:link w:val="1"/>
    <w:uiPriority w:val="9"/>
    <w:rsid w:val="008C12D8"/>
    <w:rPr>
      <w:rFonts w:asciiTheme="majorHAnsi" w:eastAsiaTheme="majorEastAsia" w:hAnsiTheme="majorHAnsi" w:cstheme="majorBidi"/>
      <w:b/>
      <w:bCs/>
      <w:color w:val="365F91" w:themeColor="accent1" w:themeShade="BF"/>
      <w:sz w:val="28"/>
      <w:szCs w:val="28"/>
    </w:rPr>
  </w:style>
  <w:style w:type="paragraph" w:styleId="af2">
    <w:name w:val="Subtitle"/>
    <w:basedOn w:val="a"/>
    <w:next w:val="a"/>
    <w:link w:val="af3"/>
    <w:uiPriority w:val="11"/>
    <w:qFormat/>
    <w:rsid w:val="008C12D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3">
    <w:name w:val="Подзаголовок Знак"/>
    <w:basedOn w:val="a0"/>
    <w:link w:val="af2"/>
    <w:uiPriority w:val="11"/>
    <w:rsid w:val="008C12D8"/>
    <w:rPr>
      <w:rFonts w:asciiTheme="majorHAnsi" w:eastAsiaTheme="majorEastAsia" w:hAnsiTheme="majorHAnsi" w:cstheme="majorBidi"/>
      <w:i/>
      <w:iCs/>
      <w:color w:val="4F81BD" w:themeColor="accent1"/>
      <w:spacing w:val="15"/>
      <w:sz w:val="24"/>
      <w:szCs w:val="24"/>
    </w:rPr>
  </w:style>
  <w:style w:type="paragraph" w:styleId="af4">
    <w:name w:val="TOC Heading"/>
    <w:basedOn w:val="1"/>
    <w:next w:val="a"/>
    <w:uiPriority w:val="39"/>
    <w:semiHidden/>
    <w:unhideWhenUsed/>
    <w:qFormat/>
    <w:rsid w:val="00DA06DF"/>
    <w:pPr>
      <w:outlineLvl w:val="9"/>
    </w:pPr>
    <w:rPr>
      <w:lang w:eastAsia="ru-RU"/>
    </w:rPr>
  </w:style>
  <w:style w:type="paragraph" w:styleId="11">
    <w:name w:val="toc 1"/>
    <w:basedOn w:val="a"/>
    <w:next w:val="a"/>
    <w:autoRedefine/>
    <w:uiPriority w:val="39"/>
    <w:unhideWhenUsed/>
    <w:rsid w:val="00DA06DF"/>
    <w:pPr>
      <w:spacing w:after="100"/>
    </w:pPr>
  </w:style>
  <w:style w:type="paragraph" w:styleId="af5">
    <w:name w:val="Body Text Indent"/>
    <w:basedOn w:val="a"/>
    <w:link w:val="af6"/>
    <w:uiPriority w:val="99"/>
    <w:rsid w:val="00E575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uiPriority w:val="99"/>
    <w:rsid w:val="00E575AC"/>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 Знак Знак1,Обычный (веб) Знак1 Знак,Обычный (веб) Знак Знак Знак"/>
    <w:link w:val="a4"/>
    <w:rsid w:val="004F24FB"/>
    <w:rPr>
      <w:rFonts w:ascii="Times New Roman" w:eastAsia="Times New Roman" w:hAnsi="Times New Roman" w:cs="Times New Roman"/>
      <w:sz w:val="24"/>
      <w:szCs w:val="24"/>
      <w:lang w:eastAsia="ru-RU"/>
    </w:rPr>
  </w:style>
  <w:style w:type="character" w:customStyle="1" w:styleId="highlight">
    <w:name w:val="highlight"/>
    <w:basedOn w:val="a0"/>
    <w:rsid w:val="00F643B7"/>
  </w:style>
  <w:style w:type="character" w:customStyle="1" w:styleId="20">
    <w:name w:val="Заголовок 2 Знак"/>
    <w:basedOn w:val="a0"/>
    <w:link w:val="2"/>
    <w:uiPriority w:val="9"/>
    <w:semiHidden/>
    <w:rsid w:val="00EE0BEF"/>
    <w:rPr>
      <w:rFonts w:asciiTheme="majorHAnsi" w:eastAsiaTheme="majorEastAsia" w:hAnsiTheme="majorHAnsi" w:cstheme="majorBidi"/>
      <w:b/>
      <w:bCs/>
      <w:color w:val="4F81BD" w:themeColor="accent1"/>
      <w:sz w:val="26"/>
      <w:szCs w:val="26"/>
    </w:rPr>
  </w:style>
  <w:style w:type="paragraph" w:customStyle="1" w:styleId="ConsCell">
    <w:name w:val="ConsCell"/>
    <w:rsid w:val="00EE0BEF"/>
    <w:pPr>
      <w:overflowPunct w:val="0"/>
      <w:autoSpaceDE w:val="0"/>
      <w:autoSpaceDN w:val="0"/>
      <w:adjustRightInd w:val="0"/>
      <w:spacing w:after="0" w:line="240" w:lineRule="auto"/>
      <w:ind w:right="19772"/>
      <w:textAlignment w:val="baseline"/>
    </w:pPr>
    <w:rPr>
      <w:rFonts w:ascii="Arial" w:eastAsia="Times New Roman" w:hAnsi="Arial" w:cs="Times New Roman"/>
      <w:sz w:val="20"/>
      <w:szCs w:val="20"/>
      <w:lang w:eastAsia="ru-RU"/>
    </w:rPr>
  </w:style>
  <w:style w:type="paragraph" w:customStyle="1" w:styleId="ConsPlusCell">
    <w:name w:val="ConsPlusCell"/>
    <w:rsid w:val="00EE0BE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text">
    <w:name w:val="text"/>
    <w:basedOn w:val="a"/>
    <w:rsid w:val="00EE0BE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12">
    <w:name w:val="Table Grid 1"/>
    <w:basedOn w:val="a1"/>
    <w:uiPriority w:val="99"/>
    <w:unhideWhenUsed/>
    <w:rsid w:val="00EE0BEF"/>
    <w:rPr>
      <w:rFonts w:eastAsia="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C12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1D1"/>
    <w:pPr>
      <w:ind w:left="720"/>
      <w:contextualSpacing/>
    </w:pPr>
  </w:style>
  <w:style w:type="paragraph" w:styleId="a4">
    <w:name w:val="Normal (Web)"/>
    <w:basedOn w:val="a"/>
    <w:uiPriority w:val="99"/>
    <w:unhideWhenUsed/>
    <w:rsid w:val="002C5F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5FD5"/>
  </w:style>
  <w:style w:type="character" w:styleId="a5">
    <w:name w:val="Placeholder Text"/>
    <w:basedOn w:val="a0"/>
    <w:uiPriority w:val="99"/>
    <w:semiHidden/>
    <w:rsid w:val="005C1D5F"/>
    <w:rPr>
      <w:color w:val="808080"/>
    </w:rPr>
  </w:style>
  <w:style w:type="paragraph" w:styleId="a6">
    <w:name w:val="Balloon Text"/>
    <w:basedOn w:val="a"/>
    <w:link w:val="a7"/>
    <w:uiPriority w:val="99"/>
    <w:semiHidden/>
    <w:unhideWhenUsed/>
    <w:rsid w:val="005C1D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1D5F"/>
    <w:rPr>
      <w:rFonts w:ascii="Tahoma" w:hAnsi="Tahoma" w:cs="Tahoma"/>
      <w:sz w:val="16"/>
      <w:szCs w:val="16"/>
    </w:rPr>
  </w:style>
  <w:style w:type="table" w:styleId="a8">
    <w:name w:val="Table Grid"/>
    <w:basedOn w:val="a1"/>
    <w:uiPriority w:val="59"/>
    <w:rsid w:val="004052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Table_Footnote_last, Текст сноски,Текст сноски Знак Знак Знак,Текст сноски Знак Знак Знак Знак Знак Знак Зна Знак,Текст сноски Знак Знак"/>
    <w:basedOn w:val="a"/>
    <w:link w:val="aa"/>
    <w:uiPriority w:val="99"/>
    <w:unhideWhenUsed/>
    <w:rsid w:val="00D12F3A"/>
    <w:pPr>
      <w:spacing w:after="0" w:line="240" w:lineRule="auto"/>
    </w:pPr>
    <w:rPr>
      <w:rFonts w:eastAsiaTheme="minorEastAsia"/>
      <w:sz w:val="20"/>
      <w:szCs w:val="20"/>
      <w:lang w:eastAsia="ru-RU"/>
    </w:rPr>
  </w:style>
  <w:style w:type="character" w:customStyle="1" w:styleId="aa">
    <w:name w:val="Текст сноски Знак"/>
    <w:aliases w:val="Table_Footnote_last Знак, Текст сноски Знак,Текст сноски Знак Знак Знак Знак,Текст сноски Знак Знак Знак Знак Знак Знак Зна Знак Знак,Текст сноски Знак Знак Знак1"/>
    <w:basedOn w:val="a0"/>
    <w:link w:val="a9"/>
    <w:uiPriority w:val="99"/>
    <w:rsid w:val="00D12F3A"/>
    <w:rPr>
      <w:rFonts w:eastAsiaTheme="minorEastAsia"/>
      <w:sz w:val="20"/>
      <w:szCs w:val="20"/>
      <w:lang w:eastAsia="ru-RU"/>
    </w:rPr>
  </w:style>
  <w:style w:type="character" w:styleId="ab">
    <w:name w:val="footnote reference"/>
    <w:basedOn w:val="a0"/>
    <w:uiPriority w:val="99"/>
    <w:unhideWhenUsed/>
    <w:rsid w:val="00D12F3A"/>
    <w:rPr>
      <w:vertAlign w:val="superscript"/>
    </w:rPr>
  </w:style>
  <w:style w:type="character" w:styleId="ac">
    <w:name w:val="Strong"/>
    <w:basedOn w:val="a0"/>
    <w:uiPriority w:val="22"/>
    <w:qFormat/>
    <w:rsid w:val="00D12F3A"/>
    <w:rPr>
      <w:b/>
      <w:bCs/>
    </w:rPr>
  </w:style>
  <w:style w:type="paragraph" w:customStyle="1" w:styleId="ConsPlusNormal">
    <w:name w:val="ConsPlusNormal"/>
    <w:rsid w:val="00D12F3A"/>
    <w:pPr>
      <w:autoSpaceDE w:val="0"/>
      <w:autoSpaceDN w:val="0"/>
      <w:adjustRightInd w:val="0"/>
      <w:spacing w:after="0" w:line="240" w:lineRule="auto"/>
    </w:pPr>
    <w:rPr>
      <w:rFonts w:ascii="Times New Roman" w:hAnsi="Times New Roman" w:cs="Times New Roman"/>
      <w:sz w:val="20"/>
      <w:szCs w:val="20"/>
    </w:rPr>
  </w:style>
  <w:style w:type="paragraph" w:styleId="ad">
    <w:name w:val="header"/>
    <w:basedOn w:val="a"/>
    <w:link w:val="ae"/>
    <w:uiPriority w:val="99"/>
    <w:unhideWhenUsed/>
    <w:rsid w:val="00155D7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55D7A"/>
  </w:style>
  <w:style w:type="paragraph" w:styleId="af">
    <w:name w:val="footer"/>
    <w:basedOn w:val="a"/>
    <w:link w:val="af0"/>
    <w:uiPriority w:val="99"/>
    <w:unhideWhenUsed/>
    <w:rsid w:val="00155D7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55D7A"/>
  </w:style>
  <w:style w:type="character" w:styleId="af1">
    <w:name w:val="Hyperlink"/>
    <w:basedOn w:val="a0"/>
    <w:uiPriority w:val="99"/>
    <w:rsid w:val="00D27F3E"/>
    <w:rPr>
      <w:color w:val="0000FF"/>
      <w:u w:val="single"/>
    </w:rPr>
  </w:style>
  <w:style w:type="character" w:customStyle="1" w:styleId="10">
    <w:name w:val="Заголовок 1 Знак"/>
    <w:basedOn w:val="a0"/>
    <w:link w:val="1"/>
    <w:uiPriority w:val="9"/>
    <w:rsid w:val="008C12D8"/>
    <w:rPr>
      <w:rFonts w:asciiTheme="majorHAnsi" w:eastAsiaTheme="majorEastAsia" w:hAnsiTheme="majorHAnsi" w:cstheme="majorBidi"/>
      <w:b/>
      <w:bCs/>
      <w:color w:val="365F91" w:themeColor="accent1" w:themeShade="BF"/>
      <w:sz w:val="28"/>
      <w:szCs w:val="28"/>
    </w:rPr>
  </w:style>
  <w:style w:type="paragraph" w:styleId="af2">
    <w:name w:val="Subtitle"/>
    <w:basedOn w:val="a"/>
    <w:next w:val="a"/>
    <w:link w:val="af3"/>
    <w:uiPriority w:val="11"/>
    <w:qFormat/>
    <w:rsid w:val="008C12D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3">
    <w:name w:val="Подзаголовок Знак"/>
    <w:basedOn w:val="a0"/>
    <w:link w:val="af2"/>
    <w:uiPriority w:val="11"/>
    <w:rsid w:val="008C12D8"/>
    <w:rPr>
      <w:rFonts w:asciiTheme="majorHAnsi" w:eastAsiaTheme="majorEastAsia" w:hAnsiTheme="majorHAnsi" w:cstheme="majorBidi"/>
      <w:i/>
      <w:iCs/>
      <w:color w:val="4F81BD" w:themeColor="accent1"/>
      <w:spacing w:val="15"/>
      <w:sz w:val="24"/>
      <w:szCs w:val="24"/>
    </w:rPr>
  </w:style>
  <w:style w:type="paragraph" w:styleId="af4">
    <w:name w:val="TOC Heading"/>
    <w:basedOn w:val="1"/>
    <w:next w:val="a"/>
    <w:uiPriority w:val="39"/>
    <w:semiHidden/>
    <w:unhideWhenUsed/>
    <w:qFormat/>
    <w:rsid w:val="00DA06DF"/>
    <w:pPr>
      <w:outlineLvl w:val="9"/>
    </w:pPr>
    <w:rPr>
      <w:lang w:eastAsia="ru-RU"/>
    </w:rPr>
  </w:style>
  <w:style w:type="paragraph" w:styleId="11">
    <w:name w:val="toc 1"/>
    <w:basedOn w:val="a"/>
    <w:next w:val="a"/>
    <w:autoRedefine/>
    <w:uiPriority w:val="39"/>
    <w:unhideWhenUsed/>
    <w:rsid w:val="00DA06DF"/>
    <w:pPr>
      <w:spacing w:after="100"/>
    </w:pPr>
  </w:style>
</w:styles>
</file>

<file path=word/webSettings.xml><?xml version="1.0" encoding="utf-8"?>
<w:webSettings xmlns:r="http://schemas.openxmlformats.org/officeDocument/2006/relationships" xmlns:w="http://schemas.openxmlformats.org/wordprocessingml/2006/main">
  <w:divs>
    <w:div w:id="176118585">
      <w:bodyDiv w:val="1"/>
      <w:marLeft w:val="0"/>
      <w:marRight w:val="0"/>
      <w:marTop w:val="0"/>
      <w:marBottom w:val="0"/>
      <w:divBdr>
        <w:top w:val="none" w:sz="0" w:space="0" w:color="auto"/>
        <w:left w:val="none" w:sz="0" w:space="0" w:color="auto"/>
        <w:bottom w:val="none" w:sz="0" w:space="0" w:color="auto"/>
        <w:right w:val="none" w:sz="0" w:space="0" w:color="auto"/>
      </w:divBdr>
    </w:div>
    <w:div w:id="228228818">
      <w:bodyDiv w:val="1"/>
      <w:marLeft w:val="0"/>
      <w:marRight w:val="0"/>
      <w:marTop w:val="0"/>
      <w:marBottom w:val="0"/>
      <w:divBdr>
        <w:top w:val="none" w:sz="0" w:space="0" w:color="auto"/>
        <w:left w:val="none" w:sz="0" w:space="0" w:color="auto"/>
        <w:bottom w:val="none" w:sz="0" w:space="0" w:color="auto"/>
        <w:right w:val="none" w:sz="0" w:space="0" w:color="auto"/>
      </w:divBdr>
    </w:div>
    <w:div w:id="254361325">
      <w:bodyDiv w:val="1"/>
      <w:marLeft w:val="0"/>
      <w:marRight w:val="0"/>
      <w:marTop w:val="0"/>
      <w:marBottom w:val="0"/>
      <w:divBdr>
        <w:top w:val="none" w:sz="0" w:space="0" w:color="auto"/>
        <w:left w:val="none" w:sz="0" w:space="0" w:color="auto"/>
        <w:bottom w:val="none" w:sz="0" w:space="0" w:color="auto"/>
        <w:right w:val="none" w:sz="0" w:space="0" w:color="auto"/>
      </w:divBdr>
    </w:div>
    <w:div w:id="322664963">
      <w:bodyDiv w:val="1"/>
      <w:marLeft w:val="0"/>
      <w:marRight w:val="0"/>
      <w:marTop w:val="0"/>
      <w:marBottom w:val="0"/>
      <w:divBdr>
        <w:top w:val="none" w:sz="0" w:space="0" w:color="auto"/>
        <w:left w:val="none" w:sz="0" w:space="0" w:color="auto"/>
        <w:bottom w:val="none" w:sz="0" w:space="0" w:color="auto"/>
        <w:right w:val="none" w:sz="0" w:space="0" w:color="auto"/>
      </w:divBdr>
    </w:div>
    <w:div w:id="363094132">
      <w:bodyDiv w:val="1"/>
      <w:marLeft w:val="0"/>
      <w:marRight w:val="0"/>
      <w:marTop w:val="0"/>
      <w:marBottom w:val="0"/>
      <w:divBdr>
        <w:top w:val="none" w:sz="0" w:space="0" w:color="auto"/>
        <w:left w:val="none" w:sz="0" w:space="0" w:color="auto"/>
        <w:bottom w:val="none" w:sz="0" w:space="0" w:color="auto"/>
        <w:right w:val="none" w:sz="0" w:space="0" w:color="auto"/>
      </w:divBdr>
    </w:div>
    <w:div w:id="377050120">
      <w:bodyDiv w:val="1"/>
      <w:marLeft w:val="0"/>
      <w:marRight w:val="0"/>
      <w:marTop w:val="0"/>
      <w:marBottom w:val="0"/>
      <w:divBdr>
        <w:top w:val="none" w:sz="0" w:space="0" w:color="auto"/>
        <w:left w:val="none" w:sz="0" w:space="0" w:color="auto"/>
        <w:bottom w:val="none" w:sz="0" w:space="0" w:color="auto"/>
        <w:right w:val="none" w:sz="0" w:space="0" w:color="auto"/>
      </w:divBdr>
    </w:div>
    <w:div w:id="525673636">
      <w:bodyDiv w:val="1"/>
      <w:marLeft w:val="0"/>
      <w:marRight w:val="0"/>
      <w:marTop w:val="0"/>
      <w:marBottom w:val="0"/>
      <w:divBdr>
        <w:top w:val="none" w:sz="0" w:space="0" w:color="auto"/>
        <w:left w:val="none" w:sz="0" w:space="0" w:color="auto"/>
        <w:bottom w:val="none" w:sz="0" w:space="0" w:color="auto"/>
        <w:right w:val="none" w:sz="0" w:space="0" w:color="auto"/>
      </w:divBdr>
    </w:div>
    <w:div w:id="575632758">
      <w:bodyDiv w:val="1"/>
      <w:marLeft w:val="0"/>
      <w:marRight w:val="0"/>
      <w:marTop w:val="0"/>
      <w:marBottom w:val="0"/>
      <w:divBdr>
        <w:top w:val="none" w:sz="0" w:space="0" w:color="auto"/>
        <w:left w:val="none" w:sz="0" w:space="0" w:color="auto"/>
        <w:bottom w:val="none" w:sz="0" w:space="0" w:color="auto"/>
        <w:right w:val="none" w:sz="0" w:space="0" w:color="auto"/>
      </w:divBdr>
    </w:div>
    <w:div w:id="581842380">
      <w:bodyDiv w:val="1"/>
      <w:marLeft w:val="0"/>
      <w:marRight w:val="0"/>
      <w:marTop w:val="0"/>
      <w:marBottom w:val="0"/>
      <w:divBdr>
        <w:top w:val="none" w:sz="0" w:space="0" w:color="auto"/>
        <w:left w:val="none" w:sz="0" w:space="0" w:color="auto"/>
        <w:bottom w:val="none" w:sz="0" w:space="0" w:color="auto"/>
        <w:right w:val="none" w:sz="0" w:space="0" w:color="auto"/>
      </w:divBdr>
    </w:div>
    <w:div w:id="594896461">
      <w:bodyDiv w:val="1"/>
      <w:marLeft w:val="0"/>
      <w:marRight w:val="0"/>
      <w:marTop w:val="0"/>
      <w:marBottom w:val="0"/>
      <w:divBdr>
        <w:top w:val="none" w:sz="0" w:space="0" w:color="auto"/>
        <w:left w:val="none" w:sz="0" w:space="0" w:color="auto"/>
        <w:bottom w:val="none" w:sz="0" w:space="0" w:color="auto"/>
        <w:right w:val="none" w:sz="0" w:space="0" w:color="auto"/>
      </w:divBdr>
    </w:div>
    <w:div w:id="719788497">
      <w:bodyDiv w:val="1"/>
      <w:marLeft w:val="0"/>
      <w:marRight w:val="0"/>
      <w:marTop w:val="0"/>
      <w:marBottom w:val="0"/>
      <w:divBdr>
        <w:top w:val="none" w:sz="0" w:space="0" w:color="auto"/>
        <w:left w:val="none" w:sz="0" w:space="0" w:color="auto"/>
        <w:bottom w:val="none" w:sz="0" w:space="0" w:color="auto"/>
        <w:right w:val="none" w:sz="0" w:space="0" w:color="auto"/>
      </w:divBdr>
    </w:div>
    <w:div w:id="735280963">
      <w:bodyDiv w:val="1"/>
      <w:marLeft w:val="0"/>
      <w:marRight w:val="0"/>
      <w:marTop w:val="0"/>
      <w:marBottom w:val="0"/>
      <w:divBdr>
        <w:top w:val="none" w:sz="0" w:space="0" w:color="auto"/>
        <w:left w:val="none" w:sz="0" w:space="0" w:color="auto"/>
        <w:bottom w:val="none" w:sz="0" w:space="0" w:color="auto"/>
        <w:right w:val="none" w:sz="0" w:space="0" w:color="auto"/>
      </w:divBdr>
    </w:div>
    <w:div w:id="781195666">
      <w:bodyDiv w:val="1"/>
      <w:marLeft w:val="0"/>
      <w:marRight w:val="0"/>
      <w:marTop w:val="0"/>
      <w:marBottom w:val="0"/>
      <w:divBdr>
        <w:top w:val="none" w:sz="0" w:space="0" w:color="auto"/>
        <w:left w:val="none" w:sz="0" w:space="0" w:color="auto"/>
        <w:bottom w:val="none" w:sz="0" w:space="0" w:color="auto"/>
        <w:right w:val="none" w:sz="0" w:space="0" w:color="auto"/>
      </w:divBdr>
    </w:div>
    <w:div w:id="798651303">
      <w:bodyDiv w:val="1"/>
      <w:marLeft w:val="0"/>
      <w:marRight w:val="0"/>
      <w:marTop w:val="0"/>
      <w:marBottom w:val="0"/>
      <w:divBdr>
        <w:top w:val="none" w:sz="0" w:space="0" w:color="auto"/>
        <w:left w:val="none" w:sz="0" w:space="0" w:color="auto"/>
        <w:bottom w:val="none" w:sz="0" w:space="0" w:color="auto"/>
        <w:right w:val="none" w:sz="0" w:space="0" w:color="auto"/>
      </w:divBdr>
    </w:div>
    <w:div w:id="798844592">
      <w:bodyDiv w:val="1"/>
      <w:marLeft w:val="0"/>
      <w:marRight w:val="0"/>
      <w:marTop w:val="0"/>
      <w:marBottom w:val="0"/>
      <w:divBdr>
        <w:top w:val="none" w:sz="0" w:space="0" w:color="auto"/>
        <w:left w:val="none" w:sz="0" w:space="0" w:color="auto"/>
        <w:bottom w:val="none" w:sz="0" w:space="0" w:color="auto"/>
        <w:right w:val="none" w:sz="0" w:space="0" w:color="auto"/>
      </w:divBdr>
    </w:div>
    <w:div w:id="945623161">
      <w:bodyDiv w:val="1"/>
      <w:marLeft w:val="0"/>
      <w:marRight w:val="0"/>
      <w:marTop w:val="0"/>
      <w:marBottom w:val="0"/>
      <w:divBdr>
        <w:top w:val="none" w:sz="0" w:space="0" w:color="auto"/>
        <w:left w:val="none" w:sz="0" w:space="0" w:color="auto"/>
        <w:bottom w:val="none" w:sz="0" w:space="0" w:color="auto"/>
        <w:right w:val="none" w:sz="0" w:space="0" w:color="auto"/>
      </w:divBdr>
      <w:divsChild>
        <w:div w:id="1199125576">
          <w:marLeft w:val="0"/>
          <w:marRight w:val="0"/>
          <w:marTop w:val="0"/>
          <w:marBottom w:val="0"/>
          <w:divBdr>
            <w:top w:val="none" w:sz="0" w:space="0" w:color="auto"/>
            <w:left w:val="none" w:sz="0" w:space="0" w:color="auto"/>
            <w:bottom w:val="none" w:sz="0" w:space="0" w:color="auto"/>
            <w:right w:val="none" w:sz="0" w:space="0" w:color="auto"/>
          </w:divBdr>
        </w:div>
      </w:divsChild>
    </w:div>
    <w:div w:id="1011447047">
      <w:bodyDiv w:val="1"/>
      <w:marLeft w:val="0"/>
      <w:marRight w:val="0"/>
      <w:marTop w:val="0"/>
      <w:marBottom w:val="0"/>
      <w:divBdr>
        <w:top w:val="none" w:sz="0" w:space="0" w:color="auto"/>
        <w:left w:val="none" w:sz="0" w:space="0" w:color="auto"/>
        <w:bottom w:val="none" w:sz="0" w:space="0" w:color="auto"/>
        <w:right w:val="none" w:sz="0" w:space="0" w:color="auto"/>
      </w:divBdr>
    </w:div>
    <w:div w:id="1035471966">
      <w:bodyDiv w:val="1"/>
      <w:marLeft w:val="0"/>
      <w:marRight w:val="0"/>
      <w:marTop w:val="0"/>
      <w:marBottom w:val="0"/>
      <w:divBdr>
        <w:top w:val="none" w:sz="0" w:space="0" w:color="auto"/>
        <w:left w:val="none" w:sz="0" w:space="0" w:color="auto"/>
        <w:bottom w:val="none" w:sz="0" w:space="0" w:color="auto"/>
        <w:right w:val="none" w:sz="0" w:space="0" w:color="auto"/>
      </w:divBdr>
    </w:div>
    <w:div w:id="1214660512">
      <w:bodyDiv w:val="1"/>
      <w:marLeft w:val="0"/>
      <w:marRight w:val="0"/>
      <w:marTop w:val="0"/>
      <w:marBottom w:val="0"/>
      <w:divBdr>
        <w:top w:val="none" w:sz="0" w:space="0" w:color="auto"/>
        <w:left w:val="none" w:sz="0" w:space="0" w:color="auto"/>
        <w:bottom w:val="none" w:sz="0" w:space="0" w:color="auto"/>
        <w:right w:val="none" w:sz="0" w:space="0" w:color="auto"/>
      </w:divBdr>
    </w:div>
    <w:div w:id="1256941825">
      <w:bodyDiv w:val="1"/>
      <w:marLeft w:val="0"/>
      <w:marRight w:val="0"/>
      <w:marTop w:val="0"/>
      <w:marBottom w:val="0"/>
      <w:divBdr>
        <w:top w:val="none" w:sz="0" w:space="0" w:color="auto"/>
        <w:left w:val="none" w:sz="0" w:space="0" w:color="auto"/>
        <w:bottom w:val="none" w:sz="0" w:space="0" w:color="auto"/>
        <w:right w:val="none" w:sz="0" w:space="0" w:color="auto"/>
      </w:divBdr>
    </w:div>
    <w:div w:id="1760322918">
      <w:bodyDiv w:val="1"/>
      <w:marLeft w:val="0"/>
      <w:marRight w:val="0"/>
      <w:marTop w:val="0"/>
      <w:marBottom w:val="0"/>
      <w:divBdr>
        <w:top w:val="none" w:sz="0" w:space="0" w:color="auto"/>
        <w:left w:val="none" w:sz="0" w:space="0" w:color="auto"/>
        <w:bottom w:val="none" w:sz="0" w:space="0" w:color="auto"/>
        <w:right w:val="none" w:sz="0" w:space="0" w:color="auto"/>
      </w:divBdr>
      <w:divsChild>
        <w:div w:id="1826165432">
          <w:marLeft w:val="0"/>
          <w:marRight w:val="0"/>
          <w:marTop w:val="0"/>
          <w:marBottom w:val="0"/>
          <w:divBdr>
            <w:top w:val="none" w:sz="0" w:space="0" w:color="auto"/>
            <w:left w:val="none" w:sz="0" w:space="0" w:color="auto"/>
            <w:bottom w:val="none" w:sz="0" w:space="0" w:color="auto"/>
            <w:right w:val="none" w:sz="0" w:space="0" w:color="auto"/>
          </w:divBdr>
        </w:div>
        <w:div w:id="870456766">
          <w:marLeft w:val="0"/>
          <w:marRight w:val="0"/>
          <w:marTop w:val="0"/>
          <w:marBottom w:val="0"/>
          <w:divBdr>
            <w:top w:val="none" w:sz="0" w:space="0" w:color="auto"/>
            <w:left w:val="none" w:sz="0" w:space="0" w:color="auto"/>
            <w:bottom w:val="none" w:sz="0" w:space="0" w:color="auto"/>
            <w:right w:val="none" w:sz="0" w:space="0" w:color="auto"/>
          </w:divBdr>
        </w:div>
        <w:div w:id="409741797">
          <w:marLeft w:val="0"/>
          <w:marRight w:val="0"/>
          <w:marTop w:val="0"/>
          <w:marBottom w:val="0"/>
          <w:divBdr>
            <w:top w:val="none" w:sz="0" w:space="0" w:color="auto"/>
            <w:left w:val="none" w:sz="0" w:space="0" w:color="auto"/>
            <w:bottom w:val="none" w:sz="0" w:space="0" w:color="auto"/>
            <w:right w:val="none" w:sz="0" w:space="0" w:color="auto"/>
          </w:divBdr>
        </w:div>
        <w:div w:id="1518228578">
          <w:marLeft w:val="0"/>
          <w:marRight w:val="0"/>
          <w:marTop w:val="0"/>
          <w:marBottom w:val="0"/>
          <w:divBdr>
            <w:top w:val="none" w:sz="0" w:space="0" w:color="auto"/>
            <w:left w:val="none" w:sz="0" w:space="0" w:color="auto"/>
            <w:bottom w:val="none" w:sz="0" w:space="0" w:color="auto"/>
            <w:right w:val="none" w:sz="0" w:space="0" w:color="auto"/>
          </w:divBdr>
        </w:div>
        <w:div w:id="1490823924">
          <w:marLeft w:val="0"/>
          <w:marRight w:val="0"/>
          <w:marTop w:val="0"/>
          <w:marBottom w:val="0"/>
          <w:divBdr>
            <w:top w:val="none" w:sz="0" w:space="0" w:color="auto"/>
            <w:left w:val="none" w:sz="0" w:space="0" w:color="auto"/>
            <w:bottom w:val="none" w:sz="0" w:space="0" w:color="auto"/>
            <w:right w:val="none" w:sz="0" w:space="0" w:color="auto"/>
          </w:divBdr>
        </w:div>
        <w:div w:id="1453086851">
          <w:marLeft w:val="0"/>
          <w:marRight w:val="0"/>
          <w:marTop w:val="0"/>
          <w:marBottom w:val="0"/>
          <w:divBdr>
            <w:top w:val="none" w:sz="0" w:space="0" w:color="auto"/>
            <w:left w:val="none" w:sz="0" w:space="0" w:color="auto"/>
            <w:bottom w:val="none" w:sz="0" w:space="0" w:color="auto"/>
            <w:right w:val="none" w:sz="0" w:space="0" w:color="auto"/>
          </w:divBdr>
        </w:div>
        <w:div w:id="969358756">
          <w:marLeft w:val="0"/>
          <w:marRight w:val="0"/>
          <w:marTop w:val="0"/>
          <w:marBottom w:val="0"/>
          <w:divBdr>
            <w:top w:val="none" w:sz="0" w:space="0" w:color="auto"/>
            <w:left w:val="none" w:sz="0" w:space="0" w:color="auto"/>
            <w:bottom w:val="none" w:sz="0" w:space="0" w:color="auto"/>
            <w:right w:val="none" w:sz="0" w:space="0" w:color="auto"/>
          </w:divBdr>
        </w:div>
      </w:divsChild>
    </w:div>
    <w:div w:id="1891257761">
      <w:bodyDiv w:val="1"/>
      <w:marLeft w:val="0"/>
      <w:marRight w:val="0"/>
      <w:marTop w:val="0"/>
      <w:marBottom w:val="0"/>
      <w:divBdr>
        <w:top w:val="none" w:sz="0" w:space="0" w:color="auto"/>
        <w:left w:val="none" w:sz="0" w:space="0" w:color="auto"/>
        <w:bottom w:val="none" w:sz="0" w:space="0" w:color="auto"/>
        <w:right w:val="none" w:sz="0" w:space="0" w:color="auto"/>
      </w:divBdr>
    </w:div>
    <w:div w:id="1905799474">
      <w:bodyDiv w:val="1"/>
      <w:marLeft w:val="0"/>
      <w:marRight w:val="0"/>
      <w:marTop w:val="0"/>
      <w:marBottom w:val="0"/>
      <w:divBdr>
        <w:top w:val="none" w:sz="0" w:space="0" w:color="auto"/>
        <w:left w:val="none" w:sz="0" w:space="0" w:color="auto"/>
        <w:bottom w:val="none" w:sz="0" w:space="0" w:color="auto"/>
        <w:right w:val="none" w:sz="0" w:space="0" w:color="auto"/>
      </w:divBdr>
    </w:div>
    <w:div w:id="1920366630">
      <w:bodyDiv w:val="1"/>
      <w:marLeft w:val="0"/>
      <w:marRight w:val="0"/>
      <w:marTop w:val="0"/>
      <w:marBottom w:val="0"/>
      <w:divBdr>
        <w:top w:val="none" w:sz="0" w:space="0" w:color="auto"/>
        <w:left w:val="none" w:sz="0" w:space="0" w:color="auto"/>
        <w:bottom w:val="none" w:sz="0" w:space="0" w:color="auto"/>
        <w:right w:val="none" w:sz="0" w:space="0" w:color="auto"/>
      </w:divBdr>
    </w:div>
    <w:div w:id="212410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chart" Target="charts/chart2.xml"/><Relationship Id="rId18"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www.vtb24.ru/perm/ru/investor_relations/accountability/"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vtb24.ru/perm/ru/investor_relations/accountability%20/"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plotArea>
      <c:layout/>
      <c:barChart>
        <c:barDir val="col"/>
        <c:grouping val="clustered"/>
        <c:ser>
          <c:idx val="0"/>
          <c:order val="0"/>
          <c:tx>
            <c:strRef>
              <c:f>Лист1!$B$1</c:f>
              <c:strCache>
                <c:ptCount val="1"/>
                <c:pt idx="0">
                  <c:v>2013</c:v>
                </c:pt>
              </c:strCache>
            </c:strRef>
          </c:tx>
          <c:cat>
            <c:strRef>
              <c:f>Лист1!$A$2:$A$6</c:f>
              <c:strCache>
                <c:ptCount val="5"/>
                <c:pt idx="0">
                  <c:v>Кредитование малого бизнеса</c:v>
                </c:pt>
                <c:pt idx="1">
                  <c:v>Потребительские кредиты</c:v>
                </c:pt>
                <c:pt idx="2">
                  <c:v>Автокредиты</c:v>
                </c:pt>
                <c:pt idx="3">
                  <c:v>Ипотечное кредитование</c:v>
                </c:pt>
                <c:pt idx="4">
                  <c:v>Прочие кредиты</c:v>
                </c:pt>
              </c:strCache>
            </c:strRef>
          </c:cat>
          <c:val>
            <c:numRef>
              <c:f>Лист1!$B$2:$B$6</c:f>
              <c:numCache>
                <c:formatCode>0%</c:formatCode>
                <c:ptCount val="5"/>
                <c:pt idx="0">
                  <c:v>0.18000000000000024</c:v>
                </c:pt>
                <c:pt idx="1">
                  <c:v>0.31000000000000083</c:v>
                </c:pt>
                <c:pt idx="2">
                  <c:v>9.0000000000000066E-2</c:v>
                </c:pt>
                <c:pt idx="3">
                  <c:v>0.39000000000000096</c:v>
                </c:pt>
                <c:pt idx="4">
                  <c:v>3.0000000000000051E-2</c:v>
                </c:pt>
              </c:numCache>
            </c:numRef>
          </c:val>
        </c:ser>
        <c:ser>
          <c:idx val="1"/>
          <c:order val="1"/>
          <c:tx>
            <c:strRef>
              <c:f>Лист1!$C$1</c:f>
              <c:strCache>
                <c:ptCount val="1"/>
                <c:pt idx="0">
                  <c:v>2014</c:v>
                </c:pt>
              </c:strCache>
            </c:strRef>
          </c:tx>
          <c:cat>
            <c:strRef>
              <c:f>Лист1!$A$2:$A$6</c:f>
              <c:strCache>
                <c:ptCount val="5"/>
                <c:pt idx="0">
                  <c:v>Кредитование малого бизнеса</c:v>
                </c:pt>
                <c:pt idx="1">
                  <c:v>Потребительские кредиты</c:v>
                </c:pt>
                <c:pt idx="2">
                  <c:v>Автокредиты</c:v>
                </c:pt>
                <c:pt idx="3">
                  <c:v>Ипотечное кредитование</c:v>
                </c:pt>
                <c:pt idx="4">
                  <c:v>Прочие кредиты</c:v>
                </c:pt>
              </c:strCache>
            </c:strRef>
          </c:cat>
          <c:val>
            <c:numRef>
              <c:f>Лист1!$C$2:$C$6</c:f>
              <c:numCache>
                <c:formatCode>0%</c:formatCode>
                <c:ptCount val="5"/>
                <c:pt idx="0">
                  <c:v>0.16000000000000011</c:v>
                </c:pt>
                <c:pt idx="1">
                  <c:v>0.36000000000000032</c:v>
                </c:pt>
                <c:pt idx="2">
                  <c:v>0.1</c:v>
                </c:pt>
                <c:pt idx="3">
                  <c:v>0.33000000000000107</c:v>
                </c:pt>
                <c:pt idx="4">
                  <c:v>5.0000000000000079E-2</c:v>
                </c:pt>
              </c:numCache>
            </c:numRef>
          </c:val>
        </c:ser>
        <c:ser>
          <c:idx val="2"/>
          <c:order val="2"/>
          <c:tx>
            <c:strRef>
              <c:f>Лист1!$D$1</c:f>
              <c:strCache>
                <c:ptCount val="1"/>
                <c:pt idx="0">
                  <c:v>2015</c:v>
                </c:pt>
              </c:strCache>
            </c:strRef>
          </c:tx>
          <c:cat>
            <c:strRef>
              <c:f>Лист1!$A$2:$A$6</c:f>
              <c:strCache>
                <c:ptCount val="5"/>
                <c:pt idx="0">
                  <c:v>Кредитование малого бизнеса</c:v>
                </c:pt>
                <c:pt idx="1">
                  <c:v>Потребительские кредиты</c:v>
                </c:pt>
                <c:pt idx="2">
                  <c:v>Автокредиты</c:v>
                </c:pt>
                <c:pt idx="3">
                  <c:v>Ипотечное кредитование</c:v>
                </c:pt>
                <c:pt idx="4">
                  <c:v>Прочие кредиты</c:v>
                </c:pt>
              </c:strCache>
            </c:strRef>
          </c:cat>
          <c:val>
            <c:numRef>
              <c:f>Лист1!$D$2:$D$6</c:f>
              <c:numCache>
                <c:formatCode>0%</c:formatCode>
                <c:ptCount val="5"/>
                <c:pt idx="0">
                  <c:v>0.15000000000000024</c:v>
                </c:pt>
                <c:pt idx="1">
                  <c:v>0.41000000000000031</c:v>
                </c:pt>
                <c:pt idx="2">
                  <c:v>0.1</c:v>
                </c:pt>
                <c:pt idx="3">
                  <c:v>0.35000000000000031</c:v>
                </c:pt>
                <c:pt idx="4">
                  <c:v>1.0000000000000023E-2</c:v>
                </c:pt>
              </c:numCache>
            </c:numRef>
          </c:val>
        </c:ser>
        <c:axId val="38825984"/>
        <c:axId val="38827520"/>
      </c:barChart>
      <c:catAx>
        <c:axId val="38825984"/>
        <c:scaling>
          <c:orientation val="minMax"/>
        </c:scaling>
        <c:axPos val="b"/>
        <c:majorTickMark val="none"/>
        <c:tickLblPos val="nextTo"/>
        <c:crossAx val="38827520"/>
        <c:crosses val="autoZero"/>
        <c:auto val="1"/>
        <c:lblAlgn val="ctr"/>
        <c:lblOffset val="100"/>
      </c:catAx>
      <c:valAx>
        <c:axId val="38827520"/>
        <c:scaling>
          <c:orientation val="minMax"/>
        </c:scaling>
        <c:axPos val="l"/>
        <c:majorGridlines/>
        <c:numFmt formatCode="0%" sourceLinked="1"/>
        <c:majorTickMark val="none"/>
        <c:tickLblPos val="nextTo"/>
        <c:txPr>
          <a:bodyPr/>
          <a:lstStyle/>
          <a:p>
            <a:pPr>
              <a:defRPr sz="1050">
                <a:latin typeface="Times New Roman" pitchFamily="18" charset="0"/>
                <a:cs typeface="Times New Roman" pitchFamily="18" charset="0"/>
              </a:defRPr>
            </a:pPr>
            <a:endParaRPr lang="ru-RU"/>
          </a:p>
        </c:txPr>
        <c:crossAx val="38825984"/>
        <c:crosses val="autoZero"/>
        <c:crossBetween val="between"/>
      </c:valAx>
      <c:dTable>
        <c:showHorzBorder val="1"/>
        <c:showVertBorder val="1"/>
        <c:showOutline val="1"/>
        <c:showKeys val="1"/>
        <c:txPr>
          <a:bodyPr/>
          <a:lstStyle/>
          <a:p>
            <a:pPr rtl="0">
              <a:defRPr sz="1000">
                <a:latin typeface="Times New Roman" pitchFamily="18" charset="0"/>
                <a:cs typeface="Times New Roman" pitchFamily="18" charset="0"/>
              </a:defRPr>
            </a:pPr>
            <a:endParaRPr lang="ru-RU"/>
          </a:p>
        </c:txPr>
      </c:dTable>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lineChart>
        <c:grouping val="stacked"/>
        <c:ser>
          <c:idx val="0"/>
          <c:order val="0"/>
          <c:tx>
            <c:strRef>
              <c:f>Лист1!$B$1</c:f>
              <c:strCache>
                <c:ptCount val="1"/>
                <c:pt idx="0">
                  <c:v>Кредитные организации РФ</c:v>
                </c:pt>
              </c:strCache>
            </c:strRef>
          </c:tx>
          <c:dLbls>
            <c:dLbl>
              <c:idx val="0"/>
              <c:layout>
                <c:manualLayout>
                  <c:x val="-9.2592592592593038E-3"/>
                  <c:y val="-9.8039215686274508E-2"/>
                </c:manualLayout>
              </c:layout>
              <c:showVal val="1"/>
            </c:dLbl>
            <c:dLbl>
              <c:idx val="1"/>
              <c:layout>
                <c:manualLayout>
                  <c:x val="0"/>
                  <c:y val="-8.8235294117647287E-2"/>
                </c:manualLayout>
              </c:layout>
              <c:showVal val="1"/>
            </c:dLbl>
            <c:showVal val="1"/>
          </c:dLbls>
          <c:cat>
            <c:numRef>
              <c:f>Лист1!$A$2:$A$4</c:f>
              <c:numCache>
                <c:formatCode>General</c:formatCode>
                <c:ptCount val="3"/>
                <c:pt idx="0">
                  <c:v>2013</c:v>
                </c:pt>
                <c:pt idx="1">
                  <c:v>2014</c:v>
                </c:pt>
                <c:pt idx="2">
                  <c:v>2015</c:v>
                </c:pt>
              </c:numCache>
            </c:numRef>
          </c:cat>
          <c:val>
            <c:numRef>
              <c:f>Лист1!$B$2:$B$4</c:f>
              <c:numCache>
                <c:formatCode>0.00%</c:formatCode>
                <c:ptCount val="3"/>
                <c:pt idx="0">
                  <c:v>0.14000000000000001</c:v>
                </c:pt>
                <c:pt idx="1">
                  <c:v>0.10800000000000012</c:v>
                </c:pt>
                <c:pt idx="2">
                  <c:v>8.4000000000000047E-2</c:v>
                </c:pt>
              </c:numCache>
            </c:numRef>
          </c:val>
        </c:ser>
        <c:ser>
          <c:idx val="1"/>
          <c:order val="1"/>
          <c:tx>
            <c:strRef>
              <c:f>Лист1!$C$1</c:f>
              <c:strCache>
                <c:ptCount val="1"/>
                <c:pt idx="0">
                  <c:v>ПАО "ВТБ 24"2</c:v>
                </c:pt>
              </c:strCache>
            </c:strRef>
          </c:tx>
          <c:dLbls>
            <c:dLbl>
              <c:idx val="0"/>
              <c:layout>
                <c:manualLayout>
                  <c:x val="4.6296296296296433E-3"/>
                  <c:y val="-7.8431372549019607E-2"/>
                </c:manualLayout>
              </c:layout>
              <c:showVal val="1"/>
            </c:dLbl>
            <c:dLbl>
              <c:idx val="1"/>
              <c:layout>
                <c:manualLayout>
                  <c:x val="-6.9444444444444571E-3"/>
                  <c:y val="-0.1220819823992589"/>
                </c:manualLayout>
              </c:layout>
              <c:showVal val="1"/>
            </c:dLbl>
            <c:dLbl>
              <c:idx val="2"/>
              <c:layout>
                <c:manualLayout>
                  <c:x val="-2.3148148148148147E-3"/>
                  <c:y val="-3.174603174603171E-2"/>
                </c:manualLayout>
              </c:layout>
              <c:showVal val="1"/>
            </c:dLbl>
            <c:showVal val="1"/>
          </c:dLbls>
          <c:cat>
            <c:numRef>
              <c:f>Лист1!$A$2:$A$4</c:f>
              <c:numCache>
                <c:formatCode>General</c:formatCode>
                <c:ptCount val="3"/>
                <c:pt idx="0">
                  <c:v>2013</c:v>
                </c:pt>
                <c:pt idx="1">
                  <c:v>2014</c:v>
                </c:pt>
                <c:pt idx="2">
                  <c:v>2015</c:v>
                </c:pt>
              </c:numCache>
            </c:numRef>
          </c:cat>
          <c:val>
            <c:numRef>
              <c:f>Лист1!$C$2:$C$4</c:f>
              <c:numCache>
                <c:formatCode>0.0%</c:formatCode>
                <c:ptCount val="3"/>
                <c:pt idx="0">
                  <c:v>0.22800000000000001</c:v>
                </c:pt>
                <c:pt idx="1">
                  <c:v>0.18700000000000044</c:v>
                </c:pt>
                <c:pt idx="2">
                  <c:v>0.16900000000000001</c:v>
                </c:pt>
              </c:numCache>
            </c:numRef>
          </c:val>
        </c:ser>
        <c:dLbls>
          <c:showVal val="1"/>
        </c:dLbls>
        <c:marker val="1"/>
        <c:axId val="38844672"/>
        <c:axId val="38846464"/>
      </c:lineChart>
      <c:catAx>
        <c:axId val="38844672"/>
        <c:scaling>
          <c:orientation val="minMax"/>
        </c:scaling>
        <c:axPos val="b"/>
        <c:numFmt formatCode="General" sourceLinked="1"/>
        <c:majorTickMark val="none"/>
        <c:tickLblPos val="nextTo"/>
        <c:crossAx val="38846464"/>
        <c:crosses val="autoZero"/>
        <c:auto val="1"/>
        <c:lblAlgn val="ctr"/>
        <c:lblOffset val="100"/>
      </c:catAx>
      <c:valAx>
        <c:axId val="38846464"/>
        <c:scaling>
          <c:orientation val="minMax"/>
        </c:scaling>
        <c:axPos val="l"/>
        <c:majorGridlines/>
        <c:numFmt formatCode="0.00%" sourceLinked="1"/>
        <c:majorTickMark val="none"/>
        <c:tickLblPos val="nextTo"/>
        <c:crossAx val="38844672"/>
        <c:crosses val="autoZero"/>
        <c:crossBetween val="between"/>
      </c:valAx>
    </c:plotArea>
    <c:legend>
      <c:legendPos val="r"/>
    </c:legend>
    <c:plotVisOnly val="1"/>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80E869-09FA-4EBE-8679-22DBFB664B34}" type="doc">
      <dgm:prSet loTypeId="urn:microsoft.com/office/officeart/2005/8/layout/chevron2" loCatId="process" qsTypeId="urn:microsoft.com/office/officeart/2005/8/quickstyle/3d1" qsCatId="3D" csTypeId="urn:microsoft.com/office/officeart/2005/8/colors/accent0_2" csCatId="mainScheme" phldr="1"/>
      <dgm:spPr/>
      <dgm:t>
        <a:bodyPr/>
        <a:lstStyle/>
        <a:p>
          <a:endParaRPr lang="ru-RU"/>
        </a:p>
      </dgm:t>
    </dgm:pt>
    <dgm:pt modelId="{6CA36AF2-1AAC-4870-92C8-E06D9C264D69}">
      <dgm:prSet phldrT="[Текст]"/>
      <dgm:spPr/>
      <dgm:t>
        <a:bodyPr/>
        <a:lstStyle/>
        <a:p>
          <a:r>
            <a:rPr lang="ru-RU"/>
            <a:t> </a:t>
          </a:r>
        </a:p>
        <a:p>
          <a:endParaRPr lang="ru-RU"/>
        </a:p>
      </dgm:t>
    </dgm:pt>
    <dgm:pt modelId="{87A3A40D-28FD-4B31-8DB5-D07E0A08C7B5}" type="parTrans" cxnId="{B05F0087-2422-41CA-9C68-3FB0064767D9}">
      <dgm:prSet/>
      <dgm:spPr/>
      <dgm:t>
        <a:bodyPr/>
        <a:lstStyle/>
        <a:p>
          <a:endParaRPr lang="ru-RU"/>
        </a:p>
      </dgm:t>
    </dgm:pt>
    <dgm:pt modelId="{F4556C73-E598-475E-80C3-DE09CBAD90C1}" type="sibTrans" cxnId="{B05F0087-2422-41CA-9C68-3FB0064767D9}">
      <dgm:prSet/>
      <dgm:spPr/>
      <dgm:t>
        <a:bodyPr/>
        <a:lstStyle/>
        <a:p>
          <a:endParaRPr lang="ru-RU"/>
        </a:p>
      </dgm:t>
    </dgm:pt>
    <dgm:pt modelId="{F6AEDFE3-5955-465C-95A9-DEA06454F43E}">
      <dgm:prSet phldrT="[Текст]" custT="1"/>
      <dgm:spPr/>
      <dgm:t>
        <a:bodyPr/>
        <a:lstStyle/>
        <a:p>
          <a:r>
            <a:rPr lang="ru-RU" sz="1200">
              <a:solidFill>
                <a:schemeClr val="tx1"/>
              </a:solidFill>
              <a:latin typeface="Times New Roman" pitchFamily="18" charset="0"/>
              <a:cs typeface="Times New Roman" pitchFamily="18" charset="0"/>
            </a:rPr>
            <a:t>персональный менеджмент, или key account management</a:t>
          </a:r>
        </a:p>
      </dgm:t>
    </dgm:pt>
    <dgm:pt modelId="{56F9CFA6-6C81-416E-ACAF-437B63E775BD}" type="parTrans" cxnId="{D24C6F48-B506-418E-974B-EECE183DBADB}">
      <dgm:prSet/>
      <dgm:spPr/>
      <dgm:t>
        <a:bodyPr/>
        <a:lstStyle/>
        <a:p>
          <a:endParaRPr lang="ru-RU"/>
        </a:p>
      </dgm:t>
    </dgm:pt>
    <dgm:pt modelId="{9D78812C-A89F-4A58-AE5E-991AF976F97D}" type="sibTrans" cxnId="{D24C6F48-B506-418E-974B-EECE183DBADB}">
      <dgm:prSet/>
      <dgm:spPr/>
      <dgm:t>
        <a:bodyPr/>
        <a:lstStyle/>
        <a:p>
          <a:endParaRPr lang="ru-RU"/>
        </a:p>
      </dgm:t>
    </dgm:pt>
    <dgm:pt modelId="{008265E1-F64B-4E81-8235-97C3D0326044}">
      <dgm:prSet phldrT="[Текст]"/>
      <dgm:spPr/>
      <dgm:t>
        <a:bodyPr/>
        <a:lstStyle/>
        <a:p>
          <a:r>
            <a:rPr lang="ru-RU"/>
            <a:t> </a:t>
          </a:r>
        </a:p>
        <a:p>
          <a:endParaRPr lang="ru-RU"/>
        </a:p>
      </dgm:t>
    </dgm:pt>
    <dgm:pt modelId="{4BC71279-5DAC-4BB2-A110-CADD0849427C}" type="parTrans" cxnId="{2965E18C-7E39-4B13-841E-F33BC47A9438}">
      <dgm:prSet/>
      <dgm:spPr/>
      <dgm:t>
        <a:bodyPr/>
        <a:lstStyle/>
        <a:p>
          <a:endParaRPr lang="ru-RU"/>
        </a:p>
      </dgm:t>
    </dgm:pt>
    <dgm:pt modelId="{BE167992-8898-425E-9CED-770551F108FA}" type="sibTrans" cxnId="{2965E18C-7E39-4B13-841E-F33BC47A9438}">
      <dgm:prSet/>
      <dgm:spPr/>
      <dgm:t>
        <a:bodyPr/>
        <a:lstStyle/>
        <a:p>
          <a:endParaRPr lang="ru-RU"/>
        </a:p>
      </dgm:t>
    </dgm:pt>
    <dgm:pt modelId="{391A5F2D-1EF7-4721-9BDD-4C118517A66B}">
      <dgm:prSet phldrT="[Текст]" custT="1"/>
      <dgm:spPr/>
      <dgm:t>
        <a:bodyPr/>
        <a:lstStyle/>
        <a:p>
          <a:r>
            <a:rPr lang="ru-RU" sz="1200">
              <a:solidFill>
                <a:schemeClr val="tx1"/>
              </a:solidFill>
              <a:latin typeface="Times New Roman" pitchFamily="18" charset="0"/>
              <a:cs typeface="Times New Roman" pitchFamily="18" charset="0"/>
            </a:rPr>
            <a:t>перекрестные продажи, или cross-sales</a:t>
          </a:r>
        </a:p>
      </dgm:t>
    </dgm:pt>
    <dgm:pt modelId="{C075FC81-C3C5-4D11-B25A-95C0B323E1B6}" type="parTrans" cxnId="{E320D39F-8539-4817-869B-9F8C71FD1E8D}">
      <dgm:prSet/>
      <dgm:spPr/>
      <dgm:t>
        <a:bodyPr/>
        <a:lstStyle/>
        <a:p>
          <a:endParaRPr lang="ru-RU"/>
        </a:p>
      </dgm:t>
    </dgm:pt>
    <dgm:pt modelId="{DED2A78C-01A9-44BA-95D9-D8684BB77565}" type="sibTrans" cxnId="{E320D39F-8539-4817-869B-9F8C71FD1E8D}">
      <dgm:prSet/>
      <dgm:spPr/>
      <dgm:t>
        <a:bodyPr/>
        <a:lstStyle/>
        <a:p>
          <a:endParaRPr lang="ru-RU"/>
        </a:p>
      </dgm:t>
    </dgm:pt>
    <dgm:pt modelId="{99616BEA-7757-4B53-BB19-989FB4C96599}">
      <dgm:prSet phldrT="[Текст]"/>
      <dgm:spPr/>
      <dgm:t>
        <a:bodyPr/>
        <a:lstStyle/>
        <a:p>
          <a:r>
            <a:rPr lang="ru-RU"/>
            <a:t> </a:t>
          </a:r>
        </a:p>
      </dgm:t>
    </dgm:pt>
    <dgm:pt modelId="{51B86645-541E-406E-866E-AFC3C31F6263}" type="parTrans" cxnId="{C0D22391-72C8-48F4-8047-73F830CA510D}">
      <dgm:prSet/>
      <dgm:spPr/>
      <dgm:t>
        <a:bodyPr/>
        <a:lstStyle/>
        <a:p>
          <a:endParaRPr lang="ru-RU"/>
        </a:p>
      </dgm:t>
    </dgm:pt>
    <dgm:pt modelId="{94F03877-D3EE-4523-9926-0C1627FFA030}" type="sibTrans" cxnId="{C0D22391-72C8-48F4-8047-73F830CA510D}">
      <dgm:prSet/>
      <dgm:spPr/>
      <dgm:t>
        <a:bodyPr/>
        <a:lstStyle/>
        <a:p>
          <a:endParaRPr lang="ru-RU"/>
        </a:p>
      </dgm:t>
    </dgm:pt>
    <dgm:pt modelId="{A919E130-1FA7-4AA4-89C1-E742C388F35A}">
      <dgm:prSet phldrT="[Текст]" custT="1"/>
      <dgm:spPr/>
      <dgm:t>
        <a:bodyPr/>
        <a:lstStyle/>
        <a:p>
          <a:r>
            <a:rPr lang="ru-RU" sz="1200">
              <a:solidFill>
                <a:schemeClr val="tx1"/>
              </a:solidFill>
              <a:latin typeface="Times New Roman" pitchFamily="18" charset="0"/>
              <a:cs typeface="Times New Roman" pitchFamily="18" charset="0"/>
            </a:rPr>
            <a:t>финансовый бутик (работа с состоятельными клиентами), или private-banking</a:t>
          </a:r>
        </a:p>
      </dgm:t>
    </dgm:pt>
    <dgm:pt modelId="{927CD136-FA06-4665-86A6-72C547C8061C}" type="parTrans" cxnId="{461310E2-2B45-4719-8DE3-B6A458738DEB}">
      <dgm:prSet/>
      <dgm:spPr/>
      <dgm:t>
        <a:bodyPr/>
        <a:lstStyle/>
        <a:p>
          <a:endParaRPr lang="ru-RU"/>
        </a:p>
      </dgm:t>
    </dgm:pt>
    <dgm:pt modelId="{71D5FC26-239F-4354-AB91-36CBC78C8CAF}" type="sibTrans" cxnId="{461310E2-2B45-4719-8DE3-B6A458738DEB}">
      <dgm:prSet/>
      <dgm:spPr/>
      <dgm:t>
        <a:bodyPr/>
        <a:lstStyle/>
        <a:p>
          <a:endParaRPr lang="ru-RU"/>
        </a:p>
      </dgm:t>
    </dgm:pt>
    <dgm:pt modelId="{CBEB2CBA-30BE-43E6-8816-A1D999517B12}">
      <dgm:prSet/>
      <dgm:spPr/>
      <dgm:t>
        <a:bodyPr/>
        <a:lstStyle/>
        <a:p>
          <a:endParaRPr lang="ru-RU"/>
        </a:p>
      </dgm:t>
    </dgm:pt>
    <dgm:pt modelId="{C76092B7-ED10-4351-AD7C-D5886981FA28}" type="parTrans" cxnId="{D1A71DDE-E093-4D29-8587-E5ABF8BC41B2}">
      <dgm:prSet/>
      <dgm:spPr/>
      <dgm:t>
        <a:bodyPr/>
        <a:lstStyle/>
        <a:p>
          <a:endParaRPr lang="ru-RU"/>
        </a:p>
      </dgm:t>
    </dgm:pt>
    <dgm:pt modelId="{CDB5EB87-DB0B-45AB-8AF9-85085F8D38A4}" type="sibTrans" cxnId="{D1A71DDE-E093-4D29-8587-E5ABF8BC41B2}">
      <dgm:prSet/>
      <dgm:spPr/>
      <dgm:t>
        <a:bodyPr/>
        <a:lstStyle/>
        <a:p>
          <a:endParaRPr lang="ru-RU"/>
        </a:p>
      </dgm:t>
    </dgm:pt>
    <dgm:pt modelId="{F303BFC5-7F4C-48BD-B4A5-2F160E8B9E19}">
      <dgm:prSet custT="1"/>
      <dgm:spPr/>
      <dgm:t>
        <a:bodyPr/>
        <a:lstStyle/>
        <a:p>
          <a:r>
            <a:rPr lang="ru-RU" sz="1200">
              <a:solidFill>
                <a:schemeClr val="tx1"/>
              </a:solidFill>
              <a:latin typeface="Times New Roman" pitchFamily="18" charset="0"/>
              <a:cs typeface="Times New Roman" pitchFamily="18" charset="0"/>
            </a:rPr>
            <a:t>финансовый супермаркет, или розничные продажи типовых услуг</a:t>
          </a:r>
        </a:p>
      </dgm:t>
    </dgm:pt>
    <dgm:pt modelId="{A6E1F99D-1C40-4144-B70E-2D6DBEAEBA44}" type="parTrans" cxnId="{ADFA4A0A-5DD4-4347-B436-AC5D57E6E538}">
      <dgm:prSet/>
      <dgm:spPr/>
      <dgm:t>
        <a:bodyPr/>
        <a:lstStyle/>
        <a:p>
          <a:endParaRPr lang="ru-RU"/>
        </a:p>
      </dgm:t>
    </dgm:pt>
    <dgm:pt modelId="{981F7686-B76A-49D2-9A40-23BA9FD90406}" type="sibTrans" cxnId="{ADFA4A0A-5DD4-4347-B436-AC5D57E6E538}">
      <dgm:prSet/>
      <dgm:spPr/>
      <dgm:t>
        <a:bodyPr/>
        <a:lstStyle/>
        <a:p>
          <a:endParaRPr lang="ru-RU"/>
        </a:p>
      </dgm:t>
    </dgm:pt>
    <dgm:pt modelId="{B01AD262-5F0D-41F8-AC21-B6ACEE6F771C}">
      <dgm:prSet/>
      <dgm:spPr/>
      <dgm:t>
        <a:bodyPr/>
        <a:lstStyle/>
        <a:p>
          <a:endParaRPr lang="ru-RU"/>
        </a:p>
      </dgm:t>
    </dgm:pt>
    <dgm:pt modelId="{688AF40E-D84F-4C72-8B35-22AE9A00BBD4}" type="parTrans" cxnId="{762211BD-9B30-4171-AE14-6E79F9948AB8}">
      <dgm:prSet/>
      <dgm:spPr/>
      <dgm:t>
        <a:bodyPr/>
        <a:lstStyle/>
        <a:p>
          <a:endParaRPr lang="ru-RU"/>
        </a:p>
      </dgm:t>
    </dgm:pt>
    <dgm:pt modelId="{12E9D42D-179D-4714-8C98-4A83331522DE}" type="sibTrans" cxnId="{762211BD-9B30-4171-AE14-6E79F9948AB8}">
      <dgm:prSet/>
      <dgm:spPr/>
      <dgm:t>
        <a:bodyPr/>
        <a:lstStyle/>
        <a:p>
          <a:endParaRPr lang="ru-RU"/>
        </a:p>
      </dgm:t>
    </dgm:pt>
    <dgm:pt modelId="{4225F65D-A42C-4560-A46A-1DA2FA311AD2}">
      <dgm:prSet custT="1"/>
      <dgm:spPr/>
      <dgm:t>
        <a:bodyPr/>
        <a:lstStyle/>
        <a:p>
          <a:r>
            <a:rPr lang="ru-RU" sz="1200">
              <a:solidFill>
                <a:schemeClr val="tx1"/>
              </a:solidFill>
              <a:latin typeface="Times New Roman" pitchFamily="18" charset="0"/>
              <a:cs typeface="Times New Roman" pitchFamily="18" charset="0"/>
            </a:rPr>
            <a:t>отраслевая специализация</a:t>
          </a:r>
        </a:p>
      </dgm:t>
    </dgm:pt>
    <dgm:pt modelId="{B6373BAB-474D-4B0F-A704-1AF1BAFCD66C}" type="parTrans" cxnId="{C0E52204-7058-4755-9861-4F138CA1B224}">
      <dgm:prSet/>
      <dgm:spPr/>
      <dgm:t>
        <a:bodyPr/>
        <a:lstStyle/>
        <a:p>
          <a:endParaRPr lang="ru-RU"/>
        </a:p>
      </dgm:t>
    </dgm:pt>
    <dgm:pt modelId="{F4903758-E5CD-414D-A6BF-0D37BAC0840F}" type="sibTrans" cxnId="{C0E52204-7058-4755-9861-4F138CA1B224}">
      <dgm:prSet/>
      <dgm:spPr/>
      <dgm:t>
        <a:bodyPr/>
        <a:lstStyle/>
        <a:p>
          <a:endParaRPr lang="ru-RU"/>
        </a:p>
      </dgm:t>
    </dgm:pt>
    <dgm:pt modelId="{999D7689-E0DF-40D5-912F-9A4EF4FEDD2C}" type="pres">
      <dgm:prSet presAssocID="{4380E869-09FA-4EBE-8679-22DBFB664B34}" presName="linearFlow" presStyleCnt="0">
        <dgm:presLayoutVars>
          <dgm:dir/>
          <dgm:animLvl val="lvl"/>
          <dgm:resizeHandles val="exact"/>
        </dgm:presLayoutVars>
      </dgm:prSet>
      <dgm:spPr/>
      <dgm:t>
        <a:bodyPr/>
        <a:lstStyle/>
        <a:p>
          <a:endParaRPr lang="ru-RU"/>
        </a:p>
      </dgm:t>
    </dgm:pt>
    <dgm:pt modelId="{E4ED05AB-3E76-47D9-BFD6-041D297B3BF6}" type="pres">
      <dgm:prSet presAssocID="{6CA36AF2-1AAC-4870-92C8-E06D9C264D69}" presName="composite" presStyleCnt="0"/>
      <dgm:spPr/>
    </dgm:pt>
    <dgm:pt modelId="{6ED1167F-93D9-4405-B030-2150E7EF3397}" type="pres">
      <dgm:prSet presAssocID="{6CA36AF2-1AAC-4870-92C8-E06D9C264D69}" presName="parentText" presStyleLbl="alignNode1" presStyleIdx="0" presStyleCnt="5">
        <dgm:presLayoutVars>
          <dgm:chMax val="1"/>
          <dgm:bulletEnabled val="1"/>
        </dgm:presLayoutVars>
      </dgm:prSet>
      <dgm:spPr/>
      <dgm:t>
        <a:bodyPr/>
        <a:lstStyle/>
        <a:p>
          <a:endParaRPr lang="ru-RU"/>
        </a:p>
      </dgm:t>
    </dgm:pt>
    <dgm:pt modelId="{F08C8852-9B6A-4FB8-BEEA-D87804E1C7BC}" type="pres">
      <dgm:prSet presAssocID="{6CA36AF2-1AAC-4870-92C8-E06D9C264D69}" presName="descendantText" presStyleLbl="alignAcc1" presStyleIdx="0" presStyleCnt="5">
        <dgm:presLayoutVars>
          <dgm:bulletEnabled val="1"/>
        </dgm:presLayoutVars>
      </dgm:prSet>
      <dgm:spPr/>
      <dgm:t>
        <a:bodyPr/>
        <a:lstStyle/>
        <a:p>
          <a:endParaRPr lang="ru-RU"/>
        </a:p>
      </dgm:t>
    </dgm:pt>
    <dgm:pt modelId="{56CFDA11-409B-40CE-B366-BD7BD64F2D6A}" type="pres">
      <dgm:prSet presAssocID="{F4556C73-E598-475E-80C3-DE09CBAD90C1}" presName="sp" presStyleCnt="0"/>
      <dgm:spPr/>
    </dgm:pt>
    <dgm:pt modelId="{157720F6-05E6-4C6A-932D-5E9F29826384}" type="pres">
      <dgm:prSet presAssocID="{008265E1-F64B-4E81-8235-97C3D0326044}" presName="composite" presStyleCnt="0"/>
      <dgm:spPr/>
    </dgm:pt>
    <dgm:pt modelId="{51D94954-0EB6-4369-85E9-52EFC580B26E}" type="pres">
      <dgm:prSet presAssocID="{008265E1-F64B-4E81-8235-97C3D0326044}" presName="parentText" presStyleLbl="alignNode1" presStyleIdx="1" presStyleCnt="5">
        <dgm:presLayoutVars>
          <dgm:chMax val="1"/>
          <dgm:bulletEnabled val="1"/>
        </dgm:presLayoutVars>
      </dgm:prSet>
      <dgm:spPr/>
      <dgm:t>
        <a:bodyPr/>
        <a:lstStyle/>
        <a:p>
          <a:endParaRPr lang="ru-RU"/>
        </a:p>
      </dgm:t>
    </dgm:pt>
    <dgm:pt modelId="{08B865E5-721C-47CF-AE0A-8711F483B01B}" type="pres">
      <dgm:prSet presAssocID="{008265E1-F64B-4E81-8235-97C3D0326044}" presName="descendantText" presStyleLbl="alignAcc1" presStyleIdx="1" presStyleCnt="5">
        <dgm:presLayoutVars>
          <dgm:bulletEnabled val="1"/>
        </dgm:presLayoutVars>
      </dgm:prSet>
      <dgm:spPr/>
      <dgm:t>
        <a:bodyPr/>
        <a:lstStyle/>
        <a:p>
          <a:endParaRPr lang="ru-RU"/>
        </a:p>
      </dgm:t>
    </dgm:pt>
    <dgm:pt modelId="{CA619CB8-9E68-4FB3-A488-A059A472B3F5}" type="pres">
      <dgm:prSet presAssocID="{BE167992-8898-425E-9CED-770551F108FA}" presName="sp" presStyleCnt="0"/>
      <dgm:spPr/>
    </dgm:pt>
    <dgm:pt modelId="{252A6772-1151-4997-8EEF-3DBE95ECF72B}" type="pres">
      <dgm:prSet presAssocID="{99616BEA-7757-4B53-BB19-989FB4C96599}" presName="composite" presStyleCnt="0"/>
      <dgm:spPr/>
    </dgm:pt>
    <dgm:pt modelId="{9DFB6915-FBD0-4991-8DF6-F3AA38868F91}" type="pres">
      <dgm:prSet presAssocID="{99616BEA-7757-4B53-BB19-989FB4C96599}" presName="parentText" presStyleLbl="alignNode1" presStyleIdx="2" presStyleCnt="5">
        <dgm:presLayoutVars>
          <dgm:chMax val="1"/>
          <dgm:bulletEnabled val="1"/>
        </dgm:presLayoutVars>
      </dgm:prSet>
      <dgm:spPr/>
      <dgm:t>
        <a:bodyPr/>
        <a:lstStyle/>
        <a:p>
          <a:endParaRPr lang="ru-RU"/>
        </a:p>
      </dgm:t>
    </dgm:pt>
    <dgm:pt modelId="{1DB62700-2C8E-43C4-84F9-89E9489EB592}" type="pres">
      <dgm:prSet presAssocID="{99616BEA-7757-4B53-BB19-989FB4C96599}" presName="descendantText" presStyleLbl="alignAcc1" presStyleIdx="2" presStyleCnt="5">
        <dgm:presLayoutVars>
          <dgm:bulletEnabled val="1"/>
        </dgm:presLayoutVars>
      </dgm:prSet>
      <dgm:spPr/>
      <dgm:t>
        <a:bodyPr/>
        <a:lstStyle/>
        <a:p>
          <a:endParaRPr lang="ru-RU"/>
        </a:p>
      </dgm:t>
    </dgm:pt>
    <dgm:pt modelId="{E91450E0-F9AF-48B2-964A-74CD5D4E912F}" type="pres">
      <dgm:prSet presAssocID="{94F03877-D3EE-4523-9926-0C1627FFA030}" presName="sp" presStyleCnt="0"/>
      <dgm:spPr/>
    </dgm:pt>
    <dgm:pt modelId="{44EAC052-A5F8-4CDE-9696-86911E120CBA}" type="pres">
      <dgm:prSet presAssocID="{CBEB2CBA-30BE-43E6-8816-A1D999517B12}" presName="composite" presStyleCnt="0"/>
      <dgm:spPr/>
    </dgm:pt>
    <dgm:pt modelId="{23CD9614-74AE-45BB-8D69-CB1C03C6FD66}" type="pres">
      <dgm:prSet presAssocID="{CBEB2CBA-30BE-43E6-8816-A1D999517B12}" presName="parentText" presStyleLbl="alignNode1" presStyleIdx="3" presStyleCnt="5">
        <dgm:presLayoutVars>
          <dgm:chMax val="1"/>
          <dgm:bulletEnabled val="1"/>
        </dgm:presLayoutVars>
      </dgm:prSet>
      <dgm:spPr/>
      <dgm:t>
        <a:bodyPr/>
        <a:lstStyle/>
        <a:p>
          <a:endParaRPr lang="ru-RU"/>
        </a:p>
      </dgm:t>
    </dgm:pt>
    <dgm:pt modelId="{6CE8D286-68B2-4DE8-B8E8-1639FBDD0058}" type="pres">
      <dgm:prSet presAssocID="{CBEB2CBA-30BE-43E6-8816-A1D999517B12}" presName="descendantText" presStyleLbl="alignAcc1" presStyleIdx="3" presStyleCnt="5">
        <dgm:presLayoutVars>
          <dgm:bulletEnabled val="1"/>
        </dgm:presLayoutVars>
      </dgm:prSet>
      <dgm:spPr/>
      <dgm:t>
        <a:bodyPr/>
        <a:lstStyle/>
        <a:p>
          <a:endParaRPr lang="ru-RU"/>
        </a:p>
      </dgm:t>
    </dgm:pt>
    <dgm:pt modelId="{08FE119E-2DF6-4FEA-A12C-50A6B1A38255}" type="pres">
      <dgm:prSet presAssocID="{CDB5EB87-DB0B-45AB-8AF9-85085F8D38A4}" presName="sp" presStyleCnt="0"/>
      <dgm:spPr/>
    </dgm:pt>
    <dgm:pt modelId="{243B6BA2-F302-41A8-8A77-FA1465DDAA02}" type="pres">
      <dgm:prSet presAssocID="{B01AD262-5F0D-41F8-AC21-B6ACEE6F771C}" presName="composite" presStyleCnt="0"/>
      <dgm:spPr/>
    </dgm:pt>
    <dgm:pt modelId="{3D00BA1C-8EA8-42BD-A975-506B65031659}" type="pres">
      <dgm:prSet presAssocID="{B01AD262-5F0D-41F8-AC21-B6ACEE6F771C}" presName="parentText" presStyleLbl="alignNode1" presStyleIdx="4" presStyleCnt="5">
        <dgm:presLayoutVars>
          <dgm:chMax val="1"/>
          <dgm:bulletEnabled val="1"/>
        </dgm:presLayoutVars>
      </dgm:prSet>
      <dgm:spPr/>
      <dgm:t>
        <a:bodyPr/>
        <a:lstStyle/>
        <a:p>
          <a:endParaRPr lang="ru-RU"/>
        </a:p>
      </dgm:t>
    </dgm:pt>
    <dgm:pt modelId="{89593F1C-8971-4A07-824D-F86459C238EC}" type="pres">
      <dgm:prSet presAssocID="{B01AD262-5F0D-41F8-AC21-B6ACEE6F771C}" presName="descendantText" presStyleLbl="alignAcc1" presStyleIdx="4" presStyleCnt="5">
        <dgm:presLayoutVars>
          <dgm:bulletEnabled val="1"/>
        </dgm:presLayoutVars>
      </dgm:prSet>
      <dgm:spPr/>
      <dgm:t>
        <a:bodyPr/>
        <a:lstStyle/>
        <a:p>
          <a:endParaRPr lang="ru-RU"/>
        </a:p>
      </dgm:t>
    </dgm:pt>
  </dgm:ptLst>
  <dgm:cxnLst>
    <dgm:cxn modelId="{461310E2-2B45-4719-8DE3-B6A458738DEB}" srcId="{99616BEA-7757-4B53-BB19-989FB4C96599}" destId="{A919E130-1FA7-4AA4-89C1-E742C388F35A}" srcOrd="0" destOrd="0" parTransId="{927CD136-FA06-4665-86A6-72C547C8061C}" sibTransId="{71D5FC26-239F-4354-AB91-36CBC78C8CAF}"/>
    <dgm:cxn modelId="{BEF9A2D2-01D6-4AB3-989E-27F69171D7DB}" type="presOf" srcId="{4380E869-09FA-4EBE-8679-22DBFB664B34}" destId="{999D7689-E0DF-40D5-912F-9A4EF4FEDD2C}" srcOrd="0" destOrd="0" presId="urn:microsoft.com/office/officeart/2005/8/layout/chevron2"/>
    <dgm:cxn modelId="{D24C6F48-B506-418E-974B-EECE183DBADB}" srcId="{6CA36AF2-1AAC-4870-92C8-E06D9C264D69}" destId="{F6AEDFE3-5955-465C-95A9-DEA06454F43E}" srcOrd="0" destOrd="0" parTransId="{56F9CFA6-6C81-416E-ACAF-437B63E775BD}" sibTransId="{9D78812C-A89F-4A58-AE5E-991AF976F97D}"/>
    <dgm:cxn modelId="{C0D22391-72C8-48F4-8047-73F830CA510D}" srcId="{4380E869-09FA-4EBE-8679-22DBFB664B34}" destId="{99616BEA-7757-4B53-BB19-989FB4C96599}" srcOrd="2" destOrd="0" parTransId="{51B86645-541E-406E-866E-AFC3C31F6263}" sibTransId="{94F03877-D3EE-4523-9926-0C1627FFA030}"/>
    <dgm:cxn modelId="{2F34C903-0E78-41D8-A395-7CB5CD09DCF6}" type="presOf" srcId="{99616BEA-7757-4B53-BB19-989FB4C96599}" destId="{9DFB6915-FBD0-4991-8DF6-F3AA38868F91}" srcOrd="0" destOrd="0" presId="urn:microsoft.com/office/officeart/2005/8/layout/chevron2"/>
    <dgm:cxn modelId="{55A4A694-353F-4A1A-9ECF-5D51D5B71C78}" type="presOf" srcId="{4225F65D-A42C-4560-A46A-1DA2FA311AD2}" destId="{89593F1C-8971-4A07-824D-F86459C238EC}" srcOrd="0" destOrd="0" presId="urn:microsoft.com/office/officeart/2005/8/layout/chevron2"/>
    <dgm:cxn modelId="{D1A71DDE-E093-4D29-8587-E5ABF8BC41B2}" srcId="{4380E869-09FA-4EBE-8679-22DBFB664B34}" destId="{CBEB2CBA-30BE-43E6-8816-A1D999517B12}" srcOrd="3" destOrd="0" parTransId="{C76092B7-ED10-4351-AD7C-D5886981FA28}" sibTransId="{CDB5EB87-DB0B-45AB-8AF9-85085F8D38A4}"/>
    <dgm:cxn modelId="{4EC2571B-6C4A-41BE-9C46-622209AE01BD}" type="presOf" srcId="{008265E1-F64B-4E81-8235-97C3D0326044}" destId="{51D94954-0EB6-4369-85E9-52EFC580B26E}" srcOrd="0" destOrd="0" presId="urn:microsoft.com/office/officeart/2005/8/layout/chevron2"/>
    <dgm:cxn modelId="{2C5742A6-A82E-41AA-AB87-B7A0862AEA39}" type="presOf" srcId="{A919E130-1FA7-4AA4-89C1-E742C388F35A}" destId="{1DB62700-2C8E-43C4-84F9-89E9489EB592}" srcOrd="0" destOrd="0" presId="urn:microsoft.com/office/officeart/2005/8/layout/chevron2"/>
    <dgm:cxn modelId="{E1B8BDF0-2F9F-47BF-BBDA-B63BA56CB365}" type="presOf" srcId="{391A5F2D-1EF7-4721-9BDD-4C118517A66B}" destId="{08B865E5-721C-47CF-AE0A-8711F483B01B}" srcOrd="0" destOrd="0" presId="urn:microsoft.com/office/officeart/2005/8/layout/chevron2"/>
    <dgm:cxn modelId="{ADFA4A0A-5DD4-4347-B436-AC5D57E6E538}" srcId="{CBEB2CBA-30BE-43E6-8816-A1D999517B12}" destId="{F303BFC5-7F4C-48BD-B4A5-2F160E8B9E19}" srcOrd="0" destOrd="0" parTransId="{A6E1F99D-1C40-4144-B70E-2D6DBEAEBA44}" sibTransId="{981F7686-B76A-49D2-9A40-23BA9FD90406}"/>
    <dgm:cxn modelId="{2965E18C-7E39-4B13-841E-F33BC47A9438}" srcId="{4380E869-09FA-4EBE-8679-22DBFB664B34}" destId="{008265E1-F64B-4E81-8235-97C3D0326044}" srcOrd="1" destOrd="0" parTransId="{4BC71279-5DAC-4BB2-A110-CADD0849427C}" sibTransId="{BE167992-8898-425E-9CED-770551F108FA}"/>
    <dgm:cxn modelId="{71798B91-2814-4DFF-8C9E-0CE44DE9E8AF}" type="presOf" srcId="{6CA36AF2-1AAC-4870-92C8-E06D9C264D69}" destId="{6ED1167F-93D9-4405-B030-2150E7EF3397}" srcOrd="0" destOrd="0" presId="urn:microsoft.com/office/officeart/2005/8/layout/chevron2"/>
    <dgm:cxn modelId="{C16463D9-E0B7-4CFD-8074-8E81E44A968D}" type="presOf" srcId="{B01AD262-5F0D-41F8-AC21-B6ACEE6F771C}" destId="{3D00BA1C-8EA8-42BD-A975-506B65031659}" srcOrd="0" destOrd="0" presId="urn:microsoft.com/office/officeart/2005/8/layout/chevron2"/>
    <dgm:cxn modelId="{B05F0087-2422-41CA-9C68-3FB0064767D9}" srcId="{4380E869-09FA-4EBE-8679-22DBFB664B34}" destId="{6CA36AF2-1AAC-4870-92C8-E06D9C264D69}" srcOrd="0" destOrd="0" parTransId="{87A3A40D-28FD-4B31-8DB5-D07E0A08C7B5}" sibTransId="{F4556C73-E598-475E-80C3-DE09CBAD90C1}"/>
    <dgm:cxn modelId="{762211BD-9B30-4171-AE14-6E79F9948AB8}" srcId="{4380E869-09FA-4EBE-8679-22DBFB664B34}" destId="{B01AD262-5F0D-41F8-AC21-B6ACEE6F771C}" srcOrd="4" destOrd="0" parTransId="{688AF40E-D84F-4C72-8B35-22AE9A00BBD4}" sibTransId="{12E9D42D-179D-4714-8C98-4A83331522DE}"/>
    <dgm:cxn modelId="{5B2C7965-81FF-4F01-8F3B-A5AEB2F5AC88}" type="presOf" srcId="{F6AEDFE3-5955-465C-95A9-DEA06454F43E}" destId="{F08C8852-9B6A-4FB8-BEEA-D87804E1C7BC}" srcOrd="0" destOrd="0" presId="urn:microsoft.com/office/officeart/2005/8/layout/chevron2"/>
    <dgm:cxn modelId="{8DDAEBC3-C8A6-47E8-9BCC-350266F9D10C}" type="presOf" srcId="{F303BFC5-7F4C-48BD-B4A5-2F160E8B9E19}" destId="{6CE8D286-68B2-4DE8-B8E8-1639FBDD0058}" srcOrd="0" destOrd="0" presId="urn:microsoft.com/office/officeart/2005/8/layout/chevron2"/>
    <dgm:cxn modelId="{C0E52204-7058-4755-9861-4F138CA1B224}" srcId="{B01AD262-5F0D-41F8-AC21-B6ACEE6F771C}" destId="{4225F65D-A42C-4560-A46A-1DA2FA311AD2}" srcOrd="0" destOrd="0" parTransId="{B6373BAB-474D-4B0F-A704-1AF1BAFCD66C}" sibTransId="{F4903758-E5CD-414D-A6BF-0D37BAC0840F}"/>
    <dgm:cxn modelId="{535DAD16-A7B1-485F-BF70-39EAD5E92D4E}" type="presOf" srcId="{CBEB2CBA-30BE-43E6-8816-A1D999517B12}" destId="{23CD9614-74AE-45BB-8D69-CB1C03C6FD66}" srcOrd="0" destOrd="0" presId="urn:microsoft.com/office/officeart/2005/8/layout/chevron2"/>
    <dgm:cxn modelId="{E320D39F-8539-4817-869B-9F8C71FD1E8D}" srcId="{008265E1-F64B-4E81-8235-97C3D0326044}" destId="{391A5F2D-1EF7-4721-9BDD-4C118517A66B}" srcOrd="0" destOrd="0" parTransId="{C075FC81-C3C5-4D11-B25A-95C0B323E1B6}" sibTransId="{DED2A78C-01A9-44BA-95D9-D8684BB77565}"/>
    <dgm:cxn modelId="{8975AA75-C7F5-46CE-87E7-795C869BAC57}" type="presParOf" srcId="{999D7689-E0DF-40D5-912F-9A4EF4FEDD2C}" destId="{E4ED05AB-3E76-47D9-BFD6-041D297B3BF6}" srcOrd="0" destOrd="0" presId="urn:microsoft.com/office/officeart/2005/8/layout/chevron2"/>
    <dgm:cxn modelId="{45262A1C-AC07-4FE2-983D-9E25C3104974}" type="presParOf" srcId="{E4ED05AB-3E76-47D9-BFD6-041D297B3BF6}" destId="{6ED1167F-93D9-4405-B030-2150E7EF3397}" srcOrd="0" destOrd="0" presId="urn:microsoft.com/office/officeart/2005/8/layout/chevron2"/>
    <dgm:cxn modelId="{F864998C-0E7A-4B87-8B4F-3266E5204D97}" type="presParOf" srcId="{E4ED05AB-3E76-47D9-BFD6-041D297B3BF6}" destId="{F08C8852-9B6A-4FB8-BEEA-D87804E1C7BC}" srcOrd="1" destOrd="0" presId="urn:microsoft.com/office/officeart/2005/8/layout/chevron2"/>
    <dgm:cxn modelId="{17DB5595-6C71-4F66-930E-EEE18DA1AE81}" type="presParOf" srcId="{999D7689-E0DF-40D5-912F-9A4EF4FEDD2C}" destId="{56CFDA11-409B-40CE-B366-BD7BD64F2D6A}" srcOrd="1" destOrd="0" presId="urn:microsoft.com/office/officeart/2005/8/layout/chevron2"/>
    <dgm:cxn modelId="{177029AF-83ED-4C8C-A18C-A72E20D3E05E}" type="presParOf" srcId="{999D7689-E0DF-40D5-912F-9A4EF4FEDD2C}" destId="{157720F6-05E6-4C6A-932D-5E9F29826384}" srcOrd="2" destOrd="0" presId="urn:microsoft.com/office/officeart/2005/8/layout/chevron2"/>
    <dgm:cxn modelId="{87E90662-7C68-4999-B6DC-7705B23B4794}" type="presParOf" srcId="{157720F6-05E6-4C6A-932D-5E9F29826384}" destId="{51D94954-0EB6-4369-85E9-52EFC580B26E}" srcOrd="0" destOrd="0" presId="urn:microsoft.com/office/officeart/2005/8/layout/chevron2"/>
    <dgm:cxn modelId="{D70AF282-6BFF-4824-8550-722F6C6242B7}" type="presParOf" srcId="{157720F6-05E6-4C6A-932D-5E9F29826384}" destId="{08B865E5-721C-47CF-AE0A-8711F483B01B}" srcOrd="1" destOrd="0" presId="urn:microsoft.com/office/officeart/2005/8/layout/chevron2"/>
    <dgm:cxn modelId="{B0A862E4-51BC-4417-A884-71C67A338739}" type="presParOf" srcId="{999D7689-E0DF-40D5-912F-9A4EF4FEDD2C}" destId="{CA619CB8-9E68-4FB3-A488-A059A472B3F5}" srcOrd="3" destOrd="0" presId="urn:microsoft.com/office/officeart/2005/8/layout/chevron2"/>
    <dgm:cxn modelId="{7B39287D-839F-4C3A-8843-F13A107E8AED}" type="presParOf" srcId="{999D7689-E0DF-40D5-912F-9A4EF4FEDD2C}" destId="{252A6772-1151-4997-8EEF-3DBE95ECF72B}" srcOrd="4" destOrd="0" presId="urn:microsoft.com/office/officeart/2005/8/layout/chevron2"/>
    <dgm:cxn modelId="{10549429-DB19-45E4-AE9B-D5AF2A6E019C}" type="presParOf" srcId="{252A6772-1151-4997-8EEF-3DBE95ECF72B}" destId="{9DFB6915-FBD0-4991-8DF6-F3AA38868F91}" srcOrd="0" destOrd="0" presId="urn:microsoft.com/office/officeart/2005/8/layout/chevron2"/>
    <dgm:cxn modelId="{D35905D6-3D59-43DC-9F55-43D3EE731B7C}" type="presParOf" srcId="{252A6772-1151-4997-8EEF-3DBE95ECF72B}" destId="{1DB62700-2C8E-43C4-84F9-89E9489EB592}" srcOrd="1" destOrd="0" presId="urn:microsoft.com/office/officeart/2005/8/layout/chevron2"/>
    <dgm:cxn modelId="{07BD9C20-B6D4-4199-A0E4-5700E5989E18}" type="presParOf" srcId="{999D7689-E0DF-40D5-912F-9A4EF4FEDD2C}" destId="{E91450E0-F9AF-48B2-964A-74CD5D4E912F}" srcOrd="5" destOrd="0" presId="urn:microsoft.com/office/officeart/2005/8/layout/chevron2"/>
    <dgm:cxn modelId="{5B9F5F23-2390-4B9B-A97D-2C800CACF844}" type="presParOf" srcId="{999D7689-E0DF-40D5-912F-9A4EF4FEDD2C}" destId="{44EAC052-A5F8-4CDE-9696-86911E120CBA}" srcOrd="6" destOrd="0" presId="urn:microsoft.com/office/officeart/2005/8/layout/chevron2"/>
    <dgm:cxn modelId="{D7BB273F-50BA-45E2-B5CC-EB419D795D41}" type="presParOf" srcId="{44EAC052-A5F8-4CDE-9696-86911E120CBA}" destId="{23CD9614-74AE-45BB-8D69-CB1C03C6FD66}" srcOrd="0" destOrd="0" presId="urn:microsoft.com/office/officeart/2005/8/layout/chevron2"/>
    <dgm:cxn modelId="{FB384C41-09CC-4383-BE1A-FDA0B5B16902}" type="presParOf" srcId="{44EAC052-A5F8-4CDE-9696-86911E120CBA}" destId="{6CE8D286-68B2-4DE8-B8E8-1639FBDD0058}" srcOrd="1" destOrd="0" presId="urn:microsoft.com/office/officeart/2005/8/layout/chevron2"/>
    <dgm:cxn modelId="{6B031C34-AB69-4BF5-AB15-8E915BEA12B8}" type="presParOf" srcId="{999D7689-E0DF-40D5-912F-9A4EF4FEDD2C}" destId="{08FE119E-2DF6-4FEA-A12C-50A6B1A38255}" srcOrd="7" destOrd="0" presId="urn:microsoft.com/office/officeart/2005/8/layout/chevron2"/>
    <dgm:cxn modelId="{E01652A0-56CE-47F2-9A15-1AF136566CD3}" type="presParOf" srcId="{999D7689-E0DF-40D5-912F-9A4EF4FEDD2C}" destId="{243B6BA2-F302-41A8-8A77-FA1465DDAA02}" srcOrd="8" destOrd="0" presId="urn:microsoft.com/office/officeart/2005/8/layout/chevron2"/>
    <dgm:cxn modelId="{6D9AA937-39ED-4308-ABD7-60B7ABD22D3D}" type="presParOf" srcId="{243B6BA2-F302-41A8-8A77-FA1465DDAA02}" destId="{3D00BA1C-8EA8-42BD-A975-506B65031659}" srcOrd="0" destOrd="0" presId="urn:microsoft.com/office/officeart/2005/8/layout/chevron2"/>
    <dgm:cxn modelId="{30937D71-0F75-412A-BDEA-30ACDEE3E369}" type="presParOf" srcId="{243B6BA2-F302-41A8-8A77-FA1465DDAA02}" destId="{89593F1C-8971-4A07-824D-F86459C238EC}" srcOrd="1" destOrd="0" presId="urn:microsoft.com/office/officeart/2005/8/layout/chevron2"/>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ED1167F-93D9-4405-B030-2150E7EF3397}">
      <dsp:nvSpPr>
        <dsp:cNvPr id="0" name=""/>
        <dsp:cNvSpPr/>
      </dsp:nvSpPr>
      <dsp:spPr>
        <a:xfrm rot="5400000">
          <a:off x="-87096" y="89033"/>
          <a:ext cx="580643" cy="406450"/>
        </a:xfrm>
        <a:prstGeom prst="chevron">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w="9525" cap="flat" cmpd="sng" algn="ctr">
          <a:solidFill>
            <a:schemeClr val="dk2">
              <a:shade val="8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 </a:t>
          </a:r>
        </a:p>
        <a:p>
          <a:pPr lvl="0" algn="ctr" defTabSz="222250">
            <a:lnSpc>
              <a:spcPct val="90000"/>
            </a:lnSpc>
            <a:spcBef>
              <a:spcPct val="0"/>
            </a:spcBef>
            <a:spcAft>
              <a:spcPct val="35000"/>
            </a:spcAft>
          </a:pPr>
          <a:endParaRPr lang="ru-RU" sz="500" kern="1200"/>
        </a:p>
      </dsp:txBody>
      <dsp:txXfrm rot="5400000">
        <a:off x="-87096" y="89033"/>
        <a:ext cx="580643" cy="406450"/>
      </dsp:txXfrm>
    </dsp:sp>
    <dsp:sp modelId="{F08C8852-9B6A-4FB8-BEEA-D87804E1C7BC}">
      <dsp:nvSpPr>
        <dsp:cNvPr id="0" name=""/>
        <dsp:cNvSpPr/>
      </dsp:nvSpPr>
      <dsp:spPr>
        <a:xfrm rot="5400000">
          <a:off x="3091091" y="-2682704"/>
          <a:ext cx="377418" cy="5746699"/>
        </a:xfrm>
        <a:prstGeom prst="round2SameRect">
          <a:avLst/>
        </a:prstGeom>
        <a:solidFill>
          <a:schemeClr val="dk2">
            <a:alpha val="90000"/>
            <a:tint val="4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ru-RU" sz="1400" kern="1200">
              <a:solidFill>
                <a:schemeClr val="tx1"/>
              </a:solidFill>
              <a:latin typeface="Times New Roman" pitchFamily="18" charset="0"/>
              <a:cs typeface="Times New Roman" pitchFamily="18" charset="0"/>
            </a:rPr>
            <a:t>персональный менеджмент, или key account management</a:t>
          </a:r>
        </a:p>
      </dsp:txBody>
      <dsp:txXfrm rot="5400000">
        <a:off x="3091091" y="-2682704"/>
        <a:ext cx="377418" cy="5746699"/>
      </dsp:txXfrm>
    </dsp:sp>
    <dsp:sp modelId="{51D94954-0EB6-4369-85E9-52EFC580B26E}">
      <dsp:nvSpPr>
        <dsp:cNvPr id="0" name=""/>
        <dsp:cNvSpPr/>
      </dsp:nvSpPr>
      <dsp:spPr>
        <a:xfrm rot="5400000">
          <a:off x="-87096" y="547741"/>
          <a:ext cx="580643" cy="406450"/>
        </a:xfrm>
        <a:prstGeom prst="chevron">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w="9525" cap="flat" cmpd="sng" algn="ctr">
          <a:solidFill>
            <a:schemeClr val="dk2">
              <a:shade val="8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 </a:t>
          </a:r>
        </a:p>
        <a:p>
          <a:pPr lvl="0" algn="ctr" defTabSz="222250">
            <a:lnSpc>
              <a:spcPct val="90000"/>
            </a:lnSpc>
            <a:spcBef>
              <a:spcPct val="0"/>
            </a:spcBef>
            <a:spcAft>
              <a:spcPct val="35000"/>
            </a:spcAft>
          </a:pPr>
          <a:endParaRPr lang="ru-RU" sz="500" kern="1200"/>
        </a:p>
      </dsp:txBody>
      <dsp:txXfrm rot="5400000">
        <a:off x="-87096" y="547741"/>
        <a:ext cx="580643" cy="406450"/>
      </dsp:txXfrm>
    </dsp:sp>
    <dsp:sp modelId="{08B865E5-721C-47CF-AE0A-8711F483B01B}">
      <dsp:nvSpPr>
        <dsp:cNvPr id="0" name=""/>
        <dsp:cNvSpPr/>
      </dsp:nvSpPr>
      <dsp:spPr>
        <a:xfrm rot="5400000">
          <a:off x="3091091" y="-2223995"/>
          <a:ext cx="377418" cy="5746699"/>
        </a:xfrm>
        <a:prstGeom prst="round2SameRect">
          <a:avLst/>
        </a:prstGeom>
        <a:solidFill>
          <a:schemeClr val="dk2">
            <a:alpha val="90000"/>
            <a:tint val="4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ru-RU" sz="1400" kern="1200">
              <a:solidFill>
                <a:schemeClr val="tx1"/>
              </a:solidFill>
              <a:latin typeface="Times New Roman" pitchFamily="18" charset="0"/>
              <a:cs typeface="Times New Roman" pitchFamily="18" charset="0"/>
            </a:rPr>
            <a:t>перекрестные продажи, или cross-sales</a:t>
          </a:r>
        </a:p>
      </dsp:txBody>
      <dsp:txXfrm rot="5400000">
        <a:off x="3091091" y="-2223995"/>
        <a:ext cx="377418" cy="5746699"/>
      </dsp:txXfrm>
    </dsp:sp>
    <dsp:sp modelId="{9DFB6915-FBD0-4991-8DF6-F3AA38868F91}">
      <dsp:nvSpPr>
        <dsp:cNvPr id="0" name=""/>
        <dsp:cNvSpPr/>
      </dsp:nvSpPr>
      <dsp:spPr>
        <a:xfrm rot="5400000">
          <a:off x="-87096" y="1006449"/>
          <a:ext cx="580643" cy="406450"/>
        </a:xfrm>
        <a:prstGeom prst="chevron">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w="9525" cap="flat" cmpd="sng" algn="ctr">
          <a:solidFill>
            <a:schemeClr val="dk2">
              <a:shade val="8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 </a:t>
          </a:r>
        </a:p>
      </dsp:txBody>
      <dsp:txXfrm rot="5400000">
        <a:off x="-87096" y="1006449"/>
        <a:ext cx="580643" cy="406450"/>
      </dsp:txXfrm>
    </dsp:sp>
    <dsp:sp modelId="{1DB62700-2C8E-43C4-84F9-89E9489EB592}">
      <dsp:nvSpPr>
        <dsp:cNvPr id="0" name=""/>
        <dsp:cNvSpPr/>
      </dsp:nvSpPr>
      <dsp:spPr>
        <a:xfrm rot="5400000">
          <a:off x="3091091" y="-1765287"/>
          <a:ext cx="377418" cy="5746699"/>
        </a:xfrm>
        <a:prstGeom prst="round2SameRect">
          <a:avLst/>
        </a:prstGeom>
        <a:solidFill>
          <a:schemeClr val="dk2">
            <a:alpha val="90000"/>
            <a:tint val="4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ru-RU" sz="1400" kern="1200">
              <a:solidFill>
                <a:schemeClr val="tx1"/>
              </a:solidFill>
              <a:latin typeface="Times New Roman" pitchFamily="18" charset="0"/>
              <a:cs typeface="Times New Roman" pitchFamily="18" charset="0"/>
            </a:rPr>
            <a:t>финансовый бутик (работа с состоятельными клиентами), или private-banking</a:t>
          </a:r>
        </a:p>
      </dsp:txBody>
      <dsp:txXfrm rot="5400000">
        <a:off x="3091091" y="-1765287"/>
        <a:ext cx="377418" cy="5746699"/>
      </dsp:txXfrm>
    </dsp:sp>
    <dsp:sp modelId="{23CD9614-74AE-45BB-8D69-CB1C03C6FD66}">
      <dsp:nvSpPr>
        <dsp:cNvPr id="0" name=""/>
        <dsp:cNvSpPr/>
      </dsp:nvSpPr>
      <dsp:spPr>
        <a:xfrm rot="5400000">
          <a:off x="-87096" y="1465158"/>
          <a:ext cx="580643" cy="406450"/>
        </a:xfrm>
        <a:prstGeom prst="chevron">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w="9525" cap="flat" cmpd="sng" algn="ctr">
          <a:solidFill>
            <a:schemeClr val="dk2">
              <a:shade val="8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endParaRPr lang="ru-RU" sz="500" kern="1200"/>
        </a:p>
      </dsp:txBody>
      <dsp:txXfrm rot="5400000">
        <a:off x="-87096" y="1465158"/>
        <a:ext cx="580643" cy="406450"/>
      </dsp:txXfrm>
    </dsp:sp>
    <dsp:sp modelId="{6CE8D286-68B2-4DE8-B8E8-1639FBDD0058}">
      <dsp:nvSpPr>
        <dsp:cNvPr id="0" name=""/>
        <dsp:cNvSpPr/>
      </dsp:nvSpPr>
      <dsp:spPr>
        <a:xfrm rot="5400000">
          <a:off x="3091091" y="-1306579"/>
          <a:ext cx="377418" cy="5746699"/>
        </a:xfrm>
        <a:prstGeom prst="round2SameRect">
          <a:avLst/>
        </a:prstGeom>
        <a:solidFill>
          <a:schemeClr val="dk2">
            <a:alpha val="90000"/>
            <a:tint val="4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ru-RU" sz="1400" kern="1200">
              <a:solidFill>
                <a:schemeClr val="tx1"/>
              </a:solidFill>
              <a:latin typeface="Times New Roman" pitchFamily="18" charset="0"/>
              <a:cs typeface="Times New Roman" pitchFamily="18" charset="0"/>
            </a:rPr>
            <a:t>финансовый супермаркет, или розничные продажи типовых услуг</a:t>
          </a:r>
        </a:p>
      </dsp:txBody>
      <dsp:txXfrm rot="5400000">
        <a:off x="3091091" y="-1306579"/>
        <a:ext cx="377418" cy="5746699"/>
      </dsp:txXfrm>
    </dsp:sp>
    <dsp:sp modelId="{3D00BA1C-8EA8-42BD-A975-506B65031659}">
      <dsp:nvSpPr>
        <dsp:cNvPr id="0" name=""/>
        <dsp:cNvSpPr/>
      </dsp:nvSpPr>
      <dsp:spPr>
        <a:xfrm rot="5400000">
          <a:off x="-87096" y="1923866"/>
          <a:ext cx="580643" cy="406450"/>
        </a:xfrm>
        <a:prstGeom prst="chevron">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w="9525" cap="flat" cmpd="sng" algn="ctr">
          <a:solidFill>
            <a:schemeClr val="dk2">
              <a:shade val="8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endParaRPr lang="ru-RU" sz="500" kern="1200"/>
        </a:p>
      </dsp:txBody>
      <dsp:txXfrm rot="5400000">
        <a:off x="-87096" y="1923866"/>
        <a:ext cx="580643" cy="406450"/>
      </dsp:txXfrm>
    </dsp:sp>
    <dsp:sp modelId="{89593F1C-8971-4A07-824D-F86459C238EC}">
      <dsp:nvSpPr>
        <dsp:cNvPr id="0" name=""/>
        <dsp:cNvSpPr/>
      </dsp:nvSpPr>
      <dsp:spPr>
        <a:xfrm rot="5400000">
          <a:off x="3091091" y="-847870"/>
          <a:ext cx="377418" cy="5746699"/>
        </a:xfrm>
        <a:prstGeom prst="round2SameRect">
          <a:avLst/>
        </a:prstGeom>
        <a:solidFill>
          <a:schemeClr val="dk2">
            <a:alpha val="90000"/>
            <a:tint val="4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ru-RU" sz="1400" kern="1200">
              <a:solidFill>
                <a:schemeClr val="tx1"/>
              </a:solidFill>
              <a:latin typeface="Times New Roman" pitchFamily="18" charset="0"/>
              <a:cs typeface="Times New Roman" pitchFamily="18" charset="0"/>
            </a:rPr>
            <a:t>отраслевая специализация</a:t>
          </a:r>
        </a:p>
      </dsp:txBody>
      <dsp:txXfrm rot="5400000">
        <a:off x="3091091" y="-847870"/>
        <a:ext cx="377418" cy="5746699"/>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6B62A-E501-4A89-BAAF-2505D367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28</Pages>
  <Words>6806</Words>
  <Characters>38799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User</cp:lastModifiedBy>
  <cp:revision>16</cp:revision>
  <dcterms:created xsi:type="dcterms:W3CDTF">2016-12-01T15:27:00Z</dcterms:created>
  <dcterms:modified xsi:type="dcterms:W3CDTF">2016-12-11T19:17:00Z</dcterms:modified>
</cp:coreProperties>
</file>