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DCE" w:rsidRPr="00943A7A" w:rsidRDefault="00410DCE" w:rsidP="00943A7A">
      <w:pPr>
        <w:jc w:val="both"/>
        <w:rPr>
          <w:rFonts w:ascii="Times New Roman" w:eastAsia="Calibri" w:hAnsi="Times New Roman" w:cs="Times New Roman"/>
          <w:b/>
          <w:i w:val="0"/>
          <w:sz w:val="24"/>
          <w:szCs w:val="24"/>
        </w:rPr>
      </w:pPr>
      <w:bookmarkStart w:id="0" w:name="_GoBack"/>
      <w:bookmarkEnd w:id="0"/>
      <w:r w:rsidRPr="00943A7A">
        <w:rPr>
          <w:rFonts w:ascii="Times New Roman" w:eastAsia="Calibri" w:hAnsi="Times New Roman" w:cs="Times New Roman"/>
          <w:b/>
          <w:i w:val="0"/>
          <w:sz w:val="24"/>
          <w:szCs w:val="24"/>
        </w:rPr>
        <w:t>1.Дайте определение макроэкономической статистики. Раскройте предмет и объект исследования, сформулируйте основные задачи макроэкономической статистики.</w:t>
      </w:r>
    </w:p>
    <w:p w:rsidR="000471DB" w:rsidRPr="00943A7A" w:rsidRDefault="00410DC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Макроэкономическая статистика - это сводная система экономических показателей, включающая данные об уровне инфляции,  безработицы и заработной платы, объемы ВВП, ВНП, цены на экспорт и импорт, а также данные о торговом балансе и доверии потребителей. Анализ макроэкономических показателей позволяет составить  достаточно подробную картину об уровне экономического развития страны.</w:t>
      </w:r>
    </w:p>
    <w:p w:rsidR="00410DCE" w:rsidRPr="00943A7A" w:rsidRDefault="00410DCE" w:rsidP="00943A7A">
      <w:pPr>
        <w:pStyle w:val="a3"/>
        <w:spacing w:before="0" w:beforeAutospacing="0" w:after="0" w:afterAutospacing="0"/>
        <w:jc w:val="both"/>
      </w:pPr>
      <w:r w:rsidRPr="00943A7A">
        <w:rPr>
          <w:rStyle w:val="a4"/>
        </w:rPr>
        <w:t>МЭС</w:t>
      </w:r>
      <w:r w:rsidRPr="00943A7A">
        <w:t xml:space="preserve"> – прикладная наука, объектом исследования которой является экономика в целом, в совокупности её отраслей, секторов, форм собственности.</w:t>
      </w:r>
    </w:p>
    <w:p w:rsidR="00410DCE" w:rsidRPr="00943A7A" w:rsidRDefault="00410DCE" w:rsidP="00943A7A">
      <w:pPr>
        <w:pStyle w:val="a3"/>
        <w:spacing w:before="0" w:beforeAutospacing="0" w:after="0" w:afterAutospacing="0"/>
        <w:jc w:val="both"/>
      </w:pPr>
      <w:r w:rsidRPr="00943A7A">
        <w:rPr>
          <w:rStyle w:val="a4"/>
        </w:rPr>
        <w:t xml:space="preserve">Объектом </w:t>
      </w:r>
      <w:r w:rsidRPr="00943A7A">
        <w:t>МЭС является экономика региона, страны, группы стран, мировая экономика.</w:t>
      </w:r>
    </w:p>
    <w:p w:rsidR="00410DCE" w:rsidRPr="00943A7A" w:rsidRDefault="00410DCE" w:rsidP="00943A7A">
      <w:pPr>
        <w:pStyle w:val="a3"/>
        <w:spacing w:before="0" w:beforeAutospacing="0" w:after="0" w:afterAutospacing="0"/>
        <w:jc w:val="both"/>
      </w:pPr>
      <w:r w:rsidRPr="00943A7A">
        <w:rPr>
          <w:rStyle w:val="a4"/>
        </w:rPr>
        <w:t>Предметом</w:t>
      </w:r>
      <w:r w:rsidRPr="00943A7A">
        <w:t xml:space="preserve"> изучения МЭС является количественная характеристика массовых социально-экономических явлений, процессов и их результатов, в совокупности характеризующих состояние, и развитие экономики региона, страны, группы стран, их экономические взаимосвязи.</w:t>
      </w:r>
    </w:p>
    <w:p w:rsidR="00410DCE" w:rsidRPr="00943A7A" w:rsidRDefault="00410DCE" w:rsidP="00943A7A">
      <w:pPr>
        <w:pStyle w:val="a3"/>
        <w:spacing w:before="0" w:beforeAutospacing="0" w:after="0" w:afterAutospacing="0"/>
        <w:jc w:val="both"/>
      </w:pPr>
      <w:r w:rsidRPr="00943A7A">
        <w:rPr>
          <w:i/>
          <w:iCs/>
        </w:rPr>
        <w:t xml:space="preserve">Задачами макроэкономической статистики </w:t>
      </w:r>
      <w:r w:rsidRPr="00943A7A">
        <w:t>в укрупненном виде являются:</w:t>
      </w:r>
    </w:p>
    <w:p w:rsidR="00410DCE" w:rsidRPr="00943A7A" w:rsidRDefault="00410DCE" w:rsidP="00943A7A">
      <w:pPr>
        <w:pStyle w:val="a3"/>
        <w:spacing w:before="0" w:beforeAutospacing="0" w:after="0" w:afterAutospacing="0"/>
        <w:jc w:val="both"/>
      </w:pPr>
      <w:r w:rsidRPr="00943A7A">
        <w:t>° Разработка и совершенствование системы показателей социально-экономических процессов, методологии их исчисления и анализа, внедрение в отечественную практику методических положений ООН;</w:t>
      </w:r>
    </w:p>
    <w:p w:rsidR="00410DCE" w:rsidRPr="00943A7A" w:rsidRDefault="00410DCE" w:rsidP="00943A7A">
      <w:pPr>
        <w:pStyle w:val="a3"/>
        <w:spacing w:before="0" w:beforeAutospacing="0" w:after="0" w:afterAutospacing="0"/>
        <w:jc w:val="both"/>
      </w:pPr>
      <w:r w:rsidRPr="00943A7A">
        <w:t>° Разработка и обоснование источников получения информации по каждому показателю системы;</w:t>
      </w:r>
    </w:p>
    <w:p w:rsidR="00410DCE" w:rsidRPr="00943A7A" w:rsidRDefault="00410DCE" w:rsidP="00943A7A">
      <w:pPr>
        <w:pStyle w:val="a3"/>
        <w:spacing w:before="0" w:beforeAutospacing="0" w:after="0" w:afterAutospacing="0"/>
        <w:jc w:val="both"/>
      </w:pPr>
      <w:r w:rsidRPr="00943A7A">
        <w:t>° Характеристика социально-экономического потенциала и его составляющих на основе разработанной методологии их оценки и анализа;</w:t>
      </w:r>
    </w:p>
    <w:p w:rsidR="00410DCE" w:rsidRPr="00943A7A" w:rsidRDefault="00410DCE" w:rsidP="00943A7A">
      <w:pPr>
        <w:pStyle w:val="a3"/>
        <w:spacing w:before="0" w:beforeAutospacing="0" w:after="0" w:afterAutospacing="0"/>
        <w:jc w:val="both"/>
      </w:pPr>
      <w:r w:rsidRPr="00943A7A">
        <w:t>° Характеристика трудовых ресурсов и активного населения, рынка труда, занятости и безработицы;</w:t>
      </w:r>
    </w:p>
    <w:p w:rsidR="00410DCE" w:rsidRPr="00943A7A" w:rsidRDefault="00410DCE" w:rsidP="00943A7A">
      <w:pPr>
        <w:pStyle w:val="a3"/>
        <w:spacing w:before="0" w:beforeAutospacing="0" w:after="0" w:afterAutospacing="0"/>
        <w:jc w:val="both"/>
      </w:pPr>
      <w:r w:rsidRPr="00943A7A">
        <w:t>° Характеристика национального богатства;</w:t>
      </w:r>
    </w:p>
    <w:p w:rsidR="00410DCE" w:rsidRPr="00943A7A" w:rsidRDefault="00410DCE" w:rsidP="00943A7A">
      <w:pPr>
        <w:pStyle w:val="a3"/>
        <w:spacing w:before="0" w:beforeAutospacing="0" w:after="0" w:afterAutospacing="0"/>
        <w:jc w:val="both"/>
      </w:pPr>
      <w:r w:rsidRPr="00943A7A">
        <w:t>° Характеристика государственного управления:</w:t>
      </w:r>
    </w:p>
    <w:p w:rsidR="00410DCE" w:rsidRPr="00943A7A" w:rsidRDefault="00410DCE" w:rsidP="00943A7A">
      <w:pPr>
        <w:pStyle w:val="a3"/>
        <w:spacing w:before="0" w:beforeAutospacing="0" w:after="0" w:afterAutospacing="0"/>
        <w:jc w:val="both"/>
      </w:pPr>
      <w:r w:rsidRPr="00943A7A">
        <w:t>° Характеристика экономической деятельности и ее результатов, текущих и авансированных (инвестированных) затрат в экономику;</w:t>
      </w:r>
    </w:p>
    <w:p w:rsidR="00410DCE" w:rsidRPr="00943A7A" w:rsidRDefault="00410DCE" w:rsidP="00943A7A">
      <w:pPr>
        <w:pStyle w:val="a3"/>
        <w:spacing w:before="0" w:beforeAutospacing="0" w:after="0" w:afterAutospacing="0"/>
        <w:jc w:val="both"/>
      </w:pPr>
      <w:r w:rsidRPr="00943A7A">
        <w:t>° Характеристика финансов, цен и инфляции;</w:t>
      </w:r>
    </w:p>
    <w:p w:rsidR="00410DCE" w:rsidRPr="00943A7A" w:rsidRDefault="00410DCE" w:rsidP="00943A7A">
      <w:pPr>
        <w:pStyle w:val="a3"/>
        <w:spacing w:before="0" w:beforeAutospacing="0" w:after="0" w:afterAutospacing="0"/>
        <w:jc w:val="both"/>
      </w:pPr>
      <w:r w:rsidRPr="00943A7A">
        <w:t>° Характеристика уровня жизни населения;</w:t>
      </w:r>
    </w:p>
    <w:p w:rsidR="00410DCE" w:rsidRPr="00943A7A" w:rsidRDefault="00410DCE" w:rsidP="00943A7A">
      <w:pPr>
        <w:pStyle w:val="a3"/>
        <w:spacing w:before="0" w:beforeAutospacing="0" w:after="0" w:afterAutospacing="0"/>
        <w:jc w:val="both"/>
      </w:pPr>
      <w:r w:rsidRPr="00943A7A">
        <w:t>° Оценка и анализ эффективности использования ресурсов экономического потенциала и затрат и т.д.</w:t>
      </w:r>
    </w:p>
    <w:p w:rsidR="00410DCE" w:rsidRDefault="00410DCE" w:rsidP="00943A7A">
      <w:pPr>
        <w:pStyle w:val="a3"/>
        <w:spacing w:before="0" w:beforeAutospacing="0" w:after="0" w:afterAutospacing="0"/>
        <w:jc w:val="both"/>
      </w:pPr>
      <w:r w:rsidRPr="00943A7A">
        <w:t>Таким образом, макроэкономическая статистика разрабатывает и анализирует синтетические показатели, осуществляет построение и анализ общей макроэкономической модели рыночной экономики в виде системы национальных счетов.</w:t>
      </w:r>
    </w:p>
    <w:p w:rsidR="00943A7A" w:rsidRPr="00943A7A" w:rsidRDefault="00943A7A" w:rsidP="00943A7A">
      <w:pPr>
        <w:pStyle w:val="a3"/>
        <w:spacing w:before="0" w:beforeAutospacing="0" w:after="0" w:afterAutospacing="0"/>
        <w:jc w:val="both"/>
      </w:pPr>
    </w:p>
    <w:p w:rsidR="00410DCE" w:rsidRPr="00943A7A" w:rsidRDefault="00410DCE"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2.Интеграция сбора и обработки данных для программы международных сопоставлений и для индексов потребительских цен.</w:t>
      </w:r>
    </w:p>
    <w:p w:rsidR="00410DCE" w:rsidRPr="00943A7A" w:rsidRDefault="00410DCE"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Программа международных сопоставлений — это исследовательская программа, которая выполняется статистическими органами международных организаций, национальных статистических служб, научных подразделений.</w:t>
      </w:r>
      <w:hyperlink r:id="rId6" w:history="1">
        <w:r w:rsidRPr="00943A7A">
          <w:rPr>
            <w:rFonts w:ascii="Times New Roman" w:eastAsia="Times New Roman" w:hAnsi="Times New Roman" w:cs="Times New Roman"/>
            <w:i w:val="0"/>
            <w:color w:val="0000FF"/>
            <w:sz w:val="24"/>
            <w:szCs w:val="24"/>
            <w:u w:val="single"/>
          </w:rPr>
          <w:t xml:space="preserve"> </w:t>
        </w:r>
      </w:hyperlink>
    </w:p>
    <w:p w:rsidR="00410DCE" w:rsidRPr="00943A7A" w:rsidRDefault="00410DCE"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Программа международных сопоставлений</w:t>
      </w:r>
      <w:r w:rsidR="00943A7A">
        <w:rPr>
          <w:rFonts w:ascii="Times New Roman" w:eastAsia="Times New Roman" w:hAnsi="Times New Roman" w:cs="Times New Roman"/>
          <w:i w:val="0"/>
          <w:sz w:val="24"/>
          <w:szCs w:val="24"/>
        </w:rPr>
        <w:t xml:space="preserve"> проводится в несколько этапов:</w:t>
      </w:r>
      <w:r w:rsidRPr="00943A7A">
        <w:rPr>
          <w:rFonts w:ascii="Times New Roman" w:eastAsia="Times New Roman" w:hAnsi="Times New Roman" w:cs="Times New Roman"/>
          <w:i w:val="0"/>
          <w:sz w:val="24"/>
          <w:szCs w:val="24"/>
        </w:rPr>
        <w:br/>
        <w:t>1. Все производство или потребление делится на первичные товарные группы, а последние — на подгруппы. Например, классификация Европейской программы сопоставлений 1996 г. включала 208 первичных товарных групп.2. В подгруппах находят товары-представители, одинаковые для сравниваемых стран, фиксируют их цены и рассчитывают индивидуальные индексы соотношения цен.3. Находят средний индекс цен для подгруппы по формуле средней геометрической.4. На основе средних индексов цен подгруппы находят паритеты покупательной способности для товарных групп.5. С помощью полученных паритетов пересчитывают стоимостные объемы продукции по товарным группам в единую валюту.6. Определяются индексы физического объема производства (реализации).</w:t>
      </w:r>
      <w:hyperlink r:id="rId7" w:history="1">
        <w:r w:rsidRPr="00943A7A">
          <w:rPr>
            <w:rFonts w:ascii="Times New Roman" w:eastAsia="Times New Roman" w:hAnsi="Times New Roman" w:cs="Times New Roman"/>
            <w:i w:val="0"/>
            <w:color w:val="0000FF"/>
            <w:sz w:val="24"/>
            <w:szCs w:val="24"/>
            <w:u w:val="single"/>
          </w:rPr>
          <w:t xml:space="preserve"> </w:t>
        </w:r>
      </w:hyperlink>
    </w:p>
    <w:p w:rsidR="00410DCE" w:rsidRPr="00943A7A" w:rsidRDefault="00410DCE" w:rsidP="00943A7A">
      <w:pPr>
        <w:pStyle w:val="a3"/>
        <w:spacing w:before="0" w:beforeAutospacing="0" w:after="0" w:afterAutospacing="0"/>
        <w:jc w:val="both"/>
      </w:pPr>
      <w:r w:rsidRPr="00943A7A">
        <w:t>При осуществлении международных сопоставлений возникают две ключевые проблемы:</w:t>
      </w:r>
    </w:p>
    <w:p w:rsidR="00410DCE" w:rsidRPr="00943A7A" w:rsidRDefault="00410DCE" w:rsidP="00943A7A">
      <w:pPr>
        <w:pStyle w:val="a3"/>
        <w:spacing w:before="0" w:beforeAutospacing="0" w:after="0" w:afterAutospacing="0"/>
        <w:jc w:val="both"/>
      </w:pPr>
      <w:r w:rsidRPr="00943A7A">
        <w:rPr>
          <w:i/>
          <w:iCs/>
          <w:u w:val="single"/>
        </w:rPr>
        <w:t>Первая проблема:</w:t>
      </w:r>
      <w:r w:rsidRPr="00943A7A">
        <w:t xml:space="preserve"> необходимо решить вопрос унификации экономического содержания сравниваемых показателей (эту проблему решают с помощью использования стандартных международных классификаций и общепринятых методологий);</w:t>
      </w:r>
    </w:p>
    <w:p w:rsidR="00410DCE" w:rsidRPr="00943A7A" w:rsidRDefault="00410DCE" w:rsidP="00943A7A">
      <w:pPr>
        <w:pStyle w:val="a3"/>
        <w:spacing w:before="0" w:beforeAutospacing="0" w:after="0" w:afterAutospacing="0"/>
        <w:jc w:val="both"/>
      </w:pPr>
      <w:r w:rsidRPr="00943A7A">
        <w:rPr>
          <w:i/>
          <w:iCs/>
          <w:u w:val="single"/>
        </w:rPr>
        <w:t>Вторая проблема:</w:t>
      </w:r>
      <w:r w:rsidRPr="00943A7A">
        <w:t xml:space="preserve"> выбор метода пересчёта показателей из национальной валюты в единую денежную единицу (решение этой проблемы определяется целями, содержанием производимого сопоставления, а также исходной информацией и аналитическими требованиями, предъявляемыми к расчётам).</w:t>
      </w:r>
    </w:p>
    <w:p w:rsidR="00410DCE" w:rsidRPr="00943A7A" w:rsidRDefault="00410DC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lastRenderedPageBreak/>
        <w:t>Индекс потребительских цен (ИПЦ) используется для оценки динамики цен на потребительские товары.</w:t>
      </w:r>
    </w:p>
    <w:p w:rsidR="0082085F" w:rsidRPr="00943A7A" w:rsidRDefault="0082085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ИПЦ применя</w:t>
      </w:r>
      <w:r w:rsidRPr="00943A7A">
        <w:rPr>
          <w:rFonts w:ascii="Times New Roman" w:eastAsia="Times New Roman" w:hAnsi="Times New Roman" w:cs="Times New Roman"/>
          <w:i w:val="0"/>
          <w:sz w:val="24"/>
          <w:szCs w:val="24"/>
        </w:rPr>
        <w:softHyphen/>
        <w:t>ется:</w:t>
      </w:r>
    </w:p>
    <w:p w:rsidR="0082085F" w:rsidRPr="00943A7A" w:rsidRDefault="0082085F" w:rsidP="00943A7A">
      <w:pPr>
        <w:numPr>
          <w:ilvl w:val="0"/>
          <w:numId w:val="1"/>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для оценки изменения стоимости жизни и уровня инфляции в стране; </w:t>
      </w:r>
    </w:p>
    <w:p w:rsidR="0082085F" w:rsidRPr="00943A7A" w:rsidRDefault="0082085F" w:rsidP="00943A7A">
      <w:pPr>
        <w:numPr>
          <w:ilvl w:val="0"/>
          <w:numId w:val="1"/>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для пересмотра правительственных социальных программ (основа повышения минимальной заработной платы, индексации прожиточного минимума, индексации минималь</w:t>
      </w:r>
      <w:r w:rsidRPr="00943A7A">
        <w:rPr>
          <w:rFonts w:ascii="Times New Roman" w:eastAsia="Times New Roman" w:hAnsi="Times New Roman" w:cs="Times New Roman"/>
          <w:i w:val="0"/>
          <w:sz w:val="24"/>
          <w:szCs w:val="24"/>
        </w:rPr>
        <w:softHyphen/>
        <w:t>ной пенсии, обоснования субсидий и дотаций к ценам, не допускающих снижения уровня потребления населением това</w:t>
      </w:r>
      <w:r w:rsidRPr="00943A7A">
        <w:rPr>
          <w:rFonts w:ascii="Times New Roman" w:eastAsia="Times New Roman" w:hAnsi="Times New Roman" w:cs="Times New Roman"/>
          <w:i w:val="0"/>
          <w:sz w:val="24"/>
          <w:szCs w:val="24"/>
        </w:rPr>
        <w:softHyphen/>
        <w:t>ров и услуг первой необходимости);</w:t>
      </w:r>
    </w:p>
    <w:p w:rsidR="0082085F" w:rsidRPr="00943A7A" w:rsidRDefault="0082085F" w:rsidP="00943A7A">
      <w:pPr>
        <w:numPr>
          <w:ilvl w:val="0"/>
          <w:numId w:val="1"/>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 определении государственной политики в области фи</w:t>
      </w:r>
      <w:r w:rsidRPr="00943A7A">
        <w:rPr>
          <w:rFonts w:ascii="Times New Roman" w:eastAsia="Times New Roman" w:hAnsi="Times New Roman" w:cs="Times New Roman"/>
          <w:i w:val="0"/>
          <w:sz w:val="24"/>
          <w:szCs w:val="24"/>
        </w:rPr>
        <w:softHyphen/>
        <w:t>нансов, регулирования реального курса национальной валюты, анализа и прогноза ценовых процессов;</w:t>
      </w:r>
    </w:p>
    <w:p w:rsidR="0082085F" w:rsidRPr="00943A7A" w:rsidRDefault="0082085F" w:rsidP="00943A7A">
      <w:pPr>
        <w:numPr>
          <w:ilvl w:val="0"/>
          <w:numId w:val="1"/>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для пересчета из текущих в сопо</w:t>
      </w:r>
      <w:r w:rsidRPr="00943A7A">
        <w:rPr>
          <w:rFonts w:ascii="Times New Roman" w:eastAsia="Times New Roman" w:hAnsi="Times New Roman" w:cs="Times New Roman"/>
          <w:i w:val="0"/>
          <w:sz w:val="24"/>
          <w:szCs w:val="24"/>
        </w:rPr>
        <w:softHyphen/>
        <w:t>ставимые цены показателей системы национальных счетов.</w:t>
      </w:r>
    </w:p>
    <w:p w:rsidR="0082085F" w:rsidRPr="00943A7A" w:rsidRDefault="0082085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ИПЦ измеряет изменение стоимости фиксированного набо</w:t>
      </w:r>
      <w:r w:rsidRPr="00943A7A">
        <w:rPr>
          <w:rFonts w:ascii="Times New Roman" w:eastAsia="Times New Roman" w:hAnsi="Times New Roman" w:cs="Times New Roman"/>
          <w:i w:val="0"/>
          <w:sz w:val="24"/>
          <w:szCs w:val="24"/>
        </w:rPr>
        <w:softHyphen/>
        <w:t>ра товаров и услуг в текущем периоде по сравнению с его стоимостью в предыду</w:t>
      </w:r>
      <w:r w:rsidRPr="00943A7A">
        <w:rPr>
          <w:rFonts w:ascii="Times New Roman" w:eastAsia="Times New Roman" w:hAnsi="Times New Roman" w:cs="Times New Roman"/>
          <w:i w:val="0"/>
          <w:sz w:val="24"/>
          <w:szCs w:val="24"/>
        </w:rPr>
        <w:softHyphen/>
        <w:t>щем (базисном) периоде.</w:t>
      </w:r>
    </w:p>
    <w:p w:rsidR="0082085F" w:rsidRPr="00943A7A" w:rsidRDefault="0082085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05CEE0F1" wp14:editId="6C983FA3">
            <wp:extent cx="5943600" cy="414655"/>
            <wp:effectExtent l="0" t="0" r="0" b="4445"/>
            <wp:docPr id="1" name="Рисунок 1" descr="http://www.studfiles.ru/html/2706/610/html_RwnGZFmMsq.aD3g/htmlconvd-clqoKg_html_3731094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udfiles.ru/html/2706/610/html_RwnGZFmMsq.aD3g/htmlconvd-clqoKg_html_3731094c.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414655"/>
                    </a:xfrm>
                    <a:prstGeom prst="rect">
                      <a:avLst/>
                    </a:prstGeom>
                    <a:noFill/>
                    <a:ln>
                      <a:noFill/>
                    </a:ln>
                  </pic:spPr>
                </pic:pic>
              </a:graphicData>
            </a:graphic>
          </wp:inline>
        </w:drawing>
      </w:r>
    </w:p>
    <w:p w:rsidR="00410DCE" w:rsidRPr="00943A7A" w:rsidRDefault="00410DCE" w:rsidP="00943A7A">
      <w:pPr>
        <w:jc w:val="both"/>
        <w:rPr>
          <w:rFonts w:ascii="Times New Roman" w:eastAsia="Times New Roman" w:hAnsi="Times New Roman" w:cs="Times New Roman"/>
          <w:i w:val="0"/>
          <w:sz w:val="24"/>
          <w:szCs w:val="24"/>
        </w:rPr>
      </w:pPr>
      <w:r w:rsidRPr="00943A7A">
        <w:rPr>
          <w:rFonts w:ascii="Times New Roman" w:hAnsi="Times New Roman" w:cs="Times New Roman"/>
          <w:i w:val="0"/>
          <w:sz w:val="24"/>
          <w:szCs w:val="24"/>
        </w:rPr>
        <w:t>ИПЦ характеризует во сколько раз изменились бы потребительские расходы в текущем периоде по сравнению с базисным, если бы при изменении цен объем и структура потребления остались бы неизменными. Поэтому ИПЦ служит показателем инфляции, и информация о нем используется при решении вопроса об индексации денежных доходов населения.</w:t>
      </w:r>
    </w:p>
    <w:p w:rsidR="00410DCE" w:rsidRPr="00943A7A" w:rsidRDefault="00410DCE" w:rsidP="00943A7A">
      <w:pPr>
        <w:jc w:val="both"/>
        <w:rPr>
          <w:rFonts w:ascii="Times New Roman" w:eastAsia="Times New Roman" w:hAnsi="Times New Roman" w:cs="Times New Roman"/>
          <w:i w:val="0"/>
          <w:sz w:val="24"/>
          <w:szCs w:val="24"/>
        </w:rPr>
      </w:pPr>
    </w:p>
    <w:p w:rsidR="0082085F" w:rsidRPr="00943A7A" w:rsidRDefault="0082085F"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3.Дайте характеристику основным этапам внедрения СНС. Раскройте  факторы развития СНС: эволюция экономических процессов, прогресс в статистических оценках и методах измерения, улучшения в сборе данных.</w:t>
      </w:r>
    </w:p>
    <w:p w:rsidR="0058768A" w:rsidRDefault="0058768A" w:rsidP="00943A7A">
      <w:pPr>
        <w:pStyle w:val="a8"/>
        <w:ind w:firstLine="567"/>
        <w:rPr>
          <w:szCs w:val="24"/>
        </w:rPr>
      </w:pPr>
      <w:r>
        <w:rPr>
          <w:rStyle w:val="a4"/>
        </w:rPr>
        <w:t xml:space="preserve">Система национальных счетов </w:t>
      </w:r>
      <w:r>
        <w:t>— система взаимоувязан</w:t>
      </w:r>
      <w:r>
        <w:softHyphen/>
        <w:t>ных показателей, применяемая для описания и анализа макро</w:t>
      </w:r>
      <w:r>
        <w:softHyphen/>
        <w:t>экономических явлений и процессов; дает сведения о всех ста</w:t>
      </w:r>
      <w:r>
        <w:softHyphen/>
        <w:t>диях экономического кругооборота — производстве и обмене, первичном и вторичном распределении (перераспределении), потреблении. Это система таблиц в форме бухгалтерских сче-. тов, характеризующих процесс производства, распределения и конечного использования совокупного общественного про</w:t>
      </w:r>
      <w:r>
        <w:softHyphen/>
        <w:t xml:space="preserve">дукта и </w:t>
      </w:r>
      <w:r>
        <w:rPr>
          <w:rStyle w:val="a4"/>
        </w:rPr>
        <w:t xml:space="preserve">ВВП </w:t>
      </w:r>
      <w:r>
        <w:t>за год. Как и в бухгалтерских счетах, здесь строятся разнообразные балансы.</w:t>
      </w:r>
    </w:p>
    <w:p w:rsidR="0082085F" w:rsidRDefault="0082085F" w:rsidP="00943A7A">
      <w:pPr>
        <w:pStyle w:val="a8"/>
        <w:ind w:firstLine="567"/>
        <w:rPr>
          <w:szCs w:val="24"/>
        </w:rPr>
      </w:pPr>
      <w:r w:rsidRPr="00943A7A">
        <w:rPr>
          <w:szCs w:val="24"/>
        </w:rPr>
        <w:t>СНС – современная система информации, используемая практически во всех странах мира для описания и анализа развития рыночной экономике на макроуровне. Показатели и классификации этой системы отражают структуру рыночной экономики, ее институты и механизмы функционирования.</w:t>
      </w:r>
    </w:p>
    <w:p w:rsidR="0058768A" w:rsidRPr="0058768A" w:rsidRDefault="0058768A" w:rsidP="0058768A">
      <w:pPr>
        <w:rPr>
          <w:rFonts w:ascii="Times New Roman" w:eastAsia="Times New Roman" w:hAnsi="Times New Roman" w:cs="Times New Roman"/>
          <w:i w:val="0"/>
          <w:sz w:val="24"/>
          <w:szCs w:val="24"/>
        </w:rPr>
      </w:pPr>
      <w:r w:rsidRPr="0058768A">
        <w:rPr>
          <w:rFonts w:ascii="Times New Roman" w:eastAsia="Times New Roman" w:hAnsi="Times New Roman" w:cs="Times New Roman"/>
          <w:i w:val="0"/>
          <w:sz w:val="24"/>
          <w:szCs w:val="24"/>
        </w:rPr>
        <w:t>Основные этапы развития СНС.</w:t>
      </w:r>
    </w:p>
    <w:p w:rsidR="0058768A" w:rsidRPr="0058768A" w:rsidRDefault="0058768A" w:rsidP="0058768A">
      <w:pPr>
        <w:rPr>
          <w:rFonts w:ascii="Times New Roman" w:eastAsia="Times New Roman" w:hAnsi="Times New Roman" w:cs="Times New Roman"/>
          <w:i w:val="0"/>
          <w:sz w:val="24"/>
          <w:szCs w:val="24"/>
        </w:rPr>
      </w:pPr>
      <w:r w:rsidRPr="0058768A">
        <w:rPr>
          <w:rFonts w:ascii="Times New Roman" w:eastAsia="Times New Roman" w:hAnsi="Times New Roman" w:cs="Times New Roman"/>
          <w:i w:val="0"/>
          <w:sz w:val="24"/>
          <w:szCs w:val="24"/>
        </w:rPr>
        <w:t>Этап 1 — 1930-е гг. — зарождение СНС в развитых странах Запада.</w:t>
      </w:r>
    </w:p>
    <w:p w:rsidR="0058768A" w:rsidRPr="0058768A" w:rsidRDefault="0058768A" w:rsidP="0058768A">
      <w:pPr>
        <w:rPr>
          <w:rFonts w:ascii="Times New Roman" w:eastAsia="Times New Roman" w:hAnsi="Times New Roman" w:cs="Times New Roman"/>
          <w:i w:val="0"/>
          <w:sz w:val="24"/>
          <w:szCs w:val="24"/>
        </w:rPr>
      </w:pPr>
      <w:r w:rsidRPr="0058768A">
        <w:rPr>
          <w:rFonts w:ascii="Times New Roman" w:eastAsia="Times New Roman" w:hAnsi="Times New Roman" w:cs="Times New Roman"/>
          <w:i w:val="0"/>
          <w:sz w:val="24"/>
          <w:szCs w:val="24"/>
        </w:rPr>
        <w:t>Этап 2 — 1940-1950-е гг. — формирование СНС. ООН опубликовала первый международный стандарт ВВП.</w:t>
      </w:r>
    </w:p>
    <w:p w:rsidR="0058768A" w:rsidRPr="0058768A" w:rsidRDefault="0058768A" w:rsidP="0058768A">
      <w:pPr>
        <w:rPr>
          <w:rFonts w:ascii="Times New Roman" w:eastAsia="Times New Roman" w:hAnsi="Times New Roman" w:cs="Times New Roman"/>
          <w:i w:val="0"/>
          <w:sz w:val="24"/>
          <w:szCs w:val="24"/>
        </w:rPr>
      </w:pPr>
      <w:r w:rsidRPr="0058768A">
        <w:rPr>
          <w:rFonts w:ascii="Times New Roman" w:eastAsia="Times New Roman" w:hAnsi="Times New Roman" w:cs="Times New Roman"/>
          <w:i w:val="0"/>
          <w:sz w:val="24"/>
          <w:szCs w:val="24"/>
        </w:rPr>
        <w:t>Этап 3 — 1968 г. — принятие вариантов СНС — Голубой книги.</w:t>
      </w:r>
    </w:p>
    <w:p w:rsidR="0058768A" w:rsidRPr="0058768A" w:rsidRDefault="0058768A" w:rsidP="0058768A">
      <w:pPr>
        <w:rPr>
          <w:rFonts w:ascii="Times New Roman" w:eastAsia="Times New Roman" w:hAnsi="Times New Roman" w:cs="Times New Roman"/>
          <w:i w:val="0"/>
          <w:sz w:val="24"/>
          <w:szCs w:val="24"/>
        </w:rPr>
      </w:pPr>
      <w:r w:rsidRPr="0058768A">
        <w:rPr>
          <w:rFonts w:ascii="Times New Roman" w:eastAsia="Times New Roman" w:hAnsi="Times New Roman" w:cs="Times New Roman"/>
          <w:i w:val="0"/>
          <w:sz w:val="24"/>
          <w:szCs w:val="24"/>
        </w:rPr>
        <w:t>Этап 4 — начало 1980-х гг. — совершенствование методо</w:t>
      </w:r>
      <w:r w:rsidRPr="0058768A">
        <w:rPr>
          <w:rFonts w:ascii="Times New Roman" w:eastAsia="Times New Roman" w:hAnsi="Times New Roman" w:cs="Times New Roman"/>
          <w:i w:val="0"/>
          <w:sz w:val="24"/>
          <w:szCs w:val="24"/>
        </w:rPr>
        <w:softHyphen/>
        <w:t>логии СНС.</w:t>
      </w:r>
    </w:p>
    <w:p w:rsidR="0058768A" w:rsidRPr="0058768A" w:rsidRDefault="0058768A" w:rsidP="0058768A">
      <w:pPr>
        <w:rPr>
          <w:rFonts w:ascii="Times New Roman" w:eastAsia="Times New Roman" w:hAnsi="Times New Roman" w:cs="Times New Roman"/>
          <w:i w:val="0"/>
          <w:sz w:val="24"/>
          <w:szCs w:val="24"/>
        </w:rPr>
      </w:pPr>
      <w:r w:rsidRPr="0058768A">
        <w:rPr>
          <w:rFonts w:ascii="Times New Roman" w:eastAsia="Times New Roman" w:hAnsi="Times New Roman" w:cs="Times New Roman"/>
          <w:i w:val="0"/>
          <w:sz w:val="24"/>
          <w:szCs w:val="24"/>
        </w:rPr>
        <w:t>Этап 5 — начало 1990-х гг. •— принятие новой СНС, вклю</w:t>
      </w:r>
      <w:r w:rsidRPr="0058768A">
        <w:rPr>
          <w:rFonts w:ascii="Times New Roman" w:eastAsia="Times New Roman" w:hAnsi="Times New Roman" w:cs="Times New Roman"/>
          <w:i w:val="0"/>
          <w:sz w:val="24"/>
          <w:szCs w:val="24"/>
        </w:rPr>
        <w:softHyphen/>
        <w:t>чающей пять секторов (групп экономических единиц):</w:t>
      </w:r>
    </w:p>
    <w:p w:rsidR="0082085F" w:rsidRPr="00943A7A" w:rsidRDefault="0082085F" w:rsidP="0058768A">
      <w:pPr>
        <w:pStyle w:val="a8"/>
        <w:rPr>
          <w:szCs w:val="24"/>
        </w:rPr>
      </w:pPr>
    </w:p>
    <w:p w:rsidR="00410DCE" w:rsidRPr="00943A7A" w:rsidRDefault="00E04926" w:rsidP="00943A7A">
      <w:pPr>
        <w:pStyle w:val="a3"/>
        <w:spacing w:before="0" w:beforeAutospacing="0" w:after="0" w:afterAutospacing="0"/>
        <w:jc w:val="both"/>
        <w:rPr>
          <w:b/>
        </w:rPr>
      </w:pPr>
      <w:r w:rsidRPr="00943A7A">
        <w:rPr>
          <w:b/>
        </w:rPr>
        <w:t>4.Паритеты покупательной способности, валютные курсы, объемы и цены.</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 долгосрочном плане существует довольно тесная увязка валютных курсов с изменениями уровня цен. Это связано с развитием торговых отношений и формированием мировых рыночных цен на достаточно большой набор товаров, производимых в различных странах.</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Возможность перемещения товаров с рынка одной страны на рынок другой страны порождает тенденцию к сглаживанию разницы в движении цен основных товаров, участвующих в международной торговле. В результате цены на определенные товары, выраженные в единицах какой-либо валюты, приблизительно одинаковые по различным странам. Отклонения зависят от импортных тарифов и транспортных издержек. Если от последних абстрагироваться, то курс валюты будет зависеть от ее покупательной способности.</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Если, например, цена товара А=20 долл., а на национальном рынке он продается за 60 ден. единиц, то курс национальной валюты по отношению к доллару составит: 3/1, то есть за 1 доллар необходимо </w:t>
      </w:r>
      <w:r w:rsidRPr="00943A7A">
        <w:rPr>
          <w:rFonts w:ascii="Times New Roman" w:eastAsia="Times New Roman" w:hAnsi="Times New Roman" w:cs="Times New Roman"/>
          <w:i w:val="0"/>
          <w:sz w:val="24"/>
          <w:szCs w:val="24"/>
        </w:rPr>
        <w:lastRenderedPageBreak/>
        <w:t>уплатить 3 ден. единицы национальной валюты. При таком соотношении валют их покупательная способность одинакова.</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Такой уровень обменного курса называется </w:t>
      </w:r>
      <w:r w:rsidRPr="00943A7A">
        <w:rPr>
          <w:rFonts w:ascii="Times New Roman" w:eastAsia="Times New Roman" w:hAnsi="Times New Roman" w:cs="Times New Roman"/>
          <w:b/>
          <w:bCs/>
          <w:iCs/>
          <w:sz w:val="24"/>
          <w:szCs w:val="24"/>
        </w:rPr>
        <w:t>паритетом покупательной способности.</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Паритет покупательной способности (ППС)</w:t>
      </w:r>
      <w:r w:rsidRPr="00943A7A">
        <w:rPr>
          <w:rFonts w:ascii="Times New Roman" w:eastAsia="Times New Roman" w:hAnsi="Times New Roman" w:cs="Times New Roman"/>
          <w:i w:val="0"/>
          <w:sz w:val="24"/>
          <w:szCs w:val="24"/>
        </w:rPr>
        <w:t>- это уровень обменного курса валют, выравнивающий покупательную способность каждой из них.</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r= P/Px или P=r •Px,</w:t>
      </w:r>
      <w:r w:rsidR="0058768A">
        <w:rPr>
          <w:rFonts w:ascii="Times New Roman" w:eastAsia="Times New Roman" w:hAnsi="Times New Roman" w:cs="Times New Roman"/>
          <w:i w:val="0"/>
          <w:sz w:val="24"/>
          <w:szCs w:val="24"/>
        </w:rPr>
        <w:t xml:space="preserve"> </w:t>
      </w:r>
      <w:r w:rsidRPr="00943A7A">
        <w:rPr>
          <w:rFonts w:ascii="Times New Roman" w:eastAsia="Times New Roman" w:hAnsi="Times New Roman" w:cs="Times New Roman"/>
          <w:i w:val="0"/>
          <w:sz w:val="24"/>
          <w:szCs w:val="24"/>
        </w:rPr>
        <w:t>где:</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r - курс иностранной валюты или стоимость иностранной валюты в единицах национальной валюты;</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Р - цены на внутреннем рынке;</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Px - цены. выраженные в единицах иностранной валюты.</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Теория ППС находит свое подтверждение, когда сравниваются тенденции изменения курсов валют и темпов инфляции. Согласно этой теории, рост цен на 10% ведет к снижению курса национальной валюты на 10% по отношению к валюте страны, в которой уровень цен не изменился.</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Cs/>
          <w:sz w:val="24"/>
          <w:szCs w:val="24"/>
        </w:rPr>
        <w:t>Понятие ППС не обладает высокой точностью</w:t>
      </w:r>
      <w:r w:rsidRPr="00943A7A">
        <w:rPr>
          <w:rFonts w:ascii="Times New Roman" w:eastAsia="Times New Roman" w:hAnsi="Times New Roman" w:cs="Times New Roman"/>
          <w:i w:val="0"/>
          <w:sz w:val="24"/>
          <w:szCs w:val="24"/>
        </w:rPr>
        <w:t>, так как зависит от структуры рыночного набора товаров и услуг, образующей основу для сопоставления. Однако не существует единого и оптимального способа выбора "потребительской корзины", а следовательно, данное понятие предполагает существование некоего</w:t>
      </w:r>
      <w:r w:rsidRPr="00943A7A">
        <w:rPr>
          <w:rFonts w:ascii="Times New Roman" w:eastAsia="Times New Roman" w:hAnsi="Times New Roman" w:cs="Times New Roman"/>
          <w:iCs/>
          <w:sz w:val="24"/>
          <w:szCs w:val="24"/>
        </w:rPr>
        <w:t>диапазона обменный курсов</w:t>
      </w:r>
      <w:r w:rsidRPr="00943A7A">
        <w:rPr>
          <w:rFonts w:ascii="Times New Roman" w:eastAsia="Times New Roman" w:hAnsi="Times New Roman" w:cs="Times New Roman"/>
          <w:i w:val="0"/>
          <w:sz w:val="24"/>
          <w:szCs w:val="24"/>
        </w:rPr>
        <w:t>.</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Эта теория в целом подтверждается, во-первых, для стран с высоким уровнем инфляции; во-вторых, если темпы инфляции низки, - то для долгосрочных периодов, так как для выравнивания цен при помощи международной торговли требуется время.</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На валютный курс влияет </w:t>
      </w:r>
      <w:r w:rsidRPr="00943A7A">
        <w:rPr>
          <w:rFonts w:ascii="Times New Roman" w:eastAsia="Times New Roman" w:hAnsi="Times New Roman" w:cs="Times New Roman"/>
          <w:iCs/>
          <w:sz w:val="24"/>
          <w:szCs w:val="24"/>
        </w:rPr>
        <w:t>темп инфляции.</w:t>
      </w:r>
      <w:r w:rsidRPr="00943A7A">
        <w:rPr>
          <w:rFonts w:ascii="Times New Roman" w:eastAsia="Times New Roman" w:hAnsi="Times New Roman" w:cs="Times New Roman"/>
          <w:i w:val="0"/>
          <w:sz w:val="24"/>
          <w:szCs w:val="24"/>
        </w:rPr>
        <w:t>Чем выше темп инфляции в стране, тем ниже курс ее валюты, если не противодействуют иные факторы. Инфляционное обесце</w:t>
      </w:r>
      <w:r w:rsidRPr="00943A7A">
        <w:rPr>
          <w:rFonts w:ascii="Times New Roman" w:eastAsia="Times New Roman" w:hAnsi="Times New Roman" w:cs="Times New Roman"/>
          <w:i w:val="0"/>
          <w:sz w:val="24"/>
          <w:szCs w:val="24"/>
        </w:rPr>
        <w:softHyphen/>
        <w:t>нение денег в стране вызывает снижение покупательной способности и тенденцию к падению их курса к валютам стран, где темп инфляции ниже. Данная тенденция обычно прослеживается в средне- и долгосрочном плане. Выравнивание валютного курса, приведение его в соответствие с паритетом покупательной способности происходит в среднем в течение двух лет.</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Зависимость валютного курса от темпа инфляции особенно велика у стран с большим объемом международного обмена товарами, услугами и капиталами.</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Cs/>
          <w:sz w:val="24"/>
          <w:szCs w:val="24"/>
        </w:rPr>
        <w:t>Изменение процентных ставок</w:t>
      </w:r>
      <w:r w:rsidRPr="00943A7A">
        <w:rPr>
          <w:rFonts w:ascii="Times New Roman" w:eastAsia="Times New Roman" w:hAnsi="Times New Roman" w:cs="Times New Roman"/>
          <w:i w:val="0"/>
          <w:sz w:val="24"/>
          <w:szCs w:val="24"/>
        </w:rPr>
        <w:t>влияет на валютный курс двояко. С одной стороны, их номинальное увеличение внут</w:t>
      </w:r>
      <w:r w:rsidRPr="00943A7A">
        <w:rPr>
          <w:rFonts w:ascii="Times New Roman" w:eastAsia="Times New Roman" w:hAnsi="Times New Roman" w:cs="Times New Roman"/>
          <w:i w:val="0"/>
          <w:sz w:val="24"/>
          <w:szCs w:val="24"/>
        </w:rPr>
        <w:softHyphen/>
        <w:t>ри страны вызывает уменьшение спроса на национальную валюту, так как предпринимателям становится не выгодно брать кредит. Взяв же его, предприниматели увеличивают себестоимость своей продукции, что, в свою очередь, приво</w:t>
      </w:r>
      <w:r w:rsidRPr="00943A7A">
        <w:rPr>
          <w:rFonts w:ascii="Times New Roman" w:eastAsia="Times New Roman" w:hAnsi="Times New Roman" w:cs="Times New Roman"/>
          <w:i w:val="0"/>
          <w:sz w:val="24"/>
          <w:szCs w:val="24"/>
        </w:rPr>
        <w:softHyphen/>
        <w:t>дит к увеличению цен на товары внутри страны. Это значи</w:t>
      </w:r>
      <w:r w:rsidRPr="00943A7A">
        <w:rPr>
          <w:rFonts w:ascii="Times New Roman" w:eastAsia="Times New Roman" w:hAnsi="Times New Roman" w:cs="Times New Roman"/>
          <w:i w:val="0"/>
          <w:sz w:val="24"/>
          <w:szCs w:val="24"/>
        </w:rPr>
        <w:softHyphen/>
        <w:t>тельно обесценивает национальную валюту по отношению к иностранной.</w:t>
      </w:r>
    </w:p>
    <w:p w:rsidR="00E04926" w:rsidRPr="00943A7A"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С другой стороны, увеличение реальных процентных ставок (т. е. поминальных процентных ставок, скорректи</w:t>
      </w:r>
      <w:r w:rsidRPr="00943A7A">
        <w:rPr>
          <w:rFonts w:ascii="Times New Roman" w:eastAsia="Times New Roman" w:hAnsi="Times New Roman" w:cs="Times New Roman"/>
          <w:i w:val="0"/>
          <w:sz w:val="24"/>
          <w:szCs w:val="24"/>
        </w:rPr>
        <w:softHyphen/>
        <w:t>рованных на темп инфляции) делает при прочих равных условиях размещение средств в этой стране для иностран</w:t>
      </w:r>
      <w:r w:rsidRPr="00943A7A">
        <w:rPr>
          <w:rFonts w:ascii="Times New Roman" w:eastAsia="Times New Roman" w:hAnsi="Times New Roman" w:cs="Times New Roman"/>
          <w:i w:val="0"/>
          <w:sz w:val="24"/>
          <w:szCs w:val="24"/>
        </w:rPr>
        <w:softHyphen/>
        <w:t>цев более прибыльным. Именно поэтому в страну с более высокими реальными процентными ставками притекают капиталы, спрос на ее валюту увеличивается, и она доро</w:t>
      </w:r>
      <w:r w:rsidRPr="00943A7A">
        <w:rPr>
          <w:rFonts w:ascii="Times New Roman" w:eastAsia="Times New Roman" w:hAnsi="Times New Roman" w:cs="Times New Roman"/>
          <w:i w:val="0"/>
          <w:sz w:val="24"/>
          <w:szCs w:val="24"/>
        </w:rPr>
        <w:softHyphen/>
        <w:t>жает.</w:t>
      </w:r>
    </w:p>
    <w:p w:rsidR="00E04926" w:rsidRDefault="00E04926"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Таким образом, изменение процентных ставок может как прямо, так и обратно пропорционально влиять на величи</w:t>
      </w:r>
      <w:r w:rsidRPr="00943A7A">
        <w:rPr>
          <w:rFonts w:ascii="Times New Roman" w:eastAsia="Times New Roman" w:hAnsi="Times New Roman" w:cs="Times New Roman"/>
          <w:i w:val="0"/>
          <w:sz w:val="24"/>
          <w:szCs w:val="24"/>
        </w:rPr>
        <w:softHyphen/>
        <w:t>ну валютного курса.</w:t>
      </w:r>
    </w:p>
    <w:p w:rsidR="00943A7A" w:rsidRPr="00943A7A" w:rsidRDefault="00943A7A" w:rsidP="00943A7A">
      <w:pPr>
        <w:jc w:val="both"/>
        <w:rPr>
          <w:rFonts w:ascii="Times New Roman" w:eastAsia="Times New Roman" w:hAnsi="Times New Roman" w:cs="Times New Roman"/>
          <w:i w:val="0"/>
          <w:sz w:val="24"/>
          <w:szCs w:val="24"/>
        </w:rPr>
      </w:pPr>
    </w:p>
    <w:p w:rsidR="00E04926" w:rsidRPr="00943A7A" w:rsidRDefault="00E04926"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5.Раскройте основные направления совершенствования методологии построения и анализа СНС в обновленном международном стандарте 2008г.</w:t>
      </w:r>
    </w:p>
    <w:p w:rsidR="00FA2ECF" w:rsidRPr="00943A7A" w:rsidRDefault="00FA2EC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 xml:space="preserve">Методологию построения системы национальных счетов </w:t>
      </w:r>
      <w:r w:rsidRPr="00943A7A">
        <w:rPr>
          <w:rFonts w:ascii="Times New Roman" w:eastAsia="Times New Roman" w:hAnsi="Times New Roman" w:cs="Times New Roman"/>
          <w:i w:val="0"/>
          <w:sz w:val="24"/>
          <w:szCs w:val="24"/>
        </w:rPr>
        <w:t>можно определить как систему концепций, категорий, принципов и методов, применяемых для исследования экономики. Методология СНС имеет сложное многоуровневое строение, она включает системный подход и другие общенаучные понятия и принципы, экономической теории и теории финансов, а так же конкретно статистические понятия и методы исследования, соответствующие особенностям предмета.</w:t>
      </w:r>
    </w:p>
    <w:p w:rsidR="00FA2ECF" w:rsidRDefault="00FA2EC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Поскольку СНС представляют собой интегрированную систему статистических показателей, поскольку основными элементами ее методологии является положения теории статистических показателей. Содержание этих показателей определяется понятиями и концепциями экономической теории. В основе принципиальной схемы СНС лежит </w:t>
      </w:r>
      <w:r w:rsidRPr="00943A7A">
        <w:rPr>
          <w:rFonts w:ascii="Times New Roman" w:eastAsia="Times New Roman" w:hAnsi="Times New Roman" w:cs="Times New Roman"/>
          <w:iCs/>
          <w:sz w:val="24"/>
          <w:szCs w:val="24"/>
        </w:rPr>
        <w:t xml:space="preserve">концепция экономического оборота, </w:t>
      </w:r>
      <w:r w:rsidRPr="00943A7A">
        <w:rPr>
          <w:rFonts w:ascii="Times New Roman" w:eastAsia="Times New Roman" w:hAnsi="Times New Roman" w:cs="Times New Roman"/>
          <w:i w:val="0"/>
          <w:sz w:val="24"/>
          <w:szCs w:val="24"/>
        </w:rPr>
        <w:t xml:space="preserve">признанная большинством современных экономических школ в качестве теоретической основы анализа экономики. Эта теоретическая модель описывает функционирование экономики через </w:t>
      </w:r>
      <w:r w:rsidRPr="00943A7A">
        <w:rPr>
          <w:rFonts w:ascii="Times New Roman" w:eastAsia="Times New Roman" w:hAnsi="Times New Roman" w:cs="Times New Roman"/>
          <w:i w:val="0"/>
          <w:sz w:val="24"/>
          <w:szCs w:val="24"/>
        </w:rPr>
        <w:lastRenderedPageBreak/>
        <w:t>взаимодействие экономических субъектов, выполняющих различные экономические функции (производство, потребление и т.д.).</w:t>
      </w:r>
    </w:p>
    <w:p w:rsidR="00943A7A" w:rsidRPr="00943A7A" w:rsidRDefault="00943A7A" w:rsidP="00943A7A">
      <w:pPr>
        <w:jc w:val="both"/>
        <w:rPr>
          <w:rFonts w:ascii="Times New Roman" w:eastAsia="Times New Roman" w:hAnsi="Times New Roman" w:cs="Times New Roman"/>
          <w:i w:val="0"/>
          <w:sz w:val="24"/>
          <w:szCs w:val="24"/>
        </w:rPr>
      </w:pPr>
    </w:p>
    <w:p w:rsidR="00FA2ECF" w:rsidRPr="00943A7A" w:rsidRDefault="00FA2ECF"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6.Содержание программы международных сопоставлений ВВП, цели, методы и использование в макроэкономической статистике.</w:t>
      </w:r>
    </w:p>
    <w:p w:rsidR="00FA2ECF" w:rsidRPr="00943A7A" w:rsidRDefault="00FA2EC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Международные сопоставления ВВП прово­дятся для сравнительного анализа экономического развития и уровня жизни различных стран, координации их экономической и валютной политики, принятия решений по экономическому и научно-техничес­кому сотрудничеству, по вопросам политического характера. Они представляют также большой практический интерес для международных организаций при решении проблем формирования бюджетов этих организаций, опре­деления доли отдельных стран в финансировании тех или иных про­ектов, предоставления кредитов и т.д. В рамках ООН разработана про­грамма международных сопоставлений, охватывающая более 80 стран, осуществление которой началось с 1970 г.</w:t>
      </w:r>
    </w:p>
    <w:p w:rsidR="00FA2ECF" w:rsidRDefault="00FA2EC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 основе международных сопоставлений обычно лежит ВВП, ис­численный методом конечного использования. Он представляет собой стоимость конечных товаров и услуг и является, следовательно, функцией двух наборов переменных величин — цен (p) и количества (фи­зического объема) товаров и услуг (q). Для сравнения объемов потребленных конечных товаров и услуг в двух странах необходимо, чтобы они были выражены в одной и той же валюте и соответственно в одних и тех же ценах, чтобы исключить влияние различий в уровнях цен.</w:t>
      </w:r>
    </w:p>
    <w:p w:rsidR="00943A7A" w:rsidRPr="00943A7A" w:rsidRDefault="00943A7A" w:rsidP="00943A7A">
      <w:pPr>
        <w:jc w:val="both"/>
        <w:rPr>
          <w:rFonts w:ascii="Times New Roman" w:eastAsia="Times New Roman" w:hAnsi="Times New Roman" w:cs="Times New Roman"/>
          <w:i w:val="0"/>
          <w:sz w:val="24"/>
          <w:szCs w:val="24"/>
        </w:rPr>
      </w:pPr>
    </w:p>
    <w:p w:rsidR="00410DCE" w:rsidRPr="00943A7A" w:rsidRDefault="00BC28D5" w:rsidP="00943A7A">
      <w:pPr>
        <w:jc w:val="both"/>
        <w:rPr>
          <w:rFonts w:ascii="Times New Roman" w:hAnsi="Times New Roman" w:cs="Times New Roman"/>
          <w:b/>
          <w:i w:val="0"/>
          <w:sz w:val="24"/>
          <w:szCs w:val="24"/>
        </w:rPr>
      </w:pPr>
      <w:r w:rsidRPr="00943A7A">
        <w:rPr>
          <w:rFonts w:ascii="Times New Roman" w:hAnsi="Times New Roman" w:cs="Times New Roman"/>
          <w:b/>
          <w:i w:val="0"/>
          <w:sz w:val="24"/>
          <w:szCs w:val="24"/>
        </w:rPr>
        <w:t>7.Назовите и дайте характеристику основным группировкам и классификациям экономических единиц, активов, экономических операций, товаров и услуг, налогов и субсидий, используемых в СНС.</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В СНС существуют следующие </w:t>
      </w:r>
      <w:r w:rsidRPr="00943A7A">
        <w:rPr>
          <w:rFonts w:ascii="Times New Roman" w:eastAsia="Times New Roman" w:hAnsi="Times New Roman" w:cs="Times New Roman"/>
          <w:b/>
          <w:bCs/>
          <w:i w:val="0"/>
          <w:sz w:val="24"/>
          <w:szCs w:val="24"/>
        </w:rPr>
        <w:t>основные классификации и группировки:</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институциональных единиц по секторам экономики;</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заведений по отраслям экономики;</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 экономических операций;</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4) активов и пассивов;</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5) товаров и услуг.</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Классификация институциональных единиц по секторам экономики</w:t>
      </w:r>
      <w:r w:rsidRPr="00943A7A">
        <w:rPr>
          <w:rFonts w:ascii="Times New Roman" w:eastAsia="Times New Roman" w:hAnsi="Times New Roman" w:cs="Times New Roman"/>
          <w:i w:val="0"/>
          <w:sz w:val="24"/>
          <w:szCs w:val="24"/>
        </w:rPr>
        <w:t xml:space="preserve"> является центральной в СНС.</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Сектор</w:t>
      </w:r>
      <w:r w:rsidRPr="00943A7A">
        <w:rPr>
          <w:rFonts w:ascii="Times New Roman" w:eastAsia="Times New Roman" w:hAnsi="Times New Roman" w:cs="Times New Roman"/>
          <w:i w:val="0"/>
          <w:sz w:val="24"/>
          <w:szCs w:val="24"/>
        </w:rPr>
        <w:t xml:space="preserve"> – это группа институциональных единиц, однородных с точки зрения выполняемых ими функций в экономическом процессе и способа финансирования затрат. С позиции этих критериев в СНС выделяют </w:t>
      </w:r>
      <w:r w:rsidRPr="00943A7A">
        <w:rPr>
          <w:rFonts w:ascii="Times New Roman" w:eastAsia="Times New Roman" w:hAnsi="Times New Roman" w:cs="Times New Roman"/>
          <w:b/>
          <w:bCs/>
          <w:i w:val="0"/>
          <w:sz w:val="24"/>
          <w:szCs w:val="24"/>
        </w:rPr>
        <w:t>пять секторов:</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нефинансовые учреждения;</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финансовые учреждения;</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 государственные учреждения;</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4) домашние хозяйства</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5) общественные организации, обслуживающие домашние хозяйства.</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Группировка заведений по отраслям экономики.</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Отраслью в СНС называется совокупность заведений, которые расположены территориально в одном месте и заняты одним видом основной производственной деятельности.</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Отрасли классифицируются по </w:t>
      </w:r>
      <w:r w:rsidRPr="00943A7A">
        <w:rPr>
          <w:rFonts w:ascii="Times New Roman" w:eastAsia="Times New Roman" w:hAnsi="Times New Roman" w:cs="Times New Roman"/>
          <w:b/>
          <w:bCs/>
          <w:i w:val="0"/>
          <w:sz w:val="24"/>
          <w:szCs w:val="24"/>
        </w:rPr>
        <w:t>четырем категориям:</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отрасли, производящие товары и рыночные услуги;</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отрасли, производящие нерыночные услуги силами государственных учреждений;</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 отрасли, производящие нерыночные услуги силами частных коммерческих организаций;</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4) отрасли, оказывающие нерыночные услуги, производимые домашними хозяйствами.</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Группировка экономических операций.</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Экономическая операция считается единицей учета экономической деятельности в национальных счетах.</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По характеру своего осуществления экономические операции делятся на </w:t>
      </w:r>
      <w:r w:rsidRPr="00943A7A">
        <w:rPr>
          <w:rFonts w:ascii="Times New Roman" w:eastAsia="Times New Roman" w:hAnsi="Times New Roman" w:cs="Times New Roman"/>
          <w:b/>
          <w:bCs/>
          <w:i w:val="0"/>
          <w:sz w:val="24"/>
          <w:szCs w:val="24"/>
        </w:rPr>
        <w:t>две группы:</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операции на компенсационной основе, когда поток благ, услуг и денежных средств вызывает ответный поток благ, услуг и денежных средств;</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трансферты – операции, когда потоку благ, услуг и денежных средств не противостоит встречный поток благ, услуг и денежных средств.</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lastRenderedPageBreak/>
        <w:t xml:space="preserve">По своей сути экономические операции в СНС делятся на </w:t>
      </w:r>
      <w:r w:rsidRPr="00943A7A">
        <w:rPr>
          <w:rFonts w:ascii="Times New Roman" w:eastAsia="Times New Roman" w:hAnsi="Times New Roman" w:cs="Times New Roman"/>
          <w:b/>
          <w:bCs/>
          <w:i w:val="0"/>
          <w:sz w:val="24"/>
          <w:szCs w:val="24"/>
        </w:rPr>
        <w:t>три группы:</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операции с продуктами и услугами;</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распределительные операции;</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 финансовые операции.</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Классификация активов и пассивов.</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В этой классификации в СНС выделяются следующие </w:t>
      </w:r>
      <w:r w:rsidRPr="00943A7A">
        <w:rPr>
          <w:rFonts w:ascii="Times New Roman" w:eastAsia="Times New Roman" w:hAnsi="Times New Roman" w:cs="Times New Roman"/>
          <w:b/>
          <w:bCs/>
          <w:i w:val="0"/>
          <w:sz w:val="24"/>
          <w:szCs w:val="24"/>
        </w:rPr>
        <w:t>классы:</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нефинансовые активы, которые в свою очередь делятся на произведенные и непроизведенные;</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финансовые активы.</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Классификация товаров и услуг.</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Услуги в СНС</w:t>
      </w:r>
      <w:r w:rsidRPr="00943A7A">
        <w:rPr>
          <w:rFonts w:ascii="Times New Roman" w:eastAsia="Times New Roman" w:hAnsi="Times New Roman" w:cs="Times New Roman"/>
          <w:i w:val="0"/>
          <w:sz w:val="24"/>
          <w:szCs w:val="24"/>
        </w:rPr>
        <w:t xml:space="preserve"> – это результаты деятельности, удовлетворяющие личные и общественные потребности, но не воплощенные в продуктах.</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Нерыночные услуги</w:t>
      </w:r>
      <w:r w:rsidRPr="00943A7A">
        <w:rPr>
          <w:rFonts w:ascii="Times New Roman" w:eastAsia="Times New Roman" w:hAnsi="Times New Roman" w:cs="Times New Roman"/>
          <w:i w:val="0"/>
          <w:sz w:val="24"/>
          <w:szCs w:val="24"/>
        </w:rPr>
        <w:t xml:space="preserve"> – это услуги государственных учреждений, общественных организаций, относящиеся к текущему потреблению и предоставляемые бесплатно или по экономически незначимым ценам.</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Рыночные услуги</w:t>
      </w:r>
      <w:r w:rsidRPr="00943A7A">
        <w:rPr>
          <w:rFonts w:ascii="Times New Roman" w:eastAsia="Times New Roman" w:hAnsi="Times New Roman" w:cs="Times New Roman"/>
          <w:i w:val="0"/>
          <w:sz w:val="24"/>
          <w:szCs w:val="24"/>
        </w:rPr>
        <w:t xml:space="preserve"> – это услуги, предоставляемые по рыночным ценам, удовлетворяющие как личные, так и общественные потребности.</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Товары</w:t>
      </w:r>
      <w:r w:rsidRPr="00943A7A">
        <w:rPr>
          <w:rFonts w:ascii="Times New Roman" w:eastAsia="Times New Roman" w:hAnsi="Times New Roman" w:cs="Times New Roman"/>
          <w:i w:val="0"/>
          <w:sz w:val="24"/>
          <w:szCs w:val="24"/>
        </w:rPr>
        <w:t xml:space="preserve"> – это продукты и услуги, которые предназначены для продажи на рынке по цене, покрывающей издержки их производства. В условиях рынка существует следующая </w:t>
      </w:r>
      <w:r w:rsidRPr="00943A7A">
        <w:rPr>
          <w:rFonts w:ascii="Times New Roman" w:eastAsia="Times New Roman" w:hAnsi="Times New Roman" w:cs="Times New Roman"/>
          <w:b/>
          <w:bCs/>
          <w:i w:val="0"/>
          <w:sz w:val="24"/>
          <w:szCs w:val="24"/>
        </w:rPr>
        <w:t>классификация товаров:</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товары, производимые и продаваемые в один и тот же период по ценам, которые имеют значительное воздействие на спрос на эти продукты;</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товары, производимые и обмениваемые по бартеру в один и тот же период на другие товары;</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 товары, производимые и предоставляемые в один и тот же период работодателям своим работникам в качестве оплаты труда в натуральной форме;</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4) товары, производимые одним подразделением предприятия и поставляемые другому подразделению этого же предприятия для использования в последнем подразделении на производство в этом и последующем периодах;</w:t>
      </w:r>
    </w:p>
    <w:p w:rsidR="00BC28D5" w:rsidRPr="00943A7A"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5) товары, производимые в данном периоде и оставленные владельцами предприятия для их собственного конечного потребления или накопления;</w:t>
      </w:r>
    </w:p>
    <w:p w:rsidR="00BC28D5" w:rsidRDefault="00BC28D5"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6) товары, производимые в данном периоде и предоставляемые бесплатно или по ценам, не оказывающим значительного воздействия на спрос.</w:t>
      </w:r>
    </w:p>
    <w:p w:rsidR="00943A7A" w:rsidRPr="00943A7A" w:rsidRDefault="00943A7A" w:rsidP="00943A7A">
      <w:pPr>
        <w:jc w:val="both"/>
        <w:rPr>
          <w:rFonts w:ascii="Times New Roman" w:eastAsia="Times New Roman" w:hAnsi="Times New Roman" w:cs="Times New Roman"/>
          <w:i w:val="0"/>
          <w:sz w:val="24"/>
          <w:szCs w:val="24"/>
        </w:rPr>
      </w:pPr>
    </w:p>
    <w:p w:rsidR="00BC28D5" w:rsidRPr="00943A7A" w:rsidRDefault="00BC28D5" w:rsidP="00943A7A">
      <w:pPr>
        <w:jc w:val="both"/>
        <w:rPr>
          <w:rFonts w:ascii="Times New Roman" w:hAnsi="Times New Roman" w:cs="Times New Roman"/>
          <w:b/>
          <w:i w:val="0"/>
          <w:sz w:val="24"/>
          <w:szCs w:val="24"/>
        </w:rPr>
      </w:pPr>
      <w:r w:rsidRPr="00943A7A">
        <w:rPr>
          <w:rFonts w:ascii="Times New Roman" w:hAnsi="Times New Roman" w:cs="Times New Roman"/>
          <w:b/>
          <w:i w:val="0"/>
          <w:sz w:val="24"/>
          <w:szCs w:val="24"/>
        </w:rPr>
        <w:t>8.Основные показатели, рассчитываемые в рамках международных сопоставлений с помощью паритетов покупательной способности ( ППС).</w:t>
      </w:r>
    </w:p>
    <w:p w:rsidR="00BC28D5" w:rsidRPr="00943A7A" w:rsidRDefault="00BC28D5"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паритеты покупательной способности (ППС) - представляют собой количество единиц валюты, необходимое для покупки стандартного набора товаров и услуг, который можно купить за одну денежную единицу базовой страны (или одну единицу общей валюты группы стран). Например, для покупки в США в 2011 г. условной корзины товаров необходимо иметь 100 долларов США. Для покупки той же корзины товаров в России необходимо иметь 1735 рублей. В сопоставлениях ОЭСР-Евростата ППС традиционно выражаются в долларах, в Европейском союзе - в стандарте покупательной </w:t>
      </w:r>
      <w:r w:rsidR="00943A7A">
        <w:rPr>
          <w:rFonts w:ascii="Times New Roman" w:hAnsi="Times New Roman" w:cs="Times New Roman"/>
          <w:i w:val="0"/>
          <w:sz w:val="24"/>
          <w:szCs w:val="24"/>
        </w:rPr>
        <w:t>силы (СПС) (эквивалентно евро);</w:t>
      </w:r>
    </w:p>
    <w:p w:rsidR="00BC28D5" w:rsidRPr="00943A7A" w:rsidRDefault="00BC28D5"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индексы физического объема ВВП и физического объема ВВП на душу населения - представляют собой соответственно отношение ВВП и отношение ВВП на душу населения сопоставляемой страны к ВВП и к ВВП на душу населения базовой страны (группы стран). Стоимостные показатели в национальной валюте пересчитываются с п</w:t>
      </w:r>
      <w:r w:rsidR="00943A7A">
        <w:rPr>
          <w:rFonts w:ascii="Times New Roman" w:hAnsi="Times New Roman" w:cs="Times New Roman"/>
          <w:i w:val="0"/>
          <w:sz w:val="24"/>
          <w:szCs w:val="24"/>
        </w:rPr>
        <w:t>омощью ППС в реальные величины;</w:t>
      </w:r>
    </w:p>
    <w:p w:rsidR="00BC28D5" w:rsidRPr="00943A7A" w:rsidRDefault="00BC28D5"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сопоставимый уровень цен - рассчитывается как отношение ППС к валютному курсу. Различие между ППС и валютным курсом используется в качестве критерия выявления "более дешевых" или "более дорогих" стран по сравнению с другой страной. Индексы сопоставимого уровня цен рассчитываются по каждому компоненту расходов ВВП. Этот показатель применяется при разделении стран на "дешевые" (с низкими значениями показателя) и "дорогие" (с высоким национальным уровнем цен). Этим показателем широко пользуются туристы на бытовом уровне. Выявлена закономерность: более высоким значениям ВВП на душу населения соответствуют более высокие сопоставимые уровни цен. Резкие изменения сопоставимого уровня цен во времени обычно свидетельствуют о значительных изменениях позиций </w:t>
      </w:r>
      <w:r w:rsidR="00943A7A">
        <w:rPr>
          <w:rFonts w:ascii="Times New Roman" w:hAnsi="Times New Roman" w:cs="Times New Roman"/>
          <w:i w:val="0"/>
          <w:sz w:val="24"/>
          <w:szCs w:val="24"/>
        </w:rPr>
        <w:t>страны на международных рынках.</w:t>
      </w:r>
    </w:p>
    <w:p w:rsidR="00BC28D5" w:rsidRPr="00943A7A" w:rsidRDefault="00BC28D5"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lastRenderedPageBreak/>
        <w:t xml:space="preserve">В связи с тем, что результаты сопоставлений обычно получают довольно поздно, то возникает проблема оценки результатов сопоставлений в период между раундами сопоставлений. Для получения годовых оценок ОЭСР и Евростат осуществляют годовые сопоставления. Динамический ряд ППС стран пересматривается по мере </w:t>
      </w:r>
      <w:r w:rsidR="00943A7A">
        <w:rPr>
          <w:rFonts w:ascii="Times New Roman" w:hAnsi="Times New Roman" w:cs="Times New Roman"/>
          <w:i w:val="0"/>
          <w:sz w:val="24"/>
          <w:szCs w:val="24"/>
        </w:rPr>
        <w:t>обновления информационной базы.</w:t>
      </w:r>
    </w:p>
    <w:p w:rsidR="00BC28D5" w:rsidRDefault="00BC28D5"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В сборнике приводятся уточненные годовые оценки ВВП, осуществленные ОЭСР и Евростатом.</w:t>
      </w:r>
    </w:p>
    <w:p w:rsidR="00943A7A" w:rsidRPr="00943A7A" w:rsidRDefault="00943A7A" w:rsidP="00943A7A">
      <w:pPr>
        <w:jc w:val="both"/>
        <w:rPr>
          <w:rFonts w:ascii="Times New Roman" w:hAnsi="Times New Roman" w:cs="Times New Roman"/>
          <w:i w:val="0"/>
          <w:sz w:val="24"/>
          <w:szCs w:val="24"/>
        </w:rPr>
      </w:pPr>
    </w:p>
    <w:p w:rsidR="00BC28D5" w:rsidRDefault="00BC28D5"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9.Раскройте основные направления и методы статистического анализа показателей консолидированных счетов экономики.</w:t>
      </w:r>
    </w:p>
    <w:p w:rsidR="00943A7A" w:rsidRPr="00943A7A" w:rsidRDefault="00943A7A" w:rsidP="00943A7A">
      <w:pPr>
        <w:jc w:val="both"/>
        <w:rPr>
          <w:rFonts w:ascii="Times New Roman" w:eastAsia="Calibri" w:hAnsi="Times New Roman" w:cs="Times New Roman"/>
          <w:b/>
          <w:i w:val="0"/>
          <w:sz w:val="24"/>
          <w:szCs w:val="24"/>
        </w:rPr>
      </w:pPr>
    </w:p>
    <w:p w:rsidR="00BC28D5" w:rsidRDefault="004B7173" w:rsidP="00943A7A">
      <w:pPr>
        <w:jc w:val="both"/>
        <w:rPr>
          <w:rFonts w:ascii="Times New Roman" w:hAnsi="Times New Roman" w:cs="Times New Roman"/>
          <w:b/>
          <w:i w:val="0"/>
          <w:sz w:val="24"/>
          <w:szCs w:val="24"/>
        </w:rPr>
      </w:pPr>
      <w:r w:rsidRPr="00943A7A">
        <w:rPr>
          <w:rFonts w:ascii="Times New Roman" w:hAnsi="Times New Roman" w:cs="Times New Roman"/>
          <w:b/>
          <w:i w:val="0"/>
          <w:sz w:val="24"/>
          <w:szCs w:val="24"/>
        </w:rPr>
        <w:t>10.Цели и основные направления международных сопоставлений.</w:t>
      </w:r>
    </w:p>
    <w:p w:rsidR="0058768A" w:rsidRPr="0058768A" w:rsidRDefault="0058768A" w:rsidP="0058768A">
      <w:pPr>
        <w:ind w:firstLine="709"/>
        <w:jc w:val="both"/>
        <w:rPr>
          <w:rFonts w:ascii="Times New Roman" w:hAnsi="Times New Roman"/>
          <w:i w:val="0"/>
          <w:color w:val="000000"/>
          <w:sz w:val="24"/>
          <w:szCs w:val="24"/>
        </w:rPr>
      </w:pPr>
      <w:r w:rsidRPr="0058768A">
        <w:rPr>
          <w:rFonts w:ascii="Times New Roman" w:hAnsi="Times New Roman"/>
          <w:i w:val="0"/>
          <w:color w:val="000000"/>
          <w:sz w:val="24"/>
          <w:szCs w:val="24"/>
        </w:rPr>
        <w:t>Целями разработки программ международных сопоставлений является:</w:t>
      </w:r>
    </w:p>
    <w:p w:rsidR="0058768A" w:rsidRPr="0058768A" w:rsidRDefault="0058768A" w:rsidP="0058768A">
      <w:pPr>
        <w:numPr>
          <w:ilvl w:val="0"/>
          <w:numId w:val="34"/>
        </w:numPr>
        <w:tabs>
          <w:tab w:val="num" w:pos="0"/>
        </w:tabs>
        <w:autoSpaceDE w:val="0"/>
        <w:autoSpaceDN w:val="0"/>
        <w:adjustRightInd w:val="0"/>
        <w:ind w:left="0" w:firstLine="709"/>
        <w:jc w:val="both"/>
        <w:rPr>
          <w:rFonts w:ascii="Times New Roman" w:hAnsi="Times New Roman"/>
          <w:i w:val="0"/>
          <w:color w:val="000000"/>
          <w:sz w:val="24"/>
          <w:szCs w:val="24"/>
        </w:rPr>
      </w:pPr>
      <w:r w:rsidRPr="0058768A">
        <w:rPr>
          <w:rFonts w:ascii="Times New Roman" w:hAnsi="Times New Roman"/>
          <w:i w:val="0"/>
          <w:color w:val="000000"/>
          <w:sz w:val="24"/>
          <w:szCs w:val="24"/>
        </w:rPr>
        <w:t>Оценка уровней общеэкономического развития стран;</w:t>
      </w:r>
    </w:p>
    <w:p w:rsidR="0058768A" w:rsidRPr="0058768A" w:rsidRDefault="0058768A" w:rsidP="0058768A">
      <w:pPr>
        <w:numPr>
          <w:ilvl w:val="0"/>
          <w:numId w:val="34"/>
        </w:numPr>
        <w:tabs>
          <w:tab w:val="num" w:pos="0"/>
        </w:tabs>
        <w:autoSpaceDE w:val="0"/>
        <w:autoSpaceDN w:val="0"/>
        <w:adjustRightInd w:val="0"/>
        <w:ind w:left="0" w:firstLine="709"/>
        <w:jc w:val="both"/>
        <w:rPr>
          <w:rFonts w:ascii="Times New Roman" w:hAnsi="Times New Roman"/>
          <w:i w:val="0"/>
          <w:color w:val="000000"/>
          <w:sz w:val="24"/>
          <w:szCs w:val="24"/>
        </w:rPr>
      </w:pPr>
      <w:r w:rsidRPr="0058768A">
        <w:rPr>
          <w:rFonts w:ascii="Times New Roman" w:hAnsi="Times New Roman"/>
          <w:i w:val="0"/>
          <w:color w:val="000000"/>
          <w:sz w:val="24"/>
          <w:szCs w:val="24"/>
        </w:rPr>
        <w:t>Определение реальных паритетов покупательской способности валют;</w:t>
      </w:r>
    </w:p>
    <w:p w:rsidR="0058768A" w:rsidRPr="0058768A" w:rsidRDefault="0058768A" w:rsidP="0058768A">
      <w:pPr>
        <w:numPr>
          <w:ilvl w:val="0"/>
          <w:numId w:val="34"/>
        </w:numPr>
        <w:tabs>
          <w:tab w:val="num" w:pos="0"/>
        </w:tabs>
        <w:autoSpaceDE w:val="0"/>
        <w:autoSpaceDN w:val="0"/>
        <w:adjustRightInd w:val="0"/>
        <w:ind w:left="0" w:firstLine="709"/>
        <w:jc w:val="both"/>
        <w:rPr>
          <w:rFonts w:ascii="Times New Roman" w:hAnsi="Times New Roman"/>
          <w:i w:val="0"/>
          <w:color w:val="000000"/>
          <w:sz w:val="24"/>
          <w:szCs w:val="24"/>
        </w:rPr>
      </w:pPr>
      <w:r w:rsidRPr="0058768A">
        <w:rPr>
          <w:rFonts w:ascii="Times New Roman" w:hAnsi="Times New Roman"/>
          <w:i w:val="0"/>
          <w:color w:val="000000"/>
          <w:sz w:val="24"/>
          <w:szCs w:val="24"/>
        </w:rPr>
        <w:t>Сравнение эффективности национальных экономик;</w:t>
      </w:r>
    </w:p>
    <w:p w:rsidR="0058768A" w:rsidRPr="0058768A" w:rsidRDefault="0058768A" w:rsidP="0058768A">
      <w:pPr>
        <w:numPr>
          <w:ilvl w:val="0"/>
          <w:numId w:val="34"/>
        </w:numPr>
        <w:tabs>
          <w:tab w:val="num" w:pos="0"/>
        </w:tabs>
        <w:autoSpaceDE w:val="0"/>
        <w:autoSpaceDN w:val="0"/>
        <w:adjustRightInd w:val="0"/>
        <w:ind w:left="0" w:firstLine="709"/>
        <w:jc w:val="both"/>
        <w:rPr>
          <w:rFonts w:ascii="Times New Roman" w:hAnsi="Times New Roman"/>
          <w:i w:val="0"/>
          <w:color w:val="000000"/>
          <w:sz w:val="24"/>
          <w:szCs w:val="24"/>
        </w:rPr>
      </w:pPr>
      <w:r w:rsidRPr="0058768A">
        <w:rPr>
          <w:rFonts w:ascii="Times New Roman" w:hAnsi="Times New Roman"/>
          <w:i w:val="0"/>
          <w:color w:val="000000"/>
          <w:sz w:val="24"/>
          <w:szCs w:val="24"/>
        </w:rPr>
        <w:t>Выявление экономического и военного потенциалов;</w:t>
      </w:r>
    </w:p>
    <w:p w:rsidR="0058768A" w:rsidRPr="0058768A" w:rsidRDefault="0058768A" w:rsidP="0058768A">
      <w:pPr>
        <w:numPr>
          <w:ilvl w:val="0"/>
          <w:numId w:val="34"/>
        </w:numPr>
        <w:tabs>
          <w:tab w:val="num" w:pos="0"/>
        </w:tabs>
        <w:autoSpaceDE w:val="0"/>
        <w:autoSpaceDN w:val="0"/>
        <w:adjustRightInd w:val="0"/>
        <w:ind w:left="0" w:firstLine="709"/>
        <w:jc w:val="both"/>
        <w:rPr>
          <w:rFonts w:ascii="Times New Roman" w:hAnsi="Times New Roman"/>
          <w:i w:val="0"/>
          <w:color w:val="000000"/>
          <w:sz w:val="24"/>
          <w:szCs w:val="24"/>
        </w:rPr>
      </w:pPr>
      <w:r w:rsidRPr="0058768A">
        <w:rPr>
          <w:rFonts w:ascii="Times New Roman" w:hAnsi="Times New Roman"/>
          <w:i w:val="0"/>
          <w:color w:val="000000"/>
          <w:sz w:val="24"/>
          <w:szCs w:val="24"/>
        </w:rPr>
        <w:t>Изучение финансовых возможностей стран (взносы в бюджеты международных организаций и т.п.);</w:t>
      </w:r>
    </w:p>
    <w:p w:rsidR="0058768A" w:rsidRPr="0058768A" w:rsidRDefault="0058768A" w:rsidP="0058768A">
      <w:pPr>
        <w:numPr>
          <w:ilvl w:val="0"/>
          <w:numId w:val="34"/>
        </w:numPr>
        <w:tabs>
          <w:tab w:val="num" w:pos="0"/>
        </w:tabs>
        <w:autoSpaceDE w:val="0"/>
        <w:autoSpaceDN w:val="0"/>
        <w:adjustRightInd w:val="0"/>
        <w:ind w:left="0" w:firstLine="709"/>
        <w:jc w:val="both"/>
        <w:rPr>
          <w:rFonts w:ascii="Times New Roman" w:hAnsi="Times New Roman"/>
          <w:i w:val="0"/>
          <w:color w:val="000000"/>
          <w:sz w:val="24"/>
          <w:szCs w:val="24"/>
        </w:rPr>
      </w:pPr>
      <w:r w:rsidRPr="0058768A">
        <w:rPr>
          <w:rFonts w:ascii="Times New Roman" w:hAnsi="Times New Roman"/>
          <w:i w:val="0"/>
          <w:color w:val="000000"/>
          <w:sz w:val="24"/>
          <w:szCs w:val="24"/>
        </w:rPr>
        <w:t>Определение политики экономической помощи развивающимся странам и мер по ее реализации;</w:t>
      </w:r>
    </w:p>
    <w:p w:rsidR="0058768A" w:rsidRPr="0058768A" w:rsidRDefault="0058768A" w:rsidP="0058768A">
      <w:pPr>
        <w:numPr>
          <w:ilvl w:val="0"/>
          <w:numId w:val="34"/>
        </w:numPr>
        <w:tabs>
          <w:tab w:val="num" w:pos="0"/>
        </w:tabs>
        <w:autoSpaceDE w:val="0"/>
        <w:autoSpaceDN w:val="0"/>
        <w:adjustRightInd w:val="0"/>
        <w:ind w:left="0" w:firstLine="709"/>
        <w:jc w:val="both"/>
        <w:rPr>
          <w:rFonts w:ascii="Times New Roman" w:hAnsi="Times New Roman"/>
          <w:i w:val="0"/>
          <w:color w:val="000000"/>
          <w:sz w:val="24"/>
          <w:szCs w:val="24"/>
        </w:rPr>
      </w:pPr>
      <w:r w:rsidRPr="0058768A">
        <w:rPr>
          <w:rFonts w:ascii="Times New Roman" w:hAnsi="Times New Roman"/>
          <w:i w:val="0"/>
          <w:color w:val="000000"/>
          <w:sz w:val="24"/>
          <w:szCs w:val="24"/>
        </w:rPr>
        <w:t>Анализ конъюнктуры рынков (емкость рынков, покупательская способность валют в сравнении с официальными валютными курсами);</w:t>
      </w:r>
    </w:p>
    <w:p w:rsidR="0058768A" w:rsidRPr="0058768A" w:rsidRDefault="0058768A" w:rsidP="0058768A">
      <w:pPr>
        <w:numPr>
          <w:ilvl w:val="0"/>
          <w:numId w:val="34"/>
        </w:numPr>
        <w:tabs>
          <w:tab w:val="num" w:pos="0"/>
        </w:tabs>
        <w:autoSpaceDE w:val="0"/>
        <w:autoSpaceDN w:val="0"/>
        <w:adjustRightInd w:val="0"/>
        <w:ind w:left="0" w:firstLine="709"/>
        <w:jc w:val="both"/>
        <w:rPr>
          <w:rFonts w:ascii="Times New Roman" w:hAnsi="Times New Roman"/>
          <w:i w:val="0"/>
          <w:color w:val="000000"/>
          <w:sz w:val="24"/>
          <w:szCs w:val="24"/>
        </w:rPr>
      </w:pPr>
      <w:r w:rsidRPr="0058768A">
        <w:rPr>
          <w:rFonts w:ascii="Times New Roman" w:hAnsi="Times New Roman"/>
          <w:i w:val="0"/>
          <w:color w:val="000000"/>
          <w:sz w:val="24"/>
          <w:szCs w:val="24"/>
        </w:rPr>
        <w:t>Изучение международной экономической интеграции;</w:t>
      </w:r>
    </w:p>
    <w:p w:rsidR="0058768A" w:rsidRPr="0058768A" w:rsidRDefault="0058768A" w:rsidP="0058768A">
      <w:pPr>
        <w:numPr>
          <w:ilvl w:val="0"/>
          <w:numId w:val="34"/>
        </w:numPr>
        <w:tabs>
          <w:tab w:val="num" w:pos="0"/>
        </w:tabs>
        <w:autoSpaceDE w:val="0"/>
        <w:autoSpaceDN w:val="0"/>
        <w:adjustRightInd w:val="0"/>
        <w:ind w:left="0" w:firstLine="709"/>
        <w:jc w:val="both"/>
        <w:rPr>
          <w:rFonts w:ascii="Times New Roman" w:hAnsi="Times New Roman"/>
          <w:i w:val="0"/>
          <w:color w:val="000000"/>
          <w:sz w:val="24"/>
          <w:szCs w:val="24"/>
        </w:rPr>
      </w:pPr>
      <w:r w:rsidRPr="0058768A">
        <w:rPr>
          <w:rFonts w:ascii="Times New Roman" w:hAnsi="Times New Roman"/>
          <w:i w:val="0"/>
          <w:color w:val="000000"/>
          <w:sz w:val="24"/>
          <w:szCs w:val="24"/>
        </w:rPr>
        <w:t>Создание экономических теорий (моделей развития и т.п.).</w:t>
      </w:r>
    </w:p>
    <w:p w:rsidR="0058768A" w:rsidRPr="0058768A" w:rsidRDefault="0058768A" w:rsidP="0058768A">
      <w:pPr>
        <w:jc w:val="both"/>
        <w:rPr>
          <w:rFonts w:ascii="Times New Roman" w:hAnsi="Times New Roman"/>
          <w:i w:val="0"/>
          <w:color w:val="000000"/>
          <w:sz w:val="24"/>
          <w:szCs w:val="24"/>
        </w:rPr>
      </w:pPr>
      <w:r w:rsidRPr="0058768A">
        <w:rPr>
          <w:rFonts w:ascii="Times New Roman" w:hAnsi="Times New Roman"/>
          <w:i w:val="0"/>
          <w:color w:val="000000"/>
          <w:sz w:val="24"/>
          <w:szCs w:val="24"/>
        </w:rPr>
        <w:t>Основной целью сопоставления является получение сравнимых в международном плане показателей ВВП различных стран, индексов физического объема, как ВВП в целом и в расчете на душу, так и основным его компонентам и наиболее важным аналитическим группам.</w:t>
      </w:r>
    </w:p>
    <w:p w:rsidR="00943A7A" w:rsidRPr="00943A7A" w:rsidRDefault="00943A7A" w:rsidP="00943A7A">
      <w:pPr>
        <w:jc w:val="both"/>
        <w:rPr>
          <w:rFonts w:ascii="Times New Roman" w:hAnsi="Times New Roman" w:cs="Times New Roman"/>
          <w:b/>
          <w:i w:val="0"/>
          <w:sz w:val="24"/>
          <w:szCs w:val="24"/>
        </w:rPr>
      </w:pPr>
    </w:p>
    <w:p w:rsidR="00264F43" w:rsidRPr="00943A7A" w:rsidRDefault="00264F43" w:rsidP="00943A7A">
      <w:pPr>
        <w:jc w:val="both"/>
        <w:rPr>
          <w:rFonts w:ascii="Times New Roman" w:hAnsi="Times New Roman" w:cs="Times New Roman"/>
          <w:b/>
          <w:i w:val="0"/>
          <w:sz w:val="24"/>
          <w:szCs w:val="24"/>
        </w:rPr>
      </w:pPr>
      <w:r w:rsidRPr="00943A7A">
        <w:rPr>
          <w:rFonts w:ascii="Times New Roman" w:hAnsi="Times New Roman" w:cs="Times New Roman"/>
          <w:b/>
          <w:i w:val="0"/>
          <w:sz w:val="24"/>
          <w:szCs w:val="24"/>
        </w:rPr>
        <w:t>11.Балансовый метод и его значение в информационном  обеспечении макроэкономического анализа.</w:t>
      </w:r>
    </w:p>
    <w:p w:rsidR="00264F43" w:rsidRPr="00943A7A" w:rsidRDefault="00264F43"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Балансовый метод - это специальный прием сопоставления взаимосвязанных показателей хозяйственной деятельности с целью выяснения и измерения их взаимного влияния, а также подсчета резервов повышения эффективности производства.</w:t>
      </w:r>
    </w:p>
    <w:p w:rsidR="00264F43" w:rsidRPr="00943A7A" w:rsidRDefault="00264F43"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При применении балансового метода анализа связь между отдельными показателями выражается в форме равенства итогов, полученных в результате различных их сопоставлений.</w:t>
      </w:r>
    </w:p>
    <w:p w:rsidR="00264F43" w:rsidRPr="00943A7A" w:rsidRDefault="00264F43"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Поскольку первым историческим примером увязки большого числа показателей хозяйственной деятельности путем выведения равенства двух их итогов был бухгалтерский баланс, этот способ анализа получил название балансового метода.</w:t>
      </w:r>
    </w:p>
    <w:p w:rsidR="00264F43" w:rsidRDefault="00264F43"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Например, для вскрытия причин, вызвавших отклонения от плана объема реализованной продукции, прежде всего проводится сопоставление отчетного и планового балансов продукции.</w:t>
      </w:r>
    </w:p>
    <w:p w:rsidR="00943A7A" w:rsidRPr="00943A7A" w:rsidRDefault="00943A7A" w:rsidP="00943A7A">
      <w:pPr>
        <w:jc w:val="both"/>
        <w:rPr>
          <w:rFonts w:ascii="Times New Roman" w:hAnsi="Times New Roman" w:cs="Times New Roman"/>
          <w:i w:val="0"/>
          <w:sz w:val="24"/>
          <w:szCs w:val="24"/>
        </w:rPr>
      </w:pPr>
    </w:p>
    <w:p w:rsidR="00264F43" w:rsidRDefault="00264F43"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12.Характеристика международным сопоставлениям макроэкономических показателей.</w:t>
      </w:r>
    </w:p>
    <w:p w:rsidR="00943A7A" w:rsidRPr="0058768A" w:rsidRDefault="0058768A" w:rsidP="00943A7A">
      <w:pPr>
        <w:jc w:val="both"/>
        <w:rPr>
          <w:rFonts w:ascii="Times New Roman" w:hAnsi="Times New Roman" w:cs="Times New Roman"/>
          <w:i w:val="0"/>
          <w:sz w:val="24"/>
          <w:szCs w:val="24"/>
        </w:rPr>
      </w:pPr>
      <w:r w:rsidRPr="0058768A">
        <w:rPr>
          <w:rFonts w:ascii="Times New Roman" w:hAnsi="Times New Roman" w:cs="Times New Roman"/>
          <w:i w:val="0"/>
          <w:sz w:val="24"/>
          <w:szCs w:val="24"/>
        </w:rPr>
        <w:t>Международные макроэкономические сопоставления представляют собой сравнение валового внутреннего продукта и других агрегатов национальных счетов различных стран, переоцененных по определенным правилам в единую валюту с учетом фактических ППС национальных валют. Потребность в сопоставимой экономической информации, отражающей уровни и тенденции развития, структуру и пропорции национальных экономик, уровень жизни населения, отмечалась давно, но она резко возросла в условиях интенсивного развития интеграционных процессов в мировой экономике.</w:t>
      </w:r>
    </w:p>
    <w:p w:rsidR="0058768A" w:rsidRDefault="0058768A" w:rsidP="0058768A">
      <w:pPr>
        <w:jc w:val="both"/>
        <w:rPr>
          <w:rFonts w:ascii="Times New Roman" w:hAnsi="Times New Roman" w:cs="Times New Roman"/>
          <w:i w:val="0"/>
          <w:sz w:val="24"/>
          <w:szCs w:val="24"/>
        </w:rPr>
      </w:pPr>
      <w:r w:rsidRPr="0058768A">
        <w:rPr>
          <w:rFonts w:ascii="Times New Roman" w:hAnsi="Times New Roman" w:cs="Times New Roman"/>
          <w:i w:val="0"/>
          <w:sz w:val="24"/>
          <w:szCs w:val="24"/>
        </w:rPr>
        <w:t>Современная программа международных сопоставлений (ПМС) обеспечивает сравнение цен и количественных показателей в различных странах по ВВП и его компонентам на основе данных о ценах и расходах. Он рассматривается в программе как совокупность конечных расходов страны за год. Именно ВВП является основной мерой для представления общей экономической величины страны и уровня ее экономического благосостояния. ППС и реальные расходы по компонентам ВВП позволяют проводить международные сопоставления уровней цен и физического объема по группам продуктов.</w:t>
      </w:r>
      <w:r>
        <w:rPr>
          <w:rFonts w:ascii="Times New Roman" w:hAnsi="Times New Roman" w:cs="Times New Roman"/>
          <w:i w:val="0"/>
          <w:sz w:val="24"/>
          <w:szCs w:val="24"/>
        </w:rPr>
        <w:t xml:space="preserve"> </w:t>
      </w:r>
      <w:r w:rsidRPr="0058768A">
        <w:rPr>
          <w:rFonts w:ascii="Times New Roman" w:hAnsi="Times New Roman" w:cs="Times New Roman"/>
          <w:i w:val="0"/>
          <w:sz w:val="24"/>
          <w:szCs w:val="24"/>
        </w:rPr>
        <w:t xml:space="preserve">Программа состоит из отдельных региональных сопоставлений, которые являются </w:t>
      </w:r>
      <w:r w:rsidRPr="0058768A">
        <w:rPr>
          <w:rFonts w:ascii="Times New Roman" w:hAnsi="Times New Roman" w:cs="Times New Roman"/>
          <w:i w:val="0"/>
          <w:sz w:val="24"/>
          <w:szCs w:val="24"/>
        </w:rPr>
        <w:lastRenderedPageBreak/>
        <w:t>компонентами глобального (всемирного) сопоставления, охватывающего все участвующие страны. Центральное место в международных сопоставлениях показателей системы национальных счетов отводится исчислению паритета валют (покупательной способности валют) сравниваемых стран.</w:t>
      </w:r>
    </w:p>
    <w:p w:rsidR="0058768A" w:rsidRPr="0058768A" w:rsidRDefault="0058768A" w:rsidP="0058768A">
      <w:pPr>
        <w:jc w:val="both"/>
        <w:rPr>
          <w:rFonts w:ascii="Times New Roman" w:eastAsia="Calibri" w:hAnsi="Times New Roman" w:cs="Times New Roman"/>
          <w:b/>
          <w:i w:val="0"/>
          <w:sz w:val="24"/>
          <w:szCs w:val="24"/>
        </w:rPr>
      </w:pPr>
    </w:p>
    <w:p w:rsidR="00264F43" w:rsidRPr="00943A7A" w:rsidRDefault="00264F43"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13.Состав и структура баланса активов и пассивов, его роль в изучении национального богатства страны.</w:t>
      </w:r>
    </w:p>
    <w:p w:rsidR="0056383E" w:rsidRPr="00943A7A" w:rsidRDefault="0056383E"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u w:val="single"/>
        </w:rPr>
        <w:t>Структура и содержание актива баланса.</w:t>
      </w:r>
    </w:p>
    <w:p w:rsidR="0056383E" w:rsidRPr="00943A7A" w:rsidRDefault="0056383E"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Актив состоит из 3 разделов.</w:t>
      </w:r>
    </w:p>
    <w:p w:rsidR="0056383E" w:rsidRPr="00943A7A" w:rsidRDefault="0056383E"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Основные средства и прочие внеоборотные активы: - нематериальные активы; - основные средства; - незавершенные капвложения; - долгосрочные финансовые вложения; - расчеты с учредителями и др.</w:t>
      </w:r>
    </w:p>
    <w:p w:rsidR="0056383E" w:rsidRPr="00943A7A" w:rsidRDefault="0056383E"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Запасы и затраты: - производственные запасы; - МБП;</w:t>
      </w:r>
    </w:p>
    <w:p w:rsidR="0056383E" w:rsidRPr="00943A7A" w:rsidRDefault="0056383E"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незавершенное производство; - расходы будущих периодов; - готовая продукция и др.</w:t>
      </w:r>
    </w:p>
    <w:p w:rsidR="0056383E" w:rsidRPr="00943A7A" w:rsidRDefault="0056383E"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3)Ден. средства, расчеты и пр. активы: - товары отгруженные; - расчеты с дебиторами; - авансы выданные; - денежные средства и др.</w:t>
      </w:r>
    </w:p>
    <w:p w:rsidR="0056383E" w:rsidRPr="00943A7A" w:rsidRDefault="0056383E"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u w:val="single"/>
        </w:rPr>
        <w:t>Пассив баланса.</w:t>
      </w:r>
    </w:p>
    <w:p w:rsidR="0056383E" w:rsidRPr="00943A7A" w:rsidRDefault="0056383E"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Источники собственных средств: - уставной капитал; - добавочный капитал; - резервный капитал; - фонд накопления; - резервный фонд; - целевое финансирование; - прибыль отчетного года; - прибыль нераспределенная отчетного года; - нераспределенная прибыль прошлых лет.</w:t>
      </w:r>
    </w:p>
    <w:p w:rsidR="0056383E" w:rsidRDefault="0056383E"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Расчеты и прочие пассивы (источники заемных средств): - долгосрочное кредиты банков; - долгосрочные займы; - краткосрочные займы; - расчеты с кредиторами по обязательствам по распределению; - расчеты с учредителями;- доходы будущих периодов; - фонды потребления; - резервы предстоящих расходов и платежей; - резервы по сомнительным долгам.</w:t>
      </w:r>
    </w:p>
    <w:p w:rsidR="00943A7A" w:rsidRPr="00943A7A" w:rsidRDefault="00943A7A" w:rsidP="00943A7A">
      <w:pPr>
        <w:jc w:val="both"/>
        <w:rPr>
          <w:rFonts w:ascii="Times New Roman" w:eastAsia="Times New Roman" w:hAnsi="Times New Roman" w:cs="Times New Roman"/>
          <w:i w:val="0"/>
          <w:sz w:val="24"/>
          <w:szCs w:val="24"/>
        </w:rPr>
      </w:pPr>
    </w:p>
    <w:p w:rsidR="0056383E" w:rsidRPr="00943A7A" w:rsidRDefault="0056383E"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14.Методология расчета и направления анализа международной инвестиционной позиции.</w:t>
      </w:r>
    </w:p>
    <w:p w:rsidR="00264F43"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Международная инвестиционная позиция представляет собой статистический отчет, который позволяет оценить всю величину внешних активов и обязательств резидентов по отношению к нерезидентам на начало и конец отчетного периода, а также все те изменения, которые произошли в течение отчетного периода в результате экономических операций, стоимостных изменений (переоценки) и прочих изменений. Информация о международной инвестиционной позиции страны необходима для разработки внешней и внутренней экономической политики.</w:t>
      </w:r>
    </w:p>
    <w:p w:rsidR="00943A7A" w:rsidRPr="00943A7A" w:rsidRDefault="00943A7A" w:rsidP="00943A7A">
      <w:pPr>
        <w:jc w:val="both"/>
        <w:rPr>
          <w:rFonts w:ascii="Times New Roman" w:hAnsi="Times New Roman" w:cs="Times New Roman"/>
          <w:i w:val="0"/>
          <w:sz w:val="24"/>
          <w:szCs w:val="24"/>
        </w:rPr>
      </w:pPr>
    </w:p>
    <w:p w:rsidR="0056383E" w:rsidRPr="00943A7A" w:rsidRDefault="0056383E"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15.Состав материальных оборотных средств, методы их оценки.</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Материальные оборотные средства как элемент национального богатства в соответствии с междуна</w:t>
      </w:r>
      <w:r w:rsidR="00943A7A">
        <w:rPr>
          <w:rFonts w:ascii="Times New Roman" w:hAnsi="Times New Roman" w:cs="Times New Roman"/>
          <w:i w:val="0"/>
          <w:sz w:val="24"/>
          <w:szCs w:val="24"/>
        </w:rPr>
        <w:t>родными стандартами охватывают:</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все товары и услуги, созданные в текущем или предшествующих периодах и хранимые производителями для использования в собственном производстве, иного использ</w:t>
      </w:r>
      <w:r w:rsidR="00943A7A">
        <w:rPr>
          <w:rFonts w:ascii="Times New Roman" w:hAnsi="Times New Roman" w:cs="Times New Roman"/>
          <w:i w:val="0"/>
          <w:sz w:val="24"/>
          <w:szCs w:val="24"/>
        </w:rPr>
        <w:t>ования или последующей продажи;</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товары, приобретенные хозяйственными единицами (торговыми и другими организациями) с целью их перепродажи</w:t>
      </w:r>
      <w:r w:rsidR="00943A7A">
        <w:rPr>
          <w:rFonts w:ascii="Times New Roman" w:hAnsi="Times New Roman" w:cs="Times New Roman"/>
          <w:i w:val="0"/>
          <w:sz w:val="24"/>
          <w:szCs w:val="24"/>
        </w:rPr>
        <w:t xml:space="preserve"> без предварительной обработки;</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государственные материальные резервы (запасы зерна, стратегических материалов и других товаров, имеющи</w:t>
      </w:r>
      <w:r w:rsidR="00943A7A">
        <w:rPr>
          <w:rFonts w:ascii="Times New Roman" w:hAnsi="Times New Roman" w:cs="Times New Roman"/>
          <w:i w:val="0"/>
          <w:sz w:val="24"/>
          <w:szCs w:val="24"/>
        </w:rPr>
        <w:t xml:space="preserve">х особое значение для страны). </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Если основные фонды участвуют в нескольких производственных циклах и используются более одного года, то материальные оборотные средства находятся в текущем хозяйственном обороте и целиком потребляются в одном производственном цикле.</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В составе запасов материальных оборотных средств выделяют следую</w:t>
      </w:r>
      <w:r w:rsidR="00943A7A">
        <w:rPr>
          <w:rFonts w:ascii="Times New Roman" w:hAnsi="Times New Roman" w:cs="Times New Roman"/>
          <w:i w:val="0"/>
          <w:sz w:val="24"/>
          <w:szCs w:val="24"/>
        </w:rPr>
        <w:t>щие типы экономических активов:</w:t>
      </w:r>
    </w:p>
    <w:p w:rsidR="0056383E" w:rsidRPr="00943A7A" w:rsidRDefault="00943A7A" w:rsidP="00943A7A">
      <w:pPr>
        <w:jc w:val="both"/>
        <w:rPr>
          <w:rFonts w:ascii="Times New Roman" w:hAnsi="Times New Roman" w:cs="Times New Roman"/>
          <w:i w:val="0"/>
          <w:sz w:val="24"/>
          <w:szCs w:val="24"/>
        </w:rPr>
      </w:pPr>
      <w:r>
        <w:rPr>
          <w:rFonts w:ascii="Times New Roman" w:hAnsi="Times New Roman" w:cs="Times New Roman"/>
          <w:i w:val="0"/>
          <w:sz w:val="24"/>
          <w:szCs w:val="24"/>
        </w:rPr>
        <w:t xml:space="preserve">    сырье и материалы;</w:t>
      </w:r>
    </w:p>
    <w:p w:rsidR="0056383E" w:rsidRPr="00943A7A" w:rsidRDefault="00943A7A" w:rsidP="00943A7A">
      <w:pPr>
        <w:jc w:val="both"/>
        <w:rPr>
          <w:rFonts w:ascii="Times New Roman" w:hAnsi="Times New Roman" w:cs="Times New Roman"/>
          <w:i w:val="0"/>
          <w:sz w:val="24"/>
          <w:szCs w:val="24"/>
        </w:rPr>
      </w:pPr>
      <w:r>
        <w:rPr>
          <w:rFonts w:ascii="Times New Roman" w:hAnsi="Times New Roman" w:cs="Times New Roman"/>
          <w:i w:val="0"/>
          <w:sz w:val="24"/>
          <w:szCs w:val="24"/>
        </w:rPr>
        <w:t xml:space="preserve">    незавершенное производство;</w:t>
      </w:r>
    </w:p>
    <w:p w:rsidR="0056383E" w:rsidRPr="00943A7A" w:rsidRDefault="00943A7A" w:rsidP="00943A7A">
      <w:pPr>
        <w:jc w:val="both"/>
        <w:rPr>
          <w:rFonts w:ascii="Times New Roman" w:hAnsi="Times New Roman" w:cs="Times New Roman"/>
          <w:i w:val="0"/>
          <w:sz w:val="24"/>
          <w:szCs w:val="24"/>
        </w:rPr>
      </w:pPr>
      <w:r>
        <w:rPr>
          <w:rFonts w:ascii="Times New Roman" w:hAnsi="Times New Roman" w:cs="Times New Roman"/>
          <w:i w:val="0"/>
          <w:sz w:val="24"/>
          <w:szCs w:val="24"/>
        </w:rPr>
        <w:t xml:space="preserve">    готовая продукция</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товары для </w:t>
      </w:r>
      <w:r w:rsidR="00943A7A">
        <w:rPr>
          <w:rFonts w:ascii="Times New Roman" w:hAnsi="Times New Roman" w:cs="Times New Roman"/>
          <w:i w:val="0"/>
          <w:sz w:val="24"/>
          <w:szCs w:val="24"/>
        </w:rPr>
        <w:t>перепродажи;</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госуда</w:t>
      </w:r>
      <w:r w:rsidR="00943A7A">
        <w:rPr>
          <w:rFonts w:ascii="Times New Roman" w:hAnsi="Times New Roman" w:cs="Times New Roman"/>
          <w:i w:val="0"/>
          <w:sz w:val="24"/>
          <w:szCs w:val="24"/>
        </w:rPr>
        <w:t>рственные материальные резервы.</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Первая группаохватывает совокупность материально-вещественных ценностей, которые их владельцы намерены использовать в качестве предметов труда в соб</w:t>
      </w:r>
      <w:r w:rsidR="00943A7A">
        <w:rPr>
          <w:rFonts w:ascii="Times New Roman" w:hAnsi="Times New Roman" w:cs="Times New Roman"/>
          <w:i w:val="0"/>
          <w:sz w:val="24"/>
          <w:szCs w:val="24"/>
        </w:rPr>
        <w:t>ственном процессе производства.</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lastRenderedPageBreak/>
        <w:t>К ним относятся сырье, основные и вспомогательные материалы, топливо, покупные полуфабрикаты и комплектующие изделия, запасные части, тара и т.п. Эти товары в процессе производственного использования изменяют свою натурально-вещественную форму (т.е. составляют материальную основу нового продукта или используются для получения определенного технологического эффекта — для отопления, освещения и т.д.) и полностью переносят свою сто</w:t>
      </w:r>
      <w:r w:rsidR="00943A7A">
        <w:rPr>
          <w:rFonts w:ascii="Times New Roman" w:hAnsi="Times New Roman" w:cs="Times New Roman"/>
          <w:i w:val="0"/>
          <w:sz w:val="24"/>
          <w:szCs w:val="24"/>
        </w:rPr>
        <w:t>имость на изготовляемый продукт</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Во вторую группувходит продукция (работы, услуги), не прошедшая полный технологическ</w:t>
      </w:r>
      <w:r w:rsidR="00943A7A">
        <w:rPr>
          <w:rFonts w:ascii="Times New Roman" w:hAnsi="Times New Roman" w:cs="Times New Roman"/>
          <w:i w:val="0"/>
          <w:sz w:val="24"/>
          <w:szCs w:val="24"/>
        </w:rPr>
        <w:t>ий цикл в пределах предприятий.</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Готовая продукция — это совокупность законченных производством товаров, хранящихся у производителей до отправки их потреби</w:t>
      </w:r>
      <w:r w:rsidR="00943A7A">
        <w:rPr>
          <w:rFonts w:ascii="Times New Roman" w:hAnsi="Times New Roman" w:cs="Times New Roman"/>
          <w:i w:val="0"/>
          <w:sz w:val="24"/>
          <w:szCs w:val="24"/>
        </w:rPr>
        <w:t>телям или торговым посредникам.</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Товары для перепродажи — это совокупность приобретенных товаров, хранящихся на предприятии с целью их последу</w:t>
      </w:r>
      <w:r w:rsidR="00943A7A">
        <w:rPr>
          <w:rFonts w:ascii="Times New Roman" w:hAnsi="Times New Roman" w:cs="Times New Roman"/>
          <w:i w:val="0"/>
          <w:sz w:val="24"/>
          <w:szCs w:val="24"/>
        </w:rPr>
        <w:t>ющей перепродажи без обработки.</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В рамках предприятия проводят деление всех хозяйственных средств по составу и функциональной роли в проце</w:t>
      </w:r>
      <w:r w:rsidR="00943A7A">
        <w:rPr>
          <w:rFonts w:ascii="Times New Roman" w:hAnsi="Times New Roman" w:cs="Times New Roman"/>
          <w:i w:val="0"/>
          <w:sz w:val="24"/>
          <w:szCs w:val="24"/>
        </w:rPr>
        <w:t>ссе производства на две группы:</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внеоборотные активы (в том числе основные фонды, нематериальные активы и долг</w:t>
      </w:r>
      <w:r w:rsidR="00943A7A">
        <w:rPr>
          <w:rFonts w:ascii="Times New Roman" w:hAnsi="Times New Roman" w:cs="Times New Roman"/>
          <w:i w:val="0"/>
          <w:sz w:val="24"/>
          <w:szCs w:val="24"/>
        </w:rPr>
        <w:t>осрочные финансовые вложения) и</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оборотные активы(запасы, денежные средства, дебиторскую задолженность, краткосрочные финансовые вло</w:t>
      </w:r>
      <w:r w:rsidR="00943A7A">
        <w:rPr>
          <w:rFonts w:ascii="Times New Roman" w:hAnsi="Times New Roman" w:cs="Times New Roman"/>
          <w:i w:val="0"/>
          <w:sz w:val="24"/>
          <w:szCs w:val="24"/>
        </w:rPr>
        <w:t>жения, прочие оборотные активы)</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Категория «запасы» охватывает производственные запасы, незавершенное производство, готовую продукцию и товары, т.е. те элементы, которые относятся к рассмотренной выше категории «материальные оборотные средства», а</w:t>
      </w:r>
      <w:r w:rsidR="00943A7A">
        <w:rPr>
          <w:rFonts w:ascii="Times New Roman" w:hAnsi="Times New Roman" w:cs="Times New Roman"/>
          <w:i w:val="0"/>
          <w:sz w:val="24"/>
          <w:szCs w:val="24"/>
        </w:rPr>
        <w:t xml:space="preserve"> такжерасходы будущих периодов.</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В составе производственных запасоввыделяют следу</w:t>
      </w:r>
      <w:r w:rsidR="00943A7A">
        <w:rPr>
          <w:rFonts w:ascii="Times New Roman" w:hAnsi="Times New Roman" w:cs="Times New Roman"/>
          <w:i w:val="0"/>
          <w:sz w:val="24"/>
          <w:szCs w:val="24"/>
        </w:rPr>
        <w:t>ющие группы:</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сырье, мат</w:t>
      </w:r>
      <w:r w:rsidR="00943A7A">
        <w:rPr>
          <w:rFonts w:ascii="Times New Roman" w:hAnsi="Times New Roman" w:cs="Times New Roman"/>
          <w:i w:val="0"/>
          <w:sz w:val="24"/>
          <w:szCs w:val="24"/>
        </w:rPr>
        <w:t>ериалы, покупные полуфабрикаты,</w:t>
      </w:r>
    </w:p>
    <w:p w:rsidR="0056383E" w:rsidRPr="00943A7A" w:rsidRDefault="00943A7A" w:rsidP="00943A7A">
      <w:pPr>
        <w:jc w:val="both"/>
        <w:rPr>
          <w:rFonts w:ascii="Times New Roman" w:hAnsi="Times New Roman" w:cs="Times New Roman"/>
          <w:i w:val="0"/>
          <w:sz w:val="24"/>
          <w:szCs w:val="24"/>
        </w:rPr>
      </w:pPr>
      <w:r>
        <w:rPr>
          <w:rFonts w:ascii="Times New Roman" w:hAnsi="Times New Roman" w:cs="Times New Roman"/>
          <w:i w:val="0"/>
          <w:sz w:val="24"/>
          <w:szCs w:val="24"/>
        </w:rPr>
        <w:t xml:space="preserve">    топливо и горючее,</w:t>
      </w:r>
    </w:p>
    <w:p w:rsidR="0056383E" w:rsidRPr="00943A7A" w:rsidRDefault="00943A7A" w:rsidP="00943A7A">
      <w:pPr>
        <w:jc w:val="both"/>
        <w:rPr>
          <w:rFonts w:ascii="Times New Roman" w:hAnsi="Times New Roman" w:cs="Times New Roman"/>
          <w:i w:val="0"/>
          <w:sz w:val="24"/>
          <w:szCs w:val="24"/>
        </w:rPr>
      </w:pPr>
      <w:r>
        <w:rPr>
          <w:rFonts w:ascii="Times New Roman" w:hAnsi="Times New Roman" w:cs="Times New Roman"/>
          <w:i w:val="0"/>
          <w:sz w:val="24"/>
          <w:szCs w:val="24"/>
        </w:rPr>
        <w:t xml:space="preserve">    тара,</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w:t>
      </w:r>
      <w:r w:rsidR="00943A7A">
        <w:rPr>
          <w:rFonts w:ascii="Times New Roman" w:hAnsi="Times New Roman" w:cs="Times New Roman"/>
          <w:i w:val="0"/>
          <w:sz w:val="24"/>
          <w:szCs w:val="24"/>
        </w:rPr>
        <w:t xml:space="preserve">  запасные части (для ремонта),</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малоценные и быстроизнашивающиеся предметы со с</w:t>
      </w:r>
      <w:r w:rsidR="00943A7A">
        <w:rPr>
          <w:rFonts w:ascii="Times New Roman" w:hAnsi="Times New Roman" w:cs="Times New Roman"/>
          <w:i w:val="0"/>
          <w:sz w:val="24"/>
          <w:szCs w:val="24"/>
        </w:rPr>
        <w:t>роком службы менее одного года,</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семе</w:t>
      </w:r>
      <w:r w:rsidR="00943A7A">
        <w:rPr>
          <w:rFonts w:ascii="Times New Roman" w:hAnsi="Times New Roman" w:cs="Times New Roman"/>
          <w:i w:val="0"/>
          <w:sz w:val="24"/>
          <w:szCs w:val="24"/>
        </w:rPr>
        <w:t>на, корма, посадочный материал,</w:t>
      </w:r>
    </w:p>
    <w:p w:rsidR="0056383E" w:rsidRPr="00943A7A"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животные</w:t>
      </w:r>
      <w:r w:rsidR="00943A7A">
        <w:rPr>
          <w:rFonts w:ascii="Times New Roman" w:hAnsi="Times New Roman" w:cs="Times New Roman"/>
          <w:i w:val="0"/>
          <w:sz w:val="24"/>
          <w:szCs w:val="24"/>
        </w:rPr>
        <w:t xml:space="preserve"> на откорме и молодняк животных</w:t>
      </w:r>
    </w:p>
    <w:p w:rsidR="0056383E" w:rsidRDefault="0056383E"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Статистика материальных оборотных средств изучает их объем, структуру, динамику и эффективность использования.</w:t>
      </w:r>
    </w:p>
    <w:p w:rsidR="00943A7A" w:rsidRPr="00943A7A" w:rsidRDefault="00943A7A" w:rsidP="00943A7A">
      <w:pPr>
        <w:jc w:val="both"/>
        <w:rPr>
          <w:rFonts w:ascii="Times New Roman" w:hAnsi="Times New Roman" w:cs="Times New Roman"/>
          <w:i w:val="0"/>
          <w:sz w:val="24"/>
          <w:szCs w:val="24"/>
        </w:rPr>
      </w:pPr>
    </w:p>
    <w:p w:rsidR="006E25BD" w:rsidRPr="00943A7A" w:rsidRDefault="006E25BD"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16.Показатели международных резервов.</w:t>
      </w:r>
    </w:p>
    <w:p w:rsidR="00A93EDF" w:rsidRPr="00943A7A" w:rsidRDefault="006E25BD"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Международные резервы - это внешние высоколиквидные активы в виде иностранной валюты и золота, находящиеся под контролем государственных органов денежно-кредитного регулирования и использующиеся для финансирования дефицита платежного баланса, для интервенций на валютных рынках в целях регулирования валютного курса.</w:t>
      </w:r>
    </w:p>
    <w:p w:rsidR="00A93EDF" w:rsidRDefault="00A93EDF"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Международные резервы России представляют собой высококачественные финансовые активы, находящиеся в распоряжении Банка России и Правительства РФ. Международные резервы складываются из активов в иностранной валюте, монетарного золота, специальных прав заимствования (СДР), резервной позиции в МВФ и других резервных активов. В категорию активов в иностранной валюте входят валютные активы Банка России и Правительства РФ в форме: наличной иностранной валюты; остатков средств на корреспондентских счетах и депозитов до востребования в банках-нерезидентах; депозитов в банках-нерезидентах со сроком погашения до 1 года; ценных бумаг, выпущенных нерезидентами; прочих финансовых требований к нерезидентам со сроком погашения до 1 года (средства в форме обратных РЕПО).</w:t>
      </w:r>
    </w:p>
    <w:p w:rsidR="00943A7A" w:rsidRPr="00943A7A" w:rsidRDefault="00943A7A" w:rsidP="00943A7A">
      <w:pPr>
        <w:jc w:val="both"/>
        <w:rPr>
          <w:rFonts w:ascii="Times New Roman" w:hAnsi="Times New Roman" w:cs="Times New Roman"/>
          <w:i w:val="0"/>
          <w:sz w:val="24"/>
          <w:szCs w:val="24"/>
        </w:rPr>
      </w:pPr>
    </w:p>
    <w:p w:rsidR="00A93EDF" w:rsidRPr="00943A7A" w:rsidRDefault="00A93EDF" w:rsidP="00943A7A">
      <w:pPr>
        <w:jc w:val="both"/>
        <w:rPr>
          <w:rFonts w:ascii="Times New Roman" w:hAnsi="Times New Roman" w:cs="Times New Roman"/>
          <w:b/>
          <w:i w:val="0"/>
          <w:sz w:val="24"/>
          <w:szCs w:val="24"/>
        </w:rPr>
      </w:pPr>
      <w:r w:rsidRPr="00943A7A">
        <w:rPr>
          <w:rFonts w:ascii="Times New Roman" w:hAnsi="Times New Roman" w:cs="Times New Roman"/>
          <w:b/>
          <w:i w:val="0"/>
          <w:sz w:val="24"/>
          <w:szCs w:val="24"/>
        </w:rPr>
        <w:t>17.Схема и особенности методики построения таблиц: «Ресурсы товаров и услуг» и «Использование товаров и услуг».</w:t>
      </w:r>
    </w:p>
    <w:p w:rsidR="00A93EDF" w:rsidRPr="00943A7A" w:rsidRDefault="00A93EDF" w:rsidP="00943A7A">
      <w:pPr>
        <w:jc w:val="both"/>
        <w:outlineLvl w:val="0"/>
        <w:rPr>
          <w:rFonts w:ascii="Times New Roman" w:eastAsia="Times New Roman" w:hAnsi="Times New Roman" w:cs="Times New Roman"/>
          <w:b/>
          <w:bCs/>
          <w:i w:val="0"/>
          <w:kern w:val="36"/>
          <w:sz w:val="24"/>
          <w:szCs w:val="24"/>
        </w:rPr>
      </w:pPr>
      <w:r w:rsidRPr="00943A7A">
        <w:rPr>
          <w:rFonts w:ascii="Times New Roman" w:eastAsia="Times New Roman" w:hAnsi="Times New Roman" w:cs="Times New Roman"/>
          <w:b/>
          <w:bCs/>
          <w:i w:val="0"/>
          <w:kern w:val="36"/>
          <w:sz w:val="24"/>
          <w:szCs w:val="24"/>
        </w:rPr>
        <w:t>Ресурсы товаров и услуг</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lastRenderedPageBreak/>
        <w:drawing>
          <wp:inline distT="0" distB="0" distL="0" distR="0" wp14:anchorId="27CE3200" wp14:editId="2C60DF20">
            <wp:extent cx="6506845" cy="1669415"/>
            <wp:effectExtent l="0" t="0" r="8255" b="6985"/>
            <wp:docPr id="3" name="Рисунок 3" descr="http://www.studfiles.ru/html/2706/922/html_Sxx0zjXBSW.0Snz/htmlconvd-JqcDCM_html_m1d2f24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udfiles.ru/html/2706/922/html_Sxx0zjXBSW.0Snz/htmlconvd-JqcDCM_html_m1d2f249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06845" cy="1669415"/>
                    </a:xfrm>
                    <a:prstGeom prst="rect">
                      <a:avLst/>
                    </a:prstGeom>
                    <a:noFill/>
                    <a:ln>
                      <a:noFill/>
                    </a:ln>
                  </pic:spPr>
                </pic:pic>
              </a:graphicData>
            </a:graphic>
          </wp:inline>
        </w:drawing>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Общие итоги выпуска отраслей в основных ценах определяются в соответствии с методологией расчетов показателей производства. В той части таблицы, которая отражает состав производства по группам товаров и услуг, в подлежащем показаны группы однородных продуктов, в сказуемом — отрасли (группы предп пятни, относящихся к одному коду ОКОНХ). В графах таблицы даны объемы продукции, выпущенной в различных отраслях экономики.</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Итоги по строкам таблицы характеризуют общий объем производства групп продуктов (объем производства по «чистой» отрасли), по графам — общий объем производства отраслей экономики (объем производства по «хозяйственной» отрасли). По диагонали таблицы показывается объем выпускаемой продукции, соответствующей профилю предприятий данной отрасли. Соотношение объемов продукции, соответствующей профилю предприятий, и объемов продукции «хозяйственной» отрасли показывает уровень специализации предприятий данной отрасли.</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Таблица «Использование товаров и услуг» (табл. 14.3) содержит информацию о видах использования товаров и услуг, а также о структуре затрат по отраслям. Схема этой таблицы аналогична схеме межотраслевого баланса, т.е. в ней выделяются три квадранта: промежуточное потребление (I), конечное использование (II) и компоненты добавленной стоимости (III). Отличие данной таблицы от таблицы межотраслевого баланса состоит в том, что по графам квадранта I показываются общие затраты на производство отраслевой и неотраслевой продукции. В таблице межотраслевого баланса квадрант I строится по принципу «продукт на продукт», в таблице использования — «продукт на отрасль». В межотраслевом балансе объем располагаемых ресурсов каждой «чистой» отрасли (итог по графам I и III квадрантов) равен объему использованных ресурсов этой же отрасли (итогу по строкам I и II квадрантов). Таблица «Использование товаров и услуг» по сравнению с таблицей межотраслевого баланса имеет большие преимущества с точки зрения возможностей использования имеющейся первичной статистической информации.</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Таблица 14.3 </w:t>
      </w:r>
    </w:p>
    <w:p w:rsidR="00A93EDF" w:rsidRPr="00943A7A" w:rsidRDefault="00A93EDF" w:rsidP="00943A7A">
      <w:pPr>
        <w:jc w:val="both"/>
        <w:outlineLvl w:val="1"/>
        <w:rPr>
          <w:rFonts w:ascii="Times New Roman" w:eastAsia="Times New Roman" w:hAnsi="Times New Roman" w:cs="Times New Roman"/>
          <w:b/>
          <w:bCs/>
          <w:i w:val="0"/>
          <w:sz w:val="24"/>
          <w:szCs w:val="24"/>
        </w:rPr>
      </w:pPr>
      <w:r w:rsidRPr="00943A7A">
        <w:rPr>
          <w:rFonts w:ascii="Times New Roman" w:eastAsia="Times New Roman" w:hAnsi="Times New Roman" w:cs="Times New Roman"/>
          <w:b/>
          <w:bCs/>
          <w:i w:val="0"/>
          <w:sz w:val="24"/>
          <w:szCs w:val="24"/>
        </w:rPr>
        <w:t>Использование товаров и услуг</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1B5CA026" wp14:editId="4B789D42">
            <wp:extent cx="6539230" cy="1647825"/>
            <wp:effectExtent l="0" t="0" r="0" b="9525"/>
            <wp:docPr id="2" name="Рисунок 2" descr="http://www.studfiles.ru/html/2706/922/html_Sxx0zjXBSW.0Snz/htmlconvd-JqcDCM_html_97c6cc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udfiles.ru/html/2706/922/html_Sxx0zjXBSW.0Snz/htmlconvd-JqcDCM_html_97c6cc8.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39230" cy="1647825"/>
                    </a:xfrm>
                    <a:prstGeom prst="rect">
                      <a:avLst/>
                    </a:prstGeom>
                    <a:noFill/>
                    <a:ln>
                      <a:noFill/>
                    </a:ln>
                  </pic:spPr>
                </pic:pic>
              </a:graphicData>
            </a:graphic>
          </wp:inline>
        </w:drawing>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Как известно, при оценке товаров и услуг в СНС используются три основных вида цен: основные цены, цены производителей, цены покупателей. Между ними существует следующая взаимосвязь:</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цена покупателей</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минус торгово-транспортная наценка, налог на добавленную стоимость и налоги на импорт — получается:</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цена производителя</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минус налоги на продукты плюс субсидии на продукты — получается:</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основная цена.</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При разработке МОБ используются смешанные цены. Промежуточное потребление оценивается в ценах покупателей (конечного потребления) без вычитаемого налога на добавленную стоимость. Иными словами, текущие затраты предприятий и организаций на приобретение товаров и услуг </w:t>
      </w:r>
      <w:r w:rsidRPr="00943A7A">
        <w:rPr>
          <w:rFonts w:ascii="Times New Roman" w:eastAsia="Times New Roman" w:hAnsi="Times New Roman" w:cs="Times New Roman"/>
          <w:i w:val="0"/>
          <w:sz w:val="24"/>
          <w:szCs w:val="24"/>
        </w:rPr>
        <w:lastRenderedPageBreak/>
        <w:t>показаны в размере их фактической стоимости, входящей в издержки производства, включая наценки торговли, материально-технического снабжения, заготовок, транспортные расходы, невычитаемый НДС и налоги на импорт.</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При оценке конечного использования товаров и услуг (кроме экспорта) используются цены покупателей, включая налог на добавленную стоимость. Экспорт товаров и услуг оценивается в текущих внешнеторговых ценах, пересчитанных по курсу национальной валюты к доллару по курсу Центрального банка.</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Валовой выпуск отраслей, используемый в качестве контрольных итогов, оценивается в основных ценах (т.е. с учетом субсидий на продукты, но без налогов на продукты).</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Информационной базой для разработки отчетного межотраслевого баланса производства и использования продукции и услуг являются: единовременное выборочное обследование результатов экономической деятельности хозяйствующих субъектов всех отраслей экономики; регулярная статотчетность; отчет об исполнении консолидированного бюджета России; данные национальных счетов в разрезе отраслей экономики, а также отдельные блоки информации из отчетности министерств и ведомств.</w:t>
      </w:r>
    </w:p>
    <w:p w:rsidR="00A93EDF" w:rsidRPr="00943A7A"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Обследованию подлежат предприятия, организации и учреждения независимо от их организационно-правовой формы и формы собственности (кроме совместных предприятий), состоящие на хозяйственном расчете, имеющие самостоятельный баланс и являющиеся юридическими лицами.</w:t>
      </w:r>
    </w:p>
    <w:p w:rsidR="00A93EDF" w:rsidRDefault="00A93EDF"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Методы отбора предприятий и организаций для проведения обследования состава затрат на производство в отраслях экономики определяются с учетом их специфических особенностей. Централизованно проводится отбор предприятий по отраслям промышленности, науке и транспорту; децентрализованно, через региональные управления статистики, — по строительству, сельскому хозяйству, отраслям сферы обращения, нематериальных услуг, прочим отраслям экономики.</w:t>
      </w:r>
    </w:p>
    <w:p w:rsidR="00943A7A" w:rsidRPr="00943A7A" w:rsidRDefault="00943A7A" w:rsidP="00943A7A">
      <w:pPr>
        <w:jc w:val="both"/>
        <w:rPr>
          <w:rFonts w:ascii="Times New Roman" w:eastAsia="Times New Roman" w:hAnsi="Times New Roman" w:cs="Times New Roman"/>
          <w:i w:val="0"/>
          <w:sz w:val="24"/>
          <w:szCs w:val="24"/>
        </w:rPr>
      </w:pPr>
    </w:p>
    <w:p w:rsidR="00A93EDF" w:rsidRPr="00943A7A" w:rsidRDefault="00A93EDF"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18.Определение внешнего долга.</w:t>
      </w:r>
    </w:p>
    <w:p w:rsidR="006E25BD"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Внешний долг – задолженность гражданам и организациям иностранных государств. Это наиболее тяжелый долг, поскольку по нему государство связано рядом целевых обязательств, с одной стороны, а с другой – в его уплату приходится рассчитываться ценными товарами и платить высокие проценты. В некоторых развивающихся странах ежегодные обязательства выплат по займам превышают все поступления от внешнеэкономической деятельности.</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При наличии значительного долга происходит перераспределение доходов различных слоев населения, а также утечка н</w:t>
      </w:r>
      <w:r w:rsidR="00943A7A">
        <w:rPr>
          <w:rFonts w:ascii="Times New Roman" w:hAnsi="Times New Roman" w:cs="Times New Roman"/>
          <w:i w:val="0"/>
          <w:sz w:val="24"/>
          <w:szCs w:val="24"/>
        </w:rPr>
        <w:t>ационального капитала за рубеж.</w:t>
      </w:r>
    </w:p>
    <w:p w:rsidR="0011355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С появлением долга появляется обязанность управлять им. Под этим понимается совокупность действий государства по погашению и регулированию суммы государственного долга, а также по привлечению новых заемных средств. Погашение государственного долга и процентов по нему производится путем либо рефинансирования (выпуска новых займов для того, чтобы рассчитаться по облигациям старых займов), либо конверсии и консолидации.</w:t>
      </w:r>
    </w:p>
    <w:p w:rsidR="00943A7A" w:rsidRPr="00943A7A" w:rsidRDefault="00943A7A" w:rsidP="00943A7A">
      <w:pPr>
        <w:jc w:val="both"/>
        <w:rPr>
          <w:rFonts w:ascii="Times New Roman" w:hAnsi="Times New Roman" w:cs="Times New Roman"/>
          <w:i w:val="0"/>
          <w:sz w:val="24"/>
          <w:szCs w:val="24"/>
        </w:rPr>
      </w:pPr>
    </w:p>
    <w:p w:rsidR="0011355A" w:rsidRPr="00943A7A" w:rsidRDefault="0011355A"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19.Определение сектора государственного управления и его функций. Основные задачи статистики государственных финансов.</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Государственное управление – это деятельность по реализации законодательных, исполнительных, судебных и иных властных полномочий государства в целях выполнения его организационно-регулирующих и служебных функций как в обществе в целом</w:t>
      </w:r>
      <w:r w:rsidR="00943A7A">
        <w:rPr>
          <w:rFonts w:ascii="Times New Roman" w:hAnsi="Times New Roman" w:cs="Times New Roman"/>
          <w:i w:val="0"/>
          <w:sz w:val="24"/>
          <w:szCs w:val="24"/>
        </w:rPr>
        <w:t>, так и в отдельных его частях.</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Цель государственного управления заключается в создании оптимальных условий достижения определенного уровня состояния общества и государства в соответствии с намеченными перспективами их развития.</w:t>
      </w:r>
    </w:p>
    <w:p w:rsidR="0011355A" w:rsidRPr="00943A7A" w:rsidRDefault="0011355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Функция планирования в государственном управлении выражается в постановке целей, определении необходимых для их достижения ресурсных затрат, способов и сроков, а также форм и методов поэтапного контроля за деятельностью объекта управления, силами которого достигается реализация планового задания.</w:t>
      </w:r>
    </w:p>
    <w:p w:rsidR="0011355A" w:rsidRPr="00943A7A" w:rsidRDefault="0011355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Планирование должно быть тесно увязано с прогнозированием. Функция прогнозирования в государственном управлении представляет собой выработку обоснованного суждения о будущем развитии общества или его вариантов, путей и сроков его достижения. Прогноз является надежным инструментом принятия стратегического управленческого решения.</w:t>
      </w:r>
    </w:p>
    <w:p w:rsidR="0011355A" w:rsidRPr="00943A7A" w:rsidRDefault="0011355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lastRenderedPageBreak/>
        <w:t>Организация в качестве функции государственного управления состоит в определении организационных положений, устанавливающих порядок управления и процессуального регулирования: регламентов, нормативов, инструкций, требований, ответственности и др.</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Регулирование является важной функцией современного государственного управления. Оно может рассматриваться в широком и узком смысле. Государство путем издания законов, подзаконных и судебных актов устанавливает определенные общие правила поведения участников общественных отношений, т.е. нормативно регулирует их. Функция контроля в государственном управлении призвана обеспечивать дисциплину, законность, соблюдение режима деятельности и результативность субъектов и объектов государственного управления. В этом отношении контрольные функции смыкаются с государственным регулированием, повышают его эффективность.</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Государственные финансы – важнейшая составная часть финансовой системы страны. Задача государственных финансов состоит в том, чтобы обеспечить государство денежными средствами, необходимыми ем</w:t>
      </w:r>
      <w:r w:rsidR="00943A7A">
        <w:rPr>
          <w:rFonts w:ascii="Times New Roman" w:hAnsi="Times New Roman" w:cs="Times New Roman"/>
          <w:i w:val="0"/>
          <w:sz w:val="24"/>
          <w:szCs w:val="24"/>
        </w:rPr>
        <w:t>у для выполнения своих функций.</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Задачами статистики гос</w:t>
      </w:r>
      <w:r w:rsidR="00943A7A">
        <w:rPr>
          <w:rFonts w:ascii="Times New Roman" w:hAnsi="Times New Roman" w:cs="Times New Roman"/>
          <w:i w:val="0"/>
          <w:sz w:val="24"/>
          <w:szCs w:val="24"/>
        </w:rPr>
        <w:t>ударственных финансов являются:</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Изучение количественных закономерностей массовых процессов, происходящих при формировании и расходовании государственных финан</w:t>
      </w:r>
      <w:r w:rsidR="00943A7A">
        <w:rPr>
          <w:rFonts w:ascii="Times New Roman" w:hAnsi="Times New Roman" w:cs="Times New Roman"/>
          <w:i w:val="0"/>
          <w:sz w:val="24"/>
          <w:szCs w:val="24"/>
        </w:rPr>
        <w:t>сов;</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Определение основных направлений изменения величины и стру</w:t>
      </w:r>
      <w:r w:rsidR="00943A7A">
        <w:rPr>
          <w:rFonts w:ascii="Times New Roman" w:hAnsi="Times New Roman" w:cs="Times New Roman"/>
          <w:i w:val="0"/>
          <w:sz w:val="24"/>
          <w:szCs w:val="24"/>
        </w:rPr>
        <w:t>ктуры государственных финансов;</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Характеристика показателей, определяющих содержание и направление фи</w:t>
      </w:r>
      <w:r w:rsidR="00943A7A">
        <w:rPr>
          <w:rFonts w:ascii="Times New Roman" w:hAnsi="Times New Roman" w:cs="Times New Roman"/>
          <w:i w:val="0"/>
          <w:sz w:val="24"/>
          <w:szCs w:val="24"/>
        </w:rPr>
        <w:t xml:space="preserve">скальной политики государства. </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Государственные финансы складываются из нескольких</w:t>
      </w:r>
      <w:r w:rsidR="00943A7A">
        <w:rPr>
          <w:rFonts w:ascii="Times New Roman" w:hAnsi="Times New Roman" w:cs="Times New Roman"/>
          <w:i w:val="0"/>
          <w:sz w:val="24"/>
          <w:szCs w:val="24"/>
        </w:rPr>
        <w:t xml:space="preserve"> элементов:</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Государственный бюджет, включающий бюджеты разных уровн</w:t>
      </w:r>
      <w:r w:rsidR="00943A7A">
        <w:rPr>
          <w:rFonts w:ascii="Times New Roman" w:hAnsi="Times New Roman" w:cs="Times New Roman"/>
          <w:i w:val="0"/>
          <w:sz w:val="24"/>
          <w:szCs w:val="24"/>
        </w:rPr>
        <w:t>ей государственного управления;</w:t>
      </w:r>
    </w:p>
    <w:p w:rsidR="0011355A" w:rsidRPr="00943A7A" w:rsidRDefault="00943A7A" w:rsidP="00943A7A">
      <w:pPr>
        <w:jc w:val="both"/>
        <w:rPr>
          <w:rFonts w:ascii="Times New Roman" w:hAnsi="Times New Roman" w:cs="Times New Roman"/>
          <w:i w:val="0"/>
          <w:sz w:val="24"/>
          <w:szCs w:val="24"/>
        </w:rPr>
      </w:pPr>
      <w:r>
        <w:rPr>
          <w:rFonts w:ascii="Times New Roman" w:hAnsi="Times New Roman" w:cs="Times New Roman"/>
          <w:i w:val="0"/>
          <w:sz w:val="24"/>
          <w:szCs w:val="24"/>
        </w:rPr>
        <w:t xml:space="preserve">    Внебюджетные фонды;</w:t>
      </w:r>
    </w:p>
    <w:p w:rsidR="0011355A" w:rsidRPr="00943A7A" w:rsidRDefault="00943A7A" w:rsidP="00943A7A">
      <w:pPr>
        <w:jc w:val="both"/>
        <w:rPr>
          <w:rFonts w:ascii="Times New Roman" w:hAnsi="Times New Roman" w:cs="Times New Roman"/>
          <w:i w:val="0"/>
          <w:sz w:val="24"/>
          <w:szCs w:val="24"/>
        </w:rPr>
      </w:pPr>
      <w:r>
        <w:rPr>
          <w:rFonts w:ascii="Times New Roman" w:hAnsi="Times New Roman" w:cs="Times New Roman"/>
          <w:i w:val="0"/>
          <w:sz w:val="24"/>
          <w:szCs w:val="24"/>
        </w:rPr>
        <w:t xml:space="preserve">    Государственный кредит;</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Финан</w:t>
      </w:r>
      <w:r w:rsidR="00943A7A">
        <w:rPr>
          <w:rFonts w:ascii="Times New Roman" w:hAnsi="Times New Roman" w:cs="Times New Roman"/>
          <w:i w:val="0"/>
          <w:sz w:val="24"/>
          <w:szCs w:val="24"/>
        </w:rPr>
        <w:t>сы государственных предприятий.</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Основным элементом государственных финансов является государственный бюджет. Это очень значительный инструмент управления экономикой страны. Направленное изменение фискальной политики государственного бюджета позволяет государству оперативно влиять на экономическую ситуацию в стране, правильное распределение собранных средств – сглаживать социальное напряжение в обществе, изменять пропорции между различными отраслями экономики, вызывать изменение темпов роста производства и потребления. Такой широкий круг проблем, решаемых при помощи государственного бюджета, вызывает потре</w:t>
      </w:r>
      <w:r w:rsidR="00943A7A">
        <w:rPr>
          <w:rFonts w:ascii="Times New Roman" w:hAnsi="Times New Roman" w:cs="Times New Roman"/>
          <w:i w:val="0"/>
          <w:sz w:val="24"/>
          <w:szCs w:val="24"/>
        </w:rPr>
        <w:t>бность в его глубоком изучении.</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Изучают государственный бюджет при помощи статистических мето</w:t>
      </w:r>
      <w:r w:rsidR="00943A7A">
        <w:rPr>
          <w:rFonts w:ascii="Times New Roman" w:hAnsi="Times New Roman" w:cs="Times New Roman"/>
          <w:i w:val="0"/>
          <w:sz w:val="24"/>
          <w:szCs w:val="24"/>
        </w:rPr>
        <w:t>дов анализа, которые позволяют:</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Совершенствовать бюджетные классификации в соответстви</w:t>
      </w:r>
      <w:r w:rsidR="00943A7A">
        <w:rPr>
          <w:rFonts w:ascii="Times New Roman" w:hAnsi="Times New Roman" w:cs="Times New Roman"/>
          <w:i w:val="0"/>
          <w:sz w:val="24"/>
          <w:szCs w:val="24"/>
        </w:rPr>
        <w:t>и с международными стандартами;</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Определять общую величину бюджетных доходов и расходов, рассчитывать размер превышени</w:t>
      </w:r>
      <w:r w:rsidR="00943A7A">
        <w:rPr>
          <w:rFonts w:ascii="Times New Roman" w:hAnsi="Times New Roman" w:cs="Times New Roman"/>
          <w:i w:val="0"/>
          <w:sz w:val="24"/>
          <w:szCs w:val="24"/>
        </w:rPr>
        <w:t>я одного показателя над другим;</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Изучать структуру доходов и расходов, ее изменение в</w:t>
      </w:r>
      <w:r w:rsidR="00943A7A">
        <w:rPr>
          <w:rFonts w:ascii="Times New Roman" w:hAnsi="Times New Roman" w:cs="Times New Roman"/>
          <w:i w:val="0"/>
          <w:sz w:val="24"/>
          <w:szCs w:val="24"/>
        </w:rPr>
        <w:t xml:space="preserve"> течение определенного периода;</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Выявлять основные источники финансирования дефицита государственного бюджета или направления размещения свободных</w:t>
      </w:r>
      <w:r w:rsidR="00943A7A">
        <w:rPr>
          <w:rFonts w:ascii="Times New Roman" w:hAnsi="Times New Roman" w:cs="Times New Roman"/>
          <w:i w:val="0"/>
          <w:sz w:val="24"/>
          <w:szCs w:val="24"/>
        </w:rPr>
        <w:t xml:space="preserve"> средств при наличии профицита;</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Определять размеры госу</w:t>
      </w:r>
      <w:r w:rsidR="00943A7A">
        <w:rPr>
          <w:rFonts w:ascii="Times New Roman" w:hAnsi="Times New Roman" w:cs="Times New Roman"/>
          <w:i w:val="0"/>
          <w:sz w:val="24"/>
          <w:szCs w:val="24"/>
        </w:rPr>
        <w:t>дарственного внутреннего долга;</w:t>
      </w:r>
    </w:p>
    <w:p w:rsidR="0011355A" w:rsidRPr="00943A7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Проводить анализ исполнения государственного бюдж</w:t>
      </w:r>
      <w:r w:rsidR="00943A7A">
        <w:rPr>
          <w:rFonts w:ascii="Times New Roman" w:hAnsi="Times New Roman" w:cs="Times New Roman"/>
          <w:i w:val="0"/>
          <w:sz w:val="24"/>
          <w:szCs w:val="24"/>
        </w:rPr>
        <w:t>ета на всех уровнях управления;</w:t>
      </w:r>
    </w:p>
    <w:p w:rsidR="0011355A" w:rsidRDefault="0011355A"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    Выявлять влияние фискальной политики государства на экономическое развитие страны и уровень жизни населения.</w:t>
      </w:r>
    </w:p>
    <w:p w:rsidR="00943A7A" w:rsidRPr="00943A7A" w:rsidRDefault="00943A7A" w:rsidP="00943A7A">
      <w:pPr>
        <w:jc w:val="both"/>
        <w:rPr>
          <w:rFonts w:ascii="Times New Roman" w:hAnsi="Times New Roman" w:cs="Times New Roman"/>
          <w:i w:val="0"/>
          <w:sz w:val="24"/>
          <w:szCs w:val="24"/>
        </w:rPr>
      </w:pPr>
    </w:p>
    <w:p w:rsidR="0011355A" w:rsidRPr="00943A7A" w:rsidRDefault="0011355A" w:rsidP="00943A7A">
      <w:pPr>
        <w:jc w:val="both"/>
        <w:rPr>
          <w:rFonts w:ascii="Times New Roman" w:eastAsia="Calibri" w:hAnsi="Times New Roman" w:cs="Times New Roman"/>
          <w:i w:val="0"/>
          <w:sz w:val="24"/>
          <w:szCs w:val="24"/>
        </w:rPr>
      </w:pPr>
      <w:r w:rsidRPr="00943A7A">
        <w:rPr>
          <w:rFonts w:ascii="Times New Roman" w:eastAsia="Calibri" w:hAnsi="Times New Roman" w:cs="Times New Roman"/>
          <w:b/>
          <w:i w:val="0"/>
          <w:sz w:val="24"/>
          <w:szCs w:val="24"/>
        </w:rPr>
        <w:t>20.Понятие Платежного баланса страны, основные категории, показатели и счета</w:t>
      </w:r>
      <w:r w:rsidRPr="00943A7A">
        <w:rPr>
          <w:rFonts w:ascii="Times New Roman" w:eastAsia="Calibri" w:hAnsi="Times New Roman" w:cs="Times New Roman"/>
          <w:i w:val="0"/>
          <w:sz w:val="24"/>
          <w:szCs w:val="24"/>
        </w:rPr>
        <w:t>.</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Под платежным балансом понимается статистическая запись всех экономических сделок или обязательств, осуществленных (или срок по которым наступил) в течение определенного отрезка времени (месяц, квартал, год) между резидентами данной страны и резид</w:t>
      </w:r>
      <w:r w:rsidR="00943A7A">
        <w:rPr>
          <w:rFonts w:ascii="Times New Roman" w:hAnsi="Times New Roman" w:cs="Times New Roman"/>
          <w:i w:val="0"/>
          <w:sz w:val="24"/>
          <w:szCs w:val="24"/>
        </w:rPr>
        <w:t>ентами любых других стран мира.</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Счет текущих операции (текущий платежный баланс) охватывает движение товаров, услуг, знаний, а также доходы от движения капитала и рабочей силы и так называемые текущие трансферты, которые рассматриваются как перераспределение доходов. Текущий платежный баланс считается счетом, который отражает движение всех факторов и доходов от них, за ис</w:t>
      </w:r>
      <w:r w:rsidR="00943A7A">
        <w:rPr>
          <w:rFonts w:ascii="Times New Roman" w:hAnsi="Times New Roman" w:cs="Times New Roman"/>
          <w:i w:val="0"/>
          <w:sz w:val="24"/>
          <w:szCs w:val="24"/>
        </w:rPr>
        <w:t>ключением финансового капитала.</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lastRenderedPageBreak/>
        <w:t>Трансфертами являются экономические операции, в результате которых одна институциональная единица предоставляет другой единице товар, услугу, актив или право собственности, не получая взамен товара, услуги, актива или прав собств</w:t>
      </w:r>
      <w:r w:rsidR="00943A7A">
        <w:rPr>
          <w:rFonts w:ascii="Times New Roman" w:hAnsi="Times New Roman" w:cs="Times New Roman"/>
          <w:i w:val="0"/>
          <w:sz w:val="24"/>
          <w:szCs w:val="24"/>
        </w:rPr>
        <w:t>енности в качестве эквивалента.</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Счет операций с капиталом отражает капитальные трансферты, к которым, по определению МВФ, относятся трансферты, приводящие к существенному изменению в объеме активов и обязательств донора или получателя (безвозмездная передача прав собственности на ос</w:t>
      </w:r>
      <w:r w:rsidR="00943A7A">
        <w:rPr>
          <w:rFonts w:ascii="Times New Roman" w:hAnsi="Times New Roman" w:cs="Times New Roman"/>
          <w:i w:val="0"/>
          <w:sz w:val="24"/>
          <w:szCs w:val="24"/>
        </w:rPr>
        <w:t>новные фонды, прощение долгов).</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Финансовый счет включает в себя операции с финансовыми активами и обязательствами резидентов по отношению к нерезидентам. Этот счет по своему экономическому значению и форме построения напоминает классический «Расчетный баланс з</w:t>
      </w:r>
      <w:r w:rsidR="00943A7A">
        <w:rPr>
          <w:rFonts w:ascii="Times New Roman" w:hAnsi="Times New Roman" w:cs="Times New Roman"/>
          <w:i w:val="0"/>
          <w:sz w:val="24"/>
          <w:szCs w:val="24"/>
        </w:rPr>
        <w:t>а определенный период времени».</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Равновесие платежного баланса - желательная экономическая ситуация, когда страна тратит и инвестирует за границей ровно столько ресурсов, сколько тратят зарубежные стран</w:t>
      </w:r>
      <w:r w:rsidR="00943A7A">
        <w:rPr>
          <w:rFonts w:ascii="Times New Roman" w:hAnsi="Times New Roman" w:cs="Times New Roman"/>
          <w:i w:val="0"/>
          <w:sz w:val="24"/>
          <w:szCs w:val="24"/>
        </w:rPr>
        <w:t>ы в ней самой.</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Валютный курс как инструмент регулирования платежного баланса. Понятие валютного курса. Факторы, влияющие на валютный курс. Виды валютного курса. Платеж</w:t>
      </w:r>
      <w:r w:rsidR="00943A7A">
        <w:rPr>
          <w:rFonts w:ascii="Times New Roman" w:hAnsi="Times New Roman" w:cs="Times New Roman"/>
          <w:i w:val="0"/>
          <w:sz w:val="24"/>
          <w:szCs w:val="24"/>
        </w:rPr>
        <w:t>ный баланс Республики Беларусь.</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Валютный курс как макропоказатель положения страны в системе мирохозяйственных связей занимает особое место в числе показателей, используемых в качестве средства государственного регулирования платежного баланса. Причина заключается в том, что его повышение или понижение немедленно и непосредственно воздействует на экономическое положение страны. Изменяются ее внешнеэкономические показатели, валютные резервы, задолженность, динамика</w:t>
      </w:r>
      <w:r w:rsidR="00943A7A">
        <w:rPr>
          <w:rFonts w:ascii="Times New Roman" w:hAnsi="Times New Roman" w:cs="Times New Roman"/>
          <w:i w:val="0"/>
          <w:sz w:val="24"/>
          <w:szCs w:val="24"/>
        </w:rPr>
        <w:t xml:space="preserve"> товарных и финансовых потоков.</w:t>
      </w:r>
    </w:p>
    <w:p w:rsidR="0011355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Общим для всех случаев является использование динамики изменения курсов (или соотношения своей и иностранной валюты) для корректировки платежного баланса. Эти изменения могут быть разовыми или регулярными и принять форму девальвации (если стоимость национальной валюты постоянно падает) или ревальвации (при чрезмерном повышении курса национальной валюты).</w:t>
      </w:r>
    </w:p>
    <w:p w:rsidR="00943A7A" w:rsidRPr="00943A7A" w:rsidRDefault="00943A7A" w:rsidP="00943A7A">
      <w:pPr>
        <w:jc w:val="both"/>
        <w:rPr>
          <w:rFonts w:ascii="Times New Roman" w:hAnsi="Times New Roman" w:cs="Times New Roman"/>
          <w:i w:val="0"/>
          <w:sz w:val="24"/>
          <w:szCs w:val="24"/>
        </w:rPr>
      </w:pPr>
    </w:p>
    <w:p w:rsidR="0032138C" w:rsidRPr="00943A7A" w:rsidRDefault="0032138C"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21.Балансовый метод и его значение в информационном обеспечении макроэкономического анализа.</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Балансовый метод позволяет устанавливать и увязывать натурально-вещественные и стоимостные пропорции в народном хозяйстве. Он основан на том, что каждый вид продукции, работы или услуги является, с одной стороны, результатом какой-либо деятельности, а с дру</w:t>
      </w:r>
      <w:r w:rsidR="009B7367">
        <w:rPr>
          <w:rFonts w:ascii="Times New Roman" w:hAnsi="Times New Roman" w:cs="Times New Roman"/>
          <w:i w:val="0"/>
          <w:sz w:val="24"/>
          <w:szCs w:val="24"/>
        </w:rPr>
        <w:t>гой — ресурсом для потребления.</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Применение балансового метода в планировании предполагает, что производство ресурсов, продуктов, услуг отраслей, регионов или экономики в целом обосновывается путем составления балансов, в которых предварительно определяются потребности и источники удовлетворения этих потребностей. Затем выявленные ресурсы увязываются с расчетными потребностями, т.е. балансируются. </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В общей системе экономических балансов выделяются балансы материальные, трудовые и финансовые. Подсистема материальных балансов является самой многочисленной и разветвленной в общей системе балансов. С помощью материальных балансов обеспечивается всесторонняя увязка производства и потребления материальных ресурсов. Основное назначение материальных балансов — увязка общественных потребностей в определенных видах продукции с ресурсами. Они позволяют обеспечить наиболее распределение продукции между рег</w:t>
      </w:r>
      <w:r w:rsidR="00943A7A">
        <w:rPr>
          <w:rFonts w:ascii="Times New Roman" w:hAnsi="Times New Roman" w:cs="Times New Roman"/>
          <w:i w:val="0"/>
          <w:sz w:val="24"/>
          <w:szCs w:val="24"/>
        </w:rPr>
        <w:t>ионами и товаропроизводителями.</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Ма</w:t>
      </w:r>
      <w:r w:rsidR="00943A7A">
        <w:rPr>
          <w:rFonts w:ascii="Times New Roman" w:hAnsi="Times New Roman" w:cs="Times New Roman"/>
          <w:i w:val="0"/>
          <w:sz w:val="24"/>
          <w:szCs w:val="24"/>
        </w:rPr>
        <w:t>териальные балансы различаются:</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по периодам и стадиям разработки и исполнения - балансы долгос</w:t>
      </w:r>
      <w:r w:rsidR="00943A7A">
        <w:rPr>
          <w:rFonts w:ascii="Times New Roman" w:hAnsi="Times New Roman" w:cs="Times New Roman"/>
          <w:i w:val="0"/>
          <w:sz w:val="24"/>
          <w:szCs w:val="24"/>
        </w:rPr>
        <w:t>рочные, среднесрочные, текущие;</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по видам используемой балансовой модели - балансы однопродуктовые, многопродуктовые (сводные, комплексные, м</w:t>
      </w:r>
      <w:r w:rsidR="00943A7A">
        <w:rPr>
          <w:rFonts w:ascii="Times New Roman" w:hAnsi="Times New Roman" w:cs="Times New Roman"/>
          <w:i w:val="0"/>
          <w:sz w:val="24"/>
          <w:szCs w:val="24"/>
        </w:rPr>
        <w:t>ежпродуктовые) и межотраслевые;</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по единицам измерения - балансы натуральные, стоимо</w:t>
      </w:r>
      <w:r w:rsidR="00943A7A">
        <w:rPr>
          <w:rFonts w:ascii="Times New Roman" w:hAnsi="Times New Roman" w:cs="Times New Roman"/>
          <w:i w:val="0"/>
          <w:sz w:val="24"/>
          <w:szCs w:val="24"/>
        </w:rPr>
        <w:t>стные и натурально-стоимостные.</w:t>
      </w:r>
    </w:p>
    <w:p w:rsidR="0032138C" w:rsidRPr="00943A7A" w:rsidRDefault="0032138C" w:rsidP="009B7367">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Основным видом материальных балансов, который используется на всех стадиях и уровнях планирования, является однопродуктовый баланс. </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Однопродуктовые балансы разрабатываются по конкретным видам материальных ресурсов и позволяют обеспечить равенство объемов этих ресурсов по источникам поступления и потребления. </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lastRenderedPageBreak/>
        <w:t xml:space="preserve">Сводные балансы представляют собой совокупность однопродуктовых балансов, объединенных по определенному признаку (отраслевая принадлежность, технологическое назначение продукции, взаимозаменяемость продукции и др.). </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Комплексные балансы разрабатываются по группам взаимозаменяемых материальных ресурсов одной или нескольких отраслей (конструкционные материалы, топливно-энергетические ресурсы, и д.р.). В этих балансах учитываются факторы производства и примен</w:t>
      </w:r>
      <w:r w:rsidR="00943A7A">
        <w:rPr>
          <w:rFonts w:ascii="Times New Roman" w:hAnsi="Times New Roman" w:cs="Times New Roman"/>
          <w:i w:val="0"/>
          <w:sz w:val="24"/>
          <w:szCs w:val="24"/>
        </w:rPr>
        <w:t>ения взаимозаменяемых ресурсов.</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Межпродуктовые балансы позволяют увязать и контролировать сбалансированность производства различных видов продукции, они составляются по отраслям и по народному хозяйству в целом. </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Стоимостные материальные балансы - балансы в денежном выражении,носят более обобщенный и универсальный характер. Они всегда являются многопродуктовыми и в большей своей части разрабатываютс</w:t>
      </w:r>
      <w:r w:rsidR="00943A7A">
        <w:rPr>
          <w:rFonts w:ascii="Times New Roman" w:hAnsi="Times New Roman" w:cs="Times New Roman"/>
          <w:i w:val="0"/>
          <w:sz w:val="24"/>
          <w:szCs w:val="24"/>
        </w:rPr>
        <w:t>я на уровне отраслей, регионов.</w:t>
      </w:r>
    </w:p>
    <w:p w:rsidR="0032138C" w:rsidRPr="00943A7A" w:rsidRDefault="0032138C" w:rsidP="00943A7A">
      <w:pPr>
        <w:jc w:val="both"/>
        <w:rPr>
          <w:rFonts w:ascii="Times New Roman" w:hAnsi="Times New Roman" w:cs="Times New Roman"/>
          <w:i w:val="0"/>
          <w:sz w:val="24"/>
          <w:szCs w:val="24"/>
        </w:rPr>
      </w:pPr>
      <w:r w:rsidRPr="00943A7A">
        <w:rPr>
          <w:rFonts w:ascii="Times New Roman" w:hAnsi="Times New Roman" w:cs="Times New Roman"/>
          <w:i w:val="0"/>
          <w:sz w:val="24"/>
          <w:szCs w:val="24"/>
        </w:rPr>
        <w:t xml:space="preserve">Натурально-стоимостные материальные балансы разрабатываются по группам однородной продукции. За единицу измерения в данном случае принимается условная единица с каким-либо определенным содержанием. </w:t>
      </w:r>
    </w:p>
    <w:p w:rsidR="00943A7A" w:rsidRPr="00943A7A" w:rsidRDefault="00943A7A" w:rsidP="00943A7A">
      <w:pPr>
        <w:jc w:val="both"/>
        <w:rPr>
          <w:rFonts w:ascii="Times New Roman" w:hAnsi="Times New Roman" w:cs="Times New Roman"/>
          <w:i w:val="0"/>
          <w:sz w:val="24"/>
          <w:szCs w:val="24"/>
        </w:rPr>
      </w:pPr>
    </w:p>
    <w:p w:rsidR="0032138C" w:rsidRPr="00943A7A" w:rsidRDefault="0032138C"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22.Международные статистические стандарты и  классификации.</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Международные стандарты устанавливаются для достижения сопоставимости показателей, исчисляемых в разных странах. Это позволяет единообразно характеризовать и сравнивать важнейшие социально-экономические явления и обобщать полученную информацию по отдельным странам, регионам и миру в целом.</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 международной статистике различают следующие группы стандартов:</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общеметодологические положения международной статистики;</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классификации статистических показателей;</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 руководства по исчислению показателей;</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4) справочники и технические руководства.</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Общеметодологические положения</w:t>
      </w:r>
      <w:r w:rsidRPr="00943A7A">
        <w:rPr>
          <w:rFonts w:ascii="Times New Roman" w:eastAsia="Times New Roman" w:hAnsi="Times New Roman" w:cs="Times New Roman"/>
          <w:i w:val="0"/>
          <w:sz w:val="24"/>
          <w:szCs w:val="24"/>
        </w:rPr>
        <w:t xml:space="preserve"> — это документы ООН, в которых изложены принципы и методология построения систем сводных показателей, характеризующих важнейшие взаимосвязи в экономике и результаты ее функционирования.</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К таким документам относятся:</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система нацио</w:t>
      </w:r>
      <w:r w:rsidRPr="00943A7A">
        <w:rPr>
          <w:rFonts w:ascii="Times New Roman" w:eastAsia="Times New Roman" w:hAnsi="Times New Roman" w:cs="Times New Roman"/>
          <w:i w:val="0"/>
          <w:sz w:val="24"/>
          <w:szCs w:val="24"/>
        </w:rPr>
        <w:softHyphen/>
        <w:t>нального счетоводства;</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руководство по платежному балансу;</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руководящие принципы по статистике национальных фондов.</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К международным классификациям относятся:</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Международная стандартная классификация всех видов деятель</w:t>
      </w:r>
      <w:r w:rsidRPr="00943A7A">
        <w:rPr>
          <w:rFonts w:ascii="Times New Roman" w:eastAsia="Times New Roman" w:hAnsi="Times New Roman" w:cs="Times New Roman"/>
          <w:i w:val="0"/>
          <w:sz w:val="24"/>
          <w:szCs w:val="24"/>
        </w:rPr>
        <w:softHyphen/>
        <w:t>ности;</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Международная стандартная торговая классификация;</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Cs/>
          <w:sz w:val="24"/>
          <w:szCs w:val="24"/>
        </w:rPr>
        <w:t xml:space="preserve">- </w:t>
      </w:r>
      <w:r w:rsidRPr="00943A7A">
        <w:rPr>
          <w:rFonts w:ascii="Times New Roman" w:eastAsia="Times New Roman" w:hAnsi="Times New Roman" w:cs="Times New Roman"/>
          <w:i w:val="0"/>
          <w:sz w:val="24"/>
          <w:szCs w:val="24"/>
        </w:rPr>
        <w:t>Классификация товаров по широким экономическим группам;</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Cs/>
          <w:sz w:val="24"/>
          <w:szCs w:val="24"/>
        </w:rPr>
        <w:t xml:space="preserve">- </w:t>
      </w:r>
      <w:r w:rsidRPr="00943A7A">
        <w:rPr>
          <w:rFonts w:ascii="Times New Roman" w:eastAsia="Times New Roman" w:hAnsi="Times New Roman" w:cs="Times New Roman"/>
          <w:i w:val="0"/>
          <w:sz w:val="24"/>
          <w:szCs w:val="24"/>
        </w:rPr>
        <w:t>Международная стандартная классификация образования;</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Cs/>
          <w:sz w:val="24"/>
          <w:szCs w:val="24"/>
        </w:rPr>
        <w:t xml:space="preserve">- </w:t>
      </w:r>
      <w:r w:rsidRPr="00943A7A">
        <w:rPr>
          <w:rFonts w:ascii="Times New Roman" w:eastAsia="Times New Roman" w:hAnsi="Times New Roman" w:cs="Times New Roman"/>
          <w:i w:val="0"/>
          <w:sz w:val="24"/>
          <w:szCs w:val="24"/>
        </w:rPr>
        <w:t>Международная стандартная классификация профессий;</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w:t>
      </w:r>
      <w:r w:rsidRPr="00943A7A">
        <w:rPr>
          <w:rFonts w:ascii="Times New Roman" w:eastAsia="Times New Roman" w:hAnsi="Times New Roman" w:cs="Times New Roman"/>
          <w:i w:val="0"/>
          <w:sz w:val="24"/>
          <w:szCs w:val="24"/>
        </w:rPr>
        <w:t xml:space="preserve"> Международная стандартная классификация занятий;</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Cs/>
          <w:sz w:val="24"/>
          <w:szCs w:val="24"/>
        </w:rPr>
        <w:t xml:space="preserve">- </w:t>
      </w:r>
      <w:r w:rsidRPr="00943A7A">
        <w:rPr>
          <w:rFonts w:ascii="Times New Roman" w:eastAsia="Times New Roman" w:hAnsi="Times New Roman" w:cs="Times New Roman"/>
          <w:i w:val="0"/>
          <w:sz w:val="24"/>
          <w:szCs w:val="24"/>
        </w:rPr>
        <w:t>Международная стандартная классификация болезней, увечий и смерти;</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стандартные классификации ООН для про</w:t>
      </w:r>
      <w:r w:rsidRPr="00943A7A">
        <w:rPr>
          <w:rFonts w:ascii="Times New Roman" w:eastAsia="Times New Roman" w:hAnsi="Times New Roman" w:cs="Times New Roman"/>
          <w:i w:val="0"/>
          <w:sz w:val="24"/>
          <w:szCs w:val="24"/>
        </w:rPr>
        <w:softHyphen/>
        <w:t>мышленности (с 1953 г.) и строительства (с 1965 г.) и др.</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К руко</w:t>
      </w:r>
      <w:r w:rsidRPr="00943A7A">
        <w:rPr>
          <w:rFonts w:ascii="Times New Roman" w:eastAsia="Times New Roman" w:hAnsi="Times New Roman" w:cs="Times New Roman"/>
          <w:i w:val="0"/>
          <w:sz w:val="24"/>
          <w:szCs w:val="24"/>
        </w:rPr>
        <w:softHyphen/>
        <w:t xml:space="preserve">водствам по </w:t>
      </w:r>
      <w:r w:rsidRPr="00943A7A">
        <w:rPr>
          <w:rFonts w:ascii="Times New Roman" w:eastAsia="Times New Roman" w:hAnsi="Times New Roman" w:cs="Times New Roman"/>
          <w:b/>
          <w:bCs/>
          <w:i w:val="0"/>
          <w:sz w:val="24"/>
          <w:szCs w:val="24"/>
        </w:rPr>
        <w:t>исчислению</w:t>
      </w:r>
      <w:r w:rsidRPr="00943A7A">
        <w:rPr>
          <w:rFonts w:ascii="Times New Roman" w:eastAsia="Times New Roman" w:hAnsi="Times New Roman" w:cs="Times New Roman"/>
          <w:i w:val="0"/>
          <w:sz w:val="24"/>
          <w:szCs w:val="24"/>
        </w:rPr>
        <w:t xml:space="preserve"> показателей относятся:</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методологические пояснения к статистическо</w:t>
      </w:r>
      <w:r w:rsidRPr="00943A7A">
        <w:rPr>
          <w:rFonts w:ascii="Times New Roman" w:eastAsia="Times New Roman" w:hAnsi="Times New Roman" w:cs="Times New Roman"/>
          <w:i w:val="0"/>
          <w:sz w:val="24"/>
          <w:szCs w:val="24"/>
        </w:rPr>
        <w:softHyphen/>
        <w:t xml:space="preserve">му ежегоднику ООН; </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Cs/>
          <w:sz w:val="24"/>
          <w:szCs w:val="24"/>
        </w:rPr>
        <w:t xml:space="preserve">- </w:t>
      </w:r>
      <w:r w:rsidRPr="00943A7A">
        <w:rPr>
          <w:rFonts w:ascii="Times New Roman" w:eastAsia="Times New Roman" w:hAnsi="Times New Roman" w:cs="Times New Roman"/>
          <w:i w:val="0"/>
          <w:sz w:val="24"/>
          <w:szCs w:val="24"/>
        </w:rPr>
        <w:t>методологические указания о порядке прове</w:t>
      </w:r>
      <w:r w:rsidRPr="00943A7A">
        <w:rPr>
          <w:rFonts w:ascii="Times New Roman" w:eastAsia="Times New Roman" w:hAnsi="Times New Roman" w:cs="Times New Roman"/>
          <w:i w:val="0"/>
          <w:sz w:val="24"/>
          <w:szCs w:val="24"/>
        </w:rPr>
        <w:softHyphen/>
        <w:t>дения всемирных обследований: переписей населения и жилищ, про</w:t>
      </w:r>
      <w:r w:rsidRPr="00943A7A">
        <w:rPr>
          <w:rFonts w:ascii="Times New Roman" w:eastAsia="Times New Roman" w:hAnsi="Times New Roman" w:cs="Times New Roman"/>
          <w:i w:val="0"/>
          <w:sz w:val="24"/>
          <w:szCs w:val="24"/>
        </w:rPr>
        <w:softHyphen/>
        <w:t>мышленности, сельского хозяйства, торговли и т.д.;</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Cs/>
          <w:sz w:val="24"/>
          <w:szCs w:val="24"/>
        </w:rPr>
        <w:t xml:space="preserve">- </w:t>
      </w:r>
      <w:r w:rsidRPr="00943A7A">
        <w:rPr>
          <w:rFonts w:ascii="Times New Roman" w:eastAsia="Times New Roman" w:hAnsi="Times New Roman" w:cs="Times New Roman"/>
          <w:i w:val="0"/>
          <w:sz w:val="24"/>
          <w:szCs w:val="24"/>
        </w:rPr>
        <w:t>методологические рекомендации по ис</w:t>
      </w:r>
      <w:r w:rsidRPr="00943A7A">
        <w:rPr>
          <w:rFonts w:ascii="Times New Roman" w:eastAsia="Times New Roman" w:hAnsi="Times New Roman" w:cs="Times New Roman"/>
          <w:i w:val="0"/>
          <w:sz w:val="24"/>
          <w:szCs w:val="24"/>
        </w:rPr>
        <w:softHyphen/>
        <w:t>числению показателей потребности в школьных учреждениях; расходов на образование, причин отсева учащихся; потерь от прекращения обра</w:t>
      </w:r>
      <w:r w:rsidRPr="00943A7A">
        <w:rPr>
          <w:rFonts w:ascii="Times New Roman" w:eastAsia="Times New Roman" w:hAnsi="Times New Roman" w:cs="Times New Roman"/>
          <w:i w:val="0"/>
          <w:sz w:val="24"/>
          <w:szCs w:val="24"/>
        </w:rPr>
        <w:softHyphen/>
        <w:t>зования; выпуска книг и периодических изданий, характеристик науч</w:t>
      </w:r>
      <w:r w:rsidRPr="00943A7A">
        <w:rPr>
          <w:rFonts w:ascii="Times New Roman" w:eastAsia="Times New Roman" w:hAnsi="Times New Roman" w:cs="Times New Roman"/>
          <w:i w:val="0"/>
          <w:sz w:val="24"/>
          <w:szCs w:val="24"/>
        </w:rPr>
        <w:softHyphen/>
        <w:t>но-технического прогресса и др.;</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w:t>
      </w:r>
      <w:r w:rsidRPr="00943A7A">
        <w:rPr>
          <w:rFonts w:ascii="Times New Roman" w:eastAsia="Times New Roman" w:hAnsi="Times New Roman" w:cs="Times New Roman"/>
          <w:i w:val="0"/>
          <w:sz w:val="24"/>
          <w:szCs w:val="24"/>
        </w:rPr>
        <w:t>руководства по проведению выборочных об</w:t>
      </w:r>
      <w:r w:rsidRPr="00943A7A">
        <w:rPr>
          <w:rFonts w:ascii="Times New Roman" w:eastAsia="Times New Roman" w:hAnsi="Times New Roman" w:cs="Times New Roman"/>
          <w:i w:val="0"/>
          <w:sz w:val="24"/>
          <w:szCs w:val="24"/>
        </w:rPr>
        <w:softHyphen/>
        <w:t>следований семейных бюджетов, домохозяйств, ведения регистров раз</w:t>
      </w:r>
      <w:r w:rsidRPr="00943A7A">
        <w:rPr>
          <w:rFonts w:ascii="Times New Roman" w:eastAsia="Times New Roman" w:hAnsi="Times New Roman" w:cs="Times New Roman"/>
          <w:i w:val="0"/>
          <w:sz w:val="24"/>
          <w:szCs w:val="24"/>
        </w:rPr>
        <w:softHyphen/>
        <w:t>личных объектов статистических наблюдений, сопоставлений рознич</w:t>
      </w:r>
      <w:r w:rsidRPr="00943A7A">
        <w:rPr>
          <w:rFonts w:ascii="Times New Roman" w:eastAsia="Times New Roman" w:hAnsi="Times New Roman" w:cs="Times New Roman"/>
          <w:i w:val="0"/>
          <w:sz w:val="24"/>
          <w:szCs w:val="24"/>
        </w:rPr>
        <w:softHyphen/>
        <w:t>ных цен для установления уровня заработной платы для международ</w:t>
      </w:r>
      <w:r w:rsidRPr="00943A7A">
        <w:rPr>
          <w:rFonts w:ascii="Times New Roman" w:eastAsia="Times New Roman" w:hAnsi="Times New Roman" w:cs="Times New Roman"/>
          <w:i w:val="0"/>
          <w:sz w:val="24"/>
          <w:szCs w:val="24"/>
        </w:rPr>
        <w:softHyphen/>
        <w:t>ных чиновников, проблемам составления таблиц «затраты-выпуск» и их анализа и т.д.</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 группе справочников имеются десятки международных стандар</w:t>
      </w:r>
      <w:r w:rsidRPr="00943A7A">
        <w:rPr>
          <w:rFonts w:ascii="Times New Roman" w:eastAsia="Times New Roman" w:hAnsi="Times New Roman" w:cs="Times New Roman"/>
          <w:i w:val="0"/>
          <w:sz w:val="24"/>
          <w:szCs w:val="24"/>
        </w:rPr>
        <w:softHyphen/>
        <w:t>тов ООН:</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lastRenderedPageBreak/>
        <w:t>- международные стандарты меры и веса;</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номенклатура географических регионов для статистики;</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названия стран мира и национальностей;</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указатель международных стандартов;</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таможенные зоны мира;</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-перечень статистических показателей, разрабатываемых междуна</w:t>
      </w:r>
      <w:r w:rsidRPr="00943A7A">
        <w:rPr>
          <w:rFonts w:ascii="Times New Roman" w:eastAsia="Times New Roman" w:hAnsi="Times New Roman" w:cs="Times New Roman"/>
          <w:i w:val="0"/>
          <w:sz w:val="24"/>
          <w:szCs w:val="24"/>
        </w:rPr>
        <w:softHyphen/>
        <w:t>родными организациями;</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коэффициенты пересчета из национальных единиц измерения в мет</w:t>
      </w:r>
      <w:r w:rsidRPr="00943A7A">
        <w:rPr>
          <w:rFonts w:ascii="Times New Roman" w:eastAsia="Times New Roman" w:hAnsi="Times New Roman" w:cs="Times New Roman"/>
          <w:i w:val="0"/>
          <w:sz w:val="24"/>
          <w:szCs w:val="24"/>
        </w:rPr>
        <w:softHyphen/>
        <w:t>рические;</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-справочник методов регистрации естественного движения населе</w:t>
      </w:r>
      <w:r w:rsidRPr="00943A7A">
        <w:rPr>
          <w:rFonts w:ascii="Times New Roman" w:eastAsia="Times New Roman" w:hAnsi="Times New Roman" w:cs="Times New Roman"/>
          <w:i w:val="0"/>
          <w:sz w:val="24"/>
          <w:szCs w:val="24"/>
        </w:rPr>
        <w:softHyphen/>
        <w:t>ния;</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справочник статистических организаций в мире;</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справочник образовательных организаций в мире;</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справочник по экономической статистике в странах Азии.</w:t>
      </w:r>
    </w:p>
    <w:p w:rsidR="0032138C"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На основе таких стандартов составляются специальные ан</w:t>
      </w:r>
      <w:r w:rsidRPr="00943A7A">
        <w:rPr>
          <w:rFonts w:ascii="Times New Roman" w:eastAsia="Times New Roman" w:hAnsi="Times New Roman" w:cs="Times New Roman"/>
          <w:i w:val="0"/>
          <w:sz w:val="24"/>
          <w:szCs w:val="24"/>
        </w:rPr>
        <w:softHyphen/>
        <w:t>кеты-вопросники, с помощью которых статистические службы ООН соби</w:t>
      </w:r>
      <w:r w:rsidRPr="00943A7A">
        <w:rPr>
          <w:rFonts w:ascii="Times New Roman" w:eastAsia="Times New Roman" w:hAnsi="Times New Roman" w:cs="Times New Roman"/>
          <w:i w:val="0"/>
          <w:sz w:val="24"/>
          <w:szCs w:val="24"/>
        </w:rPr>
        <w:softHyphen/>
        <w:t>рают необходимые данные по отдельным странам в соответствии с разработанными системами показателей международной статистики.</w:t>
      </w:r>
    </w:p>
    <w:p w:rsidR="00943A7A" w:rsidRPr="00943A7A" w:rsidRDefault="00943A7A" w:rsidP="00943A7A">
      <w:pPr>
        <w:jc w:val="both"/>
        <w:rPr>
          <w:rFonts w:ascii="Times New Roman" w:eastAsia="Times New Roman" w:hAnsi="Times New Roman" w:cs="Times New Roman"/>
          <w:i w:val="0"/>
          <w:sz w:val="24"/>
          <w:szCs w:val="24"/>
        </w:rPr>
      </w:pPr>
    </w:p>
    <w:p w:rsidR="0032138C" w:rsidRPr="00943A7A" w:rsidRDefault="0032138C"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23.Схема построения и содержание системы показателей баланса трудовых ресурсов.</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Статистика рынка труда включает статистику экономически активного населения, занятости, безработицы, статистику рабочего времени и статистику трудовых конфликтов. Основными задачами статистики рынка труда являются:</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1)Изучение текущих данных об экономически активном населении, занятости, безработице, структуре занятости по видам экономической деятельности и профессиям.</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2)Исследование данных о движении рабочей силы.</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3)Изучение данных о фондах времени, их структуре, а также расчёт показателей использования рабочего времени.</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4)Исследование данных о затратах на рабочую силу, их структура и динамика.</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5)Изучение данных о трудовых конфликтах, расчёт показателей характеризующих трудовые конфликты по видам экономической деятельности, причинам их возникновения и т.д.</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Трудовые ресурсы – это, лица которые потенциально могли бы участвовать в производстве товаров и услуг.</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Численность трудовых ресурсов определятся исходя из численности трудоспособного населения, в трудоспособном возрасте и работающих лиц за пределом трудоспособного возраста.</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Экономически активное население - это часть населения, которая предлагает свой труд, для производства товаров и услуг (рабочая сила).</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Балансом трудовых ресурсов</w:t>
      </w:r>
      <w:r w:rsidRPr="00943A7A">
        <w:rPr>
          <w:rFonts w:ascii="Times New Roman" w:eastAsia="Times New Roman" w:hAnsi="Times New Roman" w:cs="Times New Roman"/>
          <w:i w:val="0"/>
          <w:sz w:val="24"/>
          <w:szCs w:val="24"/>
        </w:rPr>
        <w:t> (БТР) называется система показателей, отражающих численность и состав трудовых ресурсов, и их распределение на занятых по отраслям экономики и формам собственности, безработных и экономически неактивное население.</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Состав трудовых ресурсов изучается в различных аспектах:</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по демографич</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по соц. принадледностям</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по источникам средств к существованию</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по уровню образования</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по видам занятости</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Схема баланса трудовых ресурсов.</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Источники формирования трудовых ресурсов.</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Всего трудовых ресурсов, в том числе:</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а) трудоспособное население в трудоспособном возрасте; </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б) лица старших возрастов и подростки, занятые в экономике, из них: </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 подростки; г) лица старше трудоспособного возраста, занятые в экономике или признанные безработными.</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Распределение трудовых ресурсов</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а) всего занято в экономике (без лиц в личном подсобном хозяйстве), в том числе:</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 отраслях экономики;</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по найму ведением частного домашнего хозяйства;</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служителей религиозных культов и др.;</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б) учащиеся в трудоспособном возрасте, обучающиеся с отрывом от производства; </w:t>
      </w:r>
    </w:p>
    <w:p w:rsidR="0032138C" w:rsidRPr="00943A7A"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lastRenderedPageBreak/>
        <w:t>в) трудоспособное население в трудоспособном возрасте, не занятое экономической деятельностью или учебой.</w:t>
      </w:r>
    </w:p>
    <w:p w:rsidR="0032138C" w:rsidRDefault="0032138C"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С помощью баланса трудовых ресурсов в статистике решаются следующие задачи: распределения трудовых ресурсов;прослеживается динамика перераспределения трудовых ресурсов между различными отраслями и сферами деятельности;добываются сведения о численности и структуре незанятого населения;определяется уровень занятости населения;характеризуются сложившиеся пропорции в распределении трудовых ресурсов.Если сопоставить данные баланса трудовых ресурсов за несколько лет, то вышеназванные задачи можно изучить в динамике.</w:t>
      </w:r>
    </w:p>
    <w:p w:rsidR="00943A7A" w:rsidRPr="00943A7A" w:rsidRDefault="00943A7A" w:rsidP="00943A7A">
      <w:pPr>
        <w:jc w:val="both"/>
        <w:rPr>
          <w:rFonts w:ascii="Times New Roman" w:eastAsia="Times New Roman" w:hAnsi="Times New Roman" w:cs="Times New Roman"/>
          <w:i w:val="0"/>
          <w:sz w:val="24"/>
          <w:szCs w:val="24"/>
        </w:rPr>
      </w:pPr>
    </w:p>
    <w:p w:rsidR="0032138C" w:rsidRDefault="0032138C"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24.Международная практика организации макроэкономической статистики.</w:t>
      </w:r>
    </w:p>
    <w:p w:rsidR="00943A7A" w:rsidRPr="00943A7A" w:rsidRDefault="00943A7A" w:rsidP="00943A7A">
      <w:pPr>
        <w:jc w:val="both"/>
        <w:rPr>
          <w:rFonts w:ascii="Times New Roman" w:eastAsia="Calibri" w:hAnsi="Times New Roman" w:cs="Times New Roman"/>
          <w:b/>
          <w:i w:val="0"/>
          <w:sz w:val="24"/>
          <w:szCs w:val="24"/>
        </w:rPr>
      </w:pPr>
    </w:p>
    <w:p w:rsidR="00863388" w:rsidRDefault="00863388"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25.Состав и структура баланса активов и пассивов, его роль в изучении национального богатства страны.</w:t>
      </w:r>
    </w:p>
    <w:p w:rsidR="00943A7A" w:rsidRPr="00467724" w:rsidRDefault="009B7367" w:rsidP="00467724">
      <w:pPr>
        <w:jc w:val="both"/>
        <w:rPr>
          <w:rFonts w:ascii="Times New Roman" w:hAnsi="Times New Roman" w:cs="Times New Roman"/>
          <w:i w:val="0"/>
          <w:sz w:val="24"/>
          <w:szCs w:val="24"/>
        </w:rPr>
      </w:pPr>
      <w:r w:rsidRPr="00467724">
        <w:rPr>
          <w:rFonts w:ascii="Times New Roman" w:hAnsi="Times New Roman" w:cs="Times New Roman"/>
          <w:i w:val="0"/>
          <w:sz w:val="24"/>
          <w:szCs w:val="24"/>
        </w:rPr>
        <w:t>Национальное богатство является важнейшей социально-экономической категорией, которая характеризует исходную и конечную стадии процесса общественного воспроизводства.</w:t>
      </w:r>
      <w:r w:rsidR="00467724" w:rsidRPr="00467724">
        <w:rPr>
          <w:rFonts w:ascii="Times New Roman" w:hAnsi="Times New Roman" w:cs="Times New Roman"/>
          <w:i w:val="0"/>
          <w:iCs/>
          <w:sz w:val="24"/>
          <w:szCs w:val="24"/>
        </w:rPr>
        <w:t xml:space="preserve"> Национальное богатство </w:t>
      </w:r>
      <w:r w:rsidR="00467724" w:rsidRPr="00467724">
        <w:rPr>
          <w:rFonts w:ascii="Times New Roman" w:hAnsi="Times New Roman" w:cs="Times New Roman"/>
          <w:i w:val="0"/>
          <w:sz w:val="24"/>
          <w:szCs w:val="24"/>
        </w:rPr>
        <w:t>-- совокупность накопленных материальных благ и нематериальных активов (финансовых и нефинансовых), созданных трудом всех предшествующих поколений (национальное имущество), принадлежащих стране и ее резидентам на экономической территории страны и за ее пределами, а также разведанных и вовлеченных в экономический оборот приходных ресурсов (непроизведенных активов).</w:t>
      </w:r>
    </w:p>
    <w:p w:rsidR="00467724" w:rsidRPr="00467724" w:rsidRDefault="00467724" w:rsidP="00467724">
      <w:pPr>
        <w:jc w:val="both"/>
        <w:rPr>
          <w:rFonts w:ascii="Times New Roman" w:hAnsi="Times New Roman" w:cs="Times New Roman"/>
          <w:i w:val="0"/>
          <w:sz w:val="24"/>
          <w:szCs w:val="24"/>
        </w:rPr>
      </w:pPr>
      <w:r w:rsidRPr="00467724">
        <w:rPr>
          <w:rFonts w:ascii="Times New Roman" w:hAnsi="Times New Roman" w:cs="Times New Roman"/>
          <w:i w:val="0"/>
          <w:sz w:val="24"/>
          <w:szCs w:val="24"/>
        </w:rPr>
        <w:t>Баланс активов и пассивов представляет собой таблицу, отражающую стоимость экономических активов и пассивов на начало и конец периода, а также изменение этой стоимости в течение периода.</w:t>
      </w:r>
    </w:p>
    <w:p w:rsidR="00467724" w:rsidRPr="00467724" w:rsidRDefault="00467724" w:rsidP="00467724">
      <w:pPr>
        <w:jc w:val="both"/>
        <w:rPr>
          <w:rFonts w:ascii="Times New Roman" w:hAnsi="Times New Roman" w:cs="Times New Roman"/>
          <w:i w:val="0"/>
          <w:sz w:val="24"/>
          <w:szCs w:val="24"/>
        </w:rPr>
      </w:pPr>
      <w:r w:rsidRPr="00467724">
        <w:rPr>
          <w:rFonts w:ascii="Times New Roman" w:hAnsi="Times New Roman" w:cs="Times New Roman"/>
          <w:i w:val="0"/>
          <w:sz w:val="24"/>
          <w:szCs w:val="24"/>
        </w:rPr>
        <w:t xml:space="preserve">Под </w:t>
      </w:r>
      <w:r w:rsidRPr="00467724">
        <w:rPr>
          <w:rFonts w:ascii="Times New Roman" w:hAnsi="Times New Roman" w:cs="Times New Roman"/>
          <w:i w:val="0"/>
          <w:iCs/>
          <w:sz w:val="24"/>
          <w:szCs w:val="24"/>
        </w:rPr>
        <w:t xml:space="preserve">экономическими активами </w:t>
      </w:r>
      <w:r w:rsidRPr="00467724">
        <w:rPr>
          <w:rFonts w:ascii="Times New Roman" w:hAnsi="Times New Roman" w:cs="Times New Roman"/>
          <w:i w:val="0"/>
          <w:sz w:val="24"/>
          <w:szCs w:val="24"/>
        </w:rPr>
        <w:t>понимаются объекты, на которые институциональные единицы устанавливают права собственности и в результате владения которыми (или использования которых) в течение определенного периода времени его владелец может получать экономические выгоды.</w:t>
      </w:r>
    </w:p>
    <w:p w:rsidR="00467724" w:rsidRPr="00467724" w:rsidRDefault="00467724" w:rsidP="00467724">
      <w:pPr>
        <w:jc w:val="both"/>
        <w:rPr>
          <w:rFonts w:ascii="Times New Roman" w:hAnsi="Times New Roman" w:cs="Times New Roman"/>
          <w:i w:val="0"/>
          <w:sz w:val="24"/>
          <w:szCs w:val="24"/>
        </w:rPr>
      </w:pPr>
      <w:r w:rsidRPr="00467724">
        <w:rPr>
          <w:rFonts w:ascii="Times New Roman" w:hAnsi="Times New Roman" w:cs="Times New Roman"/>
          <w:b/>
          <w:bCs/>
          <w:i w:val="0"/>
          <w:sz w:val="24"/>
          <w:szCs w:val="24"/>
        </w:rPr>
        <w:t>Пассивы</w:t>
      </w:r>
      <w:r w:rsidRPr="00467724">
        <w:rPr>
          <w:rFonts w:ascii="Times New Roman" w:hAnsi="Times New Roman" w:cs="Times New Roman"/>
          <w:i w:val="0"/>
          <w:iCs/>
          <w:sz w:val="24"/>
          <w:szCs w:val="24"/>
        </w:rPr>
        <w:t xml:space="preserve"> </w:t>
      </w:r>
      <w:r w:rsidRPr="00467724">
        <w:rPr>
          <w:rFonts w:ascii="Times New Roman" w:hAnsi="Times New Roman" w:cs="Times New Roman"/>
          <w:i w:val="0"/>
          <w:sz w:val="24"/>
          <w:szCs w:val="24"/>
        </w:rPr>
        <w:t>-- это финансовые обязательства владельца экономических активов.</w:t>
      </w:r>
    </w:p>
    <w:p w:rsidR="00467724" w:rsidRPr="00467724" w:rsidRDefault="00467724" w:rsidP="00467724">
      <w:pPr>
        <w:jc w:val="both"/>
        <w:rPr>
          <w:rFonts w:ascii="Times New Roman" w:hAnsi="Times New Roman" w:cs="Times New Roman"/>
          <w:i w:val="0"/>
          <w:sz w:val="24"/>
          <w:szCs w:val="24"/>
        </w:rPr>
      </w:pPr>
      <w:r w:rsidRPr="00467724">
        <w:rPr>
          <w:rFonts w:ascii="Times New Roman" w:hAnsi="Times New Roman" w:cs="Times New Roman"/>
          <w:i w:val="0"/>
          <w:sz w:val="24"/>
          <w:szCs w:val="24"/>
        </w:rPr>
        <w:t>Балансы могут составляться для экономики страны в целом, а также для институциональных секторов и отдельных институциональных единиц. Разница между стоимостью активов и пассивов образует балансирующую просроченной задолженностью по выдаче средств на заработную плату считаются фактически начисленные суммы, но не выплаченные в срок, установленный коллективным договором. Число дней задержки считается начиная со второго дня после этого срока.</w:t>
      </w:r>
    </w:p>
    <w:p w:rsidR="00467724" w:rsidRPr="00467724" w:rsidRDefault="00467724" w:rsidP="00467724">
      <w:pPr>
        <w:jc w:val="both"/>
        <w:rPr>
          <w:rFonts w:ascii="Times New Roman" w:eastAsia="Times New Roman" w:hAnsi="Times New Roman" w:cs="Times New Roman"/>
          <w:i w:val="0"/>
          <w:sz w:val="24"/>
          <w:szCs w:val="24"/>
        </w:rPr>
      </w:pPr>
      <w:r w:rsidRPr="00467724">
        <w:rPr>
          <w:rFonts w:ascii="Times New Roman" w:eastAsia="Times New Roman" w:hAnsi="Times New Roman" w:cs="Times New Roman"/>
          <w:i w:val="0"/>
          <w:sz w:val="24"/>
          <w:szCs w:val="24"/>
        </w:rPr>
        <w:t xml:space="preserve">Баланс активов и пассивов содержит данные по отдельным видам активов и пассивов. </w:t>
      </w:r>
    </w:p>
    <w:p w:rsidR="00467724" w:rsidRDefault="00467724" w:rsidP="00467724">
      <w:pPr>
        <w:jc w:val="both"/>
        <w:rPr>
          <w:rFonts w:ascii="Times New Roman" w:eastAsia="Times New Roman" w:hAnsi="Times New Roman" w:cs="Times New Roman"/>
          <w:i w:val="0"/>
          <w:sz w:val="24"/>
          <w:szCs w:val="24"/>
        </w:rPr>
      </w:pPr>
      <w:r w:rsidRPr="00467724">
        <w:rPr>
          <w:rFonts w:ascii="Times New Roman" w:eastAsia="Times New Roman" w:hAnsi="Times New Roman" w:cs="Times New Roman"/>
          <w:i w:val="0"/>
          <w:sz w:val="24"/>
          <w:szCs w:val="24"/>
        </w:rPr>
        <w:t>Разработка балансов активов и пассивов по институциональным секторам позволяет получить характеристики развития этих секторов, кроме того, показатели баланса активов и пассивов могут разрабатывать по институциональным единицам, сгруппированным в территориальном разрезе, по отраслям (видам деятельности) и формам собственности.</w:t>
      </w:r>
    </w:p>
    <w:p w:rsidR="00467724" w:rsidRPr="00467724" w:rsidRDefault="00467724" w:rsidP="00467724">
      <w:pPr>
        <w:jc w:val="both"/>
        <w:rPr>
          <w:rFonts w:ascii="Times New Roman" w:eastAsia="Times New Roman" w:hAnsi="Times New Roman" w:cs="Times New Roman"/>
          <w:i w:val="0"/>
          <w:sz w:val="24"/>
          <w:szCs w:val="24"/>
        </w:rPr>
      </w:pPr>
    </w:p>
    <w:p w:rsidR="00863388" w:rsidRPr="00943A7A" w:rsidRDefault="00863388"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26.Основные макропоказатели страхового рынка.</w:t>
      </w:r>
    </w:p>
    <w:p w:rsidR="00863388" w:rsidRPr="00943A7A" w:rsidRDefault="00863388" w:rsidP="00943A7A">
      <w:pPr>
        <w:pStyle w:val="a3"/>
        <w:spacing w:before="0" w:beforeAutospacing="0" w:after="0" w:afterAutospacing="0"/>
        <w:jc w:val="both"/>
      </w:pPr>
      <w:r w:rsidRPr="00943A7A">
        <w:t xml:space="preserve">Основные абсолютные макроэкономические показатели содержатся в системе национальных счетов. Система национальных счетов была разработана в конце 20-х годов группой американских ученых, сотрудников Национального Бюро Экономических Исследований, под руководством будущего лауреата Нобелевской премии Саймона Кузнеца. </w:t>
      </w:r>
    </w:p>
    <w:p w:rsidR="00863388" w:rsidRPr="00943A7A" w:rsidRDefault="00863388" w:rsidP="00943A7A">
      <w:pPr>
        <w:pStyle w:val="a3"/>
        <w:spacing w:before="0" w:beforeAutospacing="0" w:after="0" w:afterAutospacing="0"/>
        <w:jc w:val="both"/>
      </w:pPr>
      <w:r w:rsidRPr="00943A7A">
        <w:rPr>
          <w:i/>
          <w:iCs/>
          <w:u w:val="single"/>
        </w:rPr>
        <w:t>Система национальных счетов</w:t>
      </w:r>
      <w:r w:rsidRPr="00943A7A">
        <w:t>- совокупность статистических макроэкономических показателей, характеризующих величину совокупного продукта (выпуска) и совокупного дохода, позволяющих оценить состояние национальной экономики. Прежде всего, среди основных показателей следует выделить ВВП и ВНП.</w:t>
      </w:r>
    </w:p>
    <w:p w:rsidR="00863388" w:rsidRPr="00943A7A" w:rsidRDefault="00863388" w:rsidP="00943A7A">
      <w:pPr>
        <w:pStyle w:val="a3"/>
        <w:spacing w:before="0" w:beforeAutospacing="0" w:after="0" w:afterAutospacing="0"/>
        <w:jc w:val="both"/>
      </w:pPr>
      <w:r w:rsidRPr="00943A7A">
        <w:rPr>
          <w:b/>
          <w:bCs/>
          <w:i/>
          <w:iCs/>
        </w:rPr>
        <w:t>Валовой внутренний продукт</w:t>
      </w:r>
    </w:p>
    <w:p w:rsidR="00863388" w:rsidRPr="00943A7A" w:rsidRDefault="00863388" w:rsidP="00943A7A">
      <w:pPr>
        <w:pStyle w:val="a3"/>
        <w:spacing w:before="0" w:beforeAutospacing="0" w:after="0" w:afterAutospacing="0"/>
        <w:jc w:val="both"/>
      </w:pPr>
      <w:r w:rsidRPr="00943A7A">
        <w:rPr>
          <w:i/>
          <w:iCs/>
          <w:u w:val="single"/>
        </w:rPr>
        <w:t>Валовой внутренний продукт</w:t>
      </w:r>
      <w:r w:rsidRPr="00943A7A">
        <w:t>- это совокупная рыночная стоимость всех конечных товаров и услуг, произведенных в экономике (внутри страны) в течение одного года.</w:t>
      </w:r>
    </w:p>
    <w:p w:rsidR="00863388" w:rsidRPr="00943A7A" w:rsidRDefault="00863388" w:rsidP="00943A7A">
      <w:pPr>
        <w:pStyle w:val="a3"/>
        <w:spacing w:before="0" w:beforeAutospacing="0" w:after="0" w:afterAutospacing="0"/>
        <w:jc w:val="both"/>
      </w:pPr>
      <w:r w:rsidRPr="00943A7A">
        <w:t>Проанализируем каждое слово этого определения:</w:t>
      </w:r>
    </w:p>
    <w:p w:rsidR="00863388" w:rsidRPr="00943A7A" w:rsidRDefault="00863388" w:rsidP="00943A7A">
      <w:pPr>
        <w:pStyle w:val="a3"/>
        <w:numPr>
          <w:ilvl w:val="0"/>
          <w:numId w:val="2"/>
        </w:numPr>
        <w:spacing w:before="0" w:beforeAutospacing="0" w:after="0" w:afterAutospacing="0"/>
        <w:jc w:val="both"/>
      </w:pPr>
      <w:r w:rsidRPr="00943A7A">
        <w:rPr>
          <w:i/>
          <w:iCs/>
        </w:rPr>
        <w:t>Совокупная.</w:t>
      </w:r>
      <w:r w:rsidRPr="00943A7A">
        <w:t>ВВП - это агрегированный показатель, характеризующий общий объем производства, совокупный выпуск.</w:t>
      </w:r>
    </w:p>
    <w:p w:rsidR="00863388" w:rsidRPr="00943A7A" w:rsidRDefault="00863388" w:rsidP="00943A7A">
      <w:pPr>
        <w:pStyle w:val="a3"/>
        <w:numPr>
          <w:ilvl w:val="0"/>
          <w:numId w:val="2"/>
        </w:numPr>
        <w:spacing w:before="0" w:beforeAutospacing="0" w:after="0" w:afterAutospacing="0"/>
        <w:jc w:val="both"/>
      </w:pPr>
      <w:r w:rsidRPr="00943A7A">
        <w:rPr>
          <w:i/>
          <w:iCs/>
        </w:rPr>
        <w:t>Рыночная</w:t>
      </w:r>
      <w:r w:rsidRPr="00943A7A">
        <w:t>. В стоимость ВВП включаются только официальные рыночные сделки, т.е. которые прошли через процесс купли-продажи и были официально зарегистрированы. Поэтому в ВВП не включается:</w:t>
      </w:r>
    </w:p>
    <w:p w:rsidR="00863388" w:rsidRPr="00943A7A" w:rsidRDefault="00863388" w:rsidP="00943A7A">
      <w:pPr>
        <w:pStyle w:val="a3"/>
        <w:spacing w:before="0" w:beforeAutospacing="0" w:after="0" w:afterAutospacing="0"/>
        <w:jc w:val="both"/>
      </w:pPr>
      <w:r w:rsidRPr="00943A7A">
        <w:lastRenderedPageBreak/>
        <w:t>а) труд на себя (человек сам строит себе дом, вяжет свитер, ремонтирует квартиру, мастер сам себе чинит телевизор или автомобиль, парикмахер делает себе прическу);</w:t>
      </w:r>
    </w:p>
    <w:p w:rsidR="00863388" w:rsidRPr="00943A7A" w:rsidRDefault="00863388" w:rsidP="00943A7A">
      <w:pPr>
        <w:pStyle w:val="a3"/>
        <w:spacing w:before="0" w:beforeAutospacing="0" w:after="0" w:afterAutospacing="0"/>
        <w:jc w:val="both"/>
      </w:pPr>
      <w:r w:rsidRPr="00943A7A">
        <w:t>б) труд на безвозмездной основе (дружеская помощь соседу починить забор, приятелю сделать ремонт, знакомому довезти до аэропорта);</w:t>
      </w:r>
    </w:p>
    <w:p w:rsidR="00863388" w:rsidRPr="00943A7A" w:rsidRDefault="00863388" w:rsidP="00943A7A">
      <w:pPr>
        <w:pStyle w:val="a3"/>
        <w:spacing w:before="0" w:beforeAutospacing="0" w:after="0" w:afterAutospacing="0"/>
        <w:jc w:val="both"/>
      </w:pPr>
      <w:r w:rsidRPr="00943A7A">
        <w:t>в) стоимость товаров и услуг, производимых «теневой экономикой»</w:t>
      </w:r>
    </w:p>
    <w:p w:rsidR="00863388" w:rsidRPr="00943A7A" w:rsidRDefault="00863388" w:rsidP="00943A7A">
      <w:pPr>
        <w:pStyle w:val="a3"/>
        <w:numPr>
          <w:ilvl w:val="0"/>
          <w:numId w:val="3"/>
        </w:numPr>
        <w:spacing w:before="0" w:beforeAutospacing="0" w:after="0" w:afterAutospacing="0"/>
        <w:jc w:val="both"/>
      </w:pPr>
      <w:r w:rsidRPr="00943A7A">
        <w:rPr>
          <w:i/>
          <w:iCs/>
        </w:rPr>
        <w:t>Стоимость</w:t>
      </w:r>
      <w:r w:rsidRPr="00943A7A">
        <w:t>. ВВП измеряет совокупный объем производства в денежном выражении, т.е. в стоимостной форме, поскольку иначе невозможно сложить яблоки с дубленками, автомобилями, компьютерами и т.д.</w:t>
      </w:r>
    </w:p>
    <w:p w:rsidR="00863388" w:rsidRPr="00943A7A" w:rsidRDefault="00863388" w:rsidP="00943A7A">
      <w:pPr>
        <w:pStyle w:val="a3"/>
        <w:numPr>
          <w:ilvl w:val="0"/>
          <w:numId w:val="3"/>
        </w:numPr>
        <w:spacing w:before="0" w:beforeAutospacing="0" w:after="0" w:afterAutospacing="0"/>
        <w:jc w:val="both"/>
      </w:pPr>
      <w:r w:rsidRPr="00943A7A">
        <w:rPr>
          <w:i/>
          <w:iCs/>
        </w:rPr>
        <w:t>Конечных</w:t>
      </w:r>
      <w:r w:rsidRPr="00943A7A">
        <w:t>. Вся продукция, производимая экономикой делится на конечную и промежуточную. Конечная продукция – это продукция, которая идет в конечное потребление, и не предназначена для дальнейшей производственной переработки или перепродажи. Промежуточная продукция идет в дальнейший процесс производства или перепродажу. В ВВП включается только стоимость конечной продукции с тем, чтобы избежать повторного (двойного) счета.</w:t>
      </w:r>
    </w:p>
    <w:p w:rsidR="00863388" w:rsidRPr="00943A7A" w:rsidRDefault="00863388" w:rsidP="00943A7A">
      <w:pPr>
        <w:pStyle w:val="a3"/>
        <w:numPr>
          <w:ilvl w:val="0"/>
          <w:numId w:val="3"/>
        </w:numPr>
        <w:spacing w:before="0" w:beforeAutospacing="0" w:after="0" w:afterAutospacing="0"/>
        <w:jc w:val="both"/>
      </w:pPr>
      <w:r w:rsidRPr="00943A7A">
        <w:rPr>
          <w:i/>
          <w:iCs/>
        </w:rPr>
        <w:t>Товаров и услуг</w:t>
      </w:r>
      <w:r w:rsidRPr="00943A7A">
        <w:t>. Все, что не является товаром или услугой, не включается в ВВП. Те платежи, которые делаются не в обмен на товары и услуги, не учитываются в стоимости ВВП. К таким платежам относятся, например, трансфертные выплаты.</w:t>
      </w:r>
    </w:p>
    <w:p w:rsidR="00863388" w:rsidRPr="00943A7A" w:rsidRDefault="00863388" w:rsidP="00943A7A">
      <w:pPr>
        <w:pStyle w:val="a3"/>
        <w:numPr>
          <w:ilvl w:val="0"/>
          <w:numId w:val="3"/>
        </w:numPr>
        <w:spacing w:before="0" w:beforeAutospacing="0" w:after="0" w:afterAutospacing="0"/>
        <w:jc w:val="both"/>
      </w:pPr>
      <w:r w:rsidRPr="00943A7A">
        <w:rPr>
          <w:i/>
          <w:iCs/>
        </w:rPr>
        <w:t>Произведенных в экономике (внутри страны)</w:t>
      </w:r>
      <w:r w:rsidRPr="00943A7A">
        <w:t>. Это утверждение важно для того, чтобы понять отличие показателя валового внутреннего продукта от валового национального продукта.</w:t>
      </w:r>
      <w:r w:rsidRPr="00943A7A">
        <w:rPr>
          <w:b/>
          <w:bCs/>
        </w:rPr>
        <w:t>ВНП представляет собой совокупную рыночную стоимость всех конечных товаров и услуг, произведенных гражданами страны с помощью принадлежащих им, т.е. национальных факторов производства, неважно на территории данной страны или в других странах.</w:t>
      </w:r>
    </w:p>
    <w:p w:rsidR="00863388" w:rsidRPr="00943A7A" w:rsidRDefault="00863388" w:rsidP="00943A7A">
      <w:pPr>
        <w:pStyle w:val="a3"/>
        <w:spacing w:before="0" w:beforeAutospacing="0" w:after="0" w:afterAutospacing="0"/>
        <w:jc w:val="both"/>
      </w:pPr>
      <w:r w:rsidRPr="00943A7A">
        <w:t xml:space="preserve">При определении </w:t>
      </w:r>
      <w:r w:rsidRPr="00943A7A">
        <w:rPr>
          <w:i/>
          <w:iCs/>
        </w:rPr>
        <w:t>ВНП</w:t>
      </w:r>
      <w:r w:rsidRPr="00943A7A">
        <w:t>критерием выступает</w:t>
      </w:r>
      <w:r w:rsidRPr="00943A7A">
        <w:rPr>
          <w:i/>
          <w:iCs/>
        </w:rPr>
        <w:t>фактор национальной принадлежности</w:t>
      </w:r>
      <w:r w:rsidRPr="00943A7A">
        <w:t>. При определении</w:t>
      </w:r>
      <w:r w:rsidRPr="00943A7A">
        <w:rPr>
          <w:i/>
          <w:iCs/>
        </w:rPr>
        <w:t>ВВП</w:t>
      </w:r>
      <w:r w:rsidRPr="00943A7A">
        <w:t>критерием является</w:t>
      </w:r>
      <w:r w:rsidRPr="00943A7A">
        <w:rPr>
          <w:i/>
          <w:iCs/>
        </w:rPr>
        <w:t>территориальной фактор</w:t>
      </w:r>
      <w:r w:rsidRPr="00943A7A">
        <w:t>. В большинстве развитых стран отличие ВВП от ВНП не превышает 1%. Величина ВВП отличается от величины ВНП на сумму чистого факторного дохода из заграницы (ЧФДИ).</w:t>
      </w:r>
    </w:p>
    <w:p w:rsidR="00863388" w:rsidRPr="00943A7A" w:rsidRDefault="00863388" w:rsidP="00943A7A">
      <w:pPr>
        <w:pStyle w:val="a3"/>
        <w:spacing w:before="0" w:beforeAutospacing="0" w:after="0" w:afterAutospacing="0"/>
        <w:jc w:val="both"/>
      </w:pPr>
      <w:r w:rsidRPr="00943A7A">
        <w:rPr>
          <w:i/>
          <w:iCs/>
          <w:u w:val="single"/>
        </w:rPr>
        <w:t xml:space="preserve">ЧФДИ </w:t>
      </w:r>
      <w:r w:rsidRPr="00943A7A">
        <w:t>- разница между доходами, полученными гражданами (резидентами) данной страны на принадлежащие им (национальные) факторы производства в других странах и доходами, полученными иностранцами (нерезиденты) на принадлежащие им (иностранные) факторы производства в данной стране.</w:t>
      </w:r>
    </w:p>
    <w:p w:rsidR="00863388" w:rsidRPr="00943A7A" w:rsidRDefault="00863388" w:rsidP="00943A7A">
      <w:pPr>
        <w:pStyle w:val="a3"/>
        <w:spacing w:before="0" w:beforeAutospacing="0" w:after="0" w:afterAutospacing="0"/>
        <w:jc w:val="both"/>
      </w:pPr>
      <w:r w:rsidRPr="00943A7A">
        <w:rPr>
          <w:i/>
          <w:iCs/>
        </w:rPr>
        <w:t>ВВП = ВНП – ЧФДИ</w:t>
      </w:r>
    </w:p>
    <w:p w:rsidR="00863388" w:rsidRPr="00943A7A" w:rsidRDefault="00863388" w:rsidP="00943A7A">
      <w:pPr>
        <w:pStyle w:val="a3"/>
        <w:numPr>
          <w:ilvl w:val="0"/>
          <w:numId w:val="4"/>
        </w:numPr>
        <w:spacing w:before="0" w:beforeAutospacing="0" w:after="0" w:afterAutospacing="0"/>
        <w:jc w:val="both"/>
      </w:pPr>
      <w:r w:rsidRPr="00943A7A">
        <w:rPr>
          <w:i/>
          <w:iCs/>
        </w:rPr>
        <w:t>В течение одного года</w:t>
      </w:r>
      <w:r w:rsidRPr="00943A7A">
        <w:t>. Чтобы избежать двойного счета, в ВВП включается только стоимость объема производства данного года.</w:t>
      </w:r>
    </w:p>
    <w:p w:rsidR="00863388" w:rsidRPr="00943A7A" w:rsidRDefault="00863388" w:rsidP="00943A7A">
      <w:pPr>
        <w:pStyle w:val="a3"/>
        <w:spacing w:before="0" w:beforeAutospacing="0" w:after="0" w:afterAutospacing="0"/>
        <w:jc w:val="both"/>
      </w:pPr>
      <w:r w:rsidRPr="00943A7A">
        <w:rPr>
          <w:b/>
          <w:bCs/>
          <w:i/>
          <w:iCs/>
        </w:rPr>
        <w:t>Способы измерения ВВП</w:t>
      </w:r>
    </w:p>
    <w:p w:rsidR="00863388" w:rsidRPr="00943A7A" w:rsidRDefault="00863388" w:rsidP="00943A7A">
      <w:pPr>
        <w:pStyle w:val="a3"/>
        <w:spacing w:before="0" w:beforeAutospacing="0" w:after="0" w:afterAutospacing="0"/>
        <w:jc w:val="both"/>
      </w:pPr>
      <w:r w:rsidRPr="00943A7A">
        <w:t>Для расчета ВВП может быть использовано три метода:</w:t>
      </w:r>
    </w:p>
    <w:p w:rsidR="00863388" w:rsidRPr="00943A7A" w:rsidRDefault="00863388" w:rsidP="00943A7A">
      <w:pPr>
        <w:pStyle w:val="a3"/>
        <w:numPr>
          <w:ilvl w:val="0"/>
          <w:numId w:val="5"/>
        </w:numPr>
        <w:spacing w:before="0" w:beforeAutospacing="0" w:after="0" w:afterAutospacing="0"/>
        <w:jc w:val="both"/>
      </w:pPr>
      <w:r w:rsidRPr="00943A7A">
        <w:t>по расходам;</w:t>
      </w:r>
    </w:p>
    <w:p w:rsidR="00863388" w:rsidRPr="00943A7A" w:rsidRDefault="00863388" w:rsidP="00943A7A">
      <w:pPr>
        <w:pStyle w:val="a3"/>
        <w:spacing w:before="0" w:beforeAutospacing="0" w:after="0" w:afterAutospacing="0"/>
        <w:jc w:val="both"/>
      </w:pPr>
      <w:r w:rsidRPr="00943A7A">
        <w:t xml:space="preserve">ВВП по расходам = потребительские расходы + валовые инвестиционные расходы + государственные закупки + чистый экспорт </w:t>
      </w:r>
    </w:p>
    <w:p w:rsidR="00863388" w:rsidRPr="00943A7A" w:rsidRDefault="00863388" w:rsidP="00943A7A">
      <w:pPr>
        <w:pStyle w:val="a3"/>
        <w:numPr>
          <w:ilvl w:val="0"/>
          <w:numId w:val="6"/>
        </w:numPr>
        <w:spacing w:before="0" w:beforeAutospacing="0" w:after="0" w:afterAutospacing="0"/>
        <w:jc w:val="both"/>
      </w:pPr>
      <w:r w:rsidRPr="00943A7A">
        <w:t>Потребительские расходы– это расходы домохозяйств на покупку товаров и услуг:</w:t>
      </w:r>
    </w:p>
    <w:p w:rsidR="00863388" w:rsidRPr="00943A7A" w:rsidRDefault="00863388" w:rsidP="00943A7A">
      <w:pPr>
        <w:pStyle w:val="a3"/>
        <w:numPr>
          <w:ilvl w:val="0"/>
          <w:numId w:val="7"/>
        </w:numPr>
        <w:spacing w:before="0" w:beforeAutospacing="0" w:after="0" w:afterAutospacing="0"/>
        <w:jc w:val="both"/>
      </w:pPr>
      <w:r w:rsidRPr="00943A7A">
        <w:t>расходы на текущее потребление, т.е. на покупку товаров краткосрочного пользования (к таковым относятся товары, служащие менее одного года);</w:t>
      </w:r>
    </w:p>
    <w:p w:rsidR="00863388" w:rsidRPr="00943A7A" w:rsidRDefault="00863388" w:rsidP="00943A7A">
      <w:pPr>
        <w:pStyle w:val="a3"/>
        <w:numPr>
          <w:ilvl w:val="0"/>
          <w:numId w:val="7"/>
        </w:numPr>
        <w:spacing w:before="0" w:beforeAutospacing="0" w:after="0" w:afterAutospacing="0"/>
        <w:jc w:val="both"/>
      </w:pPr>
      <w:r w:rsidRPr="00943A7A">
        <w:t>расходы на товары длительного пользования, т.е. товары, служащие более одного года (исключение составляют расходы на покупку жилья, которые считаются не потребительскими, а инвестиционными расходами домохозяйств);</w:t>
      </w:r>
    </w:p>
    <w:p w:rsidR="00863388" w:rsidRPr="00943A7A" w:rsidRDefault="00863388" w:rsidP="00943A7A">
      <w:pPr>
        <w:pStyle w:val="a3"/>
        <w:numPr>
          <w:ilvl w:val="0"/>
          <w:numId w:val="7"/>
        </w:numPr>
        <w:spacing w:before="0" w:beforeAutospacing="0" w:after="0" w:afterAutospacing="0"/>
        <w:jc w:val="both"/>
      </w:pPr>
      <w:r w:rsidRPr="00943A7A">
        <w:t>расходы на услуги.</w:t>
      </w:r>
    </w:p>
    <w:p w:rsidR="00863388" w:rsidRPr="00943A7A" w:rsidRDefault="00863388" w:rsidP="00943A7A">
      <w:pPr>
        <w:pStyle w:val="a3"/>
        <w:numPr>
          <w:ilvl w:val="0"/>
          <w:numId w:val="8"/>
        </w:numPr>
        <w:spacing w:before="0" w:beforeAutospacing="0" w:after="0" w:afterAutospacing="0"/>
        <w:jc w:val="both"/>
      </w:pPr>
      <w:r w:rsidRPr="00943A7A">
        <w:t xml:space="preserve">Инвестиционные расходы – это расходы фирм и домохозяйств на покупку инвестиционных товаров: </w:t>
      </w:r>
    </w:p>
    <w:p w:rsidR="00863388" w:rsidRPr="00943A7A" w:rsidRDefault="00863388" w:rsidP="00943A7A">
      <w:pPr>
        <w:pStyle w:val="a3"/>
        <w:numPr>
          <w:ilvl w:val="0"/>
          <w:numId w:val="9"/>
        </w:numPr>
        <w:spacing w:before="0" w:beforeAutospacing="0" w:after="0" w:afterAutospacing="0"/>
        <w:jc w:val="both"/>
      </w:pPr>
      <w:r w:rsidRPr="00943A7A">
        <w:t>инвестиции в основной капитал;</w:t>
      </w:r>
    </w:p>
    <w:p w:rsidR="00863388" w:rsidRPr="00943A7A" w:rsidRDefault="00863388" w:rsidP="00943A7A">
      <w:pPr>
        <w:pStyle w:val="a3"/>
        <w:numPr>
          <w:ilvl w:val="0"/>
          <w:numId w:val="9"/>
        </w:numPr>
        <w:spacing w:before="0" w:beforeAutospacing="0" w:after="0" w:afterAutospacing="0"/>
        <w:jc w:val="both"/>
      </w:pPr>
      <w:r w:rsidRPr="00943A7A">
        <w:t>инвестиции в жилищное строительство;</w:t>
      </w:r>
    </w:p>
    <w:p w:rsidR="00863388" w:rsidRPr="00943A7A" w:rsidRDefault="00863388" w:rsidP="00943A7A">
      <w:pPr>
        <w:pStyle w:val="a3"/>
        <w:numPr>
          <w:ilvl w:val="0"/>
          <w:numId w:val="9"/>
        </w:numPr>
        <w:spacing w:before="0" w:beforeAutospacing="0" w:after="0" w:afterAutospacing="0"/>
        <w:jc w:val="both"/>
      </w:pPr>
      <w:r w:rsidRPr="00943A7A">
        <w:t>инвестиции в запасы;</w:t>
      </w:r>
    </w:p>
    <w:p w:rsidR="00863388" w:rsidRPr="00943A7A" w:rsidRDefault="00863388" w:rsidP="00943A7A">
      <w:pPr>
        <w:pStyle w:val="a3"/>
        <w:numPr>
          <w:ilvl w:val="0"/>
          <w:numId w:val="10"/>
        </w:numPr>
        <w:spacing w:before="0" w:beforeAutospacing="0" w:after="0" w:afterAutospacing="0"/>
        <w:jc w:val="both"/>
      </w:pPr>
      <w:r w:rsidRPr="00943A7A">
        <w:t xml:space="preserve">Государственные закупки товаров и услуг включают: </w:t>
      </w:r>
    </w:p>
    <w:p w:rsidR="00863388" w:rsidRPr="00943A7A" w:rsidRDefault="00863388" w:rsidP="00943A7A">
      <w:pPr>
        <w:pStyle w:val="a3"/>
        <w:numPr>
          <w:ilvl w:val="0"/>
          <w:numId w:val="11"/>
        </w:numPr>
        <w:spacing w:before="0" w:beforeAutospacing="0" w:after="0" w:afterAutospacing="0"/>
        <w:jc w:val="both"/>
      </w:pPr>
      <w:r w:rsidRPr="00943A7A">
        <w:t xml:space="preserve">государственное потребление (расходы на содержание государственных учреждений и организаций, обеспечивающих регулирование экономики, безопасность и правопорядок, </w:t>
      </w:r>
      <w:r w:rsidRPr="00943A7A">
        <w:lastRenderedPageBreak/>
        <w:t xml:space="preserve">политическое управление, социальную и производственную инфраструктуру, а также оплату услуг (жалование) работников государственного сектора); </w:t>
      </w:r>
    </w:p>
    <w:p w:rsidR="00863388" w:rsidRPr="00943A7A" w:rsidRDefault="00863388" w:rsidP="00943A7A">
      <w:pPr>
        <w:pStyle w:val="a3"/>
        <w:numPr>
          <w:ilvl w:val="0"/>
          <w:numId w:val="11"/>
        </w:numPr>
        <w:spacing w:before="0" w:beforeAutospacing="0" w:after="0" w:afterAutospacing="0"/>
        <w:jc w:val="both"/>
      </w:pPr>
      <w:r w:rsidRPr="00943A7A">
        <w:t>государственные инвестиции (инвестиционные расходы государственных предприятий)</w:t>
      </w:r>
    </w:p>
    <w:p w:rsidR="00863388" w:rsidRPr="00943A7A" w:rsidRDefault="00863388" w:rsidP="00943A7A">
      <w:pPr>
        <w:pStyle w:val="a3"/>
        <w:spacing w:before="0" w:beforeAutospacing="0" w:after="0" w:afterAutospacing="0"/>
        <w:jc w:val="both"/>
      </w:pPr>
      <w:r w:rsidRPr="00943A7A">
        <w:t>Следует отличать понятие «государственных закупок товаров и услуг» и понятие «государственных расходов». Последнее понятие включает в себя также трансфертные платежи и выплаты процентов по государственным облигациям, которые не учитываются в ВВП, поскольку не являются ни товаром, ни услугой, предоставляются не в обмен на товары и услуги и являются результатом перераспределения совокупного дохода.</w:t>
      </w:r>
    </w:p>
    <w:p w:rsidR="00863388" w:rsidRPr="00943A7A" w:rsidRDefault="00863388" w:rsidP="00943A7A">
      <w:pPr>
        <w:pStyle w:val="a3"/>
        <w:numPr>
          <w:ilvl w:val="0"/>
          <w:numId w:val="12"/>
        </w:numPr>
        <w:spacing w:before="0" w:beforeAutospacing="0" w:after="0" w:afterAutospacing="0"/>
        <w:jc w:val="both"/>
      </w:pPr>
      <w:r w:rsidRPr="00943A7A">
        <w:t>Чистый экспорт - разница между доходами от экспорта и расходами по импорту, сальдо торгового баланса.</w:t>
      </w:r>
    </w:p>
    <w:p w:rsidR="00863388" w:rsidRPr="00943A7A" w:rsidRDefault="00863388" w:rsidP="00943A7A">
      <w:pPr>
        <w:pStyle w:val="a3"/>
        <w:numPr>
          <w:ilvl w:val="0"/>
          <w:numId w:val="13"/>
        </w:numPr>
        <w:spacing w:before="0" w:beforeAutospacing="0" w:after="0" w:afterAutospacing="0"/>
        <w:jc w:val="both"/>
      </w:pPr>
      <w:r w:rsidRPr="00943A7A">
        <w:t>по доходам;</w:t>
      </w:r>
    </w:p>
    <w:p w:rsidR="00863388" w:rsidRPr="00943A7A" w:rsidRDefault="00863388" w:rsidP="00943A7A">
      <w:pPr>
        <w:pStyle w:val="a3"/>
        <w:spacing w:before="0" w:beforeAutospacing="0" w:after="0" w:afterAutospacing="0"/>
        <w:jc w:val="both"/>
      </w:pPr>
      <w:r w:rsidRPr="00943A7A">
        <w:t xml:space="preserve">ВВП по доходам = заработная плата + арендная плата + процентные платежи + доходы собственников + прибыль корпораций + косвенные налоги + амортизация – чистый факторный доход из заграницы. </w:t>
      </w:r>
    </w:p>
    <w:p w:rsidR="00863388" w:rsidRPr="00943A7A" w:rsidRDefault="00863388" w:rsidP="00943A7A">
      <w:pPr>
        <w:pStyle w:val="a3"/>
        <w:numPr>
          <w:ilvl w:val="0"/>
          <w:numId w:val="14"/>
        </w:numPr>
        <w:spacing w:before="0" w:beforeAutospacing="0" w:after="0" w:afterAutospacing="0"/>
        <w:jc w:val="both"/>
      </w:pPr>
      <w:r w:rsidRPr="00943A7A">
        <w:t>по добавленной стоимости (суммирование добавленных стоимостей по всем отраслям и видам производств в экономике)</w:t>
      </w:r>
    </w:p>
    <w:p w:rsidR="00863388" w:rsidRPr="00943A7A" w:rsidRDefault="00863388" w:rsidP="00943A7A">
      <w:pPr>
        <w:pStyle w:val="a3"/>
        <w:spacing w:before="0" w:beforeAutospacing="0" w:after="0" w:afterAutospacing="0"/>
        <w:jc w:val="both"/>
      </w:pPr>
      <w:r w:rsidRPr="00943A7A">
        <w:t>Использование этих методов дает одинаковый результат, поскольку в экономике совокупный доход равен величине совокупных расходов, а величина добавленной стоимости равна стоимости конечной продукции, при этом величина стоимости конечной продукции есть не что иное, как сумма расходов конечных потребителей на покупку совокупного продукта.</w:t>
      </w:r>
    </w:p>
    <w:p w:rsidR="00863388" w:rsidRPr="00943A7A" w:rsidRDefault="00863388" w:rsidP="00943A7A">
      <w:pPr>
        <w:pStyle w:val="a3"/>
        <w:spacing w:before="0" w:beforeAutospacing="0" w:after="0" w:afterAutospacing="0"/>
        <w:jc w:val="both"/>
      </w:pPr>
      <w:r w:rsidRPr="00943A7A">
        <w:rPr>
          <w:b/>
          <w:bCs/>
          <w:i/>
          <w:iCs/>
        </w:rPr>
        <w:t>Номинальный и реальный ВВП</w:t>
      </w:r>
    </w:p>
    <w:p w:rsidR="00863388" w:rsidRPr="00943A7A" w:rsidRDefault="00863388" w:rsidP="00943A7A">
      <w:pPr>
        <w:pStyle w:val="a3"/>
        <w:spacing w:before="0" w:beforeAutospacing="0" w:after="0" w:afterAutospacing="0"/>
        <w:jc w:val="both"/>
      </w:pPr>
      <w:r w:rsidRPr="00943A7A">
        <w:t>Все основные показатели в системе национальных счетов отражают результаты экономической деятельности за год, т.е. выражены в ценах данного года (в текущих ценах) и поэтому являются номинальными. Номинальные показатели не позволяют проводить как межстрановые сравнения, так и сравнения уровня экономического развития одной и той же страны в различные периоды времени. Такие сравнения можно делать только с помощью реальных показателей (показателей реального объема производства и реального уровня дохода), которые выражены в неизменных (сопоставимых) ценах. Поэтому важно различать номинальные и реальные (очищенные от влияния изменения уровня цен) показатели.</w:t>
      </w:r>
    </w:p>
    <w:p w:rsidR="00863388" w:rsidRPr="00943A7A" w:rsidRDefault="00863388" w:rsidP="00943A7A">
      <w:pPr>
        <w:pStyle w:val="a3"/>
        <w:spacing w:before="0" w:beforeAutospacing="0" w:after="0" w:afterAutospacing="0"/>
        <w:jc w:val="both"/>
      </w:pPr>
      <w:r w:rsidRPr="00943A7A">
        <w:rPr>
          <w:i/>
          <w:iCs/>
          <w:u w:val="single"/>
        </w:rPr>
        <w:t>Номинальный ВВП</w:t>
      </w:r>
      <w:r w:rsidRPr="00943A7A">
        <w:t>– это ВВП, рассчитанный в</w:t>
      </w:r>
      <w:r w:rsidRPr="00943A7A">
        <w:rPr>
          <w:i/>
          <w:iCs/>
        </w:rPr>
        <w:t>текущих ц</w:t>
      </w:r>
      <w:r w:rsidRPr="00943A7A">
        <w:t>енах, в ценах данного года.</w:t>
      </w:r>
    </w:p>
    <w:p w:rsidR="00863388" w:rsidRPr="00943A7A" w:rsidRDefault="00863388" w:rsidP="00943A7A">
      <w:pPr>
        <w:pStyle w:val="a3"/>
        <w:spacing w:before="0" w:beforeAutospacing="0" w:after="0" w:afterAutospacing="0"/>
        <w:jc w:val="both"/>
      </w:pPr>
      <w:r w:rsidRPr="00943A7A">
        <w:rPr>
          <w:i/>
          <w:iCs/>
          <w:u w:val="single"/>
        </w:rPr>
        <w:t>Реальный ВВП</w:t>
      </w:r>
      <w:r w:rsidRPr="00943A7A">
        <w:t>– это ВВП, измеренный в</w:t>
      </w:r>
      <w:r w:rsidRPr="00943A7A">
        <w:rPr>
          <w:i/>
          <w:iCs/>
        </w:rPr>
        <w:t>сопоставимых (неизменных)</w:t>
      </w:r>
      <w:r w:rsidRPr="00943A7A">
        <w:t>ценах, в ценах базового года. При этом базовым годом может быть выбран любой год.</w:t>
      </w:r>
    </w:p>
    <w:p w:rsidR="00863388" w:rsidRPr="00943A7A" w:rsidRDefault="00863388" w:rsidP="00943A7A">
      <w:pPr>
        <w:pStyle w:val="a3"/>
        <w:spacing w:before="0" w:beforeAutospacing="0" w:after="0" w:afterAutospacing="0"/>
        <w:jc w:val="both"/>
      </w:pPr>
      <w:r w:rsidRPr="00943A7A">
        <w:t>Реальный ВВП = Номинальный ВВП / Общий уровень цен</w:t>
      </w:r>
    </w:p>
    <w:p w:rsidR="00863388" w:rsidRPr="00943A7A" w:rsidRDefault="00863388" w:rsidP="00943A7A">
      <w:pPr>
        <w:pStyle w:val="a3"/>
        <w:spacing w:before="0" w:beforeAutospacing="0" w:after="0" w:afterAutospacing="0"/>
        <w:jc w:val="both"/>
      </w:pPr>
      <w:r w:rsidRPr="00943A7A">
        <w:t>Изменение цен показывает такая величина, как дефлятор ВВП, который рассчитывается по следующей формуле:</w:t>
      </w:r>
    </w:p>
    <w:p w:rsidR="00863388" w:rsidRDefault="00863388" w:rsidP="00943A7A">
      <w:pPr>
        <w:pStyle w:val="a3"/>
        <w:spacing w:before="0" w:beforeAutospacing="0" w:after="0" w:afterAutospacing="0"/>
        <w:jc w:val="both"/>
      </w:pPr>
      <w:r w:rsidRPr="00943A7A">
        <w:t>Дефлятор ВВП = ВВП номинальный/ ВВП реальный *100%</w:t>
      </w:r>
    </w:p>
    <w:p w:rsidR="00943A7A" w:rsidRPr="00943A7A" w:rsidRDefault="00943A7A" w:rsidP="00943A7A">
      <w:pPr>
        <w:pStyle w:val="a3"/>
        <w:spacing w:before="0" w:beforeAutospacing="0" w:after="0" w:afterAutospacing="0"/>
        <w:jc w:val="both"/>
      </w:pPr>
    </w:p>
    <w:p w:rsidR="00863388" w:rsidRPr="00943A7A" w:rsidRDefault="00863388"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27.Показатели, характеризующие состояние и процесс обновления основных фондов.</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На основе данных балансов основных фондов как по балансовой стоимости, так и по стоимости за вычетом износа можно рассчитать целый ряд показателей, которые характеризуют состояние и воспроизводство основных фондов.</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К показателям состояния основных фондов относятся коэффициенты износа и годности. Эти коэффициенты можно рассчитать по состоянию как на начало, так и на конец года.</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Коэффициент износа основных фондов на начало года</w:t>
      </w:r>
      <w:r w:rsidRPr="00943A7A">
        <w:rPr>
          <w:rFonts w:ascii="Times New Roman" w:eastAsia="Times New Roman" w:hAnsi="Times New Roman" w:cs="Times New Roman"/>
          <w:i w:val="0"/>
          <w:sz w:val="24"/>
          <w:szCs w:val="24"/>
        </w:rPr>
        <w:t xml:space="preserve"> рассчитывается по формуле:</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422A74D7" wp14:editId="71D12A41">
            <wp:extent cx="4242435" cy="382905"/>
            <wp:effectExtent l="0" t="0" r="5715" b="0"/>
            <wp:docPr id="16" name="Рисунок 16" descr="http://www.redov.ru/delovaja_literatura/yekonomicheskaja_statistika_shpargalka/i_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edov.ru/delovaja_literatura/yekonomicheskaja_statistika_shpargalka/i_12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2435" cy="382905"/>
                    </a:xfrm>
                    <a:prstGeom prst="rect">
                      <a:avLst/>
                    </a:prstGeom>
                    <a:noFill/>
                    <a:ln>
                      <a:noFill/>
                    </a:ln>
                  </pic:spPr>
                </pic:pic>
              </a:graphicData>
            </a:graphic>
          </wp:inline>
        </w:drawing>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По состоянию на определенную дату коэффициент износа рассчитывается как отношение суммы износа основных фондов к их полной стоимости.</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Коэффициент годности основных фондов на начало года рассчитывается по формуле:</w:t>
      </w:r>
      <w:r w:rsidRPr="00943A7A">
        <w:rPr>
          <w:rFonts w:ascii="Times New Roman" w:eastAsia="Times New Roman" w:hAnsi="Times New Roman" w:cs="Times New Roman"/>
          <w:i w:val="0"/>
          <w:noProof/>
          <w:sz w:val="24"/>
          <w:szCs w:val="24"/>
        </w:rPr>
        <w:drawing>
          <wp:inline distT="0" distB="0" distL="0" distR="0" wp14:anchorId="004EEAC4" wp14:editId="6E910B16">
            <wp:extent cx="3848735" cy="403860"/>
            <wp:effectExtent l="0" t="0" r="0" b="0"/>
            <wp:docPr id="15" name="Рисунок 15" descr="http://www.redov.ru/delovaja_literatura/yekonomicheskaja_statistika_shpargalka/i_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edov.ru/delovaja_literatura/yekonomicheskaja_statistika_shpargalka/i_12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8735" cy="403860"/>
                    </a:xfrm>
                    <a:prstGeom prst="rect">
                      <a:avLst/>
                    </a:prstGeom>
                    <a:noFill/>
                    <a:ln>
                      <a:noFill/>
                    </a:ln>
                  </pic:spPr>
                </pic:pic>
              </a:graphicData>
            </a:graphic>
          </wp:inline>
        </w:drawing>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Для коэффициентов износа и годности справедливо следующее равенство:</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Cs/>
          <w:sz w:val="24"/>
          <w:szCs w:val="24"/>
        </w:rPr>
        <w:t>КИЗН + КГОДН = 100 %.</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К показателям движения основных фондов относятся коэффициент обновления и коэффициент выбытия основных фондов.</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lastRenderedPageBreak/>
        <w:t>Коэффициент обновления основных фондов</w:t>
      </w:r>
      <w:r w:rsidRPr="00943A7A">
        <w:rPr>
          <w:rFonts w:ascii="Times New Roman" w:eastAsia="Times New Roman" w:hAnsi="Times New Roman" w:cs="Times New Roman"/>
          <w:i w:val="0"/>
          <w:sz w:val="24"/>
          <w:szCs w:val="24"/>
        </w:rPr>
        <w:t xml:space="preserve"> характеризует долю новых основных фондов в их общем объеме и исчисляется как отношение стоимости введенных в действие новых основных фондов за год к полной балансовой стоимости основных фондов на конец года:характеризует долю выбывших основных фондов в течение года в общей их стоимости. Он рассчитывается как отношение полной стоимости выбывших основных фондов к полной балансовой стоимости основных фондов на начало года:</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4D633970" wp14:editId="729F5BDF">
            <wp:extent cx="3774440" cy="403860"/>
            <wp:effectExtent l="0" t="0" r="0" b="0"/>
            <wp:docPr id="14" name="Рисунок 14" descr="http://www.redov.ru/delovaja_literatura/yekonomicheskaja_statistika_shpargalka/i_1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edov.ru/delovaja_literatura/yekonomicheskaja_statistika_shpargalka/i_12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4440" cy="403860"/>
                    </a:xfrm>
                    <a:prstGeom prst="rect">
                      <a:avLst/>
                    </a:prstGeom>
                    <a:noFill/>
                    <a:ln>
                      <a:noFill/>
                    </a:ln>
                  </pic:spPr>
                </pic:pic>
              </a:graphicData>
            </a:graphic>
          </wp:inline>
        </w:drawing>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Коэффициент выбытия основных фондов:</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66946036" wp14:editId="653BEE87">
            <wp:extent cx="3806190" cy="436245"/>
            <wp:effectExtent l="0" t="0" r="3810" b="0"/>
            <wp:docPr id="13" name="Рисунок 13" descr="http://www.redov.ru/delovaja_literatura/yekonomicheskaja_statistika_shpargalka/i_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redov.ru/delovaja_literatura/yekonomicheskaja_statistika_shpargalka/i_12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6190" cy="436245"/>
                    </a:xfrm>
                    <a:prstGeom prst="rect">
                      <a:avLst/>
                    </a:prstGeom>
                    <a:noFill/>
                    <a:ln>
                      <a:noFill/>
                    </a:ln>
                  </pic:spPr>
                </pic:pic>
              </a:graphicData>
            </a:graphic>
          </wp:inline>
        </w:drawing>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К показателям использования основных фондов относятся показатели фондоотдачи и фондоемкости.</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Показатель фондоотдачи характеризует выпуск продукции в расчете на один рубль стоимости основных фондов и рассчитывается как отношение годового объема выпуска продукции к среднегодовой стоимости основных фондов:</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473A94FF" wp14:editId="2D72E051">
            <wp:extent cx="765810" cy="499745"/>
            <wp:effectExtent l="0" t="0" r="0" b="0"/>
            <wp:docPr id="12" name="Рисунок 12" descr="http://www.redov.ru/delovaja_literatura/yekonomicheskaja_statistika_shpargalka/i_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edov.ru/delovaja_literatura/yekonomicheskaja_statistika_shpargalka/i_12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5810" cy="499745"/>
                    </a:xfrm>
                    <a:prstGeom prst="rect">
                      <a:avLst/>
                    </a:prstGeom>
                    <a:noFill/>
                    <a:ln>
                      <a:noFill/>
                    </a:ln>
                  </pic:spPr>
                </pic:pic>
              </a:graphicData>
            </a:graphic>
          </wp:inline>
        </w:drawing>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где </w:t>
      </w:r>
      <w:r w:rsidRPr="00943A7A">
        <w:rPr>
          <w:rFonts w:ascii="Times New Roman" w:eastAsia="Times New Roman" w:hAnsi="Times New Roman" w:cs="Times New Roman"/>
          <w:iCs/>
          <w:sz w:val="24"/>
          <w:szCs w:val="24"/>
        </w:rPr>
        <w:t>Q</w:t>
      </w:r>
      <w:r w:rsidRPr="00943A7A">
        <w:rPr>
          <w:rFonts w:ascii="Times New Roman" w:eastAsia="Times New Roman" w:hAnsi="Times New Roman" w:cs="Times New Roman"/>
          <w:i w:val="0"/>
          <w:sz w:val="24"/>
          <w:szCs w:val="24"/>
        </w:rPr>
        <w:t xml:space="preserve"> – объем произведенной продукции в денежном измерении;</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?ОФ – среднегодовая стоимость основных фондов.</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Показатель фондоемкости характеризует уровень затрат основных производственных фондов на один рубль произведенной продукции. Он рассчитывается как отношение среднегодовой стоимости основных фондов к объему произведенной за год продукции:</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2B14498F" wp14:editId="4456CD63">
            <wp:extent cx="744220" cy="563245"/>
            <wp:effectExtent l="0" t="0" r="0" b="8255"/>
            <wp:docPr id="11" name="Рисунок 11" descr="http://www.redov.ru/delovaja_literatura/yekonomicheskaja_statistika_shpargalka/i_1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edov.ru/delovaja_literatura/yekonomicheskaja_statistika_shpargalka/i_127.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44220" cy="563245"/>
                    </a:xfrm>
                    <a:prstGeom prst="rect">
                      <a:avLst/>
                    </a:prstGeom>
                    <a:noFill/>
                    <a:ln>
                      <a:noFill/>
                    </a:ln>
                  </pic:spPr>
                </pic:pic>
              </a:graphicData>
            </a:graphic>
          </wp:inline>
        </w:drawing>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Чем ниже значение показателя фондоемкости, тем эффективнее используются основные фонды.</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Показатели фондоемкости и фондоотдачи являются обратными величинами:</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51123205" wp14:editId="4215C89A">
            <wp:extent cx="1350645" cy="531495"/>
            <wp:effectExtent l="0" t="0" r="1905" b="1905"/>
            <wp:docPr id="10" name="Рисунок 10" descr="http://www.redov.ru/delovaja_literatura/yekonomicheskaja_statistika_shpargalka/i_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edov.ru/delovaja_literatura/yekonomicheskaja_statistika_shpargalka/i_128.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0645" cy="531495"/>
                    </a:xfrm>
                    <a:prstGeom prst="rect">
                      <a:avLst/>
                    </a:prstGeom>
                    <a:noFill/>
                    <a:ln>
                      <a:noFill/>
                    </a:ln>
                  </pic:spPr>
                </pic:pic>
              </a:graphicData>
            </a:graphic>
          </wp:inline>
        </w:drawing>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Для анализа динамики фондоотдачи и фондоемкости используется индексный метод. Например, анализ динамики фондоотдачи по группе предприятий характеризуется с помощью индексов переменного состава, постоянного состава и индекса влияния структурных сдвигов. С помощью этих индексов можно оценить влияние на показатель фондоотдачи двух факторов:</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изменения эффективности использования основных фондов на отдельных предприятиях, т. е. изменения индивидуальных уровней фондоотдачи;</w:t>
      </w:r>
    </w:p>
    <w:p w:rsidR="00863388"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структурных изменений в составе основных фондов, т. е. изменения доли предприятий с разным уровнем фондоотдачи в объеме основных фондов.</w:t>
      </w:r>
    </w:p>
    <w:p w:rsidR="00943A7A" w:rsidRPr="00943A7A" w:rsidRDefault="00943A7A" w:rsidP="00943A7A">
      <w:pPr>
        <w:jc w:val="both"/>
        <w:rPr>
          <w:rFonts w:ascii="Times New Roman" w:eastAsia="Times New Roman" w:hAnsi="Times New Roman" w:cs="Times New Roman"/>
          <w:i w:val="0"/>
          <w:sz w:val="24"/>
          <w:szCs w:val="24"/>
        </w:rPr>
      </w:pPr>
    </w:p>
    <w:p w:rsidR="00863388" w:rsidRPr="00943A7A" w:rsidRDefault="00863388"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28.Статистические показатели валютного рынка: методология расчета и практическое использование.</w:t>
      </w:r>
    </w:p>
    <w:p w:rsidR="00863388" w:rsidRPr="00943A7A" w:rsidRDefault="00863388" w:rsidP="00943A7A">
      <w:pPr>
        <w:pStyle w:val="a3"/>
        <w:spacing w:before="0" w:beforeAutospacing="0" w:after="0" w:afterAutospacing="0"/>
        <w:jc w:val="both"/>
      </w:pPr>
      <w:r w:rsidRPr="00943A7A">
        <w:rPr>
          <w:b/>
          <w:bCs/>
        </w:rPr>
        <w:t>Основными показателями валютного рынка</w:t>
      </w:r>
      <w:r w:rsidRPr="00943A7A">
        <w:t>являются:</w:t>
      </w:r>
    </w:p>
    <w:p w:rsidR="00863388" w:rsidRPr="00943A7A" w:rsidRDefault="00863388" w:rsidP="00943A7A">
      <w:pPr>
        <w:pStyle w:val="a3"/>
        <w:spacing w:before="0" w:beforeAutospacing="0" w:after="0" w:afterAutospacing="0"/>
        <w:jc w:val="both"/>
      </w:pPr>
      <w:r w:rsidRPr="00943A7A">
        <w:t>I. Показатели спроса и предложения</w:t>
      </w:r>
    </w:p>
    <w:p w:rsidR="00863388" w:rsidRPr="00943A7A" w:rsidRDefault="00863388" w:rsidP="00943A7A">
      <w:pPr>
        <w:pStyle w:val="a3"/>
        <w:numPr>
          <w:ilvl w:val="0"/>
          <w:numId w:val="15"/>
        </w:numPr>
        <w:spacing w:before="0" w:beforeAutospacing="0" w:after="0" w:afterAutospacing="0"/>
        <w:jc w:val="both"/>
      </w:pPr>
      <w:r w:rsidRPr="00943A7A">
        <w:t>Число заявок на продажу и покупку валюты;</w:t>
      </w:r>
    </w:p>
    <w:p w:rsidR="00863388" w:rsidRPr="00943A7A" w:rsidRDefault="00863388" w:rsidP="00943A7A">
      <w:pPr>
        <w:pStyle w:val="a3"/>
        <w:numPr>
          <w:ilvl w:val="0"/>
          <w:numId w:val="15"/>
        </w:numPr>
        <w:spacing w:before="0" w:beforeAutospacing="0" w:after="0" w:afterAutospacing="0"/>
        <w:jc w:val="both"/>
      </w:pPr>
      <w:r w:rsidRPr="00943A7A">
        <w:t>Объем заявок на продажу и покупку валюты, в единицах валюты;</w:t>
      </w:r>
    </w:p>
    <w:p w:rsidR="00863388" w:rsidRPr="00943A7A" w:rsidRDefault="00863388" w:rsidP="00943A7A">
      <w:pPr>
        <w:pStyle w:val="a3"/>
        <w:numPr>
          <w:ilvl w:val="0"/>
          <w:numId w:val="15"/>
        </w:numPr>
        <w:spacing w:before="0" w:beforeAutospacing="0" w:after="0" w:afterAutospacing="0"/>
        <w:jc w:val="both"/>
      </w:pPr>
      <w:r w:rsidRPr="00943A7A">
        <w:t>Соотношение заявок на покупку и продажу (по числу и объему заявок);</w:t>
      </w:r>
    </w:p>
    <w:p w:rsidR="00863388" w:rsidRPr="00943A7A" w:rsidRDefault="00863388" w:rsidP="00943A7A">
      <w:pPr>
        <w:pStyle w:val="a3"/>
        <w:numPr>
          <w:ilvl w:val="0"/>
          <w:numId w:val="15"/>
        </w:numPr>
        <w:spacing w:before="0" w:beforeAutospacing="0" w:after="0" w:afterAutospacing="0"/>
        <w:jc w:val="both"/>
      </w:pPr>
      <w:r w:rsidRPr="00943A7A">
        <w:t>Индекс числа заявок;</w:t>
      </w:r>
    </w:p>
    <w:p w:rsidR="00863388" w:rsidRPr="00943A7A" w:rsidRDefault="00863388" w:rsidP="00943A7A">
      <w:pPr>
        <w:pStyle w:val="a3"/>
        <w:numPr>
          <w:ilvl w:val="0"/>
          <w:numId w:val="15"/>
        </w:numPr>
        <w:spacing w:before="0" w:beforeAutospacing="0" w:after="0" w:afterAutospacing="0"/>
        <w:jc w:val="both"/>
      </w:pPr>
      <w:r w:rsidRPr="00943A7A">
        <w:t>Индекс среднего объема заявок;</w:t>
      </w:r>
    </w:p>
    <w:p w:rsidR="00863388" w:rsidRPr="00943A7A" w:rsidRDefault="00863388" w:rsidP="00943A7A">
      <w:pPr>
        <w:pStyle w:val="a3"/>
        <w:numPr>
          <w:ilvl w:val="0"/>
          <w:numId w:val="15"/>
        </w:numPr>
        <w:spacing w:before="0" w:beforeAutospacing="0" w:after="0" w:afterAutospacing="0"/>
        <w:jc w:val="both"/>
      </w:pPr>
      <w:r w:rsidRPr="00943A7A">
        <w:t>Количество участников.</w:t>
      </w:r>
    </w:p>
    <w:p w:rsidR="00863388" w:rsidRPr="00943A7A" w:rsidRDefault="00863388" w:rsidP="00943A7A">
      <w:pPr>
        <w:pStyle w:val="a3"/>
        <w:spacing w:before="0" w:beforeAutospacing="0" w:after="0" w:afterAutospacing="0"/>
        <w:jc w:val="both"/>
      </w:pPr>
      <w:r w:rsidRPr="00943A7A">
        <w:t>II. Показатели оборота валюты</w:t>
      </w:r>
    </w:p>
    <w:p w:rsidR="00863388" w:rsidRPr="00943A7A" w:rsidRDefault="00863388" w:rsidP="00943A7A">
      <w:pPr>
        <w:pStyle w:val="a3"/>
        <w:numPr>
          <w:ilvl w:val="0"/>
          <w:numId w:val="16"/>
        </w:numPr>
        <w:spacing w:before="0" w:beforeAutospacing="0" w:after="0" w:afterAutospacing="0"/>
        <w:jc w:val="both"/>
      </w:pPr>
      <w:r w:rsidRPr="00943A7A">
        <w:t>Общий объем сделок (в натуральных единицах, в единицах валюты и в рублях);</w:t>
      </w:r>
    </w:p>
    <w:p w:rsidR="00863388" w:rsidRPr="00943A7A" w:rsidRDefault="00863388" w:rsidP="00943A7A">
      <w:pPr>
        <w:pStyle w:val="a3"/>
        <w:numPr>
          <w:ilvl w:val="0"/>
          <w:numId w:val="16"/>
        </w:numPr>
        <w:spacing w:before="0" w:beforeAutospacing="0" w:after="0" w:afterAutospacing="0"/>
        <w:jc w:val="both"/>
      </w:pPr>
      <w:r w:rsidRPr="00943A7A">
        <w:t>Объем сделок с отдельными видами;</w:t>
      </w:r>
    </w:p>
    <w:p w:rsidR="00863388" w:rsidRPr="00943A7A" w:rsidRDefault="00863388" w:rsidP="00943A7A">
      <w:pPr>
        <w:pStyle w:val="a3"/>
        <w:numPr>
          <w:ilvl w:val="0"/>
          <w:numId w:val="16"/>
        </w:numPr>
        <w:spacing w:before="0" w:beforeAutospacing="0" w:after="0" w:afterAutospacing="0"/>
        <w:jc w:val="both"/>
      </w:pPr>
      <w:r w:rsidRPr="00943A7A">
        <w:t>Структура оборота (по видам валюты);</w:t>
      </w:r>
    </w:p>
    <w:p w:rsidR="00863388" w:rsidRPr="00943A7A" w:rsidRDefault="00863388" w:rsidP="00943A7A">
      <w:pPr>
        <w:pStyle w:val="a3"/>
        <w:numPr>
          <w:ilvl w:val="0"/>
          <w:numId w:val="16"/>
        </w:numPr>
        <w:spacing w:before="0" w:beforeAutospacing="0" w:after="0" w:afterAutospacing="0"/>
        <w:jc w:val="both"/>
      </w:pPr>
      <w:r w:rsidRPr="00943A7A">
        <w:lastRenderedPageBreak/>
        <w:t>Индексы оборота;</w:t>
      </w:r>
    </w:p>
    <w:p w:rsidR="00863388" w:rsidRPr="00943A7A" w:rsidRDefault="00863388" w:rsidP="00943A7A">
      <w:pPr>
        <w:pStyle w:val="a3"/>
        <w:numPr>
          <w:ilvl w:val="0"/>
          <w:numId w:val="16"/>
        </w:numPr>
        <w:spacing w:before="0" w:beforeAutospacing="0" w:after="0" w:afterAutospacing="0"/>
        <w:jc w:val="both"/>
      </w:pPr>
      <w:r w:rsidRPr="00943A7A">
        <w:t>Индексы структурных сдвигов.</w:t>
      </w:r>
    </w:p>
    <w:p w:rsidR="00863388" w:rsidRPr="00943A7A" w:rsidRDefault="00863388" w:rsidP="00943A7A">
      <w:pPr>
        <w:pStyle w:val="a3"/>
        <w:spacing w:before="0" w:beforeAutospacing="0" w:after="0" w:afterAutospacing="0"/>
        <w:jc w:val="both"/>
      </w:pPr>
      <w:r w:rsidRPr="00943A7A">
        <w:t>III. Показатели деловой активности:</w:t>
      </w:r>
    </w:p>
    <w:p w:rsidR="00863388" w:rsidRPr="00943A7A" w:rsidRDefault="00863388" w:rsidP="00943A7A">
      <w:pPr>
        <w:pStyle w:val="a3"/>
        <w:numPr>
          <w:ilvl w:val="0"/>
          <w:numId w:val="17"/>
        </w:numPr>
        <w:spacing w:before="0" w:beforeAutospacing="0" w:after="0" w:afterAutospacing="0"/>
        <w:jc w:val="both"/>
      </w:pPr>
      <w:r w:rsidRPr="00943A7A">
        <w:t>Количество сделок с валютой, количество срочных сделок</w:t>
      </w:r>
    </w:p>
    <w:p w:rsidR="00863388" w:rsidRPr="00943A7A" w:rsidRDefault="00863388" w:rsidP="00943A7A">
      <w:pPr>
        <w:pStyle w:val="a3"/>
        <w:numPr>
          <w:ilvl w:val="0"/>
          <w:numId w:val="17"/>
        </w:numPr>
        <w:spacing w:before="0" w:beforeAutospacing="0" w:after="0" w:afterAutospacing="0"/>
        <w:jc w:val="both"/>
      </w:pPr>
      <w:r w:rsidRPr="00943A7A">
        <w:t>Доля спотовых и срочных сделок,</w:t>
      </w:r>
    </w:p>
    <w:p w:rsidR="00863388" w:rsidRPr="00943A7A" w:rsidRDefault="00863388" w:rsidP="00943A7A">
      <w:pPr>
        <w:pStyle w:val="a3"/>
        <w:numPr>
          <w:ilvl w:val="0"/>
          <w:numId w:val="17"/>
        </w:numPr>
        <w:spacing w:before="0" w:beforeAutospacing="0" w:after="0" w:afterAutospacing="0"/>
        <w:jc w:val="both"/>
      </w:pPr>
      <w:r w:rsidRPr="00943A7A">
        <w:t xml:space="preserve">Среднее число сделок за период. </w:t>
      </w:r>
    </w:p>
    <w:p w:rsidR="00863388" w:rsidRPr="00943A7A" w:rsidRDefault="00863388" w:rsidP="00943A7A">
      <w:pPr>
        <w:pStyle w:val="a3"/>
        <w:spacing w:before="0" w:beforeAutospacing="0" w:after="0" w:afterAutospacing="0"/>
        <w:jc w:val="both"/>
      </w:pPr>
      <w:r w:rsidRPr="00943A7A">
        <w:t>IV. Показатели цен</w:t>
      </w:r>
    </w:p>
    <w:p w:rsidR="00863388" w:rsidRPr="00943A7A" w:rsidRDefault="00863388" w:rsidP="00943A7A">
      <w:pPr>
        <w:pStyle w:val="a3"/>
        <w:numPr>
          <w:ilvl w:val="0"/>
          <w:numId w:val="18"/>
        </w:numPr>
        <w:spacing w:before="0" w:beforeAutospacing="0" w:after="0" w:afterAutospacing="0"/>
        <w:jc w:val="both"/>
      </w:pPr>
      <w:r w:rsidRPr="00943A7A">
        <w:t>Цена сделки (руб./единицу валюты) на определенную дату;</w:t>
      </w:r>
    </w:p>
    <w:p w:rsidR="00863388" w:rsidRPr="00943A7A" w:rsidRDefault="00863388" w:rsidP="00943A7A">
      <w:pPr>
        <w:pStyle w:val="a3"/>
        <w:numPr>
          <w:ilvl w:val="0"/>
          <w:numId w:val="18"/>
        </w:numPr>
        <w:spacing w:before="0" w:beforeAutospacing="0" w:after="0" w:afterAutospacing="0"/>
        <w:jc w:val="both"/>
      </w:pPr>
      <w:r w:rsidRPr="00943A7A">
        <w:t xml:space="preserve">Средняя цена сделки за период. </w:t>
      </w:r>
    </w:p>
    <w:p w:rsidR="00863388" w:rsidRPr="00943A7A" w:rsidRDefault="00863388" w:rsidP="00943A7A">
      <w:pPr>
        <w:pStyle w:val="a3"/>
        <w:numPr>
          <w:ilvl w:val="0"/>
          <w:numId w:val="18"/>
        </w:numPr>
        <w:spacing w:before="0" w:beforeAutospacing="0" w:after="0" w:afterAutospacing="0"/>
        <w:jc w:val="both"/>
      </w:pPr>
      <w:r w:rsidRPr="00943A7A">
        <w:t>На биржевом рынке на каждую дату и в среднем за период сообщается цена открытия, закрытия, минимальная и максимальная цена торгов.</w:t>
      </w:r>
    </w:p>
    <w:p w:rsidR="00863388" w:rsidRPr="00943A7A" w:rsidRDefault="00863388" w:rsidP="00943A7A">
      <w:pPr>
        <w:pStyle w:val="a3"/>
        <w:numPr>
          <w:ilvl w:val="0"/>
          <w:numId w:val="18"/>
        </w:numPr>
        <w:spacing w:before="0" w:beforeAutospacing="0" w:after="0" w:afterAutospacing="0"/>
        <w:jc w:val="both"/>
      </w:pPr>
      <w:r w:rsidRPr="00943A7A">
        <w:t>Индексы цен;</w:t>
      </w:r>
    </w:p>
    <w:p w:rsidR="00863388" w:rsidRDefault="00863388" w:rsidP="00943A7A">
      <w:pPr>
        <w:pStyle w:val="a3"/>
        <w:numPr>
          <w:ilvl w:val="0"/>
          <w:numId w:val="18"/>
        </w:numPr>
        <w:spacing w:before="0" w:beforeAutospacing="0" w:after="0" w:afterAutospacing="0"/>
        <w:jc w:val="both"/>
      </w:pPr>
      <w:r w:rsidRPr="00943A7A">
        <w:t>Среднее отклонение цен.</w:t>
      </w:r>
    </w:p>
    <w:p w:rsidR="00943A7A" w:rsidRPr="00943A7A" w:rsidRDefault="00943A7A" w:rsidP="00943A7A">
      <w:pPr>
        <w:pStyle w:val="a3"/>
        <w:numPr>
          <w:ilvl w:val="0"/>
          <w:numId w:val="18"/>
        </w:numPr>
        <w:spacing w:before="0" w:beforeAutospacing="0" w:after="0" w:afterAutospacing="0"/>
        <w:jc w:val="both"/>
      </w:pPr>
    </w:p>
    <w:p w:rsidR="0032138C" w:rsidRDefault="00863388"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29.Состав материальных оборотных средств, методы их оценки.</w:t>
      </w:r>
    </w:p>
    <w:p w:rsidR="00467724" w:rsidRDefault="00467724" w:rsidP="00467724">
      <w:pPr>
        <w:pStyle w:val="a3"/>
        <w:spacing w:before="0" w:beforeAutospacing="0" w:after="0" w:afterAutospacing="0"/>
      </w:pPr>
      <w:r>
        <w:t xml:space="preserve">Материальные оборотные средства как элемент национального богатства в соответствии с международными стандартами охватывают: </w:t>
      </w:r>
    </w:p>
    <w:p w:rsidR="00467724" w:rsidRDefault="00467724" w:rsidP="00467724">
      <w:pPr>
        <w:pStyle w:val="a3"/>
        <w:numPr>
          <w:ilvl w:val="0"/>
          <w:numId w:val="35"/>
        </w:numPr>
        <w:spacing w:before="0" w:beforeAutospacing="0" w:after="0" w:afterAutospacing="0"/>
      </w:pPr>
      <w:r>
        <w:t xml:space="preserve">все товары и услуги, созданные в текущем или предшествующих периодах и хранимые производителями для использования в собственном производстве, иного использования или последующей продажи; </w:t>
      </w:r>
    </w:p>
    <w:p w:rsidR="00467724" w:rsidRDefault="00467724" w:rsidP="00467724">
      <w:pPr>
        <w:pStyle w:val="a3"/>
        <w:numPr>
          <w:ilvl w:val="0"/>
          <w:numId w:val="35"/>
        </w:numPr>
        <w:spacing w:before="0" w:beforeAutospacing="0" w:after="0" w:afterAutospacing="0"/>
      </w:pPr>
      <w:r>
        <w:t xml:space="preserve">товары, приобретенные хозяйственными единицами (торговыми и другими организациями) с целью их перепродажи без предварительной обработки; </w:t>
      </w:r>
    </w:p>
    <w:p w:rsidR="00467724" w:rsidRDefault="00467724" w:rsidP="00467724">
      <w:pPr>
        <w:pStyle w:val="a3"/>
        <w:numPr>
          <w:ilvl w:val="0"/>
          <w:numId w:val="35"/>
        </w:numPr>
        <w:spacing w:before="0" w:beforeAutospacing="0" w:after="0" w:afterAutospacing="0"/>
      </w:pPr>
      <w:r>
        <w:t xml:space="preserve">государственные материальные резервы (запасы зерна, стратегических материалов и других товаров, имеющих особое значение для страны). </w:t>
      </w:r>
    </w:p>
    <w:p w:rsidR="00467724" w:rsidRDefault="00467724" w:rsidP="00467724">
      <w:pPr>
        <w:pStyle w:val="a3"/>
        <w:spacing w:before="0" w:beforeAutospacing="0" w:after="0" w:afterAutospacing="0"/>
      </w:pPr>
      <w:r>
        <w:t>Если основные фонды участвуют в нескольких производственных циклах и используются более одного года, то материальные оборотные средства находятся в текущем хозяйственном обороте и целиком потребляются в одном производственном цикле.</w:t>
      </w:r>
    </w:p>
    <w:p w:rsidR="00467724" w:rsidRDefault="00467724" w:rsidP="00467724">
      <w:pPr>
        <w:pStyle w:val="a3"/>
        <w:spacing w:before="0" w:beforeAutospacing="0" w:after="0" w:afterAutospacing="0"/>
      </w:pPr>
      <w:r>
        <w:t xml:space="preserve">В составе запасов материальных оборотных средств выделяют следующие </w:t>
      </w:r>
      <w:r>
        <w:rPr>
          <w:u w:val="single"/>
        </w:rPr>
        <w:t>типы экономических активов</w:t>
      </w:r>
      <w:r>
        <w:t>:</w:t>
      </w:r>
    </w:p>
    <w:p w:rsidR="00467724" w:rsidRDefault="00467724" w:rsidP="00467724">
      <w:pPr>
        <w:pStyle w:val="a3"/>
        <w:numPr>
          <w:ilvl w:val="0"/>
          <w:numId w:val="36"/>
        </w:numPr>
        <w:spacing w:before="0" w:beforeAutospacing="0" w:after="0" w:afterAutospacing="0"/>
      </w:pPr>
      <w:r>
        <w:t>сырье и материалы;</w:t>
      </w:r>
    </w:p>
    <w:p w:rsidR="00467724" w:rsidRDefault="00467724" w:rsidP="00467724">
      <w:pPr>
        <w:pStyle w:val="a3"/>
        <w:numPr>
          <w:ilvl w:val="0"/>
          <w:numId w:val="36"/>
        </w:numPr>
        <w:spacing w:before="0" w:beforeAutospacing="0" w:after="0" w:afterAutospacing="0"/>
      </w:pPr>
      <w:r>
        <w:t>незавершенное производство;</w:t>
      </w:r>
    </w:p>
    <w:p w:rsidR="00467724" w:rsidRDefault="00467724" w:rsidP="00467724">
      <w:pPr>
        <w:pStyle w:val="a3"/>
        <w:numPr>
          <w:ilvl w:val="0"/>
          <w:numId w:val="36"/>
        </w:numPr>
        <w:spacing w:before="0" w:beforeAutospacing="0" w:after="0" w:afterAutospacing="0"/>
      </w:pPr>
      <w:r>
        <w:t>готовая продукция</w:t>
      </w:r>
    </w:p>
    <w:p w:rsidR="00467724" w:rsidRDefault="00467724" w:rsidP="00467724">
      <w:pPr>
        <w:pStyle w:val="a3"/>
        <w:numPr>
          <w:ilvl w:val="0"/>
          <w:numId w:val="36"/>
        </w:numPr>
        <w:spacing w:before="0" w:beforeAutospacing="0" w:after="0" w:afterAutospacing="0"/>
      </w:pPr>
      <w:r>
        <w:t>товары для перепродажи;</w:t>
      </w:r>
    </w:p>
    <w:p w:rsidR="00467724" w:rsidRDefault="00467724" w:rsidP="00467724">
      <w:pPr>
        <w:pStyle w:val="a3"/>
        <w:numPr>
          <w:ilvl w:val="0"/>
          <w:numId w:val="36"/>
        </w:numPr>
        <w:spacing w:before="0" w:beforeAutospacing="0" w:after="0" w:afterAutospacing="0"/>
      </w:pPr>
      <w:r>
        <w:t>государственные материальные резервы.</w:t>
      </w:r>
    </w:p>
    <w:p w:rsidR="00467724" w:rsidRDefault="00467724" w:rsidP="00467724">
      <w:pPr>
        <w:pStyle w:val="a3"/>
        <w:spacing w:before="0" w:beforeAutospacing="0" w:after="0" w:afterAutospacing="0"/>
      </w:pPr>
      <w:r>
        <w:rPr>
          <w:u w:val="single"/>
        </w:rPr>
        <w:t>Первая группа</w:t>
      </w:r>
      <w:r>
        <w:t>охватывает совокупность материально-вещественных ценностей, которые их владельцы намерены использовать в качестве предметов труда в собственном процессе производства.</w:t>
      </w:r>
    </w:p>
    <w:p w:rsidR="00467724" w:rsidRDefault="00467724" w:rsidP="00467724">
      <w:pPr>
        <w:pStyle w:val="a3"/>
        <w:spacing w:before="0" w:beforeAutospacing="0" w:after="0" w:afterAutospacing="0"/>
      </w:pPr>
      <w:r>
        <w:t>К ним относятся сырье, основные и вспомогательные материалы, топливо, покупные полуфабрикаты и комплектующие изделия, запасные части, тара и т.п. Эти товары в процессе производственного использования изменяют свою натурально-вещественную форму (т.е. составляют материальную основу нового продукта или используются для получения определенного технологического эффекта — для отопления, освещения и т.д.) и полностью переносят свою стоимость на изготовляемый продукт</w:t>
      </w:r>
    </w:p>
    <w:p w:rsidR="00467724" w:rsidRDefault="00467724" w:rsidP="00467724">
      <w:pPr>
        <w:pStyle w:val="a3"/>
        <w:spacing w:before="0" w:beforeAutospacing="0" w:after="0" w:afterAutospacing="0"/>
      </w:pPr>
      <w:r>
        <w:rPr>
          <w:u w:val="single"/>
        </w:rPr>
        <w:t>Во вторую группу</w:t>
      </w:r>
      <w:r>
        <w:t>входит продукция (работы, услуги), не прошедшая полный технологический цикл в пределах предприятий.</w:t>
      </w:r>
    </w:p>
    <w:p w:rsidR="00467724" w:rsidRDefault="00467724" w:rsidP="00467724">
      <w:pPr>
        <w:pStyle w:val="a3"/>
        <w:spacing w:before="0" w:beforeAutospacing="0" w:after="0" w:afterAutospacing="0"/>
      </w:pPr>
      <w:r>
        <w:rPr>
          <w:i/>
          <w:iCs/>
        </w:rPr>
        <w:t xml:space="preserve">Готовая продукция — </w:t>
      </w:r>
      <w:r>
        <w:t>это совокупность законченных производством товаров, хранящихся у производителей до отправки их потребителям или торговым посредникам.</w:t>
      </w:r>
    </w:p>
    <w:p w:rsidR="00467724" w:rsidRDefault="00467724" w:rsidP="00467724">
      <w:pPr>
        <w:pStyle w:val="a3"/>
        <w:spacing w:before="0" w:beforeAutospacing="0" w:after="0" w:afterAutospacing="0"/>
      </w:pPr>
      <w:r>
        <w:rPr>
          <w:i/>
          <w:iCs/>
        </w:rPr>
        <w:t xml:space="preserve">Товары для перепродажи </w:t>
      </w:r>
      <w:r>
        <w:t>— это совокупность приобретенных товаров, хранящихся на предприятии с целью их последующей перепродажи без обработки.</w:t>
      </w:r>
    </w:p>
    <w:p w:rsidR="00467724" w:rsidRDefault="00467724" w:rsidP="00467724">
      <w:pPr>
        <w:pStyle w:val="a3"/>
        <w:spacing w:before="0" w:beforeAutospacing="0" w:after="0" w:afterAutospacing="0"/>
      </w:pPr>
      <w:r>
        <w:t xml:space="preserve">В рамках предприятия проводят деление всех хозяйственных средств по составу и функциональной роли в процессе производства на две группы: </w:t>
      </w:r>
    </w:p>
    <w:p w:rsidR="00467724" w:rsidRDefault="00467724" w:rsidP="00467724">
      <w:pPr>
        <w:pStyle w:val="a3"/>
        <w:spacing w:before="0" w:beforeAutospacing="0" w:after="0" w:afterAutospacing="0"/>
      </w:pPr>
      <w:r>
        <w:rPr>
          <w:u w:val="single"/>
        </w:rPr>
        <w:t>внеоборотные активы</w:t>
      </w:r>
      <w:r>
        <w:t xml:space="preserve"> (в том числе основные фонды, нематериальные активы и долгосрочные финансовые вложения) и </w:t>
      </w:r>
    </w:p>
    <w:p w:rsidR="00467724" w:rsidRDefault="00467724" w:rsidP="00467724">
      <w:pPr>
        <w:pStyle w:val="a3"/>
        <w:spacing w:before="0" w:beforeAutospacing="0" w:after="0" w:afterAutospacing="0"/>
      </w:pPr>
      <w:r>
        <w:rPr>
          <w:u w:val="single"/>
        </w:rPr>
        <w:t>оборотные активы</w:t>
      </w:r>
      <w:r>
        <w:t>(запасы, денежные средства, дебиторскую задолженность, краткосрочные финансовые вложения, прочие оборотные активы)</w:t>
      </w:r>
    </w:p>
    <w:p w:rsidR="00467724" w:rsidRDefault="00467724" w:rsidP="00467724">
      <w:pPr>
        <w:pStyle w:val="a3"/>
        <w:spacing w:before="0" w:beforeAutospacing="0" w:after="0" w:afterAutospacing="0"/>
      </w:pPr>
      <w:r>
        <w:lastRenderedPageBreak/>
        <w:t>Категория «</w:t>
      </w:r>
      <w:r>
        <w:rPr>
          <w:u w:val="single"/>
        </w:rPr>
        <w:t>запасы</w:t>
      </w:r>
      <w:r>
        <w:t>» охватывает производственные запасы, незавершенное производство, готовую продукцию и товары, т.е. те элементы, которые относятся к рассмотренной выше категории «материальные оборотные средства», а также</w:t>
      </w:r>
      <w:r>
        <w:rPr>
          <w:i/>
          <w:iCs/>
        </w:rPr>
        <w:t>расходы будущих периодов.</w:t>
      </w:r>
    </w:p>
    <w:p w:rsidR="00467724" w:rsidRDefault="00467724" w:rsidP="00467724">
      <w:pPr>
        <w:pStyle w:val="a3"/>
        <w:spacing w:before="0" w:beforeAutospacing="0" w:after="0" w:afterAutospacing="0"/>
      </w:pPr>
      <w:r>
        <w:t xml:space="preserve">В составе </w:t>
      </w:r>
      <w:r>
        <w:rPr>
          <w:u w:val="single"/>
        </w:rPr>
        <w:t>производственных запасов</w:t>
      </w:r>
      <w:r>
        <w:t>выделяют следующие группы:</w:t>
      </w:r>
    </w:p>
    <w:p w:rsidR="00467724" w:rsidRDefault="00467724" w:rsidP="00467724">
      <w:pPr>
        <w:pStyle w:val="a3"/>
        <w:numPr>
          <w:ilvl w:val="0"/>
          <w:numId w:val="37"/>
        </w:numPr>
        <w:spacing w:before="0" w:beforeAutospacing="0" w:after="0" w:afterAutospacing="0"/>
      </w:pPr>
      <w:r>
        <w:t>сырье, материалы, покупные полуфабрикаты,</w:t>
      </w:r>
    </w:p>
    <w:p w:rsidR="00467724" w:rsidRDefault="00467724" w:rsidP="00467724">
      <w:pPr>
        <w:pStyle w:val="a3"/>
        <w:numPr>
          <w:ilvl w:val="0"/>
          <w:numId w:val="37"/>
        </w:numPr>
        <w:spacing w:before="0" w:beforeAutospacing="0" w:after="0" w:afterAutospacing="0"/>
      </w:pPr>
      <w:r>
        <w:t>топливо и горючее,</w:t>
      </w:r>
    </w:p>
    <w:p w:rsidR="00467724" w:rsidRDefault="00467724" w:rsidP="00467724">
      <w:pPr>
        <w:pStyle w:val="a3"/>
        <w:numPr>
          <w:ilvl w:val="0"/>
          <w:numId w:val="37"/>
        </w:numPr>
        <w:spacing w:before="0" w:beforeAutospacing="0" w:after="0" w:afterAutospacing="0"/>
      </w:pPr>
      <w:r>
        <w:t>тара,</w:t>
      </w:r>
    </w:p>
    <w:p w:rsidR="00467724" w:rsidRDefault="00467724" w:rsidP="00467724">
      <w:pPr>
        <w:pStyle w:val="a3"/>
        <w:numPr>
          <w:ilvl w:val="0"/>
          <w:numId w:val="37"/>
        </w:numPr>
        <w:spacing w:before="0" w:beforeAutospacing="0" w:after="0" w:afterAutospacing="0"/>
      </w:pPr>
      <w:r>
        <w:t>запасные части (для ремонта),</w:t>
      </w:r>
    </w:p>
    <w:p w:rsidR="00467724" w:rsidRDefault="00467724" w:rsidP="00467724">
      <w:pPr>
        <w:pStyle w:val="a3"/>
        <w:numPr>
          <w:ilvl w:val="0"/>
          <w:numId w:val="37"/>
        </w:numPr>
        <w:spacing w:before="0" w:beforeAutospacing="0" w:after="0" w:afterAutospacing="0"/>
      </w:pPr>
      <w:r>
        <w:t>малоценные и быстроизнашивающиеся предметы со сроком службы менее одного года,</w:t>
      </w:r>
    </w:p>
    <w:p w:rsidR="00467724" w:rsidRDefault="00467724" w:rsidP="00467724">
      <w:pPr>
        <w:pStyle w:val="a3"/>
        <w:numPr>
          <w:ilvl w:val="0"/>
          <w:numId w:val="37"/>
        </w:numPr>
        <w:spacing w:before="0" w:beforeAutospacing="0" w:after="0" w:afterAutospacing="0"/>
      </w:pPr>
      <w:r>
        <w:t>семена, корма, посадочный материал,</w:t>
      </w:r>
    </w:p>
    <w:p w:rsidR="00467724" w:rsidRDefault="00467724" w:rsidP="00467724">
      <w:pPr>
        <w:pStyle w:val="a3"/>
        <w:numPr>
          <w:ilvl w:val="0"/>
          <w:numId w:val="37"/>
        </w:numPr>
        <w:spacing w:before="0" w:beforeAutospacing="0" w:after="0" w:afterAutospacing="0"/>
      </w:pPr>
      <w:r>
        <w:t>животные на откорме и молодняк животных</w:t>
      </w:r>
    </w:p>
    <w:p w:rsidR="00943A7A" w:rsidRDefault="00467724" w:rsidP="00467724">
      <w:pPr>
        <w:pStyle w:val="a3"/>
        <w:spacing w:before="0" w:beforeAutospacing="0" w:after="0" w:afterAutospacing="0"/>
      </w:pPr>
      <w:r>
        <w:t xml:space="preserve">Статистика материальных оборотных средств изучает их </w:t>
      </w:r>
      <w:r>
        <w:rPr>
          <w:i/>
          <w:iCs/>
        </w:rPr>
        <w:t xml:space="preserve">объем, структуру, динамику и эффективность </w:t>
      </w:r>
      <w:r>
        <w:t>использования.</w:t>
      </w:r>
    </w:p>
    <w:p w:rsidR="00467724" w:rsidRPr="00467724" w:rsidRDefault="00467724" w:rsidP="00467724">
      <w:pPr>
        <w:pStyle w:val="a3"/>
        <w:spacing w:before="0" w:beforeAutospacing="0" w:after="0" w:afterAutospacing="0"/>
      </w:pPr>
    </w:p>
    <w:p w:rsidR="00863388" w:rsidRPr="00943A7A" w:rsidRDefault="00863388"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30.Оценка ценных бумаг и расчет их доходности.</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 современной рыночной экономике рынок ценных бумаг (РЦБ) занимает особое и весьма важное место.</w:t>
      </w:r>
      <w:r w:rsidRPr="00943A7A">
        <w:rPr>
          <w:rFonts w:ascii="Times New Roman" w:eastAsia="Times New Roman" w:hAnsi="Times New Roman" w:cs="Times New Roman"/>
          <w:i w:val="0"/>
          <w:sz w:val="24"/>
          <w:szCs w:val="24"/>
        </w:rPr>
        <w:br/>
      </w:r>
      <w:r w:rsidRPr="00943A7A">
        <w:rPr>
          <w:rFonts w:ascii="Times New Roman" w:eastAsia="Times New Roman" w:hAnsi="Times New Roman" w:cs="Times New Roman"/>
          <w:b/>
          <w:bCs/>
          <w:i w:val="0"/>
          <w:sz w:val="24"/>
          <w:szCs w:val="24"/>
        </w:rPr>
        <w:t>Ценные бумаги</w:t>
      </w:r>
      <w:r w:rsidRPr="00943A7A">
        <w:rPr>
          <w:rFonts w:ascii="Times New Roman" w:eastAsia="Times New Roman" w:hAnsi="Times New Roman" w:cs="Times New Roman"/>
          <w:i w:val="0"/>
          <w:sz w:val="24"/>
          <w:szCs w:val="24"/>
        </w:rPr>
        <w:t xml:space="preserve"> представляют собой документы, имеющие юридическую силу, составленные по установленной форме и дающие их владельцам односторонний стандартизированный набор прав по отношению к лицам, выпустившим эти документы (эмитентам ценных бумаг), возможность передачи данных документов при соблюдении заранее оговоренных условий, но без согласия эмитентов другому лицу вместе со всем комплексом заключенных в них прав. </w:t>
      </w:r>
      <w:r w:rsidRPr="00943A7A">
        <w:rPr>
          <w:rFonts w:ascii="Times New Roman" w:eastAsia="Times New Roman" w:hAnsi="Times New Roman" w:cs="Times New Roman"/>
          <w:i w:val="0"/>
          <w:sz w:val="24"/>
          <w:szCs w:val="24"/>
        </w:rPr>
        <w:br/>
        <w:t>Ценные бумаги могут быть классифицированы по нескольким различным признакам. Один из таких признаков – порядок подтверждения прав владельца ценной бумаги. В соответствии с ним ценные бумаги могут быть трех видов:</w:t>
      </w:r>
      <w:r w:rsidR="00943A7A">
        <w:rPr>
          <w:rFonts w:ascii="Times New Roman" w:eastAsia="Times New Roman" w:hAnsi="Times New Roman" w:cs="Times New Roman"/>
          <w:i w:val="0"/>
          <w:sz w:val="24"/>
          <w:szCs w:val="24"/>
        </w:rPr>
        <w:t xml:space="preserve"> </w:t>
      </w:r>
    </w:p>
    <w:p w:rsidR="00863388" w:rsidRPr="00943A7A" w:rsidRDefault="00863388" w:rsidP="00943A7A">
      <w:pPr>
        <w:numPr>
          <w:ilvl w:val="0"/>
          <w:numId w:val="19"/>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ценные бумаги на предъявителя.</w:t>
      </w:r>
      <w:r w:rsidRPr="00943A7A">
        <w:rPr>
          <w:rFonts w:ascii="Times New Roman" w:eastAsia="Times New Roman" w:hAnsi="Times New Roman" w:cs="Times New Roman"/>
          <w:i w:val="0"/>
          <w:sz w:val="24"/>
          <w:szCs w:val="24"/>
        </w:rPr>
        <w:t xml:space="preserve"> Это ценные бумаги, на которых не указано имя владельца. Чаще всего выпускаются маленьким номиналом и предназначены для инвестиций широких кругов населения. Их главной отличительной особенностью является свободный переход из рук в руки, что дает возможность иметь ничем не ограниченный вторичный рынок. </w:t>
      </w:r>
    </w:p>
    <w:p w:rsidR="00863388" w:rsidRPr="00943A7A" w:rsidRDefault="00863388" w:rsidP="00943A7A">
      <w:pPr>
        <w:numPr>
          <w:ilvl w:val="0"/>
          <w:numId w:val="20"/>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именные ценные бумаги.</w:t>
      </w:r>
      <w:r w:rsidRPr="00943A7A">
        <w:rPr>
          <w:rFonts w:ascii="Times New Roman" w:eastAsia="Times New Roman" w:hAnsi="Times New Roman" w:cs="Times New Roman"/>
          <w:i w:val="0"/>
          <w:sz w:val="24"/>
          <w:szCs w:val="24"/>
        </w:rPr>
        <w:t xml:space="preserve"> Права владельца на такую бумагу должны быть подтверждены внесением имени владельца в текст самой бумаги (или сертификата, ее заменяющего) и в реестр, ведущийся эмитентом. Такие ценные бумаги могут продаваться на вторичном рынке, но для регистрации перехода права собственности необходима регистрация проводимых сделок в реестре, что затрудняет оборот именных ценных бумаг по сравнению с предъявительскими;</w:t>
      </w:r>
    </w:p>
    <w:p w:rsidR="00863388" w:rsidRPr="00943A7A" w:rsidRDefault="00863388" w:rsidP="00943A7A">
      <w:pPr>
        <w:numPr>
          <w:ilvl w:val="0"/>
          <w:numId w:val="21"/>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ордерные ценные бумаги.</w:t>
      </w:r>
      <w:r w:rsidRPr="00943A7A">
        <w:rPr>
          <w:rFonts w:ascii="Times New Roman" w:eastAsia="Times New Roman" w:hAnsi="Times New Roman" w:cs="Times New Roman"/>
          <w:i w:val="0"/>
          <w:sz w:val="24"/>
          <w:szCs w:val="24"/>
        </w:rPr>
        <w:t xml:space="preserve"> Права владельцев ордерных бумаг подтверждаются передаточными записями в тексте бумаги и предъявлением самой бумаги. К этой категории относятся в первую очередь векселя и чеки. </w:t>
      </w:r>
    </w:p>
    <w:p w:rsid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Другая важная классификация ценных бумаг – деление их на </w:t>
      </w:r>
      <w:r w:rsidRPr="00943A7A">
        <w:rPr>
          <w:rFonts w:ascii="Times New Roman" w:eastAsia="Times New Roman" w:hAnsi="Times New Roman" w:cs="Times New Roman"/>
          <w:b/>
          <w:bCs/>
          <w:i w:val="0"/>
          <w:sz w:val="24"/>
          <w:szCs w:val="24"/>
        </w:rPr>
        <w:t>долговые,</w:t>
      </w:r>
      <w:r w:rsidRPr="00943A7A">
        <w:rPr>
          <w:rFonts w:ascii="Times New Roman" w:eastAsia="Times New Roman" w:hAnsi="Times New Roman" w:cs="Times New Roman"/>
          <w:i w:val="0"/>
          <w:sz w:val="24"/>
          <w:szCs w:val="24"/>
        </w:rPr>
        <w:t xml:space="preserve"> представляющие из себя долговые обязательства эмитента (облигации, векселя, депозитные и сберегательные сертификаты и т.д.), и </w:t>
      </w:r>
      <w:r w:rsidRPr="00943A7A">
        <w:rPr>
          <w:rFonts w:ascii="Times New Roman" w:eastAsia="Times New Roman" w:hAnsi="Times New Roman" w:cs="Times New Roman"/>
          <w:b/>
          <w:bCs/>
          <w:i w:val="0"/>
          <w:sz w:val="24"/>
          <w:szCs w:val="24"/>
        </w:rPr>
        <w:t>недолговые</w:t>
      </w:r>
      <w:r w:rsidRPr="00943A7A">
        <w:rPr>
          <w:rFonts w:ascii="Times New Roman" w:eastAsia="Times New Roman" w:hAnsi="Times New Roman" w:cs="Times New Roman"/>
          <w:i w:val="0"/>
          <w:sz w:val="24"/>
          <w:szCs w:val="24"/>
        </w:rPr>
        <w:t xml:space="preserve"> (акции, опционы).</w:t>
      </w:r>
      <w:r w:rsidR="00943A7A">
        <w:rPr>
          <w:rFonts w:ascii="Times New Roman" w:eastAsia="Times New Roman" w:hAnsi="Times New Roman" w:cs="Times New Roman"/>
          <w:i w:val="0"/>
          <w:sz w:val="24"/>
          <w:szCs w:val="24"/>
        </w:rPr>
        <w:t xml:space="preserve"> </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По срокам ценные бумаги делятся</w:t>
      </w:r>
      <w:r w:rsidRPr="00943A7A">
        <w:rPr>
          <w:rFonts w:ascii="Times New Roman" w:eastAsia="Times New Roman" w:hAnsi="Times New Roman" w:cs="Times New Roman"/>
          <w:i w:val="0"/>
          <w:sz w:val="24"/>
          <w:szCs w:val="24"/>
        </w:rPr>
        <w:t xml:space="preserve"> на краткосрочные (со сроком погашения или реализацией задолженных ценных бумагах прав до года), среднесрочные (от года до пяти лет), долгосрочные (свыше пяти лет), бессрочные (акции) и сроком по предъявлению. </w:t>
      </w:r>
      <w:r w:rsidRPr="00943A7A">
        <w:rPr>
          <w:rFonts w:ascii="Times New Roman" w:eastAsia="Times New Roman" w:hAnsi="Times New Roman" w:cs="Times New Roman"/>
          <w:i w:val="0"/>
          <w:sz w:val="24"/>
          <w:szCs w:val="24"/>
        </w:rPr>
        <w:br/>
        <w:t>По статусу эмитента ценных бумаг выделяют государственные бумаги федеральных органов власти, государственные ценные бумаги муниципальных органов, корпоративные ценные бумаги, ценные бумаги физических лиц (векселя, чеки, опционы) и ценные бумаги иностранных эмитентов.</w:t>
      </w:r>
      <w:r w:rsidRPr="00943A7A">
        <w:rPr>
          <w:rFonts w:ascii="Times New Roman" w:eastAsia="Times New Roman" w:hAnsi="Times New Roman" w:cs="Times New Roman"/>
          <w:i w:val="0"/>
          <w:sz w:val="24"/>
          <w:szCs w:val="24"/>
        </w:rPr>
        <w:br/>
        <w:t xml:space="preserve">Также по статусу эмитента ценные бумаги делятся на банковские (депозитные и сберегательные сертификаты) и небанковские. </w:t>
      </w:r>
    </w:p>
    <w:p w:rsid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Кроме того, ценные бумаги могут быть подразделены на первичные, дающие право на доход или долю в капитале, и вторичные (производные), дающие право на приобретение или продажу первичных бумаг, например опционы, приватизированные чеки (ваучеры). Основные ценные бумаги дают основное имущественное право или требование, вспомогательные дают какое-либо дополнительное право. Например, отрывные купоны к облигациям дают право на получение дохода и иногда являются самостоятельной ценной бумагой на предъявителя, даже если облигация именная.</w:t>
      </w:r>
      <w:r w:rsidRPr="00943A7A">
        <w:rPr>
          <w:rFonts w:ascii="Times New Roman" w:eastAsia="Times New Roman" w:hAnsi="Times New Roman" w:cs="Times New Roman"/>
          <w:i w:val="0"/>
          <w:sz w:val="24"/>
          <w:szCs w:val="24"/>
        </w:rPr>
        <w:br/>
      </w:r>
      <w:r w:rsidRPr="00943A7A">
        <w:rPr>
          <w:rFonts w:ascii="Times New Roman" w:eastAsia="Times New Roman" w:hAnsi="Times New Roman" w:cs="Times New Roman"/>
          <w:i w:val="0"/>
          <w:sz w:val="24"/>
          <w:szCs w:val="24"/>
        </w:rPr>
        <w:lastRenderedPageBreak/>
        <w:t>Фондовыми называют бумаги, имеющие хождение на фондовой бирже, т.е. акции, облигации, опционы. Коммерческие  ценные бумаги обслуживают процесс товара оборота и различные имущественные сделки, к ним относятся векселя, коносаменты.</w:t>
      </w:r>
      <w:r w:rsidRPr="00943A7A">
        <w:rPr>
          <w:rFonts w:ascii="Times New Roman" w:eastAsia="Times New Roman" w:hAnsi="Times New Roman" w:cs="Times New Roman"/>
          <w:i w:val="0"/>
          <w:sz w:val="24"/>
          <w:szCs w:val="24"/>
        </w:rPr>
        <w:br/>
        <w:t>Теперь перейдем к более подробной характеристике основных видов ценных бумаг.</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Акции.</w:t>
      </w:r>
      <w:r w:rsidRPr="00943A7A">
        <w:rPr>
          <w:rFonts w:ascii="Times New Roman" w:eastAsia="Times New Roman" w:hAnsi="Times New Roman" w:cs="Times New Roman"/>
          <w:i w:val="0"/>
          <w:sz w:val="24"/>
          <w:szCs w:val="24"/>
        </w:rPr>
        <w:br/>
        <w:t xml:space="preserve">Акция – ценная бумага, эмитируемая акционерным обществом (АО), отражающая долю инвестора в уставном капитале общества и дающая право владельцу на получение определенного дохода из прибыли общества, т.е. дивиденда. Срок обращения акции не ограничен, данная ценная бумага может быть погашена только по решению собрания акционеров акционерного общества, или при его ликвидации. Акция является предметом купли-продажи на рынке ценных бумаг. </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В практике современных развитых рынков акции не составляют большинства ценных бумаг, находящихся в обороте. В России из-за замедленного развития других секторов фондового рынка и массовой приватизации, в результате которой большое количество государственных предприятий были преобразованы в акционерные общества, акции в течение длительного времени занимали главенствующую роль на рынке ценных бумаг по количеству обращающихся ценных бумаг. Лишь бурное развитие в 1994 – 1995 годах рынка государственных ценных бумаг отодвинуло рынок акции на второй план. </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Практика привлечения финансовых ресурсов в акционерные общества выработала большое количество разновидностей акций, которые удовлетворяют самым различным запросам инвесторов. Покупка любой акции это внесение средств в основной капитал предприятия и связана с риском убытков в результате неэффективной деятельности АО, или даже полной потери средств в результате его банкротства. Акции не возвращаются, их можно только продать. </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Наиболее распространены обыкновенные и привилегированные акции. Обыкновенная акция дает право владельцу на один голос на собрании акционеров –  высшем исполнительном органе АО и право на получение части прибыли, соответствующей доле уставного капитала, приходящейся на эту акцию. Владение акцией дает возможность оказывать влияние на принятие управленческих решений, что является основой демократизма в рыночной экономике, так как решения принимаются большинством голосов.</w:t>
      </w:r>
      <w:r w:rsidRPr="00943A7A">
        <w:rPr>
          <w:rFonts w:ascii="Times New Roman" w:eastAsia="Times New Roman" w:hAnsi="Times New Roman" w:cs="Times New Roman"/>
          <w:i w:val="0"/>
          <w:sz w:val="24"/>
          <w:szCs w:val="24"/>
        </w:rPr>
        <w:br/>
        <w:t xml:space="preserve">Привилегированные акции – это акции не дающие право голоса, но зато гарантирующие доход независимо от финансовых результатов деятельности АО. Размер этого дохода оговаривается при эмиссии и может быть только увеличен, например часто предусматривается, что дивиденд по этим акциям не может быть меньше, чем по обыкновенным. </w:t>
      </w:r>
    </w:p>
    <w:p w:rsid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Облигации.</w:t>
      </w:r>
      <w:r w:rsidRPr="00943A7A">
        <w:rPr>
          <w:rFonts w:ascii="Times New Roman" w:eastAsia="Times New Roman" w:hAnsi="Times New Roman" w:cs="Times New Roman"/>
          <w:i w:val="0"/>
          <w:sz w:val="24"/>
          <w:szCs w:val="24"/>
        </w:rPr>
        <w:br/>
        <w:t>Облигация есть обязательство эмитента выплатить в определенные сроки владельцу этой ценной бумаги некоторые суммы денежных средств (купонные платежи и номинальную стоимость при погашении). Благодаря своему долговому характеру облигации более надежные вложения, чем акции; будучи аналогом кредита, они являются «старшими» бумагами по отношению к акциям, то есть дают преимущественное право при выплате дохода или возвращении вложенных средств в случае банкротства или ликвидации эмитента.</w:t>
      </w:r>
    </w:p>
    <w:p w:rsid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Облигация имеет несколько цен: номинальную цену, цену продажи, выкупа и курсовую цену. </w:t>
      </w:r>
    </w:p>
    <w:p w:rsidR="00943A7A" w:rsidRDefault="00863388" w:rsidP="00943A7A">
      <w:pPr>
        <w:jc w:val="both"/>
        <w:rPr>
          <w:rFonts w:ascii="Times New Roman" w:eastAsia="Times New Roman" w:hAnsi="Times New Roman" w:cs="Times New Roman"/>
          <w:b/>
          <w:bCs/>
          <w:i w:val="0"/>
          <w:sz w:val="24"/>
          <w:szCs w:val="24"/>
        </w:rPr>
      </w:pPr>
      <w:r w:rsidRPr="00943A7A">
        <w:rPr>
          <w:rFonts w:ascii="Times New Roman" w:eastAsia="Times New Roman" w:hAnsi="Times New Roman" w:cs="Times New Roman"/>
          <w:b/>
          <w:bCs/>
          <w:i w:val="0"/>
          <w:sz w:val="24"/>
          <w:szCs w:val="24"/>
        </w:rPr>
        <w:t>Производные ценные бумаги.</w:t>
      </w:r>
    </w:p>
    <w:p w:rsidR="00943A7A" w:rsidRDefault="00863388" w:rsidP="00943A7A">
      <w:pPr>
        <w:jc w:val="both"/>
        <w:rPr>
          <w:rFonts w:ascii="Times New Roman" w:eastAsia="Times New Roman" w:hAnsi="Times New Roman" w:cs="Times New Roman"/>
          <w:b/>
          <w:bCs/>
          <w:i w:val="0"/>
          <w:sz w:val="24"/>
          <w:szCs w:val="24"/>
        </w:rPr>
      </w:pPr>
      <w:r w:rsidRPr="00943A7A">
        <w:rPr>
          <w:rFonts w:ascii="Times New Roman" w:eastAsia="Times New Roman" w:hAnsi="Times New Roman" w:cs="Times New Roman"/>
          <w:i w:val="0"/>
          <w:sz w:val="24"/>
          <w:szCs w:val="24"/>
        </w:rPr>
        <w:t>Опцион – это обязательство, оформленное в виде ценной бумаги, передающее право на покупку или продажу другой ценной бумаги по определенной цене до или на определенную будущую дату.</w:t>
      </w:r>
      <w:r w:rsidRPr="00943A7A">
        <w:rPr>
          <w:rFonts w:ascii="Times New Roman" w:eastAsia="Times New Roman" w:hAnsi="Times New Roman" w:cs="Times New Roman"/>
          <w:i w:val="0"/>
          <w:sz w:val="24"/>
          <w:szCs w:val="24"/>
        </w:rPr>
        <w:br/>
        <w:t xml:space="preserve">Опционы дают возможность для развития спекулятивных операций, что весьма важно для увеличения ликвидности рынка ценных бумаг; для страхования неблагоприятного изменения курса.  </w:t>
      </w:r>
      <w:r w:rsidRPr="00943A7A">
        <w:rPr>
          <w:rFonts w:ascii="Times New Roman" w:eastAsia="Times New Roman" w:hAnsi="Times New Roman" w:cs="Times New Roman"/>
          <w:i w:val="0"/>
          <w:sz w:val="24"/>
          <w:szCs w:val="24"/>
        </w:rPr>
        <w:br/>
        <w:t xml:space="preserve">Варрант – ценная бумага, дающая право на покупку других ценных бумаг при их первичном размещении по определенной цене и продаваемая эмитентом этих ценных бумаг. </w:t>
      </w:r>
      <w:r w:rsidRPr="00943A7A">
        <w:rPr>
          <w:rFonts w:ascii="Times New Roman" w:eastAsia="Times New Roman" w:hAnsi="Times New Roman" w:cs="Times New Roman"/>
          <w:i w:val="0"/>
          <w:sz w:val="24"/>
          <w:szCs w:val="24"/>
        </w:rPr>
        <w:br/>
        <w:t>Варрант является разновидностью опциона при следующих условиях:  1) эмитент варранта и ценной бумаги, право, на покупку которой он дает, - одно и тоже юридическое лицо; 2) варрант – это всегда опцион на покупку; 3) варрант дает право на покупку ценных бумаг при их первичном размещении.</w:t>
      </w:r>
      <w:r w:rsidRPr="00943A7A">
        <w:rPr>
          <w:rFonts w:ascii="Times New Roman" w:eastAsia="Times New Roman" w:hAnsi="Times New Roman" w:cs="Times New Roman"/>
          <w:i w:val="0"/>
          <w:sz w:val="24"/>
          <w:szCs w:val="24"/>
        </w:rPr>
        <w:br/>
      </w:r>
      <w:r w:rsidRPr="00943A7A">
        <w:rPr>
          <w:rFonts w:ascii="Times New Roman" w:eastAsia="Times New Roman" w:hAnsi="Times New Roman" w:cs="Times New Roman"/>
          <w:b/>
          <w:bCs/>
          <w:i w:val="0"/>
          <w:sz w:val="24"/>
          <w:szCs w:val="24"/>
        </w:rPr>
        <w:t>Депозитные сберегательные сертификаты.</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Депозитные и сберегательные сертификаты – это свидетельства банков о внесении средств, дающее право на получение вклада и оговоренных процентов. Фактически депозитные сберегательные сертификаты – это разновидность срочных вкладов банка, которые могут быть перепроданы. Являясь ценными бумагами, сертификаты продаются на фондовых биржах.</w:t>
      </w:r>
    </w:p>
    <w:p w:rsidR="00863388" w:rsidRPr="00943A7A" w:rsidRDefault="00943A7A" w:rsidP="00943A7A">
      <w:pPr>
        <w:jc w:val="both"/>
        <w:rPr>
          <w:rFonts w:ascii="Times New Roman" w:eastAsia="Times New Roman" w:hAnsi="Times New Roman" w:cs="Times New Roman"/>
          <w:i w:val="0"/>
          <w:sz w:val="24"/>
          <w:szCs w:val="24"/>
        </w:rPr>
      </w:pPr>
      <w:r>
        <w:rPr>
          <w:rFonts w:ascii="Times New Roman" w:eastAsia="Times New Roman" w:hAnsi="Times New Roman" w:cs="Times New Roman"/>
          <w:i w:val="0"/>
          <w:sz w:val="24"/>
          <w:szCs w:val="24"/>
        </w:rPr>
        <w:lastRenderedPageBreak/>
        <w:t> </w:t>
      </w:r>
      <w:r w:rsidR="00863388" w:rsidRPr="00943A7A">
        <w:rPr>
          <w:rFonts w:ascii="Times New Roman" w:eastAsia="Times New Roman" w:hAnsi="Times New Roman" w:cs="Times New Roman"/>
          <w:b/>
          <w:bCs/>
          <w:i w:val="0"/>
          <w:sz w:val="24"/>
          <w:szCs w:val="24"/>
        </w:rPr>
        <w:t>Векселя.</w:t>
      </w:r>
      <w:r w:rsidR="00863388" w:rsidRPr="00943A7A">
        <w:rPr>
          <w:rFonts w:ascii="Times New Roman" w:eastAsia="Times New Roman" w:hAnsi="Times New Roman" w:cs="Times New Roman"/>
          <w:i w:val="0"/>
          <w:sz w:val="24"/>
          <w:szCs w:val="24"/>
        </w:rPr>
        <w:br/>
        <w:t>Вексель – долговое обязательство, составленное по установленной законом форме и дающее его владельцу безусловное право требовать оговоренную сумму по истечению указанного срока.</w:t>
      </w:r>
      <w:r w:rsidR="00863388" w:rsidRPr="00943A7A">
        <w:rPr>
          <w:rFonts w:ascii="Times New Roman" w:eastAsia="Times New Roman" w:hAnsi="Times New Roman" w:cs="Times New Roman"/>
          <w:i w:val="0"/>
          <w:sz w:val="24"/>
          <w:szCs w:val="24"/>
        </w:rPr>
        <w:br/>
      </w:r>
      <w:r w:rsidR="00863388" w:rsidRPr="00943A7A">
        <w:rPr>
          <w:rFonts w:ascii="Times New Roman" w:eastAsia="Times New Roman" w:hAnsi="Times New Roman" w:cs="Times New Roman"/>
          <w:b/>
          <w:bCs/>
          <w:iCs/>
          <w:sz w:val="24"/>
          <w:szCs w:val="24"/>
        </w:rPr>
        <w:t>Виды векселей:</w:t>
      </w:r>
    </w:p>
    <w:p w:rsidR="00863388" w:rsidRPr="00943A7A" w:rsidRDefault="00863388" w:rsidP="00943A7A">
      <w:pPr>
        <w:numPr>
          <w:ilvl w:val="0"/>
          <w:numId w:val="22"/>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простой вексель – составляется должником (векселедателем) и содержит его обязательство выплатить обозначенную сумму кредитору (векселедержателю);</w:t>
      </w:r>
    </w:p>
    <w:p w:rsidR="00863388" w:rsidRPr="00943A7A" w:rsidRDefault="00863388" w:rsidP="00943A7A">
      <w:pPr>
        <w:numPr>
          <w:ilvl w:val="0"/>
          <w:numId w:val="23"/>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переводной вексель (тратта) – составляется кредитором (трассантом) и содержит приказ должнику (трассату) об уплате обозначенной суммы предъявителю векселя;</w:t>
      </w:r>
    </w:p>
    <w:p w:rsidR="00863388" w:rsidRPr="00943A7A" w:rsidRDefault="00863388" w:rsidP="00943A7A">
      <w:pPr>
        <w:numPr>
          <w:ilvl w:val="0"/>
          <w:numId w:val="24"/>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ремитент – лицо в чью пользу составлено тратта, первый векселе держатель переводного векселя;</w:t>
      </w:r>
    </w:p>
    <w:p w:rsidR="00863388" w:rsidRPr="00943A7A" w:rsidRDefault="00863388" w:rsidP="00943A7A">
      <w:pPr>
        <w:numPr>
          <w:ilvl w:val="0"/>
          <w:numId w:val="25"/>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индоссамент – передаточная надпись на векселе, удостоверяющая переход права требования по векселю от одного векселедержателя (индоссанта) к другому (индоссату);</w:t>
      </w:r>
    </w:p>
    <w:p w:rsidR="00863388" w:rsidRPr="00943A7A" w:rsidRDefault="00863388" w:rsidP="00943A7A">
      <w:pPr>
        <w:numPr>
          <w:ilvl w:val="0"/>
          <w:numId w:val="26"/>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аллонж –это прилагаемый к векселю лист, на котором совершаются индоссаменты, в случае если на бланке векселя не достаточно места; </w:t>
      </w:r>
    </w:p>
    <w:p w:rsidR="00863388" w:rsidRPr="00943A7A" w:rsidRDefault="00863388" w:rsidP="00943A7A">
      <w:pPr>
        <w:numPr>
          <w:ilvl w:val="0"/>
          <w:numId w:val="27"/>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аваль – поручительство, по которому лицо, совершавшее его (авалист), принимает ответственность за выполнение обязательств должника, аваль может быть частичным;</w:t>
      </w:r>
    </w:p>
    <w:p w:rsidR="00863388" w:rsidRPr="00943A7A" w:rsidRDefault="00863388" w:rsidP="00943A7A">
      <w:pPr>
        <w:numPr>
          <w:ilvl w:val="0"/>
          <w:numId w:val="28"/>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дружеский вексель – вексель, за которым не стоит ни какой сделки, но все участники вексельной операции реальными. Дружеские векселя, также как и бронзовые (в этом случае одно или несколько лиц, участвующих в векселе, вымышлены, т.е. имеет место прямой подлог), обычно выписываются ради проведения различного рода мошенничества (взятие кредита под залог такого «лжевекселя», оплата товаров векселями). </w:t>
      </w:r>
    </w:p>
    <w:p w:rsid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По срокам платежа векселя могут быть:</w:t>
      </w:r>
    </w:p>
    <w:p w:rsid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оплачиваемые по предъявлению;</w:t>
      </w:r>
    </w:p>
    <w:p w:rsidR="00863388" w:rsidRP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оплачиваемые через какой-то срок от времени предъявления или от времени составления;</w:t>
      </w:r>
      <w:r w:rsidRPr="00943A7A">
        <w:rPr>
          <w:rFonts w:ascii="Times New Roman" w:eastAsia="Times New Roman" w:hAnsi="Times New Roman" w:cs="Times New Roman"/>
          <w:i w:val="0"/>
          <w:sz w:val="24"/>
          <w:szCs w:val="24"/>
        </w:rPr>
        <w:br/>
        <w:t xml:space="preserve">-    оплачиваемые на определенную дату. </w:t>
      </w:r>
    </w:p>
    <w:p w:rsid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Вексель используется в расчетах как документальное оформление товарного кредита. Процентные векселя используются, как и депозитные сертификаты, для оптимизации налогов при кредитно-депозитных операциях. Векселя успешно применяются в расчетах как суррогат денег.</w:t>
      </w:r>
      <w:r w:rsidRPr="00943A7A">
        <w:rPr>
          <w:rFonts w:ascii="Times New Roman" w:eastAsia="Times New Roman" w:hAnsi="Times New Roman" w:cs="Times New Roman"/>
          <w:i w:val="0"/>
          <w:sz w:val="24"/>
          <w:szCs w:val="24"/>
        </w:rPr>
        <w:br/>
        <w:t>Вексельный кредит – банковский кредит, выдаваемый векселями. Данные операции выгодны всем участникам сделки: банк выдает кредит, не затрачивая живых денег, а предприятие получает дешевые оборотные активы, так как ставки по вексельным кредитам существенно ниже, чем при обычном кредитовании.</w:t>
      </w:r>
    </w:p>
    <w:p w:rsidR="00943A7A" w:rsidRDefault="00863388" w:rsidP="00943A7A">
      <w:pPr>
        <w:jc w:val="both"/>
        <w:rPr>
          <w:rFonts w:ascii="Times New Roman" w:eastAsia="Times New Roman" w:hAnsi="Times New Roman" w:cs="Times New Roman"/>
          <w:b/>
          <w:bCs/>
          <w:i w:val="0"/>
          <w:sz w:val="24"/>
          <w:szCs w:val="24"/>
        </w:rPr>
      </w:pPr>
      <w:r w:rsidRPr="00943A7A">
        <w:rPr>
          <w:rFonts w:ascii="Times New Roman" w:eastAsia="Times New Roman" w:hAnsi="Times New Roman" w:cs="Times New Roman"/>
          <w:b/>
          <w:bCs/>
          <w:i w:val="0"/>
          <w:sz w:val="24"/>
          <w:szCs w:val="24"/>
        </w:rPr>
        <w:t>Другие ценные бумаги.</w:t>
      </w:r>
    </w:p>
    <w:p w:rsid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Пай ПИФа – ценная бумага с отсутствием у этой ценой бумаги конкретного эмитента. </w:t>
      </w:r>
      <w:r w:rsidRPr="00943A7A">
        <w:rPr>
          <w:rFonts w:ascii="Times New Roman" w:eastAsia="Times New Roman" w:hAnsi="Times New Roman" w:cs="Times New Roman"/>
          <w:i w:val="0"/>
          <w:sz w:val="24"/>
          <w:szCs w:val="24"/>
        </w:rPr>
        <w:br/>
        <w:t>Депозитарное свидетельство (расписка) – ценная бумага, удостоверяющая право ее владельца на определенную долю в пуле ценных бумаг, хранящихся в депозитарии.</w:t>
      </w:r>
      <w:r w:rsidRPr="00943A7A">
        <w:rPr>
          <w:rFonts w:ascii="Times New Roman" w:eastAsia="Times New Roman" w:hAnsi="Times New Roman" w:cs="Times New Roman"/>
          <w:i w:val="0"/>
          <w:sz w:val="24"/>
          <w:szCs w:val="24"/>
        </w:rPr>
        <w:br/>
        <w:t>Итак, ценная бумага – это документ, выражающий право собственности или отношения по займу. Сейчас существует множество видов ценных бумаг и их разновидностей (типов). В настоящее время наиболее широкое обращение на рынке ценных бумаг получили акции и облигации.</w:t>
      </w:r>
    </w:p>
    <w:p w:rsidR="00943A7A" w:rsidRDefault="00863388" w:rsidP="00943A7A">
      <w:pPr>
        <w:jc w:val="both"/>
        <w:rPr>
          <w:rFonts w:ascii="Times New Roman" w:eastAsia="Times New Roman" w:hAnsi="Times New Roman" w:cs="Times New Roman"/>
          <w:b/>
          <w:bCs/>
          <w:i w:val="0"/>
          <w:sz w:val="24"/>
          <w:szCs w:val="24"/>
        </w:rPr>
      </w:pPr>
      <w:r w:rsidRPr="00943A7A">
        <w:rPr>
          <w:rFonts w:ascii="Times New Roman" w:eastAsia="Times New Roman" w:hAnsi="Times New Roman" w:cs="Times New Roman"/>
          <w:b/>
          <w:bCs/>
          <w:i w:val="0"/>
          <w:sz w:val="24"/>
          <w:szCs w:val="24"/>
        </w:rPr>
        <w:t>Доходность ценных бумаг</w:t>
      </w:r>
    </w:p>
    <w:p w:rsid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Доходность ценных бумаг     - отношение годового дохода по ценной бумаге к ее рыночной цене; </w:t>
      </w:r>
    </w:p>
    <w:p w:rsid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норма прибыли, получаемой владельцем ценной бумаги. </w:t>
      </w:r>
    </w:p>
    <w:p w:rsidR="00943A7A"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Годовой доход складывается из роста курсов ценных бумаг и суммы доходов (процентов, дивидендов), выплаченных по ценным бумагам. Доходность обычно рассчитывается в процентах за год, процентах годовых. </w:t>
      </w:r>
    </w:p>
    <w:p w:rsidR="00863388" w:rsidRDefault="00863388"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Вычисление доходности по ценным бумагам позволяет сопоставить эффективность вложений в ценные бумаги с эффективностью альтернативных операций (например, размещение средств на банковские депозиты или вклады). По разным видам ценных бумаг вычисляются различные виды доходности: доходность к погашению и дивидендная доходность. При расчете доходности можно учитывать возможность реинвестирования полученных средств (эффективная доходность). </w:t>
      </w:r>
      <w:r w:rsidR="00943A7A">
        <w:rPr>
          <w:rFonts w:ascii="Times New Roman" w:eastAsia="Times New Roman" w:hAnsi="Times New Roman" w:cs="Times New Roman"/>
          <w:i w:val="0"/>
          <w:sz w:val="24"/>
          <w:szCs w:val="24"/>
        </w:rPr>
        <w:br/>
      </w:r>
      <w:r w:rsidRPr="00943A7A">
        <w:rPr>
          <w:rFonts w:ascii="Times New Roman" w:eastAsia="Times New Roman" w:hAnsi="Times New Roman" w:cs="Times New Roman"/>
          <w:i w:val="0"/>
          <w:sz w:val="24"/>
          <w:szCs w:val="24"/>
        </w:rPr>
        <w:t xml:space="preserve">Выбор методики расчетов доходности (простая или эффективная) зависит от горизонта инвестирования владельца ценной бумаги. Если операции инвестора являются преимущественно долгосрочными, расчет доходности с учетом рекапитализации дает более объективную оценку их эффективности. </w:t>
      </w:r>
    </w:p>
    <w:p w:rsidR="00943A7A" w:rsidRPr="00943A7A" w:rsidRDefault="00943A7A" w:rsidP="00943A7A">
      <w:pPr>
        <w:jc w:val="both"/>
        <w:rPr>
          <w:rFonts w:ascii="Times New Roman" w:eastAsia="Times New Roman" w:hAnsi="Times New Roman" w:cs="Times New Roman"/>
          <w:i w:val="0"/>
          <w:sz w:val="24"/>
          <w:szCs w:val="24"/>
        </w:rPr>
      </w:pPr>
    </w:p>
    <w:p w:rsidR="00863388" w:rsidRPr="00943A7A" w:rsidRDefault="00863388"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lastRenderedPageBreak/>
        <w:t>31.Классификация ценностей как самостоятельного элемента национального богатства.</w:t>
      </w:r>
    </w:p>
    <w:p w:rsidR="00863388" w:rsidRPr="007A5A40" w:rsidRDefault="007A5A40" w:rsidP="007A5A40">
      <w:pPr>
        <w:jc w:val="both"/>
        <w:rPr>
          <w:rFonts w:ascii="Times New Roman" w:eastAsia="Times New Roman" w:hAnsi="Times New Roman" w:cs="Times New Roman"/>
          <w:i w:val="0"/>
          <w:sz w:val="24"/>
          <w:szCs w:val="24"/>
        </w:rPr>
      </w:pPr>
      <w:r w:rsidRPr="007A5A40">
        <w:rPr>
          <w:rFonts w:ascii="Times New Roman" w:eastAsia="Times New Roman" w:hAnsi="Times New Roman" w:cs="Times New Roman"/>
          <w:i w:val="0"/>
          <w:sz w:val="24"/>
          <w:szCs w:val="24"/>
        </w:rPr>
        <w:t>Все активы, включаемые в состав национального богатства, в соответствии с рекомендациями Статистической комиссии ООН подразделяются на две основные группы: нефинансовые и финансовые. Нефинансовые активы - это объекты, находящиеся во владении институциональных единиц и приносящие им реальные либо потенциальные экономические выгоды в течение определенного периода в результате их использования или хранения. В зависимости от способа создания такие активы подразделяются на две группы: произведенные и непроизведенные. Произведенные нефинансовые активы создаются в результате производственных процессов и включают три основных элемента: основные фонды (основной капитал), запасы материальных оборотных средств и ценности.</w:t>
      </w:r>
    </w:p>
    <w:p w:rsidR="007A5A40" w:rsidRPr="007A5A40" w:rsidRDefault="007A5A40" w:rsidP="007A5A40">
      <w:pPr>
        <w:jc w:val="both"/>
        <w:rPr>
          <w:rFonts w:ascii="Times New Roman" w:eastAsia="Times New Roman" w:hAnsi="Times New Roman" w:cs="Times New Roman"/>
          <w:i w:val="0"/>
          <w:sz w:val="24"/>
          <w:szCs w:val="24"/>
        </w:rPr>
      </w:pPr>
      <w:r w:rsidRPr="007A5A40">
        <w:rPr>
          <w:rFonts w:ascii="Times New Roman" w:eastAsia="Times New Roman" w:hAnsi="Times New Roman" w:cs="Times New Roman"/>
          <w:i w:val="0"/>
          <w:sz w:val="24"/>
          <w:szCs w:val="24"/>
        </w:rPr>
        <w:t>Основные фонды (основной капитал) представляют собой произведенные активы, неоднократно или постоянно используемые для производства товаров и оказания рыночных и нерыночных услуг и функционирующие в течение длительного времени (не менее одного года).</w:t>
      </w:r>
    </w:p>
    <w:p w:rsidR="007A5A40" w:rsidRPr="007A5A40" w:rsidRDefault="007A5A40" w:rsidP="007A5A40">
      <w:pPr>
        <w:jc w:val="both"/>
        <w:rPr>
          <w:rFonts w:ascii="Times New Roman" w:eastAsia="Times New Roman" w:hAnsi="Times New Roman" w:cs="Times New Roman"/>
          <w:i w:val="0"/>
          <w:sz w:val="24"/>
          <w:szCs w:val="24"/>
        </w:rPr>
      </w:pPr>
      <w:r w:rsidRPr="007A5A40">
        <w:rPr>
          <w:rFonts w:ascii="Times New Roman" w:eastAsia="Times New Roman" w:hAnsi="Times New Roman" w:cs="Times New Roman"/>
          <w:i w:val="0"/>
          <w:sz w:val="24"/>
          <w:szCs w:val="24"/>
        </w:rPr>
        <w:t>Материальный основной капитал состоит из зданий (включая жилища), сооружений, машин и оборудования, а также выращиваемых активов.</w:t>
      </w:r>
    </w:p>
    <w:p w:rsidR="007A5A40" w:rsidRPr="007A5A40" w:rsidRDefault="007A5A40" w:rsidP="007A5A40">
      <w:pPr>
        <w:ind w:firstLine="709"/>
        <w:jc w:val="both"/>
        <w:rPr>
          <w:rFonts w:ascii="Times New Roman" w:eastAsia="Times New Roman" w:hAnsi="Times New Roman" w:cs="Times New Roman"/>
          <w:i w:val="0"/>
          <w:sz w:val="24"/>
          <w:szCs w:val="24"/>
        </w:rPr>
      </w:pPr>
      <w:r w:rsidRPr="007A5A40">
        <w:rPr>
          <w:rFonts w:ascii="Times New Roman" w:eastAsia="Times New Roman" w:hAnsi="Times New Roman" w:cs="Times New Roman"/>
          <w:i w:val="0"/>
          <w:sz w:val="24"/>
          <w:szCs w:val="24"/>
        </w:rPr>
        <w:t>Выращиваемые активы - один из главных элементов материального основного капитала в сельском хозяйстве, который включает стоимость племенного, молочного, тяглового и другого скота, плодовых садов, виноградников и других многолетних насаждений, дающих неоднократные урожаи.</w:t>
      </w:r>
    </w:p>
    <w:p w:rsidR="007A5A40" w:rsidRPr="007A5A40" w:rsidRDefault="007A5A40" w:rsidP="007A5A40">
      <w:pPr>
        <w:ind w:firstLine="709"/>
        <w:jc w:val="both"/>
        <w:rPr>
          <w:rFonts w:ascii="Times New Roman" w:eastAsia="Times New Roman" w:hAnsi="Times New Roman" w:cs="Times New Roman"/>
          <w:i w:val="0"/>
          <w:sz w:val="24"/>
          <w:szCs w:val="24"/>
        </w:rPr>
      </w:pPr>
      <w:r w:rsidRPr="007A5A40">
        <w:rPr>
          <w:rFonts w:ascii="Times New Roman" w:eastAsia="Times New Roman" w:hAnsi="Times New Roman" w:cs="Times New Roman"/>
          <w:i w:val="0"/>
          <w:sz w:val="24"/>
          <w:szCs w:val="24"/>
        </w:rPr>
        <w:t>Вторым элементом, входящим в состав произведенных нефинансовых активов, являются запасы материальных оборотных средств, т. е. товары, созданные в текущем или более раннем периоде и предназначенные для продажи или использования в производстве в более поздний период (производственные запасы, незавершенное производство, готовая продукция, товары, приобретенные для перепродажи). К ним также относятся материальные резервы, т. е. запасы стратегических материалов, зерна и других товаров, имеющих особое значение для страны.</w:t>
      </w:r>
    </w:p>
    <w:p w:rsidR="007A5A40" w:rsidRPr="007A5A40" w:rsidRDefault="007A5A40" w:rsidP="00943A7A">
      <w:pPr>
        <w:jc w:val="both"/>
        <w:rPr>
          <w:rFonts w:ascii="Times New Roman" w:eastAsia="Calibri" w:hAnsi="Times New Roman" w:cs="Times New Roman"/>
          <w:b/>
          <w:i w:val="0"/>
          <w:sz w:val="24"/>
          <w:szCs w:val="24"/>
        </w:rPr>
      </w:pPr>
    </w:p>
    <w:p w:rsidR="00863388" w:rsidRDefault="00863388"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32.Статистические показатели фондового рынка: методология расчета и практическое использование.</w:t>
      </w:r>
    </w:p>
    <w:p w:rsidR="00FC52D8" w:rsidRPr="00FC52D8" w:rsidRDefault="00FC52D8" w:rsidP="00FC52D8">
      <w:pPr>
        <w:suppressAutoHyphens/>
        <w:ind w:firstLine="709"/>
        <w:jc w:val="both"/>
        <w:rPr>
          <w:rFonts w:ascii="Times New Roman" w:hAnsi="Times New Roman" w:cs="Times New Roman"/>
          <w:i w:val="0"/>
          <w:sz w:val="24"/>
          <w:szCs w:val="24"/>
        </w:rPr>
      </w:pPr>
      <w:r w:rsidRPr="00FC52D8">
        <w:rPr>
          <w:rFonts w:ascii="Times New Roman" w:hAnsi="Times New Roman" w:cs="Times New Roman"/>
          <w:i w:val="0"/>
          <w:noProof/>
          <w:sz w:val="24"/>
          <w:szCs w:val="24"/>
        </w:rPr>
        <mc:AlternateContent>
          <mc:Choice Requires="wps">
            <w:drawing>
              <wp:anchor distT="0" distB="0" distL="114300" distR="114300" simplePos="0" relativeHeight="251659264" behindDoc="0" locked="0" layoutInCell="0" allowOverlap="1" wp14:anchorId="14290909" wp14:editId="054C50A1">
                <wp:simplePos x="0" y="0"/>
                <wp:positionH relativeFrom="margin">
                  <wp:posOffset>8649970</wp:posOffset>
                </wp:positionH>
                <wp:positionV relativeFrom="paragraph">
                  <wp:posOffset>4445</wp:posOffset>
                </wp:positionV>
                <wp:extent cx="0" cy="5989320"/>
                <wp:effectExtent l="5080" t="13970" r="13970" b="698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8932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1.1pt,.35pt" to="681.1pt,4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" o:allowincell="f" strokeweight=".35pt">
                <w10:wrap anchorx="margin"/>
              </v:line>
            </w:pict>
          </mc:Fallback>
        </mc:AlternateContent>
      </w:r>
      <w:r w:rsidRPr="00FC52D8">
        <w:rPr>
          <w:rFonts w:ascii="Times New Roman" w:hAnsi="Times New Roman" w:cs="Times New Roman"/>
          <w:i w:val="0"/>
          <w:sz w:val="24"/>
          <w:szCs w:val="24"/>
        </w:rPr>
        <w:t>Статистика должна определять показатели состояния фондового рынка, характеризующие объемы и структуру операций с ценными бумагами, ценовые уровни, деятельность участников рынка ценных бумаг, качество ценных бумаг и фондового биржевого рынка</w:t>
      </w:r>
    </w:p>
    <w:p w:rsidR="00FC52D8" w:rsidRPr="00FC52D8" w:rsidRDefault="00FC52D8" w:rsidP="00FC52D8">
      <w:pPr>
        <w:suppressAutoHyphens/>
        <w:ind w:firstLine="709"/>
        <w:jc w:val="both"/>
        <w:rPr>
          <w:rFonts w:ascii="Times New Roman" w:hAnsi="Times New Roman" w:cs="Times New Roman"/>
          <w:i w:val="0"/>
          <w:sz w:val="24"/>
          <w:szCs w:val="24"/>
        </w:rPr>
      </w:pPr>
      <w:r w:rsidRPr="00FC52D8">
        <w:rPr>
          <w:rFonts w:ascii="Times New Roman" w:hAnsi="Times New Roman" w:cs="Times New Roman"/>
          <w:b/>
          <w:i w:val="0"/>
          <w:sz w:val="24"/>
          <w:szCs w:val="24"/>
        </w:rPr>
        <w:t>Система показателей</w:t>
      </w:r>
      <w:r w:rsidRPr="00FC52D8">
        <w:rPr>
          <w:rFonts w:ascii="Times New Roman" w:hAnsi="Times New Roman" w:cs="Times New Roman"/>
          <w:i w:val="0"/>
          <w:sz w:val="24"/>
          <w:szCs w:val="24"/>
        </w:rPr>
        <w:t xml:space="preserve"> статистики ценных бумаг включает разделы:</w:t>
      </w:r>
    </w:p>
    <w:p w:rsidR="00FC52D8" w:rsidRPr="00FC52D8" w:rsidRDefault="00FC52D8" w:rsidP="00FC52D8">
      <w:pPr>
        <w:numPr>
          <w:ilvl w:val="0"/>
          <w:numId w:val="38"/>
        </w:numPr>
        <w:tabs>
          <w:tab w:val="clear" w:pos="1440"/>
          <w:tab w:val="num" w:pos="720"/>
        </w:tabs>
        <w:suppressAutoHyphens/>
        <w:ind w:left="0" w:firstLine="709"/>
        <w:jc w:val="both"/>
        <w:rPr>
          <w:rFonts w:ascii="Times New Roman" w:hAnsi="Times New Roman" w:cs="Times New Roman"/>
          <w:i w:val="0"/>
          <w:sz w:val="24"/>
          <w:szCs w:val="24"/>
        </w:rPr>
      </w:pPr>
      <w:r w:rsidRPr="00FC52D8">
        <w:rPr>
          <w:rFonts w:ascii="Times New Roman" w:hAnsi="Times New Roman" w:cs="Times New Roman"/>
          <w:i w:val="0"/>
          <w:sz w:val="24"/>
          <w:szCs w:val="24"/>
        </w:rPr>
        <w:t>Статистика объемов и структуры операций с ценными бумагами в разрезе отраслей, регионов, видов бумаг</w:t>
      </w:r>
    </w:p>
    <w:p w:rsidR="00FC52D8" w:rsidRPr="00FC52D8" w:rsidRDefault="00FC52D8" w:rsidP="00FC52D8">
      <w:pPr>
        <w:numPr>
          <w:ilvl w:val="0"/>
          <w:numId w:val="38"/>
        </w:numPr>
        <w:tabs>
          <w:tab w:val="clear" w:pos="1440"/>
          <w:tab w:val="num" w:pos="720"/>
        </w:tabs>
        <w:suppressAutoHyphens/>
        <w:ind w:left="0" w:firstLine="709"/>
        <w:jc w:val="both"/>
        <w:rPr>
          <w:rFonts w:ascii="Times New Roman" w:hAnsi="Times New Roman" w:cs="Times New Roman"/>
          <w:i w:val="0"/>
          <w:sz w:val="24"/>
          <w:szCs w:val="24"/>
        </w:rPr>
      </w:pPr>
      <w:r w:rsidRPr="00FC52D8">
        <w:rPr>
          <w:rFonts w:ascii="Times New Roman" w:hAnsi="Times New Roman" w:cs="Times New Roman"/>
          <w:i w:val="0"/>
          <w:sz w:val="24"/>
          <w:szCs w:val="24"/>
        </w:rPr>
        <w:t>Статистика курсов ценных бумаг (различные виды цен);</w:t>
      </w:r>
    </w:p>
    <w:p w:rsidR="00FC52D8" w:rsidRPr="00FC52D8" w:rsidRDefault="00FC52D8" w:rsidP="00FC52D8">
      <w:pPr>
        <w:numPr>
          <w:ilvl w:val="0"/>
          <w:numId w:val="38"/>
        </w:numPr>
        <w:tabs>
          <w:tab w:val="clear" w:pos="1440"/>
          <w:tab w:val="num" w:pos="720"/>
        </w:tabs>
        <w:suppressAutoHyphens/>
        <w:ind w:left="0" w:firstLine="709"/>
        <w:jc w:val="both"/>
        <w:rPr>
          <w:rFonts w:ascii="Times New Roman" w:hAnsi="Times New Roman" w:cs="Times New Roman"/>
          <w:i w:val="0"/>
          <w:sz w:val="24"/>
          <w:szCs w:val="24"/>
        </w:rPr>
      </w:pPr>
      <w:r w:rsidRPr="00FC52D8">
        <w:rPr>
          <w:rFonts w:ascii="Times New Roman" w:hAnsi="Times New Roman" w:cs="Times New Roman"/>
          <w:i w:val="0"/>
          <w:sz w:val="24"/>
          <w:szCs w:val="24"/>
        </w:rPr>
        <w:t>Статистика деятельности участников рынка ценных бумаг (эмитентов, инвесторов, профессиональных участников;</w:t>
      </w:r>
    </w:p>
    <w:p w:rsidR="00FC52D8" w:rsidRPr="00FC52D8" w:rsidRDefault="00FC52D8" w:rsidP="00FC52D8">
      <w:pPr>
        <w:numPr>
          <w:ilvl w:val="0"/>
          <w:numId w:val="38"/>
        </w:numPr>
        <w:tabs>
          <w:tab w:val="clear" w:pos="1440"/>
          <w:tab w:val="num" w:pos="720"/>
        </w:tabs>
        <w:suppressAutoHyphens/>
        <w:ind w:left="0" w:firstLine="709"/>
        <w:jc w:val="both"/>
        <w:rPr>
          <w:rFonts w:ascii="Times New Roman" w:hAnsi="Times New Roman" w:cs="Times New Roman"/>
          <w:i w:val="0"/>
          <w:sz w:val="24"/>
          <w:szCs w:val="24"/>
        </w:rPr>
      </w:pPr>
      <w:r w:rsidRPr="00FC52D8">
        <w:rPr>
          <w:rFonts w:ascii="Times New Roman" w:hAnsi="Times New Roman" w:cs="Times New Roman"/>
          <w:i w:val="0"/>
          <w:sz w:val="24"/>
          <w:szCs w:val="24"/>
        </w:rPr>
        <w:t>Статистика качества ценных бумаг</w:t>
      </w:r>
    </w:p>
    <w:p w:rsidR="00FC52D8" w:rsidRPr="00FC52D8" w:rsidRDefault="00FC52D8" w:rsidP="00FC52D8">
      <w:pPr>
        <w:numPr>
          <w:ilvl w:val="1"/>
          <w:numId w:val="38"/>
        </w:numPr>
        <w:tabs>
          <w:tab w:val="clear" w:pos="720"/>
          <w:tab w:val="num" w:pos="1080"/>
        </w:tabs>
        <w:suppressAutoHyphens/>
        <w:ind w:left="0" w:firstLine="709"/>
        <w:jc w:val="both"/>
        <w:rPr>
          <w:rFonts w:ascii="Times New Roman" w:hAnsi="Times New Roman" w:cs="Times New Roman"/>
          <w:i w:val="0"/>
          <w:sz w:val="24"/>
          <w:szCs w:val="24"/>
        </w:rPr>
      </w:pPr>
      <w:r w:rsidRPr="00FC52D8">
        <w:rPr>
          <w:rFonts w:ascii="Times New Roman" w:hAnsi="Times New Roman" w:cs="Times New Roman"/>
          <w:i w:val="0"/>
          <w:sz w:val="24"/>
          <w:szCs w:val="24"/>
        </w:rPr>
        <w:t>рейтинг,</w:t>
      </w:r>
    </w:p>
    <w:p w:rsidR="00FC52D8" w:rsidRPr="00FC52D8" w:rsidRDefault="00FC52D8" w:rsidP="00FC52D8">
      <w:pPr>
        <w:numPr>
          <w:ilvl w:val="1"/>
          <w:numId w:val="38"/>
        </w:numPr>
        <w:tabs>
          <w:tab w:val="clear" w:pos="720"/>
          <w:tab w:val="num" w:pos="1080"/>
        </w:tabs>
        <w:suppressAutoHyphens/>
        <w:ind w:left="0" w:firstLine="709"/>
        <w:jc w:val="both"/>
        <w:rPr>
          <w:rFonts w:ascii="Times New Roman" w:hAnsi="Times New Roman" w:cs="Times New Roman"/>
          <w:i w:val="0"/>
          <w:sz w:val="24"/>
          <w:szCs w:val="24"/>
        </w:rPr>
      </w:pPr>
      <w:r w:rsidRPr="00FC52D8">
        <w:rPr>
          <w:rFonts w:ascii="Times New Roman" w:hAnsi="Times New Roman" w:cs="Times New Roman"/>
          <w:i w:val="0"/>
          <w:sz w:val="24"/>
          <w:szCs w:val="24"/>
        </w:rPr>
        <w:t>ликвидность,</w:t>
      </w:r>
    </w:p>
    <w:p w:rsidR="00FC52D8" w:rsidRPr="00FC52D8" w:rsidRDefault="00FC52D8" w:rsidP="00FC52D8">
      <w:pPr>
        <w:numPr>
          <w:ilvl w:val="1"/>
          <w:numId w:val="38"/>
        </w:numPr>
        <w:tabs>
          <w:tab w:val="clear" w:pos="720"/>
          <w:tab w:val="num" w:pos="1080"/>
        </w:tabs>
        <w:suppressAutoHyphens/>
        <w:ind w:left="0" w:firstLine="709"/>
        <w:jc w:val="both"/>
        <w:rPr>
          <w:rFonts w:ascii="Times New Roman" w:hAnsi="Times New Roman" w:cs="Times New Roman"/>
          <w:i w:val="0"/>
          <w:sz w:val="24"/>
          <w:szCs w:val="24"/>
        </w:rPr>
      </w:pPr>
      <w:r w:rsidRPr="00FC52D8">
        <w:rPr>
          <w:rFonts w:ascii="Times New Roman" w:hAnsi="Times New Roman" w:cs="Times New Roman"/>
          <w:i w:val="0"/>
          <w:sz w:val="24"/>
          <w:szCs w:val="24"/>
        </w:rPr>
        <w:t>соотношение прибыльности бизнеса эмитента и доходов по ценным бумагам.</w:t>
      </w:r>
    </w:p>
    <w:p w:rsidR="00FC52D8" w:rsidRPr="00FC52D8" w:rsidRDefault="00FC52D8" w:rsidP="00FC52D8">
      <w:pPr>
        <w:numPr>
          <w:ilvl w:val="0"/>
          <w:numId w:val="38"/>
        </w:numPr>
        <w:tabs>
          <w:tab w:val="clear" w:pos="1440"/>
          <w:tab w:val="num" w:pos="720"/>
        </w:tabs>
        <w:suppressAutoHyphens/>
        <w:ind w:left="0" w:firstLine="709"/>
        <w:jc w:val="both"/>
        <w:rPr>
          <w:rFonts w:ascii="Times New Roman" w:hAnsi="Times New Roman" w:cs="Times New Roman"/>
          <w:i w:val="0"/>
          <w:sz w:val="24"/>
          <w:szCs w:val="24"/>
        </w:rPr>
      </w:pPr>
      <w:r w:rsidRPr="00FC52D8">
        <w:rPr>
          <w:rFonts w:ascii="Times New Roman" w:hAnsi="Times New Roman" w:cs="Times New Roman"/>
          <w:i w:val="0"/>
          <w:sz w:val="24"/>
          <w:szCs w:val="24"/>
        </w:rPr>
        <w:t>Статистика инвестиций в ценные бумаги</w:t>
      </w:r>
    </w:p>
    <w:p w:rsidR="00FC52D8" w:rsidRPr="00FC52D8" w:rsidRDefault="00FC52D8" w:rsidP="00FC52D8">
      <w:pPr>
        <w:numPr>
          <w:ilvl w:val="1"/>
          <w:numId w:val="38"/>
        </w:numPr>
        <w:tabs>
          <w:tab w:val="clear" w:pos="720"/>
          <w:tab w:val="num" w:pos="1080"/>
        </w:tabs>
        <w:suppressAutoHyphens/>
        <w:ind w:left="0" w:firstLine="709"/>
        <w:jc w:val="both"/>
        <w:rPr>
          <w:rFonts w:ascii="Times New Roman" w:hAnsi="Times New Roman" w:cs="Times New Roman"/>
          <w:i w:val="0"/>
          <w:sz w:val="24"/>
          <w:szCs w:val="24"/>
        </w:rPr>
      </w:pPr>
      <w:r w:rsidRPr="00FC52D8">
        <w:rPr>
          <w:rFonts w:ascii="Times New Roman" w:hAnsi="Times New Roman" w:cs="Times New Roman"/>
          <w:i w:val="0"/>
          <w:sz w:val="24"/>
          <w:szCs w:val="24"/>
        </w:rPr>
        <w:t>доходность вложений в ценные бумаги,</w:t>
      </w:r>
    </w:p>
    <w:p w:rsidR="00FC52D8" w:rsidRPr="00FC52D8" w:rsidRDefault="00FC52D8" w:rsidP="00FC52D8">
      <w:pPr>
        <w:numPr>
          <w:ilvl w:val="1"/>
          <w:numId w:val="38"/>
        </w:numPr>
        <w:tabs>
          <w:tab w:val="clear" w:pos="720"/>
          <w:tab w:val="num" w:pos="1080"/>
        </w:tabs>
        <w:suppressAutoHyphens/>
        <w:ind w:left="0" w:firstLine="709"/>
        <w:jc w:val="both"/>
        <w:rPr>
          <w:rFonts w:ascii="Times New Roman" w:hAnsi="Times New Roman" w:cs="Times New Roman"/>
          <w:i w:val="0"/>
          <w:sz w:val="24"/>
          <w:szCs w:val="24"/>
        </w:rPr>
      </w:pPr>
      <w:r w:rsidRPr="00FC52D8">
        <w:rPr>
          <w:rFonts w:ascii="Times New Roman" w:hAnsi="Times New Roman" w:cs="Times New Roman"/>
          <w:i w:val="0"/>
          <w:sz w:val="24"/>
          <w:szCs w:val="24"/>
        </w:rPr>
        <w:t>рискованность инвестиций.</w:t>
      </w:r>
    </w:p>
    <w:p w:rsidR="00FC52D8" w:rsidRPr="00943A7A" w:rsidRDefault="00FC52D8" w:rsidP="00943A7A">
      <w:pPr>
        <w:jc w:val="both"/>
        <w:rPr>
          <w:rFonts w:ascii="Times New Roman" w:eastAsia="Calibri" w:hAnsi="Times New Roman" w:cs="Times New Roman"/>
          <w:b/>
          <w:i w:val="0"/>
          <w:sz w:val="24"/>
          <w:szCs w:val="24"/>
        </w:rPr>
      </w:pPr>
    </w:p>
    <w:p w:rsidR="00863388" w:rsidRDefault="00863388"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34.Система статистических показателей сети кредитных учреждений.</w:t>
      </w:r>
    </w:p>
    <w:p w:rsidR="00FC52D8" w:rsidRPr="00FC52D8" w:rsidRDefault="00FC52D8" w:rsidP="00FC52D8">
      <w:pPr>
        <w:jc w:val="both"/>
        <w:rPr>
          <w:rFonts w:ascii="Times New Roman" w:eastAsia="Times New Roman" w:hAnsi="Times New Roman" w:cs="Times New Roman"/>
          <w:i w:val="0"/>
          <w:sz w:val="24"/>
          <w:szCs w:val="24"/>
        </w:rPr>
      </w:pPr>
      <w:r w:rsidRPr="00FC52D8">
        <w:rPr>
          <w:rFonts w:ascii="Times New Roman" w:eastAsia="Times New Roman" w:hAnsi="Times New Roman" w:cs="Times New Roman"/>
          <w:i w:val="0"/>
          <w:sz w:val="24"/>
          <w:szCs w:val="24"/>
        </w:rPr>
        <w:t>Система статистических показателей деятельности банковских учреждений необходима для выявления и статистической характеристики закономерностей развития наличного денежного и безналичного оборота, кредитования экономики и других банковских операций, для оценки надежности и эффективности работы банков.</w:t>
      </w:r>
    </w:p>
    <w:p w:rsidR="00FC52D8" w:rsidRPr="00FC52D8" w:rsidRDefault="00FC52D8" w:rsidP="00FC52D8">
      <w:pPr>
        <w:jc w:val="both"/>
        <w:rPr>
          <w:rFonts w:ascii="Times New Roman" w:eastAsia="Times New Roman" w:hAnsi="Times New Roman" w:cs="Times New Roman"/>
          <w:i w:val="0"/>
          <w:sz w:val="24"/>
          <w:szCs w:val="24"/>
        </w:rPr>
      </w:pPr>
      <w:r w:rsidRPr="00FC52D8">
        <w:rPr>
          <w:rFonts w:ascii="Times New Roman" w:eastAsia="Times New Roman" w:hAnsi="Times New Roman" w:cs="Times New Roman"/>
          <w:i w:val="0"/>
          <w:sz w:val="24"/>
          <w:szCs w:val="24"/>
        </w:rPr>
        <w:t>Методологической основой банковской статистики служит общая теория статистики и экономическая теория функционирования рыночного хозяйства.</w:t>
      </w:r>
    </w:p>
    <w:p w:rsidR="00FC52D8" w:rsidRPr="00FC52D8" w:rsidRDefault="00FC52D8" w:rsidP="00FC52D8">
      <w:pPr>
        <w:jc w:val="both"/>
        <w:rPr>
          <w:rFonts w:ascii="Times New Roman" w:eastAsia="Times New Roman" w:hAnsi="Times New Roman" w:cs="Times New Roman"/>
          <w:i w:val="0"/>
          <w:sz w:val="24"/>
          <w:szCs w:val="24"/>
        </w:rPr>
      </w:pPr>
      <w:r w:rsidRPr="00FC52D8">
        <w:rPr>
          <w:rFonts w:ascii="Times New Roman" w:eastAsia="Times New Roman" w:hAnsi="Times New Roman" w:cs="Times New Roman"/>
          <w:i w:val="0"/>
          <w:sz w:val="24"/>
          <w:szCs w:val="24"/>
        </w:rPr>
        <w:t xml:space="preserve">Статистика изучает банковскую систему и ее деятельность по различным аспектам: по количеству банков, формам их собственности и назначению, видам кредитно-расчетного обслуживания, ассортименту оказываемых услуг; филиалам и/или отделениям банков; отраслевой принадлежности </w:t>
      </w:r>
      <w:r w:rsidRPr="00FC52D8">
        <w:rPr>
          <w:rFonts w:ascii="Times New Roman" w:eastAsia="Times New Roman" w:hAnsi="Times New Roman" w:cs="Times New Roman"/>
          <w:i w:val="0"/>
          <w:sz w:val="24"/>
          <w:szCs w:val="24"/>
        </w:rPr>
        <w:lastRenderedPageBreak/>
        <w:t>или формам собственности клиентов банка; характеру объекта кредитования, размеру операций и т.д.</w:t>
      </w:r>
    </w:p>
    <w:p w:rsidR="00943A7A" w:rsidRPr="00943A7A" w:rsidRDefault="00943A7A" w:rsidP="00943A7A">
      <w:pPr>
        <w:jc w:val="both"/>
        <w:rPr>
          <w:rFonts w:ascii="Times New Roman" w:eastAsia="Calibri" w:hAnsi="Times New Roman" w:cs="Times New Roman"/>
          <w:b/>
          <w:i w:val="0"/>
          <w:sz w:val="24"/>
          <w:szCs w:val="24"/>
        </w:rPr>
      </w:pPr>
    </w:p>
    <w:p w:rsidR="00D43DA7" w:rsidRDefault="00D43DA7"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35.Схема и особенности методики построения таблицы «Межотраслевой баланс производства и использование товаров и услуг».</w:t>
      </w:r>
    </w:p>
    <w:p w:rsidR="00943A7A" w:rsidRPr="00943A7A" w:rsidRDefault="00943A7A" w:rsidP="00943A7A">
      <w:pPr>
        <w:jc w:val="both"/>
        <w:rPr>
          <w:rFonts w:ascii="Times New Roman" w:eastAsia="Calibri" w:hAnsi="Times New Roman" w:cs="Times New Roman"/>
          <w:b/>
          <w:i w:val="0"/>
          <w:sz w:val="24"/>
          <w:szCs w:val="24"/>
        </w:rPr>
      </w:pPr>
    </w:p>
    <w:p w:rsidR="00D43DA7" w:rsidRPr="00943A7A" w:rsidRDefault="00D43DA7"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36.Система статистических показателей деятельности Центрального банка.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u w:val="single"/>
        </w:rPr>
        <w:t xml:space="preserve">Банковская система </w:t>
      </w:r>
      <w:r w:rsidRPr="00943A7A">
        <w:rPr>
          <w:rFonts w:ascii="Times New Roman" w:eastAsia="Times New Roman" w:hAnsi="Times New Roman" w:cs="Times New Roman"/>
          <w:i w:val="0"/>
          <w:sz w:val="24"/>
          <w:szCs w:val="24"/>
        </w:rPr>
        <w:t>- неотъемлемая часть экономики любого государства.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 России действует двухзвенная банковская система, включающая Центральный банк РФ (Банк России) и кредитные организации, а также их филиалы и конторы, представительства иностранных банков.</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Центральный (национальный) банк принадлежит органам государственного управления и осуществляет </w:t>
      </w:r>
      <w:r w:rsidRPr="00943A7A">
        <w:rPr>
          <w:rFonts w:ascii="Times New Roman" w:eastAsia="Times New Roman" w:hAnsi="Times New Roman" w:cs="Times New Roman"/>
          <w:i w:val="0"/>
          <w:sz w:val="24"/>
          <w:szCs w:val="24"/>
          <w:u w:val="single"/>
        </w:rPr>
        <w:t>функции денежно-кредитного регулирования</w:t>
      </w:r>
      <w:r w:rsidRPr="00943A7A">
        <w:rPr>
          <w:rFonts w:ascii="Times New Roman" w:eastAsia="Times New Roman" w:hAnsi="Times New Roman" w:cs="Times New Roman"/>
          <w:i w:val="0"/>
          <w:sz w:val="24"/>
          <w:szCs w:val="24"/>
        </w:rPr>
        <w:t>:</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эмиссию национальной валюты;</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управление международными резервами страны;</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принятие обязательств в виде депозитов других банков;</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роль кредитора последней инстанции;</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роль фискального агента центрального правительства.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u w:val="single"/>
        </w:rPr>
        <w:t>Задачи статистического анализа: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Выработка стратегии и тактики денежно-кредитной политики денежных властей страны</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Определение размера официальной ставки рефинансирования в зависимости от состояния и перспектив развития экономики.</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 Разработка стратегии и тактики платежной политики.</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4. Надзор за эффективностью деятельности отдельных кредитных организаций и банковской системы в целом.</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5. Контроль за валютной политики.</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6. Составление платежного баланса РФ.</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Показатели, используемые для характеристики деятельности банков (центрального, коммерческих и сберегательных), должны давать оценку их надежности и эффективности работы.</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Первая группа </w:t>
      </w:r>
      <w:r w:rsidRPr="00943A7A">
        <w:rPr>
          <w:rFonts w:ascii="Times New Roman" w:eastAsia="Times New Roman" w:hAnsi="Times New Roman" w:cs="Times New Roman"/>
          <w:i w:val="0"/>
          <w:sz w:val="24"/>
          <w:szCs w:val="24"/>
          <w:u w:val="single"/>
        </w:rPr>
        <w:t>показателей</w:t>
      </w:r>
      <w:r w:rsidRPr="00943A7A">
        <w:rPr>
          <w:rFonts w:ascii="Times New Roman" w:eastAsia="Times New Roman" w:hAnsi="Times New Roman" w:cs="Times New Roman"/>
          <w:i w:val="0"/>
          <w:sz w:val="24"/>
          <w:szCs w:val="24"/>
        </w:rPr>
        <w:t xml:space="preserve"> представлена абсолютными статистическими величинами:</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Активы и ресурсы банка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Депозиты банка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 Капитал или уставной фонд</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4. Прибыль</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u w:val="single"/>
        </w:rPr>
        <w:t>Источником информации</w:t>
      </w:r>
      <w:r w:rsidRPr="00943A7A">
        <w:rPr>
          <w:rFonts w:ascii="Times New Roman" w:eastAsia="Times New Roman" w:hAnsi="Times New Roman" w:cs="Times New Roman"/>
          <w:i w:val="0"/>
          <w:sz w:val="24"/>
          <w:szCs w:val="24"/>
        </w:rPr>
        <w:t xml:space="preserve"> являются публикуемые в прессе балансы банков. Однако для глубокого анализа этих данных недостаточно, так как и кредитные ресурсы, и их использование показывается в таких балансах без учета их срочности.</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u w:val="single"/>
        </w:rPr>
        <w:t xml:space="preserve">Активы банка </w:t>
      </w:r>
      <w:r w:rsidRPr="00943A7A">
        <w:rPr>
          <w:rFonts w:ascii="Times New Roman" w:eastAsia="Times New Roman" w:hAnsi="Times New Roman" w:cs="Times New Roman"/>
          <w:i w:val="0"/>
          <w:sz w:val="24"/>
          <w:szCs w:val="24"/>
        </w:rPr>
        <w:t>– сумма использованных кредитных ресурсов; равна валюте (итогу) баланса.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u w:val="single"/>
        </w:rPr>
        <w:t>Банковские ресурсы</w:t>
      </w:r>
      <w:r w:rsidRPr="00943A7A">
        <w:rPr>
          <w:rFonts w:ascii="Times New Roman" w:eastAsia="Times New Roman" w:hAnsi="Times New Roman" w:cs="Times New Roman"/>
          <w:i w:val="0"/>
          <w:sz w:val="24"/>
          <w:szCs w:val="24"/>
        </w:rPr>
        <w:t xml:space="preserve"> – совокупность средств, находящихся в распоряжении банков и используемых ими для кредитных и других активных операций, равных итогу (валюте) баланса банка.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Cs/>
          <w:sz w:val="24"/>
          <w:szCs w:val="24"/>
        </w:rPr>
        <w:t>Банковские ресурсы можно разделить на две группы:</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собственные средства;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привлеченные.</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u w:val="single"/>
        </w:rPr>
        <w:t>Собственные средства</w:t>
      </w:r>
      <w:r w:rsidRPr="00943A7A">
        <w:rPr>
          <w:rFonts w:ascii="Times New Roman" w:eastAsia="Times New Roman" w:hAnsi="Times New Roman" w:cs="Times New Roman"/>
          <w:i w:val="0"/>
          <w:sz w:val="24"/>
          <w:szCs w:val="24"/>
        </w:rPr>
        <w:t xml:space="preserve"> – акционерный и резервный капитал, образованный за счет размещения акций банка на рынке ценных бумаг, а также специальные фонды, образуемые за счет отчислений от прибыли.</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u w:val="single"/>
        </w:rPr>
        <w:t>Привлеченные средства:</w:t>
      </w:r>
      <w:r w:rsidRPr="00943A7A">
        <w:rPr>
          <w:rFonts w:ascii="Times New Roman" w:eastAsia="Times New Roman" w:hAnsi="Times New Roman" w:cs="Times New Roman"/>
          <w:i w:val="0"/>
          <w:sz w:val="24"/>
          <w:szCs w:val="24"/>
        </w:rPr>
        <w:t xml:space="preserve"> 1) ссуды, полученные от Центрального Банка России и других кредитных учреждений; 2) средства других банков, хранящиеся на корреспондентских и межбанковских депозитных счетах; 3) средства предприятий и организаций, привлеченные на банковские счета (депозиты); 4) средства населения во вкладах; 5) бюджетные средства и др.</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Имея ввиду приведенный выше состав банковских ресурсов, можно произвести их группировку на базе ряда отчетных балансов и, рассчитав удельные веса каждой группы и подгруппы, оценить изменение структуры ресурсов.</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Кроме абсолютных величин используются и </w:t>
      </w:r>
      <w:r w:rsidRPr="00943A7A">
        <w:rPr>
          <w:rFonts w:ascii="Times New Roman" w:eastAsia="Times New Roman" w:hAnsi="Times New Roman" w:cs="Times New Roman"/>
          <w:i w:val="0"/>
          <w:sz w:val="24"/>
          <w:szCs w:val="24"/>
          <w:u w:val="single"/>
        </w:rPr>
        <w:t xml:space="preserve">относительные, </w:t>
      </w:r>
      <w:r w:rsidRPr="00943A7A">
        <w:rPr>
          <w:rFonts w:ascii="Times New Roman" w:eastAsia="Times New Roman" w:hAnsi="Times New Roman" w:cs="Times New Roman"/>
          <w:i w:val="0"/>
          <w:sz w:val="24"/>
          <w:szCs w:val="24"/>
        </w:rPr>
        <w:t>характеризующие доходность банка, его надежность и т.п.:</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lastRenderedPageBreak/>
        <w:t xml:space="preserve">1. </w:t>
      </w:r>
      <w:r w:rsidRPr="00943A7A">
        <w:rPr>
          <w:rFonts w:ascii="Times New Roman" w:eastAsia="Times New Roman" w:hAnsi="Times New Roman" w:cs="Times New Roman"/>
          <w:i w:val="0"/>
          <w:noProof/>
          <w:sz w:val="24"/>
          <w:szCs w:val="24"/>
        </w:rPr>
        <w:drawing>
          <wp:inline distT="0" distB="0" distL="0" distR="0" wp14:anchorId="58BD8D2B" wp14:editId="7ADD8090">
            <wp:extent cx="116840" cy="223520"/>
            <wp:effectExtent l="0" t="0" r="0" b="0"/>
            <wp:docPr id="25" name="Рисунок 25" descr="http://ok-t.ru/studopediaru/baza9/97499048716.files/image0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ok-t.ru/studopediaru/baza9/97499048716.files/image03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840" cy="223520"/>
                    </a:xfrm>
                    <a:prstGeom prst="rect">
                      <a:avLst/>
                    </a:prstGeom>
                    <a:noFill/>
                    <a:ln>
                      <a:noFill/>
                    </a:ln>
                  </pic:spPr>
                </pic:pic>
              </a:graphicData>
            </a:graphic>
          </wp:inline>
        </w:drawing>
      </w:r>
      <w:r w:rsidRPr="00943A7A">
        <w:rPr>
          <w:rFonts w:ascii="Times New Roman" w:eastAsia="Times New Roman" w:hAnsi="Times New Roman" w:cs="Times New Roman"/>
          <w:i w:val="0"/>
          <w:sz w:val="24"/>
          <w:szCs w:val="24"/>
          <w:u w:val="single"/>
        </w:rPr>
        <w:t>Уровень ликвидности баланса</w:t>
      </w:r>
      <w:r w:rsidRPr="00943A7A">
        <w:rPr>
          <w:rFonts w:ascii="Times New Roman" w:eastAsia="Times New Roman" w:hAnsi="Times New Roman" w:cs="Times New Roman"/>
          <w:i w:val="0"/>
          <w:sz w:val="24"/>
          <w:szCs w:val="24"/>
        </w:rPr>
        <w:t xml:space="preserve"> = </w:t>
      </w:r>
      <w:r w:rsidRPr="00943A7A">
        <w:rPr>
          <w:rFonts w:ascii="Times New Roman" w:eastAsia="Times New Roman" w:hAnsi="Times New Roman" w:cs="Times New Roman"/>
          <w:i w:val="0"/>
          <w:noProof/>
          <w:sz w:val="24"/>
          <w:szCs w:val="24"/>
        </w:rPr>
        <w:drawing>
          <wp:inline distT="0" distB="0" distL="0" distR="0" wp14:anchorId="1E99FB44" wp14:editId="1449295C">
            <wp:extent cx="191135" cy="393700"/>
            <wp:effectExtent l="0" t="0" r="0" b="6350"/>
            <wp:docPr id="24" name="Рисунок 24" descr="http://ok-t.ru/studopediaru/baza9/97499048716.files/image0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ok-t.ru/studopediaru/baza9/97499048716.files/image09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1135" cy="393700"/>
                    </a:xfrm>
                    <a:prstGeom prst="rect">
                      <a:avLst/>
                    </a:prstGeom>
                    <a:noFill/>
                    <a:ln>
                      <a:noFill/>
                    </a:ln>
                  </pic:spPr>
                </pic:pic>
              </a:graphicData>
            </a:graphic>
          </wp:inline>
        </w:drawing>
      </w:r>
      <w:r w:rsidRPr="00943A7A">
        <w:rPr>
          <w:rFonts w:ascii="Times New Roman" w:eastAsia="Times New Roman" w:hAnsi="Times New Roman" w:cs="Times New Roman"/>
          <w:i w:val="0"/>
          <w:sz w:val="24"/>
          <w:szCs w:val="24"/>
        </w:rPr>
        <w:t>,</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где К – капитал банка;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О – сумма обязательств банка.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Минимальное значение уровня ликвидности банков, являющихся акционерными обществами открытого типа, - 1 : 15.</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2. </w:t>
      </w:r>
      <w:r w:rsidRPr="00943A7A">
        <w:rPr>
          <w:rFonts w:ascii="Times New Roman" w:eastAsia="Times New Roman" w:hAnsi="Times New Roman" w:cs="Times New Roman"/>
          <w:i w:val="0"/>
          <w:sz w:val="24"/>
          <w:szCs w:val="24"/>
          <w:u w:val="single"/>
        </w:rPr>
        <w:t>Уровень достаточности капитала</w:t>
      </w:r>
      <w:r w:rsidRPr="00943A7A">
        <w:rPr>
          <w:rFonts w:ascii="Times New Roman" w:eastAsia="Times New Roman" w:hAnsi="Times New Roman" w:cs="Times New Roman"/>
          <w:i w:val="0"/>
          <w:sz w:val="24"/>
          <w:szCs w:val="24"/>
        </w:rPr>
        <w:t xml:space="preserve"> = </w:t>
      </w:r>
      <w:r w:rsidRPr="00943A7A">
        <w:rPr>
          <w:rFonts w:ascii="Times New Roman" w:eastAsia="Times New Roman" w:hAnsi="Times New Roman" w:cs="Times New Roman"/>
          <w:i w:val="0"/>
          <w:noProof/>
          <w:sz w:val="24"/>
          <w:szCs w:val="24"/>
        </w:rPr>
        <w:drawing>
          <wp:inline distT="0" distB="0" distL="0" distR="0" wp14:anchorId="55C4771A" wp14:editId="6D1A01A0">
            <wp:extent cx="233680" cy="457200"/>
            <wp:effectExtent l="0" t="0" r="0" b="0"/>
            <wp:docPr id="23" name="Рисунок 23" descr="http://ok-t.ru/studopediaru/baza9/97499048716.files/image0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ok-t.ru/studopediaru/baza9/97499048716.files/image094.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3680" cy="457200"/>
                    </a:xfrm>
                    <a:prstGeom prst="rect">
                      <a:avLst/>
                    </a:prstGeom>
                    <a:noFill/>
                    <a:ln>
                      <a:noFill/>
                    </a:ln>
                  </pic:spPr>
                </pic:pic>
              </a:graphicData>
            </a:graphic>
          </wp:inline>
        </w:drawing>
      </w:r>
      <w:r w:rsidRPr="00943A7A">
        <w:rPr>
          <w:rFonts w:ascii="Times New Roman" w:eastAsia="Times New Roman" w:hAnsi="Times New Roman" w:cs="Times New Roman"/>
          <w:i w:val="0"/>
          <w:sz w:val="24"/>
          <w:szCs w:val="24"/>
        </w:rPr>
        <w:t>,</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где А</w:t>
      </w:r>
      <w:r w:rsidRPr="00943A7A">
        <w:rPr>
          <w:rFonts w:ascii="Times New Roman" w:eastAsia="Times New Roman" w:hAnsi="Times New Roman" w:cs="Times New Roman"/>
          <w:i w:val="0"/>
          <w:sz w:val="24"/>
          <w:szCs w:val="24"/>
          <w:vertAlign w:val="subscript"/>
        </w:rPr>
        <w:t>р</w:t>
      </w:r>
      <w:r w:rsidRPr="00943A7A">
        <w:rPr>
          <w:rFonts w:ascii="Times New Roman" w:eastAsia="Times New Roman" w:hAnsi="Times New Roman" w:cs="Times New Roman"/>
          <w:i w:val="0"/>
          <w:sz w:val="24"/>
          <w:szCs w:val="24"/>
        </w:rPr>
        <w:t xml:space="preserve"> – коэффициент риска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Сумма возможных потерь = каждый вид актива r А</w:t>
      </w:r>
      <w:r w:rsidRPr="00943A7A">
        <w:rPr>
          <w:rFonts w:ascii="Times New Roman" w:eastAsia="Times New Roman" w:hAnsi="Times New Roman" w:cs="Times New Roman"/>
          <w:i w:val="0"/>
          <w:sz w:val="24"/>
          <w:szCs w:val="24"/>
          <w:vertAlign w:val="subscript"/>
        </w:rPr>
        <w:t>р</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Нормативная величина этого показателя – не менее 0,04.</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3.Отношение прибыли (П) к общей сумме активов (А)характеризует </w:t>
      </w:r>
      <w:r w:rsidRPr="00943A7A">
        <w:rPr>
          <w:rFonts w:ascii="Times New Roman" w:eastAsia="Times New Roman" w:hAnsi="Times New Roman" w:cs="Times New Roman"/>
          <w:i w:val="0"/>
          <w:sz w:val="24"/>
          <w:szCs w:val="24"/>
          <w:u w:val="single"/>
        </w:rPr>
        <w:t xml:space="preserve">доходность активов, </w:t>
      </w:r>
      <w:r w:rsidRPr="00943A7A">
        <w:rPr>
          <w:rFonts w:ascii="Times New Roman" w:eastAsia="Times New Roman" w:hAnsi="Times New Roman" w:cs="Times New Roman"/>
          <w:i w:val="0"/>
          <w:sz w:val="24"/>
          <w:szCs w:val="24"/>
        </w:rPr>
        <w:t xml:space="preserve">а к капиталу (К) – </w:t>
      </w:r>
      <w:r w:rsidRPr="00943A7A">
        <w:rPr>
          <w:rFonts w:ascii="Times New Roman" w:eastAsia="Times New Roman" w:hAnsi="Times New Roman" w:cs="Times New Roman"/>
          <w:i w:val="0"/>
          <w:sz w:val="24"/>
          <w:szCs w:val="24"/>
          <w:u w:val="single"/>
        </w:rPr>
        <w:t>доходность капитала.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Доходность активов зависит от двух факторов:</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соотношения капитала и активов;</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доходности капитала.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19BD4785" wp14:editId="0D6D7E7B">
            <wp:extent cx="797560" cy="393700"/>
            <wp:effectExtent l="0" t="0" r="2540" b="6350"/>
            <wp:docPr id="22" name="Рисунок 22" descr="http://ok-t.ru/studopediaru/baza9/97499048716.files/image0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ok-t.ru/studopediaru/baza9/97499048716.files/image096.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97560" cy="393700"/>
                    </a:xfrm>
                    <a:prstGeom prst="rect">
                      <a:avLst/>
                    </a:prstGeom>
                    <a:noFill/>
                    <a:ln>
                      <a:noFill/>
                    </a:ln>
                  </pic:spPr>
                </pic:pic>
              </a:graphicData>
            </a:graphic>
          </wp:inline>
        </w:drawing>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Для оценки каждого из этих факторов используется индексный метод.</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4.Проценты полученные (валовой доход от реализации кредитов) и уплаченные (расходы по обслуживанию депозитов) позволяют определить </w:t>
      </w:r>
      <w:r w:rsidRPr="00943A7A">
        <w:rPr>
          <w:rFonts w:ascii="Times New Roman" w:eastAsia="Times New Roman" w:hAnsi="Times New Roman" w:cs="Times New Roman"/>
          <w:i w:val="0"/>
          <w:sz w:val="24"/>
          <w:szCs w:val="24"/>
          <w:u w:val="single"/>
        </w:rPr>
        <w:t>среднюю процентную ставку</w:t>
      </w:r>
      <w:r w:rsidRPr="00943A7A">
        <w:rPr>
          <w:rFonts w:ascii="Times New Roman" w:eastAsia="Times New Roman" w:hAnsi="Times New Roman" w:cs="Times New Roman"/>
          <w:i w:val="0"/>
          <w:sz w:val="24"/>
          <w:szCs w:val="24"/>
        </w:rPr>
        <w:t xml:space="preserve"> к выдаче кредитов и обслуживанию депозитов.</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Изменение средней процентной ставки происходит под влиянием двух факторов:</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структуры кредитов (депозитов);</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индивидуальной процентной ставки по каждому кредитному договору (или каждому депозиту).</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Влияние первого фактора определяют с помощью индекса структурных сдвигов, второго – с помощью индекса постоянного состава, совместное же влияние двух факторов с помощью индекса переменного состава.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5. Средний размер ссуды определяется по формуле средней арифметической взвешенной:</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3C99DAE6" wp14:editId="756F7574">
            <wp:extent cx="712470" cy="488950"/>
            <wp:effectExtent l="0" t="0" r="0" b="6350"/>
            <wp:docPr id="21" name="Рисунок 21" descr="http://ok-t.ru/studopediaru/baza9/97499048716.files/image0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ok-t.ru/studopediaru/baza9/97499048716.files/image09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2470" cy="488950"/>
                    </a:xfrm>
                    <a:prstGeom prst="rect">
                      <a:avLst/>
                    </a:prstGeom>
                    <a:noFill/>
                    <a:ln>
                      <a:noFill/>
                    </a:ln>
                  </pic:spPr>
                </pic:pic>
              </a:graphicData>
            </a:graphic>
          </wp:inline>
        </w:drawing>
      </w:r>
      <w:r w:rsidRPr="00943A7A">
        <w:rPr>
          <w:rFonts w:ascii="Times New Roman" w:eastAsia="Times New Roman" w:hAnsi="Times New Roman" w:cs="Times New Roman"/>
          <w:i w:val="0"/>
          <w:sz w:val="24"/>
          <w:szCs w:val="24"/>
        </w:rPr>
        <w:t>,</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где </w:t>
      </w:r>
      <w:r w:rsidRPr="00943A7A">
        <w:rPr>
          <w:rFonts w:ascii="Times New Roman" w:eastAsia="Times New Roman" w:hAnsi="Times New Roman" w:cs="Times New Roman"/>
          <w:i w:val="0"/>
          <w:noProof/>
          <w:sz w:val="24"/>
          <w:szCs w:val="24"/>
        </w:rPr>
        <w:drawing>
          <wp:inline distT="0" distB="0" distL="0" distR="0" wp14:anchorId="4FF9E36B" wp14:editId="40965883">
            <wp:extent cx="127635" cy="223520"/>
            <wp:effectExtent l="0" t="0" r="5715" b="5080"/>
            <wp:docPr id="20" name="Рисунок 20" descr="http://ok-t.ru/studopediaru/baza9/97499048716.files/image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ok-t.ru/studopediaru/baza9/97499048716.files/image10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635" cy="223520"/>
                    </a:xfrm>
                    <a:prstGeom prst="rect">
                      <a:avLst/>
                    </a:prstGeom>
                    <a:noFill/>
                    <a:ln>
                      <a:noFill/>
                    </a:ln>
                  </pic:spPr>
                </pic:pic>
              </a:graphicData>
            </a:graphic>
          </wp:inline>
        </w:drawing>
      </w:r>
      <w:r w:rsidRPr="00943A7A">
        <w:rPr>
          <w:rFonts w:ascii="Times New Roman" w:eastAsia="Times New Roman" w:hAnsi="Times New Roman" w:cs="Times New Roman"/>
          <w:i w:val="0"/>
          <w:sz w:val="24"/>
          <w:szCs w:val="24"/>
        </w:rPr>
        <w:t>- средний размер ссуды (кредита);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а – денежный размер ссуды (кредита);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t – срок выдачи ссуды (кредита), дн., мес.</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6. Средний срок ссуды (кредита) может быть вычислен различными способами в зависимости от имеющихся данных:</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1) </w:t>
      </w:r>
      <w:r w:rsidRPr="00943A7A">
        <w:rPr>
          <w:rFonts w:ascii="Times New Roman" w:eastAsia="Times New Roman" w:hAnsi="Times New Roman" w:cs="Times New Roman"/>
          <w:i w:val="0"/>
          <w:noProof/>
          <w:sz w:val="24"/>
          <w:szCs w:val="24"/>
        </w:rPr>
        <w:drawing>
          <wp:inline distT="0" distB="0" distL="0" distR="0" wp14:anchorId="62CE6EDB" wp14:editId="247FBC86">
            <wp:extent cx="690880" cy="488950"/>
            <wp:effectExtent l="0" t="0" r="0" b="6350"/>
            <wp:docPr id="19" name="Рисунок 19" descr="http://ok-t.ru/studopediaru/baza9/97499048716.files/image1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ok-t.ru/studopediaru/baza9/97499048716.files/image10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0880" cy="488950"/>
                    </a:xfrm>
                    <a:prstGeom prst="rect">
                      <a:avLst/>
                    </a:prstGeom>
                    <a:noFill/>
                    <a:ln>
                      <a:noFill/>
                    </a:ln>
                  </pic:spPr>
                </pic:pic>
              </a:graphicData>
            </a:graphic>
          </wp:inline>
        </w:drawing>
      </w:r>
      <w:r w:rsidRPr="00943A7A">
        <w:rPr>
          <w:rFonts w:ascii="Times New Roman" w:eastAsia="Times New Roman" w:hAnsi="Times New Roman" w:cs="Times New Roman"/>
          <w:i w:val="0"/>
          <w:sz w:val="24"/>
          <w:szCs w:val="24"/>
        </w:rPr>
        <w:t xml:space="preserve">; 2) </w:t>
      </w:r>
      <w:r w:rsidRPr="00943A7A">
        <w:rPr>
          <w:rFonts w:ascii="Times New Roman" w:eastAsia="Times New Roman" w:hAnsi="Times New Roman" w:cs="Times New Roman"/>
          <w:i w:val="0"/>
          <w:noProof/>
          <w:sz w:val="24"/>
          <w:szCs w:val="24"/>
        </w:rPr>
        <w:drawing>
          <wp:inline distT="0" distB="0" distL="0" distR="0" wp14:anchorId="537028E9" wp14:editId="10DE5062">
            <wp:extent cx="840105" cy="499745"/>
            <wp:effectExtent l="0" t="0" r="0" b="0"/>
            <wp:docPr id="18" name="Рисунок 18" descr="http://ok-t.ru/studopediaru/baza9/97499048716.files/image1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ok-t.ru/studopediaru/baza9/97499048716.files/image104.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40105" cy="499745"/>
                    </a:xfrm>
                    <a:prstGeom prst="rect">
                      <a:avLst/>
                    </a:prstGeom>
                    <a:noFill/>
                    <a:ln>
                      <a:noFill/>
                    </a:ln>
                  </pic:spPr>
                </pic:pic>
              </a:graphicData>
            </a:graphic>
          </wp:inline>
        </w:drawing>
      </w:r>
      <w:r w:rsidRPr="00943A7A">
        <w:rPr>
          <w:rFonts w:ascii="Times New Roman" w:eastAsia="Times New Roman" w:hAnsi="Times New Roman" w:cs="Times New Roman"/>
          <w:i w:val="0"/>
          <w:sz w:val="24"/>
          <w:szCs w:val="24"/>
        </w:rPr>
        <w:t>;</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где Т – число дней в году;</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d</w:t>
      </w:r>
      <w:r w:rsidRPr="00943A7A">
        <w:rPr>
          <w:rFonts w:ascii="Times New Roman" w:eastAsia="Times New Roman" w:hAnsi="Times New Roman" w:cs="Times New Roman"/>
          <w:i w:val="0"/>
          <w:sz w:val="24"/>
          <w:szCs w:val="24"/>
          <w:vertAlign w:val="subscript"/>
        </w:rPr>
        <w:t>1</w:t>
      </w:r>
      <w:r w:rsidRPr="00943A7A">
        <w:rPr>
          <w:rFonts w:ascii="Times New Roman" w:eastAsia="Times New Roman" w:hAnsi="Times New Roman" w:cs="Times New Roman"/>
          <w:i w:val="0"/>
          <w:sz w:val="24"/>
          <w:szCs w:val="24"/>
        </w:rPr>
        <w:t xml:space="preserve"> - ∑ сумма выплачиваемых процентов за хранение вкладов;</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d</w:t>
      </w:r>
      <w:r w:rsidRPr="00943A7A">
        <w:rPr>
          <w:rFonts w:ascii="Times New Roman" w:eastAsia="Times New Roman" w:hAnsi="Times New Roman" w:cs="Times New Roman"/>
          <w:i w:val="0"/>
          <w:sz w:val="24"/>
          <w:szCs w:val="24"/>
          <w:vertAlign w:val="subscript"/>
        </w:rPr>
        <w:t>0</w:t>
      </w:r>
      <w:r w:rsidRPr="00943A7A">
        <w:rPr>
          <w:rFonts w:ascii="Times New Roman" w:eastAsia="Times New Roman" w:hAnsi="Times New Roman" w:cs="Times New Roman"/>
          <w:i w:val="0"/>
          <w:sz w:val="24"/>
          <w:szCs w:val="24"/>
        </w:rPr>
        <w:t xml:space="preserve"> - </w:t>
      </w:r>
      <w:r w:rsidRPr="00943A7A">
        <w:rPr>
          <w:rFonts w:ascii="Times New Roman" w:eastAsia="Times New Roman" w:hAnsi="Times New Roman" w:cs="Times New Roman"/>
          <w:i w:val="0"/>
          <w:noProof/>
          <w:sz w:val="24"/>
          <w:szCs w:val="24"/>
        </w:rPr>
        <w:drawing>
          <wp:inline distT="0" distB="0" distL="0" distR="0" wp14:anchorId="3BBE7BFF" wp14:editId="15A7A88D">
            <wp:extent cx="297815" cy="255270"/>
            <wp:effectExtent l="0" t="0" r="0" b="0"/>
            <wp:docPr id="17" name="Рисунок 17" descr="http://ok-t.ru/studopediaru/baza9/97499048716.files/image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ok-t.ru/studopediaru/baza9/97499048716.files/image106.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7815" cy="255270"/>
                    </a:xfrm>
                    <a:prstGeom prst="rect">
                      <a:avLst/>
                    </a:prstGeom>
                    <a:noFill/>
                    <a:ln>
                      <a:noFill/>
                    </a:ln>
                  </pic:spPr>
                </pic:pic>
              </a:graphicData>
            </a:graphic>
          </wp:inline>
        </w:drawing>
      </w:r>
      <w:r w:rsidRPr="00943A7A">
        <w:rPr>
          <w:rFonts w:ascii="Times New Roman" w:eastAsia="Times New Roman" w:hAnsi="Times New Roman" w:cs="Times New Roman"/>
          <w:i w:val="0"/>
          <w:sz w:val="24"/>
          <w:szCs w:val="24"/>
        </w:rPr>
        <w:t>процентов, которая была бы выплачена, если бы вклад пролежал весь год.</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7. Показатели оборота ссуд:</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u w:val="single"/>
        </w:rPr>
        <w:t>Оборот по погашению ссуд</w:t>
      </w:r>
      <w:r w:rsidRPr="00943A7A">
        <w:rPr>
          <w:rFonts w:ascii="Times New Roman" w:eastAsia="Times New Roman" w:hAnsi="Times New Roman" w:cs="Times New Roman"/>
          <w:i w:val="0"/>
          <w:sz w:val="24"/>
          <w:szCs w:val="24"/>
        </w:rPr>
        <w:t>__________</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Число оборотов = Среднегодовая ссудная задолженность</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Средняя </w:t>
      </w:r>
      <w:r w:rsidRPr="00943A7A">
        <w:rPr>
          <w:rFonts w:ascii="Times New Roman" w:eastAsia="Times New Roman" w:hAnsi="Times New Roman" w:cs="Times New Roman"/>
          <w:i w:val="0"/>
          <w:sz w:val="24"/>
          <w:szCs w:val="24"/>
          <w:u w:val="single"/>
        </w:rPr>
        <w:t>Число календарных дней за период</w:t>
      </w:r>
    </w:p>
    <w:p w:rsidR="00D43DA7"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продолжительность = Число оборотов</w:t>
      </w:r>
    </w:p>
    <w:p w:rsidR="00943A7A" w:rsidRPr="00943A7A" w:rsidRDefault="00943A7A" w:rsidP="00943A7A">
      <w:pPr>
        <w:jc w:val="both"/>
        <w:rPr>
          <w:rFonts w:ascii="Times New Roman" w:eastAsia="Times New Roman" w:hAnsi="Times New Roman" w:cs="Times New Roman"/>
          <w:i w:val="0"/>
          <w:sz w:val="24"/>
          <w:szCs w:val="24"/>
        </w:rPr>
      </w:pPr>
    </w:p>
    <w:p w:rsidR="00D43DA7" w:rsidRPr="00943A7A" w:rsidRDefault="00D43DA7"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38.Организация статистического наблюдения за ценами и тарифами, методология расчета и анализа.</w:t>
      </w:r>
    </w:p>
    <w:p w:rsidR="00D43DA7" w:rsidRPr="00943A7A" w:rsidRDefault="00D43DA7" w:rsidP="00943A7A">
      <w:pPr>
        <w:pStyle w:val="a3"/>
        <w:spacing w:before="0" w:beforeAutospacing="0" w:after="0" w:afterAutospacing="0"/>
        <w:jc w:val="both"/>
      </w:pPr>
      <w:r w:rsidRPr="00943A7A">
        <w:t>Наблюдение за ценами и тарифами в России в настоящее время осуществляется органами статистики и ведется по следующим направлениям:</w:t>
      </w:r>
    </w:p>
    <w:p w:rsidR="00D43DA7" w:rsidRPr="00943A7A" w:rsidRDefault="00D43DA7" w:rsidP="00943A7A">
      <w:pPr>
        <w:pStyle w:val="a3"/>
        <w:numPr>
          <w:ilvl w:val="0"/>
          <w:numId w:val="29"/>
        </w:numPr>
        <w:spacing w:before="0" w:beforeAutospacing="0" w:after="0" w:afterAutospacing="0"/>
        <w:jc w:val="both"/>
      </w:pPr>
      <w:r w:rsidRPr="00943A7A">
        <w:lastRenderedPageBreak/>
        <w:t>на товары потребительского рынка и услуги;</w:t>
      </w:r>
    </w:p>
    <w:p w:rsidR="00D43DA7" w:rsidRPr="00943A7A" w:rsidRDefault="00D43DA7" w:rsidP="00943A7A">
      <w:pPr>
        <w:pStyle w:val="a3"/>
        <w:numPr>
          <w:ilvl w:val="0"/>
          <w:numId w:val="29"/>
        </w:numPr>
        <w:spacing w:before="0" w:beforeAutospacing="0" w:after="0" w:afterAutospacing="0"/>
        <w:jc w:val="both"/>
      </w:pPr>
      <w:r w:rsidRPr="00943A7A">
        <w:t>на товары предприятий по видам экономической деятельности;</w:t>
      </w:r>
    </w:p>
    <w:p w:rsidR="00D43DA7" w:rsidRPr="00943A7A" w:rsidRDefault="00D43DA7" w:rsidP="00943A7A">
      <w:pPr>
        <w:pStyle w:val="a3"/>
        <w:numPr>
          <w:ilvl w:val="0"/>
          <w:numId w:val="29"/>
        </w:numPr>
        <w:spacing w:before="0" w:beforeAutospacing="0" w:after="0" w:afterAutospacing="0"/>
        <w:jc w:val="both"/>
      </w:pPr>
      <w:r w:rsidRPr="00943A7A">
        <w:t>на материально-технические ресурсы (цены приобретения);</w:t>
      </w:r>
    </w:p>
    <w:p w:rsidR="00D43DA7" w:rsidRPr="00943A7A" w:rsidRDefault="00D43DA7" w:rsidP="00943A7A">
      <w:pPr>
        <w:pStyle w:val="a3"/>
        <w:numPr>
          <w:ilvl w:val="0"/>
          <w:numId w:val="29"/>
        </w:numPr>
        <w:spacing w:before="0" w:beforeAutospacing="0" w:after="0" w:afterAutospacing="0"/>
        <w:jc w:val="both"/>
      </w:pPr>
      <w:r w:rsidRPr="00943A7A">
        <w:t>на капитальное строительство;</w:t>
      </w:r>
    </w:p>
    <w:p w:rsidR="00D43DA7" w:rsidRPr="00943A7A" w:rsidRDefault="00D43DA7" w:rsidP="00943A7A">
      <w:pPr>
        <w:pStyle w:val="a3"/>
        <w:numPr>
          <w:ilvl w:val="0"/>
          <w:numId w:val="29"/>
        </w:numPr>
        <w:spacing w:before="0" w:beforeAutospacing="0" w:after="0" w:afterAutospacing="0"/>
        <w:jc w:val="both"/>
      </w:pPr>
      <w:r w:rsidRPr="00943A7A">
        <w:t>на продукцию, реализованную сельхозпроизводителями, заготовительным организациям и на городских рынках;</w:t>
      </w:r>
    </w:p>
    <w:p w:rsidR="00D43DA7" w:rsidRPr="00943A7A" w:rsidRDefault="00D43DA7" w:rsidP="00943A7A">
      <w:pPr>
        <w:pStyle w:val="a3"/>
        <w:numPr>
          <w:ilvl w:val="0"/>
          <w:numId w:val="29"/>
        </w:numPr>
        <w:spacing w:before="0" w:beforeAutospacing="0" w:after="0" w:afterAutospacing="0"/>
        <w:jc w:val="both"/>
      </w:pPr>
      <w:r w:rsidRPr="00943A7A">
        <w:t>тарифы на грузовые перевозки;</w:t>
      </w:r>
    </w:p>
    <w:p w:rsidR="00D43DA7" w:rsidRPr="00943A7A" w:rsidRDefault="00D43DA7" w:rsidP="00943A7A">
      <w:pPr>
        <w:pStyle w:val="a3"/>
        <w:numPr>
          <w:ilvl w:val="0"/>
          <w:numId w:val="29"/>
        </w:numPr>
        <w:spacing w:before="0" w:beforeAutospacing="0" w:after="0" w:afterAutospacing="0"/>
        <w:jc w:val="both"/>
      </w:pPr>
      <w:r w:rsidRPr="00943A7A">
        <w:t>цены на рынке жилья.</w:t>
      </w:r>
    </w:p>
    <w:p w:rsidR="00D43DA7" w:rsidRPr="00943A7A" w:rsidRDefault="00D43DA7" w:rsidP="00943A7A">
      <w:pPr>
        <w:pStyle w:val="a3"/>
        <w:spacing w:before="0" w:beforeAutospacing="0" w:after="0" w:afterAutospacing="0"/>
        <w:jc w:val="both"/>
      </w:pPr>
      <w:r w:rsidRPr="00943A7A">
        <w:t>Информацию об уровне цен получают как из форм статистической отчетности, так и при помощи специально организованного статистического наблюдения, основанного на применении выборочного метода.</w:t>
      </w:r>
    </w:p>
    <w:p w:rsidR="00D43DA7" w:rsidRPr="00943A7A" w:rsidRDefault="00D43DA7" w:rsidP="00943A7A">
      <w:pPr>
        <w:pStyle w:val="a3"/>
        <w:spacing w:before="0" w:beforeAutospacing="0" w:after="0" w:afterAutospacing="0"/>
        <w:jc w:val="both"/>
      </w:pPr>
      <w:r w:rsidRPr="00943A7A">
        <w:t>При проведении выборочного наблюдения проводится регистрация цен на сформированные наборы товаров-представителей, в которые включаются товары среднего качества. Обязательное условие – регистрация должна проводиться в различные моменты времени, но в одном и том же месте и на одно и то же количество и тот же вид товара.</w:t>
      </w:r>
    </w:p>
    <w:p w:rsidR="00D43DA7" w:rsidRPr="00943A7A" w:rsidRDefault="00D43DA7" w:rsidP="00943A7A">
      <w:pPr>
        <w:pStyle w:val="a3"/>
        <w:spacing w:before="0" w:beforeAutospacing="0" w:after="0" w:afterAutospacing="0"/>
        <w:jc w:val="both"/>
      </w:pPr>
      <w:r w:rsidRPr="00943A7A">
        <w:t>Если какой-либо вид товара исчезает из продажи, его могут заменить на аналогичный по своим характеристикам или вообще исключить из наблюдения.</w:t>
      </w:r>
    </w:p>
    <w:p w:rsidR="00D43DA7" w:rsidRPr="00943A7A" w:rsidRDefault="00D43DA7" w:rsidP="00943A7A">
      <w:pPr>
        <w:pStyle w:val="a3"/>
        <w:spacing w:before="0" w:beforeAutospacing="0" w:after="0" w:afterAutospacing="0"/>
        <w:jc w:val="both"/>
      </w:pPr>
      <w:r w:rsidRPr="00943A7A">
        <w:t>В ходе наблюдения для достижения непрерывности проводится регистрация цен за три периода:</w:t>
      </w:r>
    </w:p>
    <w:p w:rsidR="00D43DA7" w:rsidRPr="00943A7A" w:rsidRDefault="00D43DA7" w:rsidP="00943A7A">
      <w:pPr>
        <w:pStyle w:val="a3"/>
        <w:numPr>
          <w:ilvl w:val="0"/>
          <w:numId w:val="30"/>
        </w:numPr>
        <w:spacing w:before="0" w:beforeAutospacing="0" w:after="0" w:afterAutospacing="0"/>
        <w:jc w:val="both"/>
      </w:pPr>
      <w:r w:rsidRPr="00943A7A">
        <w:t>цены отчетного периода;</w:t>
      </w:r>
    </w:p>
    <w:p w:rsidR="00D43DA7" w:rsidRPr="00943A7A" w:rsidRDefault="00D43DA7" w:rsidP="00943A7A">
      <w:pPr>
        <w:pStyle w:val="a3"/>
        <w:numPr>
          <w:ilvl w:val="0"/>
          <w:numId w:val="30"/>
        </w:numPr>
        <w:spacing w:before="0" w:beforeAutospacing="0" w:after="0" w:afterAutospacing="0"/>
        <w:jc w:val="both"/>
      </w:pPr>
      <w:r w:rsidRPr="00943A7A">
        <w:t>цены предшествующего периода;</w:t>
      </w:r>
    </w:p>
    <w:p w:rsidR="00D43DA7" w:rsidRPr="00943A7A" w:rsidRDefault="00D43DA7" w:rsidP="00943A7A">
      <w:pPr>
        <w:pStyle w:val="a3"/>
        <w:numPr>
          <w:ilvl w:val="0"/>
          <w:numId w:val="30"/>
        </w:numPr>
        <w:spacing w:before="0" w:beforeAutospacing="0" w:after="0" w:afterAutospacing="0"/>
        <w:jc w:val="both"/>
      </w:pPr>
      <w:r w:rsidRPr="00943A7A">
        <w:t>цены аналогичного периода предшествующего года.</w:t>
      </w:r>
    </w:p>
    <w:p w:rsidR="00D43DA7" w:rsidRDefault="00D43DA7" w:rsidP="00943A7A">
      <w:pPr>
        <w:pStyle w:val="a3"/>
        <w:spacing w:before="0" w:beforeAutospacing="0" w:after="0" w:afterAutospacing="0"/>
        <w:jc w:val="both"/>
      </w:pPr>
      <w:r w:rsidRPr="00943A7A">
        <w:t xml:space="preserve">Особое внимание в настоящее время уделяется изучению динамики цен на </w:t>
      </w:r>
      <w:r w:rsidRPr="00943A7A">
        <w:rPr>
          <w:u w:val="single"/>
        </w:rPr>
        <w:t>товары народного потребления</w:t>
      </w:r>
      <w:r w:rsidRPr="00943A7A">
        <w:t>и на платные услуги населению. Регистрация цен при этом проводится на базовых предприятиях.</w:t>
      </w:r>
    </w:p>
    <w:p w:rsidR="00943A7A" w:rsidRPr="00943A7A" w:rsidRDefault="00943A7A" w:rsidP="00943A7A">
      <w:pPr>
        <w:pStyle w:val="a3"/>
        <w:spacing w:before="0" w:beforeAutospacing="0" w:after="0" w:afterAutospacing="0"/>
        <w:jc w:val="both"/>
      </w:pPr>
    </w:p>
    <w:p w:rsidR="00D43DA7" w:rsidRPr="00943A7A" w:rsidRDefault="00D43DA7"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39.Понятия, определения и категории статистики государственных финансов.</w:t>
      </w:r>
    </w:p>
    <w:p w:rsidR="00D43DA7" w:rsidRPr="00943A7A" w:rsidRDefault="00D43DA7" w:rsidP="00943A7A">
      <w:pPr>
        <w:pStyle w:val="a3"/>
        <w:spacing w:before="0" w:beforeAutospacing="0" w:after="0" w:afterAutospacing="0"/>
        <w:jc w:val="both"/>
      </w:pPr>
      <w:r w:rsidRPr="00943A7A">
        <w:rPr>
          <w:b/>
          <w:bCs/>
        </w:rPr>
        <w:t>Статистика государственных финансов (СГФ)</w:t>
      </w:r>
      <w:r w:rsidRPr="00943A7A">
        <w:t>- это специализированная система социальной статистики, призванная обеспечить информацию для анализа последствий налогово-бюджетной политики государства. Экономические и учетные принципы, используемые при составлении статистики государственных финансов, руководящие принципы представления налогово-бюджетной статистики излагаются в</w:t>
      </w:r>
      <w:r w:rsidRPr="00943A7A">
        <w:rPr>
          <w:b/>
          <w:bCs/>
          <w:u w:val="single"/>
        </w:rPr>
        <w:t>Руководстве по статистике государственных финансов Международного валютного фонда</w:t>
      </w:r>
      <w:r w:rsidRPr="00943A7A">
        <w:t>2001 года.</w:t>
      </w:r>
    </w:p>
    <w:p w:rsidR="00D43DA7" w:rsidRPr="00943A7A" w:rsidRDefault="00D43DA7" w:rsidP="00943A7A">
      <w:pPr>
        <w:pStyle w:val="a3"/>
        <w:spacing w:before="0" w:beforeAutospacing="0" w:after="0" w:afterAutospacing="0"/>
        <w:jc w:val="both"/>
      </w:pPr>
      <w:r w:rsidRPr="00943A7A">
        <w:rPr>
          <w:u w:val="single"/>
        </w:rPr>
        <w:t>Основное назначение системы статистики государственных финансов</w:t>
      </w:r>
      <w:r w:rsidRPr="00943A7A">
        <w:t>— обеспечивать статистические данные, которые позволяют директивным организациям и аналитикам последовательно и систематически изучать динамику финансовых операций финансовой позиции и состояния ликвидности сектора государственного управления или государственного сектора.</w:t>
      </w:r>
    </w:p>
    <w:p w:rsidR="00D43DA7" w:rsidRPr="00943A7A" w:rsidRDefault="00D43DA7" w:rsidP="00943A7A">
      <w:pPr>
        <w:pStyle w:val="a3"/>
        <w:spacing w:before="0" w:beforeAutospacing="0" w:after="0" w:afterAutospacing="0"/>
        <w:jc w:val="both"/>
      </w:pPr>
      <w:r w:rsidRPr="00943A7A">
        <w:t>Аналитическая основа статистики государственных финансов может быть использована для анализа операций органов государственного управления конкретного уровня: операций между различными уровнями государственного управления, а также сектора государственного управления или государственно сектора в целом. В отличие от сводных показателей, детализированные данные системы статистики государственных финансов могут использоваться для изучения конкретных областей государственных операций. Например, могут потребоваться данные о конкретных формах налогообложения или уровне расходов, понесенных связи с предоставлением определенного вида социальных услуг или объёме заимствования в банковской системе, осуществляемого органами государственного управления.</w:t>
      </w:r>
    </w:p>
    <w:p w:rsidR="00D43DA7" w:rsidRPr="00943A7A" w:rsidRDefault="00D43DA7" w:rsidP="00943A7A">
      <w:pPr>
        <w:pStyle w:val="a3"/>
        <w:spacing w:before="0" w:beforeAutospacing="0" w:after="0" w:afterAutospacing="0"/>
        <w:jc w:val="both"/>
      </w:pPr>
      <w:r w:rsidRPr="00943A7A">
        <w:t>Гармонизация системы статистики государственных финансов с другими системами макроэкономической статистики означает, что данные системы статистики государственных финансов могут использоваться в сочетании с данными других систем для того, чтобы оценивать динамику показателей сектора государственного управления или государственного сектора относительно остальной экономики. Аналогичным образом введение международных признанных стандартов позволяет использовать статистику государственных финансов для межгосударственного сравнительного анализа государственных операций, например, для сопоставления уровней налогов или расходов по отношению к валовому внутреннему продукту.</w:t>
      </w:r>
    </w:p>
    <w:p w:rsidR="00D43DA7" w:rsidRPr="00943A7A" w:rsidRDefault="00D43DA7" w:rsidP="00943A7A">
      <w:pPr>
        <w:pStyle w:val="a3"/>
        <w:spacing w:before="0" w:beforeAutospacing="0" w:after="0" w:afterAutospacing="0"/>
        <w:jc w:val="both"/>
      </w:pPr>
      <w:r w:rsidRPr="00943A7A">
        <w:rPr>
          <w:b/>
          <w:bCs/>
          <w:i/>
          <w:iCs/>
        </w:rPr>
        <w:t>Органы государственного управления</w:t>
      </w:r>
      <w:r w:rsidRPr="00943A7A">
        <w:t>страны включают в себя органы</w:t>
      </w:r>
      <w:r w:rsidRPr="00943A7A">
        <w:rPr>
          <w:u w:val="single"/>
        </w:rPr>
        <w:t>государственной власти</w:t>
      </w:r>
      <w:r w:rsidRPr="00943A7A">
        <w:t>и</w:t>
      </w:r>
      <w:r w:rsidRPr="00943A7A">
        <w:rPr>
          <w:u w:val="single"/>
        </w:rPr>
        <w:t>их учреждения</w:t>
      </w:r>
      <w:r w:rsidRPr="00943A7A">
        <w:t xml:space="preserve">, которые представляют собой структуры, образованные в результате политических </w:t>
      </w:r>
      <w:r w:rsidRPr="00943A7A">
        <w:lastRenderedPageBreak/>
        <w:t>процессов и обладающие законодательной, судебной или исполнительной властью в пределах определенной территории.</w:t>
      </w:r>
      <w:r w:rsidRPr="00943A7A">
        <w:rPr>
          <w:i/>
          <w:iCs/>
        </w:rPr>
        <w:t>Основные экономические функции органов государственного управления заключаются в следующем</w:t>
      </w:r>
      <w:r w:rsidRPr="00943A7A">
        <w:t>:</w:t>
      </w:r>
    </w:p>
    <w:p w:rsidR="00D43DA7" w:rsidRPr="00943A7A" w:rsidRDefault="00D43DA7" w:rsidP="00943A7A">
      <w:pPr>
        <w:pStyle w:val="a3"/>
        <w:numPr>
          <w:ilvl w:val="0"/>
          <w:numId w:val="31"/>
        </w:numPr>
        <w:spacing w:before="0" w:beforeAutospacing="0" w:after="0" w:afterAutospacing="0"/>
        <w:jc w:val="both"/>
      </w:pPr>
      <w:r w:rsidRPr="00943A7A">
        <w:t>принимать на себя обязательства по обеспечению общества товарами и услугами на нерыночной основе для их коллективного или индивидуального потребления;</w:t>
      </w:r>
    </w:p>
    <w:p w:rsidR="00D43DA7" w:rsidRPr="00943A7A" w:rsidRDefault="00D43DA7" w:rsidP="00943A7A">
      <w:pPr>
        <w:pStyle w:val="a3"/>
        <w:numPr>
          <w:ilvl w:val="0"/>
          <w:numId w:val="31"/>
        </w:numPr>
        <w:spacing w:before="0" w:beforeAutospacing="0" w:after="0" w:afterAutospacing="0"/>
        <w:jc w:val="both"/>
      </w:pPr>
      <w:r w:rsidRPr="00943A7A">
        <w:t>перераспределять доходы и богатство посредством трансфертных платежей.</w:t>
      </w:r>
    </w:p>
    <w:p w:rsidR="00D43DA7" w:rsidRDefault="00D43DA7" w:rsidP="00943A7A">
      <w:pPr>
        <w:pStyle w:val="a3"/>
        <w:spacing w:before="0" w:beforeAutospacing="0" w:after="0" w:afterAutospacing="0"/>
        <w:jc w:val="both"/>
      </w:pPr>
      <w:r w:rsidRPr="00943A7A">
        <w:t>Еще одной характеристикой органов государственного управления является то, что указанные виды деятельности должны финансироваться главным образом за счет налогов или других обязательных трансфертов. Органы государственного управления могут в определенные периоды финансировать часть своей деятельности также путем заимствования или получения средств из иных источников, помимо обязательных трансфертов, в частности за счет процентных доходов, рыночных продаж товаров и услуг или сдачи в аренду ресурсов недр.</w:t>
      </w:r>
    </w:p>
    <w:p w:rsidR="00943A7A" w:rsidRPr="00943A7A" w:rsidRDefault="00943A7A" w:rsidP="00943A7A">
      <w:pPr>
        <w:pStyle w:val="a3"/>
        <w:spacing w:before="0" w:beforeAutospacing="0" w:after="0" w:afterAutospacing="0"/>
        <w:jc w:val="both"/>
      </w:pPr>
    </w:p>
    <w:p w:rsidR="00D43DA7" w:rsidRPr="00943A7A" w:rsidRDefault="00D43DA7"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40.Методология исчисления и анализа показателей структуры и скорости оборота денежной массы.</w:t>
      </w:r>
    </w:p>
    <w:p w:rsidR="00D43DA7" w:rsidRPr="00943A7A" w:rsidRDefault="00D43DA7" w:rsidP="00943A7A">
      <w:pPr>
        <w:jc w:val="both"/>
        <w:rPr>
          <w:rFonts w:ascii="Times New Roman" w:hAnsi="Times New Roman" w:cs="Times New Roman"/>
          <w:sz w:val="24"/>
          <w:szCs w:val="24"/>
        </w:rPr>
      </w:pPr>
      <w:r w:rsidRPr="00943A7A">
        <w:rPr>
          <w:rFonts w:ascii="Times New Roman" w:hAnsi="Times New Roman" w:cs="Times New Roman"/>
          <w:b/>
          <w:bCs/>
          <w:sz w:val="24"/>
          <w:szCs w:val="24"/>
        </w:rPr>
        <w:t>Денежная масса</w:t>
      </w:r>
      <w:r w:rsidRPr="00943A7A">
        <w:rPr>
          <w:rFonts w:ascii="Times New Roman" w:hAnsi="Times New Roman" w:cs="Times New Roman"/>
          <w:sz w:val="24"/>
          <w:szCs w:val="24"/>
        </w:rPr>
        <w:t xml:space="preserve">– </w:t>
      </w:r>
      <w:r w:rsidRPr="00943A7A">
        <w:rPr>
          <w:rFonts w:ascii="Times New Roman" w:hAnsi="Times New Roman" w:cs="Times New Roman"/>
          <w:i w:val="0"/>
          <w:sz w:val="24"/>
          <w:szCs w:val="24"/>
        </w:rPr>
        <w:t>это количество денег, находящихся в обращении на определенный момент времени. Под деньгами понимаются все денежные средства, которые можно использовать как средство платежа, а так же определенные высоколиквидные финансовые активы, которые можно обратить в средство платежа или наличность. Денежная масса является одним из важнейших макроэкономических показателей. На сегодня есть несколько методик расчета денежной массы. Однако существует мнение о необходимости совершенствования показателя определяющего количество денег в экономике страны. Вместе с тем существуют международные стандарты и практика расчета вышеназванного показателя.</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В России для определения величины денежной массы используются четыре агрегата: М0, М1, М2, М3. Однако </w:t>
      </w:r>
      <w:r w:rsidRPr="00943A7A">
        <w:rPr>
          <w:rFonts w:ascii="Times New Roman" w:eastAsia="Times New Roman" w:hAnsi="Times New Roman" w:cs="Times New Roman"/>
          <w:b/>
          <w:bCs/>
          <w:i w:val="0"/>
          <w:sz w:val="24"/>
          <w:szCs w:val="24"/>
        </w:rPr>
        <w:t xml:space="preserve">в качестве универсального показателя денежной массы принят агрегат М2. </w:t>
      </w:r>
      <w:r w:rsidRPr="00943A7A">
        <w:rPr>
          <w:rFonts w:ascii="Times New Roman" w:eastAsia="Times New Roman" w:hAnsi="Times New Roman" w:cs="Times New Roman"/>
          <w:i w:val="0"/>
          <w:sz w:val="24"/>
          <w:szCs w:val="24"/>
        </w:rPr>
        <w:t>Он включает все составляющие, указанные в таблице 3.1 в графе 2 в национальной валюте и не включает депозиты в иностранной валюте.</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Денежная масса в Российской Федерации рассчитывается ЦБ РФ на первое число каждого месяца на основании данных сводного баланса банковской системы.</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Количество наличных денег на территории отдельного региона (Мрег) можно определить следующим образом:</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Мрег = М (приход) – М (расход) + М (иммиграция) + М (эммиграция),</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где М (приход) – выпуск наличных денег в обращении территориальными учреждениями ЦБ РФ;</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М (расход) – изъятие наличных денег из обращения территориальными учреждениями ЦБ РФ;</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М (иммиграция) – ввоз наличных денег в регион;</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М (эмиграция)– вывоз наличных денег из региона.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Агрегат "деньги"</w:t>
      </w:r>
      <w:r w:rsidRPr="00943A7A">
        <w:rPr>
          <w:rFonts w:ascii="Times New Roman" w:eastAsia="Times New Roman" w:hAnsi="Times New Roman" w:cs="Times New Roman"/>
          <w:i w:val="0"/>
          <w:sz w:val="24"/>
          <w:szCs w:val="24"/>
        </w:rPr>
        <w:t>соответствует агрегату М1 по методологии расчета МВФ и включает наличные деньги и депозиты до востребования, т.е. все те денежные средства, которые могут быть использованы как средство платежа. Этот агрегат именуется и таким термином как "узкие деньги".</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Агрегат "квазиденьги"</w:t>
      </w:r>
      <w:r w:rsidRPr="00943A7A">
        <w:rPr>
          <w:rFonts w:ascii="Times New Roman" w:eastAsia="Times New Roman" w:hAnsi="Times New Roman" w:cs="Times New Roman"/>
          <w:i w:val="0"/>
          <w:sz w:val="24"/>
          <w:szCs w:val="24"/>
        </w:rPr>
        <w:t>менее ликвиден, чем агрегат «деньги», так как состоит из срочных и накопительных депозитов и депозитов в инвалюте, которые непосредственно не являются законным средством платежа, но могут быть использованы для погашения обязательств.</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 w:val="0"/>
          <w:sz w:val="24"/>
          <w:szCs w:val="24"/>
        </w:rPr>
        <w:t>Агрегат "широкие деньги"</w:t>
      </w:r>
      <w:r w:rsidRPr="00943A7A">
        <w:rPr>
          <w:rFonts w:ascii="Times New Roman" w:eastAsia="Times New Roman" w:hAnsi="Times New Roman" w:cs="Times New Roman"/>
          <w:i w:val="0"/>
          <w:sz w:val="24"/>
          <w:szCs w:val="24"/>
        </w:rPr>
        <w:t>включает в себя агрегаты "деньги" и "квазиденьги".</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Такая методология расчета дает возможность определить фактическую способность страны отвечать по своим обязательствам.</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Денежная масса (М2) постоянно увеличивается. ( приложение №2). На начало 2006 года по сравнению с началом 2001 года денежная масса (М2) увеличилась до 6045,6 млрд. рублей или в 5,2 раза.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Кроме показателя денежной массы (агрегат М2) рассчитывается и </w:t>
      </w:r>
      <w:r w:rsidRPr="00943A7A">
        <w:rPr>
          <w:rFonts w:ascii="Times New Roman" w:eastAsia="Times New Roman" w:hAnsi="Times New Roman" w:cs="Times New Roman"/>
          <w:b/>
          <w:bCs/>
          <w:i w:val="0"/>
          <w:sz w:val="24"/>
          <w:szCs w:val="24"/>
        </w:rPr>
        <w:t>показатель расширенной денежной массы.</w:t>
      </w:r>
      <w:r w:rsidRPr="00943A7A">
        <w:rPr>
          <w:rFonts w:ascii="Times New Roman" w:eastAsia="Times New Roman" w:hAnsi="Times New Roman" w:cs="Times New Roman"/>
          <w:i w:val="0"/>
          <w:sz w:val="24"/>
          <w:szCs w:val="24"/>
        </w:rPr>
        <w:t>Он включает агрегат М2 и депозиты в иностранной валюте.</w:t>
      </w:r>
    </w:p>
    <w:p w:rsidR="00D43DA7"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Движение денег осуществляется в наличной и в безналичной формах.</w:t>
      </w:r>
    </w:p>
    <w:p w:rsidR="00943A7A" w:rsidRDefault="00943A7A" w:rsidP="00943A7A">
      <w:pPr>
        <w:jc w:val="both"/>
        <w:rPr>
          <w:rFonts w:ascii="Times New Roman" w:eastAsia="Times New Roman" w:hAnsi="Times New Roman" w:cs="Times New Roman"/>
          <w:i w:val="0"/>
          <w:sz w:val="24"/>
          <w:szCs w:val="24"/>
        </w:rPr>
      </w:pPr>
    </w:p>
    <w:p w:rsidR="00943A7A" w:rsidRDefault="00943A7A" w:rsidP="00943A7A">
      <w:pPr>
        <w:jc w:val="both"/>
        <w:rPr>
          <w:rFonts w:ascii="Times New Roman" w:eastAsia="Times New Roman" w:hAnsi="Times New Roman" w:cs="Times New Roman"/>
          <w:i w:val="0"/>
          <w:sz w:val="24"/>
          <w:szCs w:val="24"/>
        </w:rPr>
      </w:pPr>
    </w:p>
    <w:p w:rsidR="00943A7A" w:rsidRDefault="00943A7A" w:rsidP="00943A7A">
      <w:pPr>
        <w:jc w:val="both"/>
        <w:rPr>
          <w:rFonts w:ascii="Times New Roman" w:eastAsia="Times New Roman" w:hAnsi="Times New Roman" w:cs="Times New Roman"/>
          <w:i w:val="0"/>
          <w:sz w:val="24"/>
          <w:szCs w:val="24"/>
        </w:rPr>
      </w:pPr>
    </w:p>
    <w:p w:rsidR="00943A7A" w:rsidRPr="00943A7A" w:rsidRDefault="00943A7A" w:rsidP="00943A7A">
      <w:pPr>
        <w:jc w:val="both"/>
        <w:rPr>
          <w:rFonts w:ascii="Times New Roman" w:eastAsia="Times New Roman" w:hAnsi="Times New Roman" w:cs="Times New Roman"/>
          <w:i w:val="0"/>
          <w:sz w:val="24"/>
          <w:szCs w:val="24"/>
        </w:rPr>
      </w:pPr>
    </w:p>
    <w:p w:rsidR="00D43DA7" w:rsidRPr="00943A7A" w:rsidRDefault="00D43DA7" w:rsidP="00943A7A">
      <w:pPr>
        <w:jc w:val="both"/>
        <w:rPr>
          <w:rFonts w:ascii="Times New Roman" w:hAnsi="Times New Roman" w:cs="Times New Roman"/>
          <w:b/>
          <w:i w:val="0"/>
          <w:sz w:val="24"/>
          <w:szCs w:val="24"/>
        </w:rPr>
      </w:pPr>
      <w:r w:rsidRPr="00943A7A">
        <w:rPr>
          <w:rFonts w:ascii="Times New Roman" w:eastAsia="Calibri" w:hAnsi="Times New Roman" w:cs="Times New Roman"/>
          <w:b/>
          <w:i w:val="0"/>
          <w:sz w:val="24"/>
          <w:szCs w:val="24"/>
        </w:rPr>
        <w:lastRenderedPageBreak/>
        <w:t>41.Основные показатели бюджета и методика их  расчета.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Важнейшим средством государственного регулирования экономики в условиях рыночных отношений является государственный бюджет, который определяет пути и методы образования финансовых ресурсов для обеспечения социальной политики.</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Цель статистики </w:t>
      </w:r>
      <w:r w:rsidRPr="00943A7A">
        <w:rPr>
          <w:rFonts w:ascii="Times New Roman" w:eastAsia="Times New Roman" w:hAnsi="Times New Roman" w:cs="Times New Roman"/>
          <w:i w:val="0"/>
          <w:noProof/>
          <w:sz w:val="24"/>
          <w:szCs w:val="24"/>
        </w:rPr>
        <w:drawing>
          <wp:inline distT="0" distB="0" distL="0" distR="0" wp14:anchorId="5BF9E491" wp14:editId="1CC2631F">
            <wp:extent cx="116840" cy="116840"/>
            <wp:effectExtent l="0" t="0" r="0" b="0"/>
            <wp:docPr id="33" name="Рисунок 33" descr="http://ok-t.ru/studopediaru/baza7/144524213243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ok-t.ru/studopediaru/baza7/1445242132439.files/image00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943A7A">
        <w:rPr>
          <w:rFonts w:ascii="Times New Roman" w:eastAsia="Times New Roman" w:hAnsi="Times New Roman" w:cs="Times New Roman"/>
          <w:i w:val="0"/>
          <w:sz w:val="24"/>
          <w:szCs w:val="24"/>
        </w:rPr>
        <w:t>государственного бюджета - дать достоверную характеристику показателей государственного бюджета, степень эффективности фискальной политики государства, для чего определяют:</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общую величину и структуру доходов и расходов государственного бюджета;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размер дефицита или профицита;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 источники финансирования бюджетного дефицита;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4) размеры государственного внутреннего долга.</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 ходе обобщения и анализа статистических данных подготавливается соответствующая статистическая информация.</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Основными показателями статистики государственного бюджета являются:</w:t>
      </w:r>
    </w:p>
    <w:p w:rsidR="00D43DA7" w:rsidRPr="00943A7A" w:rsidRDefault="00D43DA7" w:rsidP="00943A7A">
      <w:pPr>
        <w:numPr>
          <w:ilvl w:val="0"/>
          <w:numId w:val="32"/>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доходы;</w:t>
      </w:r>
    </w:p>
    <w:p w:rsidR="00D43DA7" w:rsidRPr="00943A7A" w:rsidRDefault="00D43DA7" w:rsidP="00943A7A">
      <w:pPr>
        <w:numPr>
          <w:ilvl w:val="0"/>
          <w:numId w:val="32"/>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расходы;</w:t>
      </w:r>
    </w:p>
    <w:p w:rsidR="00D43DA7" w:rsidRPr="00943A7A" w:rsidRDefault="00D43DA7" w:rsidP="00943A7A">
      <w:pPr>
        <w:numPr>
          <w:ilvl w:val="0"/>
          <w:numId w:val="32"/>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официальные трансферты;</w:t>
      </w:r>
    </w:p>
    <w:p w:rsidR="00D43DA7" w:rsidRPr="00943A7A" w:rsidRDefault="00D43DA7" w:rsidP="00943A7A">
      <w:pPr>
        <w:numPr>
          <w:ilvl w:val="0"/>
          <w:numId w:val="32"/>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чистое кредитование (кредитование за вычетом погашений);</w:t>
      </w:r>
    </w:p>
    <w:p w:rsidR="00D43DA7" w:rsidRPr="00943A7A" w:rsidRDefault="00D43DA7" w:rsidP="00943A7A">
      <w:pPr>
        <w:numPr>
          <w:ilvl w:val="0"/>
          <w:numId w:val="32"/>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дефицит (превышение расходов над доходами);</w:t>
      </w:r>
    </w:p>
    <w:p w:rsidR="00D43DA7" w:rsidRPr="00943A7A" w:rsidRDefault="00D43DA7" w:rsidP="00943A7A">
      <w:pPr>
        <w:numPr>
          <w:ilvl w:val="0"/>
          <w:numId w:val="32"/>
        </w:num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68616AEF" wp14:editId="7C504862">
            <wp:extent cx="116840" cy="116840"/>
            <wp:effectExtent l="0" t="0" r="0" b="0"/>
            <wp:docPr id="32" name="Рисунок 32" descr="http://ok-t.ru/studopediaru/baza7/144524213243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ok-t.ru/studopediaru/baza7/1445242132439.files/image00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943A7A">
        <w:rPr>
          <w:rFonts w:ascii="Times New Roman" w:eastAsia="Times New Roman" w:hAnsi="Times New Roman" w:cs="Times New Roman"/>
          <w:i w:val="0"/>
          <w:sz w:val="24"/>
          <w:szCs w:val="24"/>
        </w:rPr>
        <w:t>профицит (превышение доходов над расходами).</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2EF5D795" wp14:editId="285C2BE6">
            <wp:extent cx="116840" cy="116840"/>
            <wp:effectExtent l="0" t="0" r="0" b="0"/>
            <wp:docPr id="31" name="Рисунок 31" descr="http://ok-t.ru/studopediaru/baza7/144524213243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ok-t.ru/studopediaru/baza7/1445242132439.files/image00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943A7A">
        <w:rPr>
          <w:rFonts w:ascii="Times New Roman" w:eastAsia="Times New Roman" w:hAnsi="Times New Roman" w:cs="Times New Roman"/>
          <w:b/>
          <w:bCs/>
          <w:i w:val="0"/>
          <w:sz w:val="24"/>
          <w:szCs w:val="24"/>
        </w:rPr>
        <w:t>Доходы</w:t>
      </w:r>
      <w:r w:rsidRPr="00943A7A">
        <w:rPr>
          <w:rFonts w:ascii="Times New Roman" w:eastAsia="Times New Roman" w:hAnsi="Times New Roman" w:cs="Times New Roman"/>
          <w:i w:val="0"/>
          <w:sz w:val="24"/>
          <w:szCs w:val="24"/>
        </w:rPr>
        <w:t xml:space="preserve"> - это безвозвратные платежи, поступающие в государственный бюджет для осуществления социально-экономической деятельности государства. Доходы могут быть текущие (налоговые и неналоговые поступления) и капитальные.</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Одним из видов доходов могут быть </w:t>
      </w:r>
      <w:r w:rsidRPr="00943A7A">
        <w:rPr>
          <w:rFonts w:ascii="Times New Roman" w:eastAsia="Times New Roman" w:hAnsi="Times New Roman" w:cs="Times New Roman"/>
          <w:i w:val="0"/>
          <w:noProof/>
          <w:sz w:val="24"/>
          <w:szCs w:val="24"/>
        </w:rPr>
        <w:drawing>
          <wp:inline distT="0" distB="0" distL="0" distR="0" wp14:anchorId="730CD5F1" wp14:editId="4E787204">
            <wp:extent cx="116840" cy="116840"/>
            <wp:effectExtent l="0" t="0" r="0" b="0"/>
            <wp:docPr id="30" name="Рисунок 30" descr="http://ok-t.ru/studopediaru/baza7/144524213243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ok-t.ru/studopediaru/baza7/1445242132439.files/image00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943A7A">
        <w:rPr>
          <w:rFonts w:ascii="Times New Roman" w:eastAsia="Times New Roman" w:hAnsi="Times New Roman" w:cs="Times New Roman"/>
          <w:b/>
          <w:bCs/>
          <w:i w:val="0"/>
          <w:sz w:val="24"/>
          <w:szCs w:val="24"/>
        </w:rPr>
        <w:t>официальные трансферты</w:t>
      </w:r>
      <w:r w:rsidRPr="00943A7A">
        <w:rPr>
          <w:rFonts w:ascii="Times New Roman" w:eastAsia="Times New Roman" w:hAnsi="Times New Roman" w:cs="Times New Roman"/>
          <w:i w:val="0"/>
          <w:sz w:val="24"/>
          <w:szCs w:val="24"/>
        </w:rPr>
        <w:t>, под которыми понимаются безвозмездные, невозвратные, единовременные поступления (помимо каких-либо обязательств) на добровольной основе в виде субвенций и дарений, а также в виде репараций от каких-либо организаций (в том числе международных) и учреждений (в том числе частных). Официальные трансферты включаются иногда в категорию «доходы», чтобы дефицит сокращался, а не финансировался.</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7DBAD9D8" wp14:editId="04441DDF">
            <wp:extent cx="116840" cy="116840"/>
            <wp:effectExtent l="0" t="0" r="0" b="0"/>
            <wp:docPr id="29" name="Рисунок 29" descr="http://ok-t.ru/studopediaru/baza7/144524213243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ok-t.ru/studopediaru/baza7/1445242132439.files/image00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943A7A">
        <w:rPr>
          <w:rFonts w:ascii="Times New Roman" w:eastAsia="Times New Roman" w:hAnsi="Times New Roman" w:cs="Times New Roman"/>
          <w:b/>
          <w:bCs/>
          <w:i w:val="0"/>
          <w:sz w:val="24"/>
          <w:szCs w:val="24"/>
        </w:rPr>
        <w:t>Чистое кредитование</w:t>
      </w:r>
      <w:r w:rsidRPr="00943A7A">
        <w:rPr>
          <w:rFonts w:ascii="Times New Roman" w:eastAsia="Times New Roman" w:hAnsi="Times New Roman" w:cs="Times New Roman"/>
          <w:i w:val="0"/>
          <w:sz w:val="24"/>
          <w:szCs w:val="24"/>
        </w:rPr>
        <w:t xml:space="preserve"> в статистике государственных финансов объединяют с категорией «расходы» как фактор, влияющий на бюджетный дефицит.</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443AA4CA" wp14:editId="18D0BCBE">
            <wp:extent cx="116840" cy="116840"/>
            <wp:effectExtent l="0" t="0" r="0" b="0"/>
            <wp:docPr id="28" name="Рисунок 28" descr="http://ok-t.ru/studopediaru/baza7/144524213243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ok-t.ru/studopediaru/baza7/1445242132439.files/image00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943A7A">
        <w:rPr>
          <w:rFonts w:ascii="Times New Roman" w:eastAsia="Times New Roman" w:hAnsi="Times New Roman" w:cs="Times New Roman"/>
          <w:b/>
          <w:bCs/>
          <w:i w:val="0"/>
          <w:sz w:val="24"/>
          <w:szCs w:val="24"/>
        </w:rPr>
        <w:t>Дефицит государственного бюджета</w:t>
      </w:r>
      <w:r w:rsidRPr="00943A7A">
        <w:rPr>
          <w:rFonts w:ascii="Times New Roman" w:eastAsia="Times New Roman" w:hAnsi="Times New Roman" w:cs="Times New Roman"/>
          <w:i w:val="0"/>
          <w:sz w:val="24"/>
          <w:szCs w:val="24"/>
        </w:rPr>
        <w:t xml:space="preserve"> ДФ исчисляется как сумма доходов Д и полученных трансфертов Т за вычетом суммы расходов Р и чистого кредитования Кч:</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noProof/>
          <w:sz w:val="24"/>
          <w:szCs w:val="24"/>
        </w:rPr>
        <w:drawing>
          <wp:inline distT="0" distB="0" distL="0" distR="0" wp14:anchorId="1AE572F5" wp14:editId="6F77E1BD">
            <wp:extent cx="1690370" cy="223520"/>
            <wp:effectExtent l="0" t="0" r="5080" b="5080"/>
            <wp:docPr id="27" name="Рисунок 27" descr="http://ok-t.ru/studopediaru/baza7/1445242132439.files/image2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ok-t.ru/studopediaru/baza7/1445242132439.files/image262.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90370" cy="223520"/>
                    </a:xfrm>
                    <a:prstGeom prst="rect">
                      <a:avLst/>
                    </a:prstGeom>
                    <a:noFill/>
                    <a:ln>
                      <a:noFill/>
                    </a:ln>
                  </pic:spPr>
                </pic:pic>
              </a:graphicData>
            </a:graphic>
          </wp:inline>
        </w:drawing>
      </w:r>
      <w:r w:rsidRPr="00943A7A">
        <w:rPr>
          <w:rFonts w:ascii="Times New Roman" w:eastAsia="Times New Roman" w:hAnsi="Times New Roman" w:cs="Times New Roman"/>
          <w:i w:val="0"/>
          <w:sz w:val="24"/>
          <w:szCs w:val="24"/>
        </w:rPr>
        <w:t>(16.1)</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 xml:space="preserve">Объем финансирования дефицита зависит от разницы величины заимствований и погашенного долга, а также от величины уменьшения остатков ликвидных финансовых средств. По мере накопления бюджетного дефицита не только образуется, но и возрастает </w:t>
      </w:r>
      <w:r w:rsidRPr="00943A7A">
        <w:rPr>
          <w:rFonts w:ascii="Times New Roman" w:eastAsia="Times New Roman" w:hAnsi="Times New Roman" w:cs="Times New Roman"/>
          <w:i w:val="0"/>
          <w:noProof/>
          <w:sz w:val="24"/>
          <w:szCs w:val="24"/>
        </w:rPr>
        <w:drawing>
          <wp:inline distT="0" distB="0" distL="0" distR="0" wp14:anchorId="651C0D76" wp14:editId="003D672D">
            <wp:extent cx="116840" cy="116840"/>
            <wp:effectExtent l="0" t="0" r="0" b="0"/>
            <wp:docPr id="26" name="Рисунок 26" descr="http://ok-t.ru/studopediaru/baza7/144524213243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ok-t.ru/studopediaru/baza7/1445242132439.files/image00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943A7A">
        <w:rPr>
          <w:rFonts w:ascii="Times New Roman" w:eastAsia="Times New Roman" w:hAnsi="Times New Roman" w:cs="Times New Roman"/>
          <w:b/>
          <w:bCs/>
          <w:i w:val="0"/>
          <w:sz w:val="24"/>
          <w:szCs w:val="24"/>
        </w:rPr>
        <w:t>государственный долг</w:t>
      </w:r>
      <w:r w:rsidRPr="00943A7A">
        <w:rPr>
          <w:rFonts w:ascii="Times New Roman" w:eastAsia="Times New Roman" w:hAnsi="Times New Roman" w:cs="Times New Roman"/>
          <w:i w:val="0"/>
          <w:sz w:val="24"/>
          <w:szCs w:val="24"/>
        </w:rPr>
        <w:t xml:space="preserve"> (неоплаченная сумма официально признанных прямых обязательств государственных структур).</w:t>
      </w:r>
    </w:p>
    <w:p w:rsidR="00D43DA7" w:rsidRPr="00943A7A"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Итог эффективной деятельности государства, как правило, выражается в профиците. Тем не менее нормальным явлением считается величина бюджетного дефицита, не превышающая 3% к ВВП. Очень важно, за счет каких источников покрывается бюджетный дефицит. Если в первой половине 90-х годов преимущественным источником был неинфляционный внешний (иностранные заимствования и операции с ценными бумагами), то во второй половине 90-х годов государство покрывало бюджетный дефицит за счет внутреннего и внешнего источников в равных долях.</w:t>
      </w:r>
    </w:p>
    <w:p w:rsidR="00D43DA7" w:rsidRDefault="00D43DA7"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В настоящее время бюджетная политика Российского государства основывается на системе международных бюджетных классификаций, что позволило не только упорядочить статистическую информацию о государственном бюджете, но и осуществлять бюджетную деятельность государства в соответствии с рекомендациями Международного валютного фонда.</w:t>
      </w:r>
    </w:p>
    <w:p w:rsidR="00943A7A" w:rsidRPr="00943A7A" w:rsidRDefault="00943A7A" w:rsidP="00943A7A">
      <w:pPr>
        <w:jc w:val="both"/>
        <w:rPr>
          <w:rFonts w:ascii="Times New Roman" w:eastAsia="Times New Roman" w:hAnsi="Times New Roman" w:cs="Times New Roman"/>
          <w:i w:val="0"/>
          <w:sz w:val="24"/>
          <w:szCs w:val="24"/>
        </w:rPr>
      </w:pPr>
    </w:p>
    <w:p w:rsidR="00D43DA7" w:rsidRPr="00943A7A" w:rsidRDefault="00D43DA7"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42.Система показателей статистики наличного денежного обращения.</w:t>
      </w:r>
    </w:p>
    <w:p w:rsidR="00D43DA7" w:rsidRPr="00943A7A" w:rsidRDefault="00D43DA7" w:rsidP="00943A7A">
      <w:pPr>
        <w:pStyle w:val="a3"/>
        <w:spacing w:before="0" w:beforeAutospacing="0" w:after="0" w:afterAutospacing="0"/>
        <w:jc w:val="both"/>
      </w:pPr>
      <w:r w:rsidRPr="00943A7A">
        <w:t>Денежное обращение — это движение денег во внутреннем обороте и наличной, и безналичной формах в процессе обращения товаров, ока</w:t>
      </w:r>
      <w:r w:rsidRPr="00943A7A">
        <w:softHyphen/>
        <w:t>зания услуг и совершения различных платежей.</w:t>
      </w:r>
    </w:p>
    <w:p w:rsidR="00D43DA7" w:rsidRPr="00943A7A" w:rsidRDefault="00D43DA7" w:rsidP="00943A7A">
      <w:pPr>
        <w:pStyle w:val="a3"/>
        <w:spacing w:before="0" w:beforeAutospacing="0" w:after="0" w:afterAutospacing="0"/>
        <w:jc w:val="both"/>
      </w:pPr>
      <w:r w:rsidRPr="00943A7A">
        <w:rPr>
          <w:i/>
          <w:iCs/>
        </w:rPr>
        <w:t xml:space="preserve">Объекты </w:t>
      </w:r>
      <w:r w:rsidRPr="00943A7A">
        <w:t>статистики денег и денежного обращения — элементы де</w:t>
      </w:r>
      <w:r w:rsidRPr="00943A7A">
        <w:softHyphen/>
        <w:t>нежной системы: официальная денежная единица, виды и порядок эмиссии денег, формы организации и методы регулирования денежного обращения.</w:t>
      </w:r>
    </w:p>
    <w:p w:rsidR="00D43DA7" w:rsidRPr="00943A7A" w:rsidRDefault="00D43DA7" w:rsidP="00943A7A">
      <w:pPr>
        <w:pStyle w:val="a3"/>
        <w:spacing w:before="0" w:beforeAutospacing="0" w:after="0" w:afterAutospacing="0"/>
        <w:jc w:val="both"/>
      </w:pPr>
      <w:r w:rsidRPr="00943A7A">
        <w:lastRenderedPageBreak/>
        <w:t>Показатели статистики денег и денежного обращения включают три взаимосвязанных блока:</w:t>
      </w:r>
    </w:p>
    <w:p w:rsidR="00D43DA7" w:rsidRPr="00943A7A" w:rsidRDefault="00D43DA7" w:rsidP="00943A7A">
      <w:pPr>
        <w:pStyle w:val="a3"/>
        <w:numPr>
          <w:ilvl w:val="0"/>
          <w:numId w:val="33"/>
        </w:numPr>
        <w:spacing w:before="0" w:beforeAutospacing="0" w:after="0" w:afterAutospacing="0"/>
        <w:jc w:val="both"/>
      </w:pPr>
      <w:r w:rsidRPr="00943A7A">
        <w:t>блок макроэкономических показателей, характеризующих связь денег и денежного оборота с реальным сектором экономики, динамику их изменения (денежный оборот представляет совокупность операций, в процессе которых происходит движение денежной массы);</w:t>
      </w:r>
    </w:p>
    <w:p w:rsidR="00D43DA7" w:rsidRPr="00943A7A" w:rsidRDefault="00D43DA7" w:rsidP="00943A7A">
      <w:pPr>
        <w:pStyle w:val="a3"/>
        <w:numPr>
          <w:ilvl w:val="0"/>
          <w:numId w:val="33"/>
        </w:numPr>
        <w:spacing w:before="0" w:beforeAutospacing="0" w:after="0" w:afterAutospacing="0"/>
        <w:jc w:val="both"/>
      </w:pPr>
      <w:r w:rsidRPr="00943A7A">
        <w:t>блок показателей денежной массы -денежных агрегатов:</w:t>
      </w:r>
    </w:p>
    <w:p w:rsidR="00D43DA7" w:rsidRPr="00943A7A" w:rsidRDefault="00D43DA7" w:rsidP="00943A7A">
      <w:pPr>
        <w:pStyle w:val="a3"/>
        <w:numPr>
          <w:ilvl w:val="0"/>
          <w:numId w:val="33"/>
        </w:numPr>
        <w:spacing w:before="0" w:beforeAutospacing="0" w:after="0" w:afterAutospacing="0"/>
        <w:jc w:val="both"/>
      </w:pPr>
      <w:r w:rsidRPr="00943A7A">
        <w:t>блок, характеризующий виды ликвидных активов, которые в современной экономике могут использоваться в качестве денег, и показатели их количества в хозяйственном обороте (блок видов денег).</w:t>
      </w:r>
    </w:p>
    <w:p w:rsidR="00D43DA7" w:rsidRPr="00943A7A" w:rsidRDefault="00D43DA7" w:rsidP="00943A7A">
      <w:pPr>
        <w:pStyle w:val="a3"/>
        <w:spacing w:before="0" w:beforeAutospacing="0" w:after="0" w:afterAutospacing="0"/>
        <w:jc w:val="both"/>
      </w:pPr>
      <w:r w:rsidRPr="00943A7A">
        <w:t>Зависимость между количеством денег в экономике и объемом производства продукции (</w:t>
      </w:r>
      <w:r w:rsidRPr="00943A7A">
        <w:rPr>
          <w:i/>
          <w:iCs/>
        </w:rPr>
        <w:t>ВВП</w:t>
      </w:r>
      <w:r w:rsidRPr="00943A7A">
        <w:t>) может быть выражена так называемым уравнением обмена:</w:t>
      </w:r>
    </w:p>
    <w:p w:rsidR="00D43DA7" w:rsidRPr="00943A7A" w:rsidRDefault="00D43DA7" w:rsidP="00943A7A">
      <w:pPr>
        <w:pStyle w:val="a3"/>
        <w:spacing w:before="0" w:beforeAutospacing="0" w:after="0" w:afterAutospacing="0"/>
        <w:jc w:val="both"/>
      </w:pPr>
      <w:r w:rsidRPr="00943A7A">
        <w:rPr>
          <w:i/>
          <w:iCs/>
        </w:rPr>
        <w:t>V·M= ВВП</w:t>
      </w:r>
    </w:p>
    <w:p w:rsidR="00D43DA7" w:rsidRPr="00943A7A" w:rsidRDefault="00D43DA7" w:rsidP="00943A7A">
      <w:pPr>
        <w:pStyle w:val="a3"/>
        <w:spacing w:before="0" w:beforeAutospacing="0" w:after="0" w:afterAutospacing="0"/>
        <w:jc w:val="both"/>
      </w:pPr>
      <w:r w:rsidRPr="00943A7A">
        <w:t xml:space="preserve">где </w:t>
      </w:r>
      <w:r w:rsidRPr="00943A7A">
        <w:rPr>
          <w:i/>
          <w:iCs/>
        </w:rPr>
        <w:t xml:space="preserve">М </w:t>
      </w:r>
      <w:r w:rsidRPr="00943A7A">
        <w:t xml:space="preserve">— номинальная денежная масса; </w:t>
      </w:r>
    </w:p>
    <w:p w:rsidR="00D43DA7" w:rsidRPr="00943A7A" w:rsidRDefault="00D43DA7" w:rsidP="00943A7A">
      <w:pPr>
        <w:pStyle w:val="a3"/>
        <w:spacing w:before="0" w:beforeAutospacing="0" w:after="0" w:afterAutospacing="0"/>
        <w:jc w:val="both"/>
      </w:pPr>
      <w:r w:rsidRPr="00943A7A">
        <w:rPr>
          <w:i/>
          <w:iCs/>
        </w:rPr>
        <w:t xml:space="preserve">V — </w:t>
      </w:r>
      <w:r w:rsidRPr="00943A7A">
        <w:t xml:space="preserve">скорость обращения денег; </w:t>
      </w:r>
    </w:p>
    <w:p w:rsidR="00D43DA7" w:rsidRPr="00943A7A" w:rsidRDefault="00D43DA7" w:rsidP="00943A7A">
      <w:pPr>
        <w:pStyle w:val="a3"/>
        <w:spacing w:before="0" w:beforeAutospacing="0" w:after="0" w:afterAutospacing="0"/>
        <w:jc w:val="both"/>
      </w:pPr>
      <w:r w:rsidRPr="00943A7A">
        <w:rPr>
          <w:i/>
          <w:iCs/>
        </w:rPr>
        <w:t xml:space="preserve">V·M </w:t>
      </w:r>
      <w:r w:rsidRPr="00943A7A">
        <w:t>— денежный оборот.</w:t>
      </w:r>
    </w:p>
    <w:p w:rsidR="00D43DA7" w:rsidRPr="00943A7A" w:rsidRDefault="00D43DA7" w:rsidP="00943A7A">
      <w:pPr>
        <w:pStyle w:val="a3"/>
        <w:spacing w:before="0" w:beforeAutospacing="0" w:after="0" w:afterAutospacing="0"/>
        <w:jc w:val="both"/>
      </w:pPr>
      <w:r w:rsidRPr="00943A7A">
        <w:rPr>
          <w:i/>
          <w:iCs/>
        </w:rPr>
        <w:t xml:space="preserve">Номинальная денежная масса </w:t>
      </w:r>
      <w:r w:rsidRPr="00943A7A">
        <w:t>(</w:t>
      </w:r>
      <w:r w:rsidRPr="00943A7A">
        <w:rPr>
          <w:i/>
          <w:iCs/>
        </w:rPr>
        <w:t>М</w:t>
      </w:r>
      <w:r w:rsidRPr="00943A7A">
        <w:t xml:space="preserve"> ) — это статическое количество денег в обращении или запас активов в ликвидной форме. Денежная масса может быть исчислена только на определенный момент времени, т. е. является моментным показателем и характеризует количество денег в экономической системе на определенный момент времени, чаще всего на начало периода (месяца, года). Для расчета ее величины в некотором временном периоде определяется ее среднее значение по формуле средней хронологической.</w:t>
      </w:r>
    </w:p>
    <w:p w:rsidR="00D43DA7" w:rsidRPr="00943A7A" w:rsidRDefault="00D43DA7" w:rsidP="00943A7A">
      <w:pPr>
        <w:pStyle w:val="a3"/>
        <w:spacing w:before="0" w:beforeAutospacing="0" w:after="0" w:afterAutospacing="0"/>
        <w:jc w:val="both"/>
      </w:pPr>
      <w:r w:rsidRPr="00943A7A">
        <w:t>Для характеристики величины денежной массы в статистике России используются две системы показателей: базирующаяся на системе денежных агрегатов и базирующаяся на системе показателей, рассчитываемых по методологии МВФ.</w:t>
      </w:r>
    </w:p>
    <w:p w:rsidR="00D43DA7" w:rsidRPr="00943A7A" w:rsidRDefault="00D43DA7" w:rsidP="00943A7A">
      <w:pPr>
        <w:pStyle w:val="a3"/>
        <w:spacing w:before="0" w:beforeAutospacing="0" w:after="0" w:afterAutospacing="0"/>
        <w:jc w:val="both"/>
      </w:pPr>
      <w:r w:rsidRPr="00943A7A">
        <w:t>Обе системы построены по единому принципу агрегирования (объединения) финансовых активов по степени их ликвидности и формирования на этой основе денежных агрегатов.</w:t>
      </w:r>
    </w:p>
    <w:p w:rsidR="00D43DA7" w:rsidRPr="00943A7A" w:rsidRDefault="00D43DA7" w:rsidP="00943A7A">
      <w:pPr>
        <w:pStyle w:val="a3"/>
        <w:spacing w:before="0" w:beforeAutospacing="0" w:after="0" w:afterAutospacing="0"/>
        <w:jc w:val="both"/>
      </w:pPr>
      <w:r w:rsidRPr="00943A7A">
        <w:rPr>
          <w:i/>
          <w:iCs/>
        </w:rPr>
        <w:t xml:space="preserve">Денежный агрегат </w:t>
      </w:r>
      <w:r w:rsidRPr="00943A7A">
        <w:t>— это показатель объема ликвидных финансовых активов, используемых в экономике в качестве денег.</w:t>
      </w:r>
    </w:p>
    <w:p w:rsidR="00D43DA7" w:rsidRPr="00943A7A" w:rsidRDefault="00D43DA7" w:rsidP="00943A7A">
      <w:pPr>
        <w:pStyle w:val="a3"/>
        <w:spacing w:before="0" w:beforeAutospacing="0" w:after="0" w:afterAutospacing="0"/>
        <w:jc w:val="both"/>
      </w:pPr>
      <w:r w:rsidRPr="00943A7A">
        <w:t>Национальная</w:t>
      </w:r>
      <w:r w:rsidRPr="00943A7A">
        <w:rPr>
          <w:b/>
          <w:bCs/>
        </w:rPr>
        <w:t xml:space="preserve"> </w:t>
      </w:r>
      <w:r w:rsidRPr="00943A7A">
        <w:t>система показателей включает следующие денежные агрегаты:</w:t>
      </w:r>
    </w:p>
    <w:p w:rsidR="00D43DA7" w:rsidRPr="00943A7A" w:rsidRDefault="00D43DA7" w:rsidP="00943A7A">
      <w:pPr>
        <w:pStyle w:val="a3"/>
        <w:spacing w:before="0" w:beforeAutospacing="0" w:after="0" w:afterAutospacing="0"/>
        <w:jc w:val="both"/>
      </w:pPr>
      <w:r w:rsidRPr="00943A7A">
        <w:rPr>
          <w:i/>
          <w:iCs/>
        </w:rPr>
        <w:t>денежный агрегат М0</w:t>
      </w:r>
      <w:r w:rsidRPr="00943A7A">
        <w:t>, который включает абсолютно ликвидные активы — наличные деньги в обращении, выпущенные ЦБ РФ , т.е. деньги, находящиеся на руках у населения и предприятий в обращении, включая кассы предприятий нефинансового и финансового секторов экономики.</w:t>
      </w:r>
    </w:p>
    <w:p w:rsidR="00D43DA7" w:rsidRPr="00943A7A" w:rsidRDefault="00D43DA7" w:rsidP="00943A7A">
      <w:pPr>
        <w:pStyle w:val="a3"/>
        <w:spacing w:before="0" w:beforeAutospacing="0" w:after="0" w:afterAutospacing="0"/>
        <w:jc w:val="both"/>
      </w:pPr>
      <w:r w:rsidRPr="00943A7A">
        <w:t>Кроме наличных денег высоко ликвидными считаются средства, находящиеся на трансакционных (текущих) счетах — счетах до востребования, расчетных и корреспондентских, т. е. величина денежной массы может исчисляться как сумма наличных денег и высоколиквидных депозитов;</w:t>
      </w:r>
    </w:p>
    <w:p w:rsidR="00D43DA7" w:rsidRPr="00943A7A" w:rsidRDefault="00D43DA7" w:rsidP="00943A7A">
      <w:pPr>
        <w:pStyle w:val="a3"/>
        <w:spacing w:before="0" w:beforeAutospacing="0" w:after="0" w:afterAutospacing="0"/>
        <w:jc w:val="both"/>
      </w:pPr>
      <w:r w:rsidRPr="00943A7A">
        <w:rPr>
          <w:i/>
          <w:iCs/>
        </w:rPr>
        <w:t>денежный агрегат M1=</w:t>
      </w:r>
      <w:r w:rsidRPr="00943A7A">
        <w:t xml:space="preserve"> </w:t>
      </w:r>
      <w:r w:rsidRPr="00943A7A">
        <w:rPr>
          <w:i/>
          <w:iCs/>
        </w:rPr>
        <w:t>М0</w:t>
      </w:r>
      <w:r w:rsidRPr="00943A7A">
        <w:t xml:space="preserve"> + средства на расчетных счетах предприятий и организаций + средства Госстраха + депоненты населения в сбербанках до востребования + депозиты населения и предприятий в коммерческих банках;</w:t>
      </w:r>
    </w:p>
    <w:p w:rsidR="00D43DA7" w:rsidRPr="00943A7A" w:rsidRDefault="00D43DA7" w:rsidP="00943A7A">
      <w:pPr>
        <w:pStyle w:val="a3"/>
        <w:spacing w:before="0" w:beforeAutospacing="0" w:after="0" w:afterAutospacing="0"/>
        <w:jc w:val="both"/>
      </w:pPr>
      <w:r w:rsidRPr="00943A7A">
        <w:rPr>
          <w:i/>
          <w:iCs/>
        </w:rPr>
        <w:t>денежный агрегат М2</w:t>
      </w:r>
      <w:r w:rsidRPr="00943A7A">
        <w:t xml:space="preserve"> = </w:t>
      </w:r>
      <w:r w:rsidRPr="00943A7A">
        <w:rPr>
          <w:i/>
          <w:iCs/>
        </w:rPr>
        <w:t xml:space="preserve">M1 </w:t>
      </w:r>
      <w:r w:rsidRPr="00943A7A">
        <w:t xml:space="preserve">+ срочные депозиты населения в сберегательных банках, т. е. сумма наличных и безналичных денежных средств физических и юридических лиц, обслуживающих хозяйственный оборот на территории Российской Федерации. Агрегат </w:t>
      </w:r>
      <w:r w:rsidRPr="00943A7A">
        <w:rPr>
          <w:i/>
          <w:iCs/>
        </w:rPr>
        <w:t>М2</w:t>
      </w:r>
      <w:r w:rsidRPr="00943A7A">
        <w:t xml:space="preserve"> является основным показателем, характеризующим величину денежной массы в статистике России;</w:t>
      </w:r>
    </w:p>
    <w:p w:rsidR="00D43DA7" w:rsidRPr="00943A7A" w:rsidRDefault="00D43DA7" w:rsidP="00943A7A">
      <w:pPr>
        <w:pStyle w:val="a3"/>
        <w:spacing w:before="0" w:beforeAutospacing="0" w:after="0" w:afterAutospacing="0"/>
        <w:jc w:val="both"/>
      </w:pPr>
      <w:r w:rsidRPr="00943A7A">
        <w:rPr>
          <w:i/>
          <w:iCs/>
        </w:rPr>
        <w:t>денежный агрегат М3</w:t>
      </w:r>
      <w:r w:rsidRPr="00943A7A">
        <w:t xml:space="preserve"> = </w:t>
      </w:r>
      <w:r w:rsidRPr="00943A7A">
        <w:rPr>
          <w:i/>
          <w:iCs/>
        </w:rPr>
        <w:t>М2</w:t>
      </w:r>
      <w:r w:rsidRPr="00943A7A">
        <w:t xml:space="preserve"> + депозитные сертификаты + облигации госзайма (краткосрочные казначейские ценные бумаги). Агрегат </w:t>
      </w:r>
      <w:r w:rsidRPr="00943A7A">
        <w:rPr>
          <w:i/>
          <w:iCs/>
        </w:rPr>
        <w:t>М3</w:t>
      </w:r>
      <w:r w:rsidRPr="00943A7A">
        <w:t xml:space="preserve"> чаще называют совокупной денежной массой.</w:t>
      </w:r>
    </w:p>
    <w:p w:rsidR="00D43DA7" w:rsidRPr="00943A7A" w:rsidRDefault="00D43DA7" w:rsidP="00943A7A">
      <w:pPr>
        <w:pStyle w:val="a3"/>
        <w:spacing w:before="0" w:beforeAutospacing="0" w:after="0" w:afterAutospacing="0"/>
        <w:jc w:val="both"/>
      </w:pPr>
      <w:r w:rsidRPr="00943A7A">
        <w:t xml:space="preserve">Кроме перечисленных показателей, характеризующих денежное обращение, существует самостоятельный компонент денежной массы, который характеризует величину денежных средств, поступивших в систему коммерческих банков, - </w:t>
      </w:r>
      <w:r w:rsidRPr="00943A7A">
        <w:rPr>
          <w:i/>
          <w:iCs/>
        </w:rPr>
        <w:t xml:space="preserve">денежная база, </w:t>
      </w:r>
      <w:r w:rsidRPr="00943A7A">
        <w:t>которая может исчисляться двумя показателями:</w:t>
      </w:r>
    </w:p>
    <w:p w:rsidR="00D43DA7" w:rsidRPr="00943A7A" w:rsidRDefault="00D43DA7" w:rsidP="00943A7A">
      <w:pPr>
        <w:pStyle w:val="a3"/>
        <w:spacing w:before="0" w:beforeAutospacing="0" w:after="0" w:afterAutospacing="0"/>
        <w:jc w:val="both"/>
      </w:pPr>
      <w:r w:rsidRPr="00943A7A">
        <w:t>наличные деньги в обращении (выпущенные ЦБ РФ без учета наличности в его хранилищах);</w:t>
      </w:r>
    </w:p>
    <w:p w:rsidR="00D43DA7" w:rsidRPr="00943A7A" w:rsidRDefault="00D43DA7" w:rsidP="00943A7A">
      <w:pPr>
        <w:pStyle w:val="a3"/>
        <w:spacing w:before="0" w:beforeAutospacing="0" w:after="0" w:afterAutospacing="0"/>
        <w:jc w:val="both"/>
      </w:pPr>
      <w:r w:rsidRPr="00943A7A">
        <w:t>наличные деньги в обращении (наличные деньги в национальной валюте) плюс корреспондентские счета и обязательные резервы коммерческих банков в ЦБ РФ.</w:t>
      </w:r>
    </w:p>
    <w:p w:rsidR="00D43DA7" w:rsidRPr="00943A7A" w:rsidRDefault="00D43DA7" w:rsidP="00943A7A">
      <w:pPr>
        <w:pStyle w:val="a3"/>
        <w:spacing w:before="0" w:beforeAutospacing="0" w:after="0" w:afterAutospacing="0"/>
        <w:jc w:val="both"/>
      </w:pPr>
      <w:r w:rsidRPr="00943A7A">
        <w:t xml:space="preserve">Для контроля за динамикой денежной массы и анализа возможностей коммерческих банков расширять объемы кредитных вложений в экономику используется показатель, называемый </w:t>
      </w:r>
      <w:r w:rsidRPr="00943A7A">
        <w:rPr>
          <w:i/>
          <w:iCs/>
        </w:rPr>
        <w:t xml:space="preserve">«денежный мультипликатор </w:t>
      </w:r>
      <w:r w:rsidRPr="00943A7A">
        <w:t>— коэффициент, характеризующий увеличение денежной массы в обороте в результате роста банковских резервов. Он рассчитывается по формуле:</w:t>
      </w:r>
    </w:p>
    <w:p w:rsidR="00D43DA7" w:rsidRPr="00943A7A" w:rsidRDefault="00D43DA7" w:rsidP="00943A7A">
      <w:pPr>
        <w:pStyle w:val="a3"/>
        <w:spacing w:before="0" w:beforeAutospacing="0" w:after="0" w:afterAutospacing="0"/>
        <w:jc w:val="both"/>
      </w:pPr>
      <w:r w:rsidRPr="00943A7A">
        <w:rPr>
          <w:i/>
          <w:iCs/>
        </w:rPr>
        <w:t xml:space="preserve">М2/Н= (C+D)/(C+R), </w:t>
      </w:r>
      <w:r w:rsidRPr="00943A7A">
        <w:t>где</w:t>
      </w:r>
    </w:p>
    <w:p w:rsidR="00D43DA7" w:rsidRPr="00943A7A" w:rsidRDefault="00D43DA7" w:rsidP="00943A7A">
      <w:pPr>
        <w:pStyle w:val="a3"/>
        <w:spacing w:before="0" w:beforeAutospacing="0" w:after="0" w:afterAutospacing="0"/>
        <w:jc w:val="both"/>
      </w:pPr>
      <w:r w:rsidRPr="00943A7A">
        <w:rPr>
          <w:i/>
          <w:iCs/>
        </w:rPr>
        <w:lastRenderedPageBreak/>
        <w:t xml:space="preserve">М2 </w:t>
      </w:r>
      <w:r w:rsidRPr="00943A7A">
        <w:t xml:space="preserve">— денежная масса в обращении; </w:t>
      </w:r>
    </w:p>
    <w:p w:rsidR="00D43DA7" w:rsidRPr="00943A7A" w:rsidRDefault="00D43DA7" w:rsidP="00943A7A">
      <w:pPr>
        <w:pStyle w:val="a3"/>
        <w:spacing w:before="0" w:beforeAutospacing="0" w:after="0" w:afterAutospacing="0"/>
        <w:jc w:val="both"/>
      </w:pPr>
      <w:r w:rsidRPr="00943A7A">
        <w:rPr>
          <w:i/>
          <w:iCs/>
        </w:rPr>
        <w:t xml:space="preserve">Н </w:t>
      </w:r>
      <w:r w:rsidRPr="00943A7A">
        <w:t xml:space="preserve">— денежная база; </w:t>
      </w:r>
    </w:p>
    <w:p w:rsidR="00D43DA7" w:rsidRPr="00943A7A" w:rsidRDefault="00D43DA7" w:rsidP="00943A7A">
      <w:pPr>
        <w:pStyle w:val="a3"/>
        <w:spacing w:before="0" w:beforeAutospacing="0" w:after="0" w:afterAutospacing="0"/>
        <w:jc w:val="both"/>
      </w:pPr>
      <w:r w:rsidRPr="00943A7A">
        <w:rPr>
          <w:i/>
          <w:iCs/>
        </w:rPr>
        <w:t>С</w:t>
      </w:r>
      <w:r w:rsidRPr="00943A7A">
        <w:t xml:space="preserve">— наличные деньги; </w:t>
      </w:r>
    </w:p>
    <w:p w:rsidR="00D43DA7" w:rsidRPr="00943A7A" w:rsidRDefault="00D43DA7" w:rsidP="00943A7A">
      <w:pPr>
        <w:pStyle w:val="a3"/>
        <w:spacing w:before="0" w:beforeAutospacing="0" w:after="0" w:afterAutospacing="0"/>
        <w:jc w:val="both"/>
      </w:pPr>
      <w:r w:rsidRPr="00943A7A">
        <w:rPr>
          <w:i/>
          <w:iCs/>
        </w:rPr>
        <w:t xml:space="preserve">D — </w:t>
      </w:r>
      <w:r w:rsidRPr="00943A7A">
        <w:t xml:space="preserve">депозиты; </w:t>
      </w:r>
    </w:p>
    <w:p w:rsidR="00D43DA7" w:rsidRPr="00943A7A" w:rsidRDefault="00D43DA7" w:rsidP="00943A7A">
      <w:pPr>
        <w:pStyle w:val="a3"/>
        <w:spacing w:before="0" w:beforeAutospacing="0" w:after="0" w:afterAutospacing="0"/>
        <w:jc w:val="both"/>
      </w:pPr>
      <w:r w:rsidRPr="00943A7A">
        <w:rPr>
          <w:i/>
          <w:iCs/>
        </w:rPr>
        <w:t xml:space="preserve">R — </w:t>
      </w:r>
      <w:r w:rsidRPr="00943A7A">
        <w:t>обязательные резервы коммерческих банков.</w:t>
      </w:r>
    </w:p>
    <w:p w:rsidR="00D43DA7" w:rsidRPr="00943A7A" w:rsidRDefault="00D43DA7" w:rsidP="00943A7A">
      <w:pPr>
        <w:pStyle w:val="a3"/>
        <w:spacing w:before="0" w:beforeAutospacing="0" w:after="0" w:afterAutospacing="0"/>
        <w:jc w:val="both"/>
      </w:pPr>
      <w:r w:rsidRPr="00943A7A">
        <w:t>Предельная (максимально возможная) величина денежного мультипликатора находится в обратной зависимости от ставки обязательных резервов, устанавливаемых ЦБ РФ для коммерческих банков:</w:t>
      </w:r>
    </w:p>
    <w:p w:rsidR="00D43DA7" w:rsidRPr="00943A7A" w:rsidRDefault="00D43DA7" w:rsidP="00943A7A">
      <w:pPr>
        <w:pStyle w:val="a3"/>
        <w:spacing w:before="0" w:beforeAutospacing="0" w:after="0" w:afterAutospacing="0"/>
        <w:jc w:val="both"/>
      </w:pPr>
      <w:r w:rsidRPr="00943A7A">
        <w:rPr>
          <w:i/>
          <w:iCs/>
        </w:rPr>
        <w:t xml:space="preserve">m = 1/ r, </w:t>
      </w:r>
      <w:r w:rsidRPr="00943A7A">
        <w:t>где</w:t>
      </w:r>
    </w:p>
    <w:p w:rsidR="00D43DA7" w:rsidRPr="00943A7A" w:rsidRDefault="00D43DA7" w:rsidP="00943A7A">
      <w:pPr>
        <w:pStyle w:val="a3"/>
        <w:spacing w:before="0" w:beforeAutospacing="0" w:after="0" w:afterAutospacing="0"/>
        <w:jc w:val="both"/>
      </w:pPr>
      <w:r w:rsidRPr="00943A7A">
        <w:rPr>
          <w:i/>
          <w:iCs/>
        </w:rPr>
        <w:t xml:space="preserve">m — </w:t>
      </w:r>
      <w:r w:rsidRPr="00943A7A">
        <w:t>денежный мультипликатор;</w:t>
      </w:r>
    </w:p>
    <w:p w:rsidR="00D43DA7" w:rsidRPr="00943A7A" w:rsidRDefault="00D43DA7" w:rsidP="00943A7A">
      <w:pPr>
        <w:pStyle w:val="a3"/>
        <w:spacing w:before="0" w:beforeAutospacing="0" w:after="0" w:afterAutospacing="0"/>
        <w:jc w:val="both"/>
      </w:pPr>
      <w:r w:rsidRPr="00943A7A">
        <w:rPr>
          <w:i/>
          <w:iCs/>
        </w:rPr>
        <w:t>r</w:t>
      </w:r>
      <w:r w:rsidRPr="00943A7A">
        <w:t xml:space="preserve"> — процентная ставка обязательных резервов, устанавливаемых ЦБ РФ для коммерческих банков.</w:t>
      </w:r>
    </w:p>
    <w:p w:rsidR="00D43DA7" w:rsidRPr="00943A7A" w:rsidRDefault="00D43DA7" w:rsidP="00943A7A">
      <w:pPr>
        <w:pStyle w:val="a3"/>
        <w:spacing w:before="0" w:beforeAutospacing="0" w:after="0" w:afterAutospacing="0"/>
        <w:jc w:val="both"/>
      </w:pPr>
      <w:r w:rsidRPr="00943A7A">
        <w:rPr>
          <w:i/>
          <w:iCs/>
        </w:rPr>
        <w:t xml:space="preserve">Скорость обращения денег (V) — </w:t>
      </w:r>
      <w:r w:rsidRPr="00943A7A">
        <w:t>это интенсивность движения денежных знаков при их функционировании в качестве средств обращения и средств платежа (число раз, которое каждый рубль денежной массы используется на приобретение товаров и услуг за период времени). Исходя из уравнения обмена, скорость обращения определяется по формуле:</w:t>
      </w:r>
    </w:p>
    <w:p w:rsidR="00D43DA7" w:rsidRDefault="00D43DA7" w:rsidP="00943A7A">
      <w:pPr>
        <w:pStyle w:val="1"/>
        <w:spacing w:before="0" w:beforeAutospacing="0" w:after="0" w:afterAutospacing="0"/>
        <w:jc w:val="both"/>
        <w:rPr>
          <w:sz w:val="24"/>
          <w:szCs w:val="24"/>
        </w:rPr>
      </w:pPr>
      <w:r w:rsidRPr="00943A7A">
        <w:rPr>
          <w:sz w:val="24"/>
          <w:szCs w:val="24"/>
        </w:rPr>
        <w:t>V = ввп/ m или m = ввп/ V</w:t>
      </w:r>
    </w:p>
    <w:p w:rsidR="00943A7A" w:rsidRPr="00943A7A" w:rsidRDefault="00943A7A" w:rsidP="00943A7A">
      <w:pPr>
        <w:pStyle w:val="1"/>
        <w:spacing w:before="0" w:beforeAutospacing="0" w:after="0" w:afterAutospacing="0"/>
        <w:jc w:val="both"/>
        <w:rPr>
          <w:sz w:val="24"/>
          <w:szCs w:val="24"/>
        </w:rPr>
      </w:pPr>
    </w:p>
    <w:p w:rsidR="00500BBB" w:rsidRPr="00943A7A" w:rsidRDefault="00500BBB"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43.Совокупность бюджетных классификаций РФ, применяемых в настоящее время.</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Бюджетная классификация Российской Федерации, используемая в настоящее время, представляет собой группировку доходов и расходов бюджетов всех уровней бюджетной системы РФ, а также источников дефицитов этих бюджетов, применяется при составлении проектов и исполнении бюджетов всех уровней, обеспечивает сопоставимость показателей бюджетов всех уровней бюджетной системы РФ. Она является единой и используется при составлении, утверждении и исполнении бюджетов всех уровней и разработке консолидированных бюджетов всех уровней.</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Бюджетная классификация обеспечивает общероссийскую сопоставимость бюджетных показателей и включает в себя:</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классификацию доходов бюджетов РФ;</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функциональную классификацию доходов и расходов бюджетов РФ;</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экономическую классификацию расходов бюджетов РФ;</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классификацию источников внутреннего финансирования дефицитов бюджетов РФ;</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классификацию источников внешнего финансирования дефицитов федерального бюджета и бюджетов субъектов РФ;</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классификацию видов государственных внутренних долгов РФ и субъектов РФ, видов муниципального долга;</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классификацию видов государственных внешних долгов РФ и субъектов РФ, а также государственных внешних активов РФ;</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ведомственную классификацию расходов федерального бюджета;</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структуру расходов бюджетов РФ и муниципальных образований.</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xml:space="preserve">Рассмотрим принципы построения и структуру </w:t>
      </w:r>
      <w:r w:rsidRPr="00943A7A">
        <w:rPr>
          <w:rFonts w:ascii="Times New Roman" w:eastAsia="Times New Roman" w:hAnsi="Times New Roman" w:cs="Times New Roman"/>
          <w:b/>
          <w:bCs/>
          <w:iCs/>
          <w:sz w:val="24"/>
          <w:szCs w:val="24"/>
        </w:rPr>
        <w:t>классификации доходов бюджетов РФ</w:t>
      </w:r>
      <w:r w:rsidRPr="00500BBB">
        <w:rPr>
          <w:rFonts w:ascii="Times New Roman" w:eastAsia="Times New Roman" w:hAnsi="Times New Roman" w:cs="Times New Roman"/>
          <w:i w:val="0"/>
          <w:sz w:val="24"/>
          <w:szCs w:val="24"/>
        </w:rPr>
        <w:t>, которая является группировкой доходов бюджетов всех уровней бюджетной системы РФ и основывается на законодательных актах РФ, определяющих источники формирования доходов бюджетов всех уровней. Группы доходов состоят из подгрупп, статей и подстатей доходов, объединяющих конкретные виды доходов по источникам и способам получения. Виды доходов конкретизируются также по уровням бюджетов, в которые они зачисляются. Например, классификация доходов по группам, такие как: налоговые доходы, неналоговые доходы, безвозмездные перечисления, доходы целевых бюджетных фондов, доходы от предпринимательской деятельности.</w:t>
      </w:r>
    </w:p>
    <w:p w:rsidR="00500BBB" w:rsidRPr="00500BBB" w:rsidRDefault="00500BBB"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Cs/>
          <w:sz w:val="24"/>
          <w:szCs w:val="24"/>
        </w:rPr>
        <w:t>Функциональная классификация расходов бюджетов РФ</w:t>
      </w:r>
      <w:r w:rsidRPr="00500BBB">
        <w:rPr>
          <w:rFonts w:ascii="Times New Roman" w:eastAsia="Times New Roman" w:hAnsi="Times New Roman" w:cs="Times New Roman"/>
          <w:i w:val="0"/>
          <w:sz w:val="24"/>
          <w:szCs w:val="24"/>
        </w:rPr>
        <w:t xml:space="preserve"> представляет собой группировку расходов бюджетов всех уровней бюджетной системы РФ и отражает направление бюджетных на выполнение основных функций государства. Первым уровнем классификации расходов являются </w:t>
      </w:r>
      <w:r w:rsidRPr="00500BBB">
        <w:rPr>
          <w:rFonts w:ascii="Times New Roman" w:eastAsia="Times New Roman" w:hAnsi="Times New Roman" w:cs="Times New Roman"/>
          <w:iCs/>
          <w:sz w:val="24"/>
          <w:szCs w:val="24"/>
        </w:rPr>
        <w:t>разделы</w:t>
      </w:r>
      <w:r w:rsidRPr="00500BBB">
        <w:rPr>
          <w:rFonts w:ascii="Times New Roman" w:eastAsia="Times New Roman" w:hAnsi="Times New Roman" w:cs="Times New Roman"/>
          <w:i w:val="0"/>
          <w:sz w:val="24"/>
          <w:szCs w:val="24"/>
        </w:rPr>
        <w:t>, такие как: государственное управление и местное самоуправление, фундаментальные исследования и содействия НТП, образование и др.</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xml:space="preserve">Разделы состоят из </w:t>
      </w:r>
      <w:r w:rsidRPr="00500BBB">
        <w:rPr>
          <w:rFonts w:ascii="Times New Roman" w:eastAsia="Times New Roman" w:hAnsi="Times New Roman" w:cs="Times New Roman"/>
          <w:iCs/>
          <w:sz w:val="24"/>
          <w:szCs w:val="24"/>
        </w:rPr>
        <w:t>подразделов</w:t>
      </w:r>
      <w:r w:rsidRPr="00500BBB">
        <w:rPr>
          <w:rFonts w:ascii="Times New Roman" w:eastAsia="Times New Roman" w:hAnsi="Times New Roman" w:cs="Times New Roman"/>
          <w:i w:val="0"/>
          <w:sz w:val="24"/>
          <w:szCs w:val="24"/>
        </w:rPr>
        <w:t>, конкретизирующих направление бюджетных средств на осуществление деятельности государства в определенной области, которые образую второй уровень классификации.</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 xml:space="preserve">Третий уровень функциональной классификации расходов бюджетов РФ – </w:t>
      </w:r>
      <w:r w:rsidRPr="00500BBB">
        <w:rPr>
          <w:rFonts w:ascii="Times New Roman" w:eastAsia="Times New Roman" w:hAnsi="Times New Roman" w:cs="Times New Roman"/>
          <w:iCs/>
          <w:sz w:val="24"/>
          <w:szCs w:val="24"/>
        </w:rPr>
        <w:t>целевые статьи</w:t>
      </w:r>
      <w:r w:rsidRPr="00500BBB">
        <w:rPr>
          <w:rFonts w:ascii="Times New Roman" w:eastAsia="Times New Roman" w:hAnsi="Times New Roman" w:cs="Times New Roman"/>
          <w:i w:val="0"/>
          <w:sz w:val="24"/>
          <w:szCs w:val="24"/>
        </w:rPr>
        <w:t xml:space="preserve">, отражающие финансирование расходов бюджетов по конкретным направлениям деятельности </w:t>
      </w:r>
      <w:r w:rsidRPr="00500BBB">
        <w:rPr>
          <w:rFonts w:ascii="Times New Roman" w:eastAsia="Times New Roman" w:hAnsi="Times New Roman" w:cs="Times New Roman"/>
          <w:i w:val="0"/>
          <w:sz w:val="24"/>
          <w:szCs w:val="24"/>
        </w:rPr>
        <w:lastRenderedPageBreak/>
        <w:t xml:space="preserve">главных распорядителей бюджетных средств в пределах подразделов функциональной классификации расходов бюджетов РФ. </w:t>
      </w:r>
      <w:r w:rsidRPr="00500BBB">
        <w:rPr>
          <w:rFonts w:ascii="Times New Roman" w:eastAsia="Times New Roman" w:hAnsi="Times New Roman" w:cs="Times New Roman"/>
          <w:iCs/>
          <w:sz w:val="24"/>
          <w:szCs w:val="24"/>
        </w:rPr>
        <w:t>Виды расходов</w:t>
      </w:r>
      <w:r w:rsidRPr="00500BBB">
        <w:rPr>
          <w:rFonts w:ascii="Times New Roman" w:eastAsia="Times New Roman" w:hAnsi="Times New Roman" w:cs="Times New Roman"/>
          <w:i w:val="0"/>
          <w:sz w:val="24"/>
          <w:szCs w:val="24"/>
        </w:rPr>
        <w:t xml:space="preserve"> образуют четвертый уровень указанной классификации, они детализируют направление финансирования расходов указанных бюджетов в пределах целевых статей.</w:t>
      </w:r>
    </w:p>
    <w:p w:rsidR="00500BBB" w:rsidRPr="00500BBB" w:rsidRDefault="00500BBB"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Cs/>
          <w:sz w:val="24"/>
          <w:szCs w:val="24"/>
        </w:rPr>
        <w:t>Экономическая классификация расходов бюджетов РФ</w:t>
      </w:r>
      <w:r w:rsidRPr="00500BBB">
        <w:rPr>
          <w:rFonts w:ascii="Times New Roman" w:eastAsia="Times New Roman" w:hAnsi="Times New Roman" w:cs="Times New Roman"/>
          <w:i w:val="0"/>
          <w:sz w:val="24"/>
          <w:szCs w:val="24"/>
        </w:rPr>
        <w:t xml:space="preserve"> – группировка расходов бюджетов всех уровней по их экономическому содержанию, отражающая виды финансовых операций, с помощью которых государство выполняет свои функции, как внутри страны, так и во взаимоотношениях с другими государствами. Данная классификация состоит из следующих категорий: текущие расходы, капитальные расходы и предоставление бюджетных кредитов за вычетом погашения. Эти критерии подразделяются на пять уровней: группа, подгруппа, статья, подстатья, элемент расхода.</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Cs/>
          <w:sz w:val="24"/>
          <w:szCs w:val="24"/>
        </w:rPr>
        <w:t>Текущие расходы бюджета</w:t>
      </w:r>
      <w:r w:rsidRPr="00500BBB">
        <w:rPr>
          <w:rFonts w:ascii="Times New Roman" w:eastAsia="Times New Roman" w:hAnsi="Times New Roman" w:cs="Times New Roman"/>
          <w:i w:val="0"/>
          <w:sz w:val="24"/>
          <w:szCs w:val="24"/>
        </w:rPr>
        <w:t xml:space="preserve"> представляют собой часть расходов бюджетов, обеспечивающую текущее финансирование органов государственной власти, и местного самоуправления, бюджетных учреждений, оказание государственной поддержки другим бюджетам и отдельным отраслям экономики в форме дотаций, субсидий и субвенций на текущее финансирование.</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Cs/>
          <w:sz w:val="24"/>
          <w:szCs w:val="24"/>
        </w:rPr>
        <w:t>Капитальные расходы бюджетов</w:t>
      </w:r>
      <w:r w:rsidRPr="00500BBB">
        <w:rPr>
          <w:rFonts w:ascii="Times New Roman" w:eastAsia="Times New Roman" w:hAnsi="Times New Roman" w:cs="Times New Roman"/>
          <w:i w:val="0"/>
          <w:sz w:val="24"/>
          <w:szCs w:val="24"/>
        </w:rPr>
        <w:t xml:space="preserve"> – это часть расходов бюджетов, обеспечивающая инновационную и инвестиционную деятельность. Сюда можно отнести расходы, предназначенные для инвестиций в действующие или вновь воздаваемые юридические лица в соответствии с утвержденной инвестиционной программой, средства, предоставляемые в качестве бюджетных кредитов на инвестиционные цели юридическим лицам, расходы на проведение капитального ремонта.</w:t>
      </w:r>
    </w:p>
    <w:p w:rsidR="00500BBB" w:rsidRPr="00500BBB" w:rsidRDefault="00500BBB"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Cs/>
          <w:sz w:val="24"/>
          <w:szCs w:val="24"/>
        </w:rPr>
        <w:t>Ведомственная классификация расходов федерального бюджета</w:t>
      </w:r>
      <w:r w:rsidRPr="00500BBB">
        <w:rPr>
          <w:rFonts w:ascii="Times New Roman" w:eastAsia="Times New Roman" w:hAnsi="Times New Roman" w:cs="Times New Roman"/>
          <w:i w:val="0"/>
          <w:sz w:val="24"/>
          <w:szCs w:val="24"/>
        </w:rPr>
        <w:t xml:space="preserve"> – группировка расходов федерального бюджета, отражающая распределение бюджетных средств по главным распорядителям средств федерального бюджета с дальнейшей детализацией бюджетов конкретного федерального органа исполнительной власти или иных получателей средств из федерального бюджета по целевым статьям и видам расходов.</w:t>
      </w:r>
    </w:p>
    <w:p w:rsidR="00500BBB" w:rsidRPr="00500BBB" w:rsidRDefault="00500BBB"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Cs/>
          <w:sz w:val="24"/>
          <w:szCs w:val="24"/>
        </w:rPr>
        <w:t>Ведомственная классификация расходов бюджетов субъектов РФ</w:t>
      </w:r>
      <w:r w:rsidRPr="00500BBB">
        <w:rPr>
          <w:rFonts w:ascii="Times New Roman" w:eastAsia="Times New Roman" w:hAnsi="Times New Roman" w:cs="Times New Roman"/>
          <w:i w:val="0"/>
          <w:sz w:val="24"/>
          <w:szCs w:val="24"/>
        </w:rPr>
        <w:t xml:space="preserve"> является группировкой расходов бюджетов субъектов РФ, отражает распределение бюджетных ассигнований по главным распорядителям средств их бюджетов в соответствии с организацией системы органов исполнительной власти субъектов РФ и утверждается законодательными органами.</w:t>
      </w:r>
    </w:p>
    <w:p w:rsidR="00500BBB" w:rsidRPr="00500BBB" w:rsidRDefault="00500BBB"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Cs/>
          <w:sz w:val="24"/>
          <w:szCs w:val="24"/>
        </w:rPr>
        <w:t>Классификация источников внутреннего финансирования дефицитов бюджетов РФ</w:t>
      </w:r>
      <w:r w:rsidRPr="00500BBB">
        <w:rPr>
          <w:rFonts w:ascii="Times New Roman" w:eastAsia="Times New Roman" w:hAnsi="Times New Roman" w:cs="Times New Roman"/>
          <w:i w:val="0"/>
          <w:sz w:val="24"/>
          <w:szCs w:val="24"/>
        </w:rPr>
        <w:t xml:space="preserve"> представляет собой группировку заемных средств, привлекаемых Правительством РФ, органами исполнительной власти субъектов РФ и местного самоуправления для финансирования дефицитов соответствующих бюджетов.</w:t>
      </w:r>
    </w:p>
    <w:p w:rsidR="00500BBB" w:rsidRPr="00500BBB" w:rsidRDefault="00500BBB"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Cs/>
          <w:sz w:val="24"/>
          <w:szCs w:val="24"/>
        </w:rPr>
        <w:t>Классификация источников внешнего финансирования дефицитов федерального бюджета и бюджетов субъектов РФ</w:t>
      </w:r>
      <w:r w:rsidRPr="00500BBB">
        <w:rPr>
          <w:rFonts w:ascii="Times New Roman" w:eastAsia="Times New Roman" w:hAnsi="Times New Roman" w:cs="Times New Roman"/>
          <w:i w:val="0"/>
          <w:sz w:val="24"/>
          <w:szCs w:val="24"/>
        </w:rPr>
        <w:t xml:space="preserve"> – это группировка заемных средств, привлекаемых Правительством РФ и органами исполнительной власти субъектов РФ для финансирования дефицитов соответствующих бюджетов.</w:t>
      </w:r>
    </w:p>
    <w:p w:rsidR="00500BBB" w:rsidRPr="00500BBB" w:rsidRDefault="00500BBB"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Cs/>
          <w:sz w:val="24"/>
          <w:szCs w:val="24"/>
        </w:rPr>
        <w:t>Классификация видов государственных внутренних долгов РФ, субъектов РФ, видов муниципального долга</w:t>
      </w:r>
      <w:r w:rsidRPr="00500BBB">
        <w:rPr>
          <w:rFonts w:ascii="Times New Roman" w:eastAsia="Times New Roman" w:hAnsi="Times New Roman" w:cs="Times New Roman"/>
          <w:i w:val="0"/>
          <w:sz w:val="24"/>
          <w:szCs w:val="24"/>
        </w:rPr>
        <w:t xml:space="preserve"> является группировкой долговых обязательств Правительства РФ, органов исполнительной власти субъектов РФ и местного самоуправления.</w:t>
      </w:r>
    </w:p>
    <w:p w:rsidR="00500BBB" w:rsidRPr="00500BBB" w:rsidRDefault="00500BBB"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b/>
          <w:bCs/>
          <w:iCs/>
          <w:sz w:val="24"/>
          <w:szCs w:val="24"/>
        </w:rPr>
        <w:t>Классификация видов государственных внешних долгов РФ и субъектов РФ, а также государственных внешних активов РФ</w:t>
      </w:r>
      <w:r w:rsidRPr="00500BBB">
        <w:rPr>
          <w:rFonts w:ascii="Times New Roman" w:eastAsia="Times New Roman" w:hAnsi="Times New Roman" w:cs="Times New Roman"/>
          <w:i w:val="0"/>
          <w:sz w:val="24"/>
          <w:szCs w:val="24"/>
        </w:rPr>
        <w:t xml:space="preserve"> представляет собой группировку государственных внешних долговых обязательств в соответствии с законодательством РФ.</w:t>
      </w:r>
    </w:p>
    <w:p w:rsid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Установлено, что федеральные законы, регулирующие отношения, не связаны непосредственно с определением состава и структуры бюджетной классификации РФ, не должны содержать положений, изменяющих ее.</w:t>
      </w:r>
    </w:p>
    <w:p w:rsidR="00943A7A" w:rsidRPr="00500BBB" w:rsidRDefault="00943A7A" w:rsidP="00943A7A">
      <w:pPr>
        <w:jc w:val="both"/>
        <w:rPr>
          <w:rFonts w:ascii="Times New Roman" w:eastAsia="Times New Roman" w:hAnsi="Times New Roman" w:cs="Times New Roman"/>
          <w:i w:val="0"/>
          <w:sz w:val="24"/>
          <w:szCs w:val="24"/>
        </w:rPr>
      </w:pPr>
    </w:p>
    <w:p w:rsidR="00D43DA7" w:rsidRPr="00943A7A" w:rsidRDefault="00500BBB"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44.Методология расчета макроэкономических показателей финансов организаций.</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Основные макроэкономические показатели:</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1. Валовой внутренний продукт (ВВП) – показатель СНС, который характеризует стоимость конечных товаров и услуг, произведенных резидентами страны за тот или иной период. ВВП равен сумме конечного использования товаров и услуг в ценах покупателей за вычетом стоимости импорта товаров, а также сумме первичных доходов.</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К первичным доходам в СНС принято относить оплату труда, прибыль, доходы от собственности, а также налоги на производство и импорт.</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lastRenderedPageBreak/>
        <w:t>2. Валовой национальный доход (ВНД) – показатель, который представляет собой сумму первичных доходов, полученных резидентами данной страны за тот или иной период. В количественном отношении ВНД отличается от ВВП на сальдо первичных доходов, полученных из—за границы или переданных за границу.</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3. Валовой национальный располагаемый доход (ВНРД) – показатель, который характеризует движение текущих трансфертов в стоимостной и натуральной форме и рассчитывается как сумма ВНД с текущими трансфертами, полученными резидентами данной страны из—за границы, минус текущие трансферты, которые переданы резидентами страны за границу.</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4. Объект конечного потребления товаров и услуг – это расходы домашних хозяйств на собственное конечное потребление, расходы государственных учреждений на удовлетворение индивидуальных и коллективных потребностей общества и затраты на индивидуальное конечное потребление некоммерческих организаций для обслуживания домашних хозяйств.</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5. Валовое накопление как составная ВВП – это сумма:</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1) величины накопления основного капитала в виде вложения резидентами средств в производство для создания нового дохода в будущем;</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2) величины значения запасов неовеществленных оборотных средств;</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3) величины чистого приобретения ценностей.</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6. Сальдо экспорта и импорта представляет собой важный элемент конечного использования ВВП и определяется как разница между экспортом и импортом товаров и услуг.</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7. Национальное сбережение является частью валового национального располагаемого дохода, который не подлежит потреблению.</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Сбережение – это источник финансирования накопления, т. е. прироста основных фондов, запасов материальных оборотных средств и ценностей.</w:t>
      </w:r>
    </w:p>
    <w:p w:rsidR="00500BBB" w:rsidRP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8. Чистое кредитование (чистое заимствование) – показатель, характеризующий объем финансовых ресурсов, временно предоставленных данной страной другим странам или временно полученных от них.</w:t>
      </w:r>
    </w:p>
    <w:p w:rsidR="00500BBB" w:rsidRDefault="00500BBB" w:rsidP="00943A7A">
      <w:pPr>
        <w:jc w:val="both"/>
        <w:rPr>
          <w:rFonts w:ascii="Times New Roman" w:eastAsia="Times New Roman" w:hAnsi="Times New Roman" w:cs="Times New Roman"/>
          <w:i w:val="0"/>
          <w:sz w:val="24"/>
          <w:szCs w:val="24"/>
        </w:rPr>
      </w:pPr>
      <w:r w:rsidRPr="00500BBB">
        <w:rPr>
          <w:rFonts w:ascii="Times New Roman" w:eastAsia="Times New Roman" w:hAnsi="Times New Roman" w:cs="Times New Roman"/>
          <w:i w:val="0"/>
          <w:sz w:val="24"/>
          <w:szCs w:val="24"/>
        </w:rPr>
        <w:t>9. Национальное богатство представляет собой сумму чистого капитала всех хозяйствующих субъектов страны. Национальное богатство равно сумме всех активов страны (нефинансовых и финансовых) за вычетом финансовых обязательств.</w:t>
      </w:r>
    </w:p>
    <w:p w:rsidR="00943A7A" w:rsidRPr="00500BBB" w:rsidRDefault="00943A7A" w:rsidP="00943A7A">
      <w:pPr>
        <w:jc w:val="both"/>
        <w:rPr>
          <w:rFonts w:ascii="Times New Roman" w:eastAsia="Times New Roman" w:hAnsi="Times New Roman" w:cs="Times New Roman"/>
          <w:i w:val="0"/>
          <w:sz w:val="24"/>
          <w:szCs w:val="24"/>
        </w:rPr>
      </w:pPr>
    </w:p>
    <w:p w:rsidR="00500BBB" w:rsidRDefault="00500BBB"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45.Аналитические возможности основных параметров бюджета для макростатистического анализа.</w:t>
      </w:r>
    </w:p>
    <w:p w:rsidR="00943A7A" w:rsidRPr="00943A7A" w:rsidRDefault="00943A7A" w:rsidP="00943A7A">
      <w:pPr>
        <w:jc w:val="both"/>
        <w:rPr>
          <w:rFonts w:ascii="Times New Roman" w:eastAsia="Calibri" w:hAnsi="Times New Roman" w:cs="Times New Roman"/>
          <w:b/>
          <w:i w:val="0"/>
          <w:sz w:val="24"/>
          <w:szCs w:val="24"/>
        </w:rPr>
      </w:pPr>
    </w:p>
    <w:p w:rsidR="00500BBB" w:rsidRDefault="00500BBB"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46.Система макроэкономических показателей финансовой статистики.</w:t>
      </w:r>
    </w:p>
    <w:p w:rsidR="00943A7A" w:rsidRPr="00943A7A" w:rsidRDefault="00943A7A" w:rsidP="00943A7A">
      <w:pPr>
        <w:jc w:val="both"/>
        <w:rPr>
          <w:rFonts w:ascii="Times New Roman" w:eastAsia="Calibri" w:hAnsi="Times New Roman" w:cs="Times New Roman"/>
          <w:b/>
          <w:i w:val="0"/>
          <w:sz w:val="24"/>
          <w:szCs w:val="24"/>
        </w:rPr>
      </w:pPr>
    </w:p>
    <w:p w:rsidR="00943A7A" w:rsidRDefault="00943A7A"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47.Взаимосвязи показателей бюджета, макроэкономики и СНС.</w:t>
      </w:r>
    </w:p>
    <w:p w:rsidR="00943A7A" w:rsidRPr="00943A7A" w:rsidRDefault="00943A7A" w:rsidP="00943A7A">
      <w:pPr>
        <w:jc w:val="both"/>
        <w:rPr>
          <w:rFonts w:ascii="Times New Roman" w:eastAsia="Calibri" w:hAnsi="Times New Roman" w:cs="Times New Roman"/>
          <w:b/>
          <w:i w:val="0"/>
          <w:sz w:val="24"/>
          <w:szCs w:val="24"/>
        </w:rPr>
      </w:pPr>
    </w:p>
    <w:p w:rsidR="00943A7A" w:rsidRPr="00943A7A" w:rsidRDefault="00943A7A" w:rsidP="00943A7A">
      <w:pPr>
        <w:jc w:val="both"/>
        <w:rPr>
          <w:rFonts w:ascii="Times New Roman" w:eastAsia="Calibri" w:hAnsi="Times New Roman" w:cs="Times New Roman"/>
          <w:b/>
          <w:i w:val="0"/>
          <w:sz w:val="24"/>
          <w:szCs w:val="24"/>
        </w:rPr>
      </w:pPr>
      <w:r w:rsidRPr="00943A7A">
        <w:rPr>
          <w:rFonts w:ascii="Times New Roman" w:eastAsia="Calibri" w:hAnsi="Times New Roman" w:cs="Times New Roman"/>
          <w:b/>
          <w:i w:val="0"/>
          <w:sz w:val="24"/>
          <w:szCs w:val="24"/>
        </w:rPr>
        <w:t>48.Специфика финансовой статистики.</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Финансовая статистика является составной частью экономической статистики. Она количественно характеризует процессы и явления, происходящие в финансовой системе (распределение и конечное использование ВНП, создание первичных и конечных доходов домашних хозяйств, государственных учреждений, предприятий, накопление основных фондов и т. д.).</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Предметом финансовой статистики является количественное соотношение массовых явлений и процессов, присущих финансовой системе; закономерности их развития и формирования в неразрывной связи с их качественными характеристиками.</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Финансовая статистика как отрасль экономической статистики при изучении массовых социально-экономических явлений пользуется общенаучными законами и категориями. На основе принципов и положений экономической теории, учения о деньгах и кредите статистика обеспечивает количественную оценку социально-экономических явлений финансовой сферы. В своих исследованиях финансовая статистика опирается на принципы взаимосвязи и взаимообусловленности всех общественных явлений. Другой используемый финансовой статистикой принцип – принцип развития, согласно которому изучаемые явления пребывают в постоянном движении. При изучении количественной стороны явлений финансовая статистика пользуется законами философии и такими общенаучными категориями как анализ, синтез, сравнение.</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lastRenderedPageBreak/>
        <w:t>Все эти общенаучные принципы, законы и категории находят отражение в статистических приемах и методах, которые объединяются в статистическую методологию.</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Основные задачи финансовой статистики:</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1) разработка содержания и методов исчисления показателей, которые отражают особенности финансовой системы;</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2) изучение процессов производства, распределения и перераспределения, использования ВНП и НД;</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3) изучение характера и действия основных законов в финансовой системе страны;</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4) разработка прогнозных расчетов, необходимых для обоснования направлений финансовой политики.</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Финансовая статистика для характеристики размера, состава и динамики изучаемых явлений использует систему показателей.</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Система статистических показателей - это комплекс взаимосвязанных показателей, позволяющих получить целостную, всестороннюю характеристику какого-либо массового явления или процесса.</w:t>
      </w:r>
    </w:p>
    <w:p w:rsidR="00943A7A" w:rsidRPr="00943A7A" w:rsidRDefault="00943A7A" w:rsidP="00943A7A">
      <w:pPr>
        <w:jc w:val="both"/>
        <w:rPr>
          <w:rFonts w:ascii="Times New Roman" w:eastAsia="Times New Roman" w:hAnsi="Times New Roman" w:cs="Times New Roman"/>
          <w:i w:val="0"/>
          <w:sz w:val="24"/>
          <w:szCs w:val="24"/>
        </w:rPr>
      </w:pPr>
      <w:r w:rsidRPr="00943A7A">
        <w:rPr>
          <w:rFonts w:ascii="Times New Roman" w:eastAsia="Times New Roman" w:hAnsi="Times New Roman" w:cs="Times New Roman"/>
          <w:i w:val="0"/>
          <w:sz w:val="24"/>
          <w:szCs w:val="24"/>
        </w:rPr>
        <w:t>Система показателей отраслей финансовой статистики включает в себя: статистику государственного бюджета, статистику конечных результатов финансовой деятельности, статистику страхования, статистику кредитования, статистику сберегательных учреждений, статистику денежного обращения, статистику инвестиционной деятельности.</w:t>
      </w:r>
    </w:p>
    <w:p w:rsidR="00500BBB" w:rsidRPr="00943A7A" w:rsidRDefault="00500BBB" w:rsidP="00943A7A">
      <w:pPr>
        <w:jc w:val="both"/>
        <w:rPr>
          <w:rFonts w:ascii="Times New Roman" w:hAnsi="Times New Roman" w:cs="Times New Roman"/>
          <w:i w:val="0"/>
          <w:sz w:val="24"/>
          <w:szCs w:val="24"/>
        </w:rPr>
      </w:pPr>
    </w:p>
    <w:sectPr w:rsidR="00500BBB" w:rsidRPr="00943A7A" w:rsidSect="00943A7A">
      <w:pgSz w:w="11906" w:h="16838"/>
      <w:pgMar w:top="720" w:right="720" w:bottom="720" w:left="720" w:header="708" w:footer="708" w:gutter="0"/>
      <w:cols w:space="708"/>
      <w:docGrid w:linePitch="49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onotype Corsiva">
    <w:panose1 w:val="03010101010201010101"/>
    <w:charset w:val="CC"/>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023A"/>
    <w:multiLevelType w:val="multilevel"/>
    <w:tmpl w:val="3E1AB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F70A76"/>
    <w:multiLevelType w:val="multilevel"/>
    <w:tmpl w:val="117C2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3A2000"/>
    <w:multiLevelType w:val="multilevel"/>
    <w:tmpl w:val="A968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922B46"/>
    <w:multiLevelType w:val="multilevel"/>
    <w:tmpl w:val="D502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3F78FF"/>
    <w:multiLevelType w:val="multilevel"/>
    <w:tmpl w:val="50703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133320"/>
    <w:multiLevelType w:val="multilevel"/>
    <w:tmpl w:val="078A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AD692A"/>
    <w:multiLevelType w:val="multilevel"/>
    <w:tmpl w:val="A1D86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A748C8"/>
    <w:multiLevelType w:val="multilevel"/>
    <w:tmpl w:val="D5EA2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9D2C03"/>
    <w:multiLevelType w:val="multilevel"/>
    <w:tmpl w:val="3EE40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3C70AC"/>
    <w:multiLevelType w:val="multilevel"/>
    <w:tmpl w:val="98A0E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920D51"/>
    <w:multiLevelType w:val="multilevel"/>
    <w:tmpl w:val="FB686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3E694D"/>
    <w:multiLevelType w:val="multilevel"/>
    <w:tmpl w:val="D69EF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934F56"/>
    <w:multiLevelType w:val="multilevel"/>
    <w:tmpl w:val="9A98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EA3A30"/>
    <w:multiLevelType w:val="multilevel"/>
    <w:tmpl w:val="2326C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247FD3"/>
    <w:multiLevelType w:val="hybridMultilevel"/>
    <w:tmpl w:val="C7E8AFA2"/>
    <w:lvl w:ilvl="0" w:tplc="56C8B578">
      <w:start w:val="1"/>
      <w:numFmt w:val="upperRoman"/>
      <w:lvlText w:val="%1."/>
      <w:lvlJc w:val="left"/>
      <w:pPr>
        <w:tabs>
          <w:tab w:val="num" w:pos="1440"/>
        </w:tabs>
        <w:ind w:left="1440" w:hanging="720"/>
      </w:pPr>
      <w:rPr>
        <w:rFonts w:cs="Times New Roman" w:hint="default"/>
      </w:rPr>
    </w:lvl>
    <w:lvl w:ilvl="1" w:tplc="D5D611EC">
      <w:start w:val="1"/>
      <w:numFmt w:val="bullet"/>
      <w:lvlText w:val=""/>
      <w:lvlJc w:val="left"/>
      <w:pPr>
        <w:tabs>
          <w:tab w:val="num" w:pos="720"/>
        </w:tabs>
        <w:ind w:left="720" w:hanging="360"/>
      </w:pPr>
      <w:rPr>
        <w:rFonts w:ascii="Symbol" w:hAnsi="Symbol" w:hint="default"/>
        <w:color w:val="auto"/>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15">
    <w:nsid w:val="2C032AD2"/>
    <w:multiLevelType w:val="multilevel"/>
    <w:tmpl w:val="C5E45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CAF00DC"/>
    <w:multiLevelType w:val="multilevel"/>
    <w:tmpl w:val="32987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754D80"/>
    <w:multiLevelType w:val="hybridMultilevel"/>
    <w:tmpl w:val="C562ECA8"/>
    <w:lvl w:ilvl="0" w:tplc="3140BA52">
      <w:start w:val="1"/>
      <w:numFmt w:val="bullet"/>
      <w:lvlText w:val=""/>
      <w:lvlJc w:val="left"/>
      <w:pPr>
        <w:tabs>
          <w:tab w:val="num" w:pos="1230"/>
        </w:tabs>
        <w:ind w:left="1287" w:hanging="567"/>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8">
    <w:nsid w:val="3D4D05D6"/>
    <w:multiLevelType w:val="multilevel"/>
    <w:tmpl w:val="48EC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6E6F9A"/>
    <w:multiLevelType w:val="multilevel"/>
    <w:tmpl w:val="86E0B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2512BF"/>
    <w:multiLevelType w:val="multilevel"/>
    <w:tmpl w:val="B8E82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2D72F6"/>
    <w:multiLevelType w:val="multilevel"/>
    <w:tmpl w:val="3F981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81A4320"/>
    <w:multiLevelType w:val="multilevel"/>
    <w:tmpl w:val="B50A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7A0455"/>
    <w:multiLevelType w:val="multilevel"/>
    <w:tmpl w:val="A12E1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AB35063"/>
    <w:multiLevelType w:val="multilevel"/>
    <w:tmpl w:val="5EC083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E390CD8"/>
    <w:multiLevelType w:val="multilevel"/>
    <w:tmpl w:val="C094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1ED0843"/>
    <w:multiLevelType w:val="multilevel"/>
    <w:tmpl w:val="251027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26D2D2B"/>
    <w:multiLevelType w:val="multilevel"/>
    <w:tmpl w:val="2D6A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45428BF"/>
    <w:multiLevelType w:val="multilevel"/>
    <w:tmpl w:val="CE46F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621DA6"/>
    <w:multiLevelType w:val="multilevel"/>
    <w:tmpl w:val="24B0B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904A5A"/>
    <w:multiLevelType w:val="multilevel"/>
    <w:tmpl w:val="611A9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945FDD"/>
    <w:multiLevelType w:val="multilevel"/>
    <w:tmpl w:val="FA1A4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BE15CF2"/>
    <w:multiLevelType w:val="multilevel"/>
    <w:tmpl w:val="F8C6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746A85"/>
    <w:multiLevelType w:val="multilevel"/>
    <w:tmpl w:val="69EAA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8E689B"/>
    <w:multiLevelType w:val="multilevel"/>
    <w:tmpl w:val="A016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9CB289D"/>
    <w:multiLevelType w:val="multilevel"/>
    <w:tmpl w:val="B1C20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A0C67A1"/>
    <w:multiLevelType w:val="multilevel"/>
    <w:tmpl w:val="A4363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DE16A11"/>
    <w:multiLevelType w:val="multilevel"/>
    <w:tmpl w:val="CE30A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7"/>
  </w:num>
  <w:num w:numId="3">
    <w:abstractNumId w:val="0"/>
  </w:num>
  <w:num w:numId="4">
    <w:abstractNumId w:val="5"/>
  </w:num>
  <w:num w:numId="5">
    <w:abstractNumId w:val="1"/>
  </w:num>
  <w:num w:numId="6">
    <w:abstractNumId w:val="19"/>
  </w:num>
  <w:num w:numId="7">
    <w:abstractNumId w:val="30"/>
  </w:num>
  <w:num w:numId="8">
    <w:abstractNumId w:val="18"/>
  </w:num>
  <w:num w:numId="9">
    <w:abstractNumId w:val="15"/>
  </w:num>
  <w:num w:numId="10">
    <w:abstractNumId w:val="29"/>
  </w:num>
  <w:num w:numId="11">
    <w:abstractNumId w:val="4"/>
  </w:num>
  <w:num w:numId="12">
    <w:abstractNumId w:val="7"/>
  </w:num>
  <w:num w:numId="13">
    <w:abstractNumId w:val="24"/>
  </w:num>
  <w:num w:numId="14">
    <w:abstractNumId w:val="26"/>
  </w:num>
  <w:num w:numId="15">
    <w:abstractNumId w:val="23"/>
  </w:num>
  <w:num w:numId="16">
    <w:abstractNumId w:val="31"/>
  </w:num>
  <w:num w:numId="17">
    <w:abstractNumId w:val="21"/>
  </w:num>
  <w:num w:numId="18">
    <w:abstractNumId w:val="8"/>
  </w:num>
  <w:num w:numId="19">
    <w:abstractNumId w:val="13"/>
  </w:num>
  <w:num w:numId="20">
    <w:abstractNumId w:val="12"/>
  </w:num>
  <w:num w:numId="21">
    <w:abstractNumId w:val="25"/>
  </w:num>
  <w:num w:numId="22">
    <w:abstractNumId w:val="20"/>
  </w:num>
  <w:num w:numId="23">
    <w:abstractNumId w:val="33"/>
  </w:num>
  <w:num w:numId="24">
    <w:abstractNumId w:val="36"/>
  </w:num>
  <w:num w:numId="25">
    <w:abstractNumId w:val="9"/>
  </w:num>
  <w:num w:numId="26">
    <w:abstractNumId w:val="32"/>
  </w:num>
  <w:num w:numId="27">
    <w:abstractNumId w:val="22"/>
  </w:num>
  <w:num w:numId="28">
    <w:abstractNumId w:val="11"/>
  </w:num>
  <w:num w:numId="29">
    <w:abstractNumId w:val="37"/>
  </w:num>
  <w:num w:numId="30">
    <w:abstractNumId w:val="10"/>
  </w:num>
  <w:num w:numId="31">
    <w:abstractNumId w:val="6"/>
  </w:num>
  <w:num w:numId="32">
    <w:abstractNumId w:val="35"/>
  </w:num>
  <w:num w:numId="33">
    <w:abstractNumId w:val="3"/>
  </w:num>
  <w:num w:numId="34">
    <w:abstractNumId w:val="17"/>
  </w:num>
  <w:num w:numId="35">
    <w:abstractNumId w:val="28"/>
  </w:num>
  <w:num w:numId="36">
    <w:abstractNumId w:val="16"/>
  </w:num>
  <w:num w:numId="37">
    <w:abstractNumId w:val="3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EED"/>
    <w:rsid w:val="000471DB"/>
    <w:rsid w:val="0011355A"/>
    <w:rsid w:val="001B146F"/>
    <w:rsid w:val="00264F43"/>
    <w:rsid w:val="0032138C"/>
    <w:rsid w:val="00410DCE"/>
    <w:rsid w:val="00467724"/>
    <w:rsid w:val="004B7173"/>
    <w:rsid w:val="00500BBB"/>
    <w:rsid w:val="0056383E"/>
    <w:rsid w:val="0058768A"/>
    <w:rsid w:val="006E25BD"/>
    <w:rsid w:val="007A5A40"/>
    <w:rsid w:val="0082085F"/>
    <w:rsid w:val="00863388"/>
    <w:rsid w:val="00943A7A"/>
    <w:rsid w:val="0096487F"/>
    <w:rsid w:val="009B7367"/>
    <w:rsid w:val="00A93EDF"/>
    <w:rsid w:val="00BC28D5"/>
    <w:rsid w:val="00D43DA7"/>
    <w:rsid w:val="00E04926"/>
    <w:rsid w:val="00F60EED"/>
    <w:rsid w:val="00FA2ECF"/>
    <w:rsid w:val="00FC52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CE"/>
    <w:pPr>
      <w:spacing w:after="0" w:line="240" w:lineRule="auto"/>
    </w:pPr>
    <w:rPr>
      <w:rFonts w:ascii="Monotype Corsiva" w:hAnsi="Monotype Corsiva"/>
      <w:i/>
      <w:sz w:val="36"/>
      <w:szCs w:val="36"/>
      <w:lang w:eastAsia="ru-RU"/>
    </w:rPr>
  </w:style>
  <w:style w:type="paragraph" w:styleId="1">
    <w:name w:val="heading 1"/>
    <w:basedOn w:val="a"/>
    <w:link w:val="10"/>
    <w:uiPriority w:val="9"/>
    <w:qFormat/>
    <w:rsid w:val="00A93EDF"/>
    <w:pPr>
      <w:spacing w:before="100" w:beforeAutospacing="1" w:after="100" w:afterAutospacing="1"/>
      <w:outlineLvl w:val="0"/>
    </w:pPr>
    <w:rPr>
      <w:rFonts w:ascii="Times New Roman" w:eastAsia="Times New Roman" w:hAnsi="Times New Roman" w:cs="Times New Roman"/>
      <w:b/>
      <w:bCs/>
      <w:i w:val="0"/>
      <w:kern w:val="36"/>
      <w:sz w:val="48"/>
      <w:szCs w:val="48"/>
    </w:rPr>
  </w:style>
  <w:style w:type="paragraph" w:styleId="2">
    <w:name w:val="heading 2"/>
    <w:basedOn w:val="a"/>
    <w:link w:val="20"/>
    <w:uiPriority w:val="9"/>
    <w:qFormat/>
    <w:rsid w:val="00A93EDF"/>
    <w:pPr>
      <w:spacing w:before="100" w:beforeAutospacing="1" w:after="100" w:afterAutospacing="1"/>
      <w:outlineLvl w:val="1"/>
    </w:pPr>
    <w:rPr>
      <w:rFonts w:ascii="Times New Roman" w:eastAsia="Times New Roman" w:hAnsi="Times New Roman" w:cs="Times New Roman"/>
      <w:b/>
      <w:bCs/>
      <w:i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10DCE"/>
    <w:pPr>
      <w:spacing w:before="100" w:beforeAutospacing="1" w:after="100" w:afterAutospacing="1"/>
    </w:pPr>
    <w:rPr>
      <w:rFonts w:ascii="Times New Roman" w:eastAsia="Times New Roman" w:hAnsi="Times New Roman" w:cs="Times New Roman"/>
      <w:i w:val="0"/>
      <w:sz w:val="24"/>
      <w:szCs w:val="24"/>
    </w:rPr>
  </w:style>
  <w:style w:type="character" w:styleId="a4">
    <w:name w:val="Strong"/>
    <w:basedOn w:val="a0"/>
    <w:uiPriority w:val="22"/>
    <w:qFormat/>
    <w:rsid w:val="00410DCE"/>
    <w:rPr>
      <w:b/>
      <w:bCs/>
    </w:rPr>
  </w:style>
  <w:style w:type="character" w:styleId="a5">
    <w:name w:val="Hyperlink"/>
    <w:basedOn w:val="a0"/>
    <w:uiPriority w:val="99"/>
    <w:semiHidden/>
    <w:unhideWhenUsed/>
    <w:rsid w:val="00410DCE"/>
    <w:rPr>
      <w:color w:val="0000FF"/>
      <w:u w:val="single"/>
    </w:rPr>
  </w:style>
  <w:style w:type="paragraph" w:styleId="a6">
    <w:name w:val="Balloon Text"/>
    <w:basedOn w:val="a"/>
    <w:link w:val="a7"/>
    <w:uiPriority w:val="99"/>
    <w:semiHidden/>
    <w:unhideWhenUsed/>
    <w:rsid w:val="0082085F"/>
    <w:rPr>
      <w:rFonts w:ascii="Tahoma" w:hAnsi="Tahoma" w:cs="Tahoma"/>
      <w:sz w:val="16"/>
      <w:szCs w:val="16"/>
    </w:rPr>
  </w:style>
  <w:style w:type="character" w:customStyle="1" w:styleId="a7">
    <w:name w:val="Текст выноски Знак"/>
    <w:basedOn w:val="a0"/>
    <w:link w:val="a6"/>
    <w:uiPriority w:val="99"/>
    <w:semiHidden/>
    <w:rsid w:val="0082085F"/>
    <w:rPr>
      <w:rFonts w:ascii="Tahoma" w:hAnsi="Tahoma" w:cs="Tahoma"/>
      <w:i/>
      <w:sz w:val="16"/>
      <w:szCs w:val="16"/>
      <w:lang w:eastAsia="ru-RU"/>
    </w:rPr>
  </w:style>
  <w:style w:type="paragraph" w:styleId="a8">
    <w:name w:val="Body Text"/>
    <w:basedOn w:val="a"/>
    <w:link w:val="a9"/>
    <w:semiHidden/>
    <w:unhideWhenUsed/>
    <w:rsid w:val="0082085F"/>
    <w:pPr>
      <w:jc w:val="both"/>
    </w:pPr>
    <w:rPr>
      <w:rFonts w:ascii="Times New Roman" w:eastAsia="Times New Roman" w:hAnsi="Times New Roman" w:cs="Times New Roman"/>
      <w:i w:val="0"/>
      <w:sz w:val="24"/>
      <w:szCs w:val="20"/>
    </w:rPr>
  </w:style>
  <w:style w:type="character" w:customStyle="1" w:styleId="a9">
    <w:name w:val="Основной текст Знак"/>
    <w:basedOn w:val="a0"/>
    <w:link w:val="a8"/>
    <w:semiHidden/>
    <w:rsid w:val="0082085F"/>
    <w:rPr>
      <w:rFonts w:ascii="Times New Roman" w:eastAsia="Times New Roman" w:hAnsi="Times New Roman" w:cs="Times New Roman"/>
      <w:sz w:val="24"/>
      <w:szCs w:val="20"/>
      <w:lang w:eastAsia="ru-RU"/>
    </w:rPr>
  </w:style>
  <w:style w:type="character" w:customStyle="1" w:styleId="10">
    <w:name w:val="Заголовок 1 Знак"/>
    <w:basedOn w:val="a0"/>
    <w:link w:val="1"/>
    <w:uiPriority w:val="9"/>
    <w:rsid w:val="00A93ED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93EDF"/>
    <w:rPr>
      <w:rFonts w:ascii="Times New Roman" w:eastAsia="Times New Roman" w:hAnsi="Times New Roman" w:cs="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CE"/>
    <w:pPr>
      <w:spacing w:after="0" w:line="240" w:lineRule="auto"/>
    </w:pPr>
    <w:rPr>
      <w:rFonts w:ascii="Monotype Corsiva" w:hAnsi="Monotype Corsiva"/>
      <w:i/>
      <w:sz w:val="36"/>
      <w:szCs w:val="36"/>
      <w:lang w:eastAsia="ru-RU"/>
    </w:rPr>
  </w:style>
  <w:style w:type="paragraph" w:styleId="1">
    <w:name w:val="heading 1"/>
    <w:basedOn w:val="a"/>
    <w:link w:val="10"/>
    <w:uiPriority w:val="9"/>
    <w:qFormat/>
    <w:rsid w:val="00A93EDF"/>
    <w:pPr>
      <w:spacing w:before="100" w:beforeAutospacing="1" w:after="100" w:afterAutospacing="1"/>
      <w:outlineLvl w:val="0"/>
    </w:pPr>
    <w:rPr>
      <w:rFonts w:ascii="Times New Roman" w:eastAsia="Times New Roman" w:hAnsi="Times New Roman" w:cs="Times New Roman"/>
      <w:b/>
      <w:bCs/>
      <w:i w:val="0"/>
      <w:kern w:val="36"/>
      <w:sz w:val="48"/>
      <w:szCs w:val="48"/>
    </w:rPr>
  </w:style>
  <w:style w:type="paragraph" w:styleId="2">
    <w:name w:val="heading 2"/>
    <w:basedOn w:val="a"/>
    <w:link w:val="20"/>
    <w:uiPriority w:val="9"/>
    <w:qFormat/>
    <w:rsid w:val="00A93EDF"/>
    <w:pPr>
      <w:spacing w:before="100" w:beforeAutospacing="1" w:after="100" w:afterAutospacing="1"/>
      <w:outlineLvl w:val="1"/>
    </w:pPr>
    <w:rPr>
      <w:rFonts w:ascii="Times New Roman" w:eastAsia="Times New Roman" w:hAnsi="Times New Roman" w:cs="Times New Roman"/>
      <w:b/>
      <w:bCs/>
      <w:i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10DCE"/>
    <w:pPr>
      <w:spacing w:before="100" w:beforeAutospacing="1" w:after="100" w:afterAutospacing="1"/>
    </w:pPr>
    <w:rPr>
      <w:rFonts w:ascii="Times New Roman" w:eastAsia="Times New Roman" w:hAnsi="Times New Roman" w:cs="Times New Roman"/>
      <w:i w:val="0"/>
      <w:sz w:val="24"/>
      <w:szCs w:val="24"/>
    </w:rPr>
  </w:style>
  <w:style w:type="character" w:styleId="a4">
    <w:name w:val="Strong"/>
    <w:basedOn w:val="a0"/>
    <w:uiPriority w:val="22"/>
    <w:qFormat/>
    <w:rsid w:val="00410DCE"/>
    <w:rPr>
      <w:b/>
      <w:bCs/>
    </w:rPr>
  </w:style>
  <w:style w:type="character" w:styleId="a5">
    <w:name w:val="Hyperlink"/>
    <w:basedOn w:val="a0"/>
    <w:uiPriority w:val="99"/>
    <w:semiHidden/>
    <w:unhideWhenUsed/>
    <w:rsid w:val="00410DCE"/>
    <w:rPr>
      <w:color w:val="0000FF"/>
      <w:u w:val="single"/>
    </w:rPr>
  </w:style>
  <w:style w:type="paragraph" w:styleId="a6">
    <w:name w:val="Balloon Text"/>
    <w:basedOn w:val="a"/>
    <w:link w:val="a7"/>
    <w:uiPriority w:val="99"/>
    <w:semiHidden/>
    <w:unhideWhenUsed/>
    <w:rsid w:val="0082085F"/>
    <w:rPr>
      <w:rFonts w:ascii="Tahoma" w:hAnsi="Tahoma" w:cs="Tahoma"/>
      <w:sz w:val="16"/>
      <w:szCs w:val="16"/>
    </w:rPr>
  </w:style>
  <w:style w:type="character" w:customStyle="1" w:styleId="a7">
    <w:name w:val="Текст выноски Знак"/>
    <w:basedOn w:val="a0"/>
    <w:link w:val="a6"/>
    <w:uiPriority w:val="99"/>
    <w:semiHidden/>
    <w:rsid w:val="0082085F"/>
    <w:rPr>
      <w:rFonts w:ascii="Tahoma" w:hAnsi="Tahoma" w:cs="Tahoma"/>
      <w:i/>
      <w:sz w:val="16"/>
      <w:szCs w:val="16"/>
      <w:lang w:eastAsia="ru-RU"/>
    </w:rPr>
  </w:style>
  <w:style w:type="paragraph" w:styleId="a8">
    <w:name w:val="Body Text"/>
    <w:basedOn w:val="a"/>
    <w:link w:val="a9"/>
    <w:semiHidden/>
    <w:unhideWhenUsed/>
    <w:rsid w:val="0082085F"/>
    <w:pPr>
      <w:jc w:val="both"/>
    </w:pPr>
    <w:rPr>
      <w:rFonts w:ascii="Times New Roman" w:eastAsia="Times New Roman" w:hAnsi="Times New Roman" w:cs="Times New Roman"/>
      <w:i w:val="0"/>
      <w:sz w:val="24"/>
      <w:szCs w:val="20"/>
    </w:rPr>
  </w:style>
  <w:style w:type="character" w:customStyle="1" w:styleId="a9">
    <w:name w:val="Основной текст Знак"/>
    <w:basedOn w:val="a0"/>
    <w:link w:val="a8"/>
    <w:semiHidden/>
    <w:rsid w:val="0082085F"/>
    <w:rPr>
      <w:rFonts w:ascii="Times New Roman" w:eastAsia="Times New Roman" w:hAnsi="Times New Roman" w:cs="Times New Roman"/>
      <w:sz w:val="24"/>
      <w:szCs w:val="20"/>
      <w:lang w:eastAsia="ru-RU"/>
    </w:rPr>
  </w:style>
  <w:style w:type="character" w:customStyle="1" w:styleId="10">
    <w:name w:val="Заголовок 1 Знак"/>
    <w:basedOn w:val="a0"/>
    <w:link w:val="1"/>
    <w:uiPriority w:val="9"/>
    <w:rsid w:val="00A93ED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93EDF"/>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67550">
      <w:bodyDiv w:val="1"/>
      <w:marLeft w:val="0"/>
      <w:marRight w:val="0"/>
      <w:marTop w:val="0"/>
      <w:marBottom w:val="0"/>
      <w:divBdr>
        <w:top w:val="none" w:sz="0" w:space="0" w:color="auto"/>
        <w:left w:val="none" w:sz="0" w:space="0" w:color="auto"/>
        <w:bottom w:val="none" w:sz="0" w:space="0" w:color="auto"/>
        <w:right w:val="none" w:sz="0" w:space="0" w:color="auto"/>
      </w:divBdr>
    </w:div>
    <w:div w:id="147063236">
      <w:bodyDiv w:val="1"/>
      <w:marLeft w:val="0"/>
      <w:marRight w:val="0"/>
      <w:marTop w:val="0"/>
      <w:marBottom w:val="0"/>
      <w:divBdr>
        <w:top w:val="none" w:sz="0" w:space="0" w:color="auto"/>
        <w:left w:val="none" w:sz="0" w:space="0" w:color="auto"/>
        <w:bottom w:val="none" w:sz="0" w:space="0" w:color="auto"/>
        <w:right w:val="none" w:sz="0" w:space="0" w:color="auto"/>
      </w:divBdr>
    </w:div>
    <w:div w:id="171528566">
      <w:bodyDiv w:val="1"/>
      <w:marLeft w:val="0"/>
      <w:marRight w:val="0"/>
      <w:marTop w:val="0"/>
      <w:marBottom w:val="0"/>
      <w:divBdr>
        <w:top w:val="none" w:sz="0" w:space="0" w:color="auto"/>
        <w:left w:val="none" w:sz="0" w:space="0" w:color="auto"/>
        <w:bottom w:val="none" w:sz="0" w:space="0" w:color="auto"/>
        <w:right w:val="none" w:sz="0" w:space="0" w:color="auto"/>
      </w:divBdr>
      <w:divsChild>
        <w:div w:id="659844721">
          <w:marLeft w:val="0"/>
          <w:marRight w:val="0"/>
          <w:marTop w:val="0"/>
          <w:marBottom w:val="0"/>
          <w:divBdr>
            <w:top w:val="none" w:sz="0" w:space="0" w:color="auto"/>
            <w:left w:val="none" w:sz="0" w:space="0" w:color="auto"/>
            <w:bottom w:val="none" w:sz="0" w:space="0" w:color="auto"/>
            <w:right w:val="none" w:sz="0" w:space="0" w:color="auto"/>
          </w:divBdr>
        </w:div>
      </w:divsChild>
    </w:div>
    <w:div w:id="312294970">
      <w:bodyDiv w:val="1"/>
      <w:marLeft w:val="0"/>
      <w:marRight w:val="0"/>
      <w:marTop w:val="0"/>
      <w:marBottom w:val="0"/>
      <w:divBdr>
        <w:top w:val="none" w:sz="0" w:space="0" w:color="auto"/>
        <w:left w:val="none" w:sz="0" w:space="0" w:color="auto"/>
        <w:bottom w:val="none" w:sz="0" w:space="0" w:color="auto"/>
        <w:right w:val="none" w:sz="0" w:space="0" w:color="auto"/>
      </w:divBdr>
    </w:div>
    <w:div w:id="315649426">
      <w:bodyDiv w:val="1"/>
      <w:marLeft w:val="0"/>
      <w:marRight w:val="0"/>
      <w:marTop w:val="0"/>
      <w:marBottom w:val="0"/>
      <w:divBdr>
        <w:top w:val="none" w:sz="0" w:space="0" w:color="auto"/>
        <w:left w:val="none" w:sz="0" w:space="0" w:color="auto"/>
        <w:bottom w:val="none" w:sz="0" w:space="0" w:color="auto"/>
        <w:right w:val="none" w:sz="0" w:space="0" w:color="auto"/>
      </w:divBdr>
    </w:div>
    <w:div w:id="352194884">
      <w:bodyDiv w:val="1"/>
      <w:marLeft w:val="0"/>
      <w:marRight w:val="0"/>
      <w:marTop w:val="0"/>
      <w:marBottom w:val="0"/>
      <w:divBdr>
        <w:top w:val="none" w:sz="0" w:space="0" w:color="auto"/>
        <w:left w:val="none" w:sz="0" w:space="0" w:color="auto"/>
        <w:bottom w:val="none" w:sz="0" w:space="0" w:color="auto"/>
        <w:right w:val="none" w:sz="0" w:space="0" w:color="auto"/>
      </w:divBdr>
    </w:div>
    <w:div w:id="390541177">
      <w:bodyDiv w:val="1"/>
      <w:marLeft w:val="0"/>
      <w:marRight w:val="0"/>
      <w:marTop w:val="0"/>
      <w:marBottom w:val="0"/>
      <w:divBdr>
        <w:top w:val="none" w:sz="0" w:space="0" w:color="auto"/>
        <w:left w:val="none" w:sz="0" w:space="0" w:color="auto"/>
        <w:bottom w:val="none" w:sz="0" w:space="0" w:color="auto"/>
        <w:right w:val="none" w:sz="0" w:space="0" w:color="auto"/>
      </w:divBdr>
    </w:div>
    <w:div w:id="402023613">
      <w:bodyDiv w:val="1"/>
      <w:marLeft w:val="0"/>
      <w:marRight w:val="0"/>
      <w:marTop w:val="0"/>
      <w:marBottom w:val="0"/>
      <w:divBdr>
        <w:top w:val="none" w:sz="0" w:space="0" w:color="auto"/>
        <w:left w:val="none" w:sz="0" w:space="0" w:color="auto"/>
        <w:bottom w:val="none" w:sz="0" w:space="0" w:color="auto"/>
        <w:right w:val="none" w:sz="0" w:space="0" w:color="auto"/>
      </w:divBdr>
      <w:divsChild>
        <w:div w:id="417944499">
          <w:marLeft w:val="0"/>
          <w:marRight w:val="0"/>
          <w:marTop w:val="0"/>
          <w:marBottom w:val="0"/>
          <w:divBdr>
            <w:top w:val="none" w:sz="0" w:space="0" w:color="auto"/>
            <w:left w:val="none" w:sz="0" w:space="0" w:color="auto"/>
            <w:bottom w:val="none" w:sz="0" w:space="0" w:color="auto"/>
            <w:right w:val="none" w:sz="0" w:space="0" w:color="auto"/>
          </w:divBdr>
        </w:div>
      </w:divsChild>
    </w:div>
    <w:div w:id="417098438">
      <w:bodyDiv w:val="1"/>
      <w:marLeft w:val="0"/>
      <w:marRight w:val="0"/>
      <w:marTop w:val="0"/>
      <w:marBottom w:val="0"/>
      <w:divBdr>
        <w:top w:val="none" w:sz="0" w:space="0" w:color="auto"/>
        <w:left w:val="none" w:sz="0" w:space="0" w:color="auto"/>
        <w:bottom w:val="none" w:sz="0" w:space="0" w:color="auto"/>
        <w:right w:val="none" w:sz="0" w:space="0" w:color="auto"/>
      </w:divBdr>
    </w:div>
    <w:div w:id="435179981">
      <w:bodyDiv w:val="1"/>
      <w:marLeft w:val="0"/>
      <w:marRight w:val="0"/>
      <w:marTop w:val="0"/>
      <w:marBottom w:val="0"/>
      <w:divBdr>
        <w:top w:val="none" w:sz="0" w:space="0" w:color="auto"/>
        <w:left w:val="none" w:sz="0" w:space="0" w:color="auto"/>
        <w:bottom w:val="none" w:sz="0" w:space="0" w:color="auto"/>
        <w:right w:val="none" w:sz="0" w:space="0" w:color="auto"/>
      </w:divBdr>
    </w:div>
    <w:div w:id="555244483">
      <w:bodyDiv w:val="1"/>
      <w:marLeft w:val="0"/>
      <w:marRight w:val="0"/>
      <w:marTop w:val="0"/>
      <w:marBottom w:val="0"/>
      <w:divBdr>
        <w:top w:val="none" w:sz="0" w:space="0" w:color="auto"/>
        <w:left w:val="none" w:sz="0" w:space="0" w:color="auto"/>
        <w:bottom w:val="none" w:sz="0" w:space="0" w:color="auto"/>
        <w:right w:val="none" w:sz="0" w:space="0" w:color="auto"/>
      </w:divBdr>
    </w:div>
    <w:div w:id="580607937">
      <w:bodyDiv w:val="1"/>
      <w:marLeft w:val="0"/>
      <w:marRight w:val="0"/>
      <w:marTop w:val="0"/>
      <w:marBottom w:val="0"/>
      <w:divBdr>
        <w:top w:val="none" w:sz="0" w:space="0" w:color="auto"/>
        <w:left w:val="none" w:sz="0" w:space="0" w:color="auto"/>
        <w:bottom w:val="none" w:sz="0" w:space="0" w:color="auto"/>
        <w:right w:val="none" w:sz="0" w:space="0" w:color="auto"/>
      </w:divBdr>
    </w:div>
    <w:div w:id="669336071">
      <w:bodyDiv w:val="1"/>
      <w:marLeft w:val="0"/>
      <w:marRight w:val="0"/>
      <w:marTop w:val="0"/>
      <w:marBottom w:val="0"/>
      <w:divBdr>
        <w:top w:val="none" w:sz="0" w:space="0" w:color="auto"/>
        <w:left w:val="none" w:sz="0" w:space="0" w:color="auto"/>
        <w:bottom w:val="none" w:sz="0" w:space="0" w:color="auto"/>
        <w:right w:val="none" w:sz="0" w:space="0" w:color="auto"/>
      </w:divBdr>
      <w:divsChild>
        <w:div w:id="1204639277">
          <w:marLeft w:val="0"/>
          <w:marRight w:val="0"/>
          <w:marTop w:val="0"/>
          <w:marBottom w:val="0"/>
          <w:divBdr>
            <w:top w:val="none" w:sz="0" w:space="0" w:color="auto"/>
            <w:left w:val="none" w:sz="0" w:space="0" w:color="auto"/>
            <w:bottom w:val="none" w:sz="0" w:space="0" w:color="auto"/>
            <w:right w:val="none" w:sz="0" w:space="0" w:color="auto"/>
          </w:divBdr>
        </w:div>
      </w:divsChild>
    </w:div>
    <w:div w:id="715088753">
      <w:bodyDiv w:val="1"/>
      <w:marLeft w:val="0"/>
      <w:marRight w:val="0"/>
      <w:marTop w:val="0"/>
      <w:marBottom w:val="0"/>
      <w:divBdr>
        <w:top w:val="none" w:sz="0" w:space="0" w:color="auto"/>
        <w:left w:val="none" w:sz="0" w:space="0" w:color="auto"/>
        <w:bottom w:val="none" w:sz="0" w:space="0" w:color="auto"/>
        <w:right w:val="none" w:sz="0" w:space="0" w:color="auto"/>
      </w:divBdr>
    </w:div>
    <w:div w:id="754668533">
      <w:bodyDiv w:val="1"/>
      <w:marLeft w:val="0"/>
      <w:marRight w:val="0"/>
      <w:marTop w:val="0"/>
      <w:marBottom w:val="0"/>
      <w:divBdr>
        <w:top w:val="none" w:sz="0" w:space="0" w:color="auto"/>
        <w:left w:val="none" w:sz="0" w:space="0" w:color="auto"/>
        <w:bottom w:val="none" w:sz="0" w:space="0" w:color="auto"/>
        <w:right w:val="none" w:sz="0" w:space="0" w:color="auto"/>
      </w:divBdr>
    </w:div>
    <w:div w:id="778913566">
      <w:bodyDiv w:val="1"/>
      <w:marLeft w:val="0"/>
      <w:marRight w:val="0"/>
      <w:marTop w:val="0"/>
      <w:marBottom w:val="0"/>
      <w:divBdr>
        <w:top w:val="none" w:sz="0" w:space="0" w:color="auto"/>
        <w:left w:val="none" w:sz="0" w:space="0" w:color="auto"/>
        <w:bottom w:val="none" w:sz="0" w:space="0" w:color="auto"/>
        <w:right w:val="none" w:sz="0" w:space="0" w:color="auto"/>
      </w:divBdr>
    </w:div>
    <w:div w:id="799037827">
      <w:bodyDiv w:val="1"/>
      <w:marLeft w:val="0"/>
      <w:marRight w:val="0"/>
      <w:marTop w:val="0"/>
      <w:marBottom w:val="0"/>
      <w:divBdr>
        <w:top w:val="none" w:sz="0" w:space="0" w:color="auto"/>
        <w:left w:val="none" w:sz="0" w:space="0" w:color="auto"/>
        <w:bottom w:val="none" w:sz="0" w:space="0" w:color="auto"/>
        <w:right w:val="none" w:sz="0" w:space="0" w:color="auto"/>
      </w:divBdr>
    </w:div>
    <w:div w:id="909458845">
      <w:bodyDiv w:val="1"/>
      <w:marLeft w:val="0"/>
      <w:marRight w:val="0"/>
      <w:marTop w:val="0"/>
      <w:marBottom w:val="0"/>
      <w:divBdr>
        <w:top w:val="none" w:sz="0" w:space="0" w:color="auto"/>
        <w:left w:val="none" w:sz="0" w:space="0" w:color="auto"/>
        <w:bottom w:val="none" w:sz="0" w:space="0" w:color="auto"/>
        <w:right w:val="none" w:sz="0" w:space="0" w:color="auto"/>
      </w:divBdr>
    </w:div>
    <w:div w:id="1031225638">
      <w:bodyDiv w:val="1"/>
      <w:marLeft w:val="0"/>
      <w:marRight w:val="0"/>
      <w:marTop w:val="0"/>
      <w:marBottom w:val="0"/>
      <w:divBdr>
        <w:top w:val="none" w:sz="0" w:space="0" w:color="auto"/>
        <w:left w:val="none" w:sz="0" w:space="0" w:color="auto"/>
        <w:bottom w:val="none" w:sz="0" w:space="0" w:color="auto"/>
        <w:right w:val="none" w:sz="0" w:space="0" w:color="auto"/>
      </w:divBdr>
    </w:div>
    <w:div w:id="1032611066">
      <w:bodyDiv w:val="1"/>
      <w:marLeft w:val="0"/>
      <w:marRight w:val="0"/>
      <w:marTop w:val="0"/>
      <w:marBottom w:val="0"/>
      <w:divBdr>
        <w:top w:val="none" w:sz="0" w:space="0" w:color="auto"/>
        <w:left w:val="none" w:sz="0" w:space="0" w:color="auto"/>
        <w:bottom w:val="none" w:sz="0" w:space="0" w:color="auto"/>
        <w:right w:val="none" w:sz="0" w:space="0" w:color="auto"/>
      </w:divBdr>
    </w:div>
    <w:div w:id="1049843519">
      <w:bodyDiv w:val="1"/>
      <w:marLeft w:val="0"/>
      <w:marRight w:val="0"/>
      <w:marTop w:val="0"/>
      <w:marBottom w:val="0"/>
      <w:divBdr>
        <w:top w:val="none" w:sz="0" w:space="0" w:color="auto"/>
        <w:left w:val="none" w:sz="0" w:space="0" w:color="auto"/>
        <w:bottom w:val="none" w:sz="0" w:space="0" w:color="auto"/>
        <w:right w:val="none" w:sz="0" w:space="0" w:color="auto"/>
      </w:divBdr>
    </w:div>
    <w:div w:id="1076976255">
      <w:bodyDiv w:val="1"/>
      <w:marLeft w:val="0"/>
      <w:marRight w:val="0"/>
      <w:marTop w:val="0"/>
      <w:marBottom w:val="0"/>
      <w:divBdr>
        <w:top w:val="none" w:sz="0" w:space="0" w:color="auto"/>
        <w:left w:val="none" w:sz="0" w:space="0" w:color="auto"/>
        <w:bottom w:val="none" w:sz="0" w:space="0" w:color="auto"/>
        <w:right w:val="none" w:sz="0" w:space="0" w:color="auto"/>
      </w:divBdr>
    </w:div>
    <w:div w:id="1117984325">
      <w:bodyDiv w:val="1"/>
      <w:marLeft w:val="0"/>
      <w:marRight w:val="0"/>
      <w:marTop w:val="0"/>
      <w:marBottom w:val="0"/>
      <w:divBdr>
        <w:top w:val="none" w:sz="0" w:space="0" w:color="auto"/>
        <w:left w:val="none" w:sz="0" w:space="0" w:color="auto"/>
        <w:bottom w:val="none" w:sz="0" w:space="0" w:color="auto"/>
        <w:right w:val="none" w:sz="0" w:space="0" w:color="auto"/>
      </w:divBdr>
    </w:div>
    <w:div w:id="1150487700">
      <w:bodyDiv w:val="1"/>
      <w:marLeft w:val="0"/>
      <w:marRight w:val="0"/>
      <w:marTop w:val="0"/>
      <w:marBottom w:val="0"/>
      <w:divBdr>
        <w:top w:val="none" w:sz="0" w:space="0" w:color="auto"/>
        <w:left w:val="none" w:sz="0" w:space="0" w:color="auto"/>
        <w:bottom w:val="none" w:sz="0" w:space="0" w:color="auto"/>
        <w:right w:val="none" w:sz="0" w:space="0" w:color="auto"/>
      </w:divBdr>
    </w:div>
    <w:div w:id="1167792196">
      <w:bodyDiv w:val="1"/>
      <w:marLeft w:val="0"/>
      <w:marRight w:val="0"/>
      <w:marTop w:val="0"/>
      <w:marBottom w:val="0"/>
      <w:divBdr>
        <w:top w:val="none" w:sz="0" w:space="0" w:color="auto"/>
        <w:left w:val="none" w:sz="0" w:space="0" w:color="auto"/>
        <w:bottom w:val="none" w:sz="0" w:space="0" w:color="auto"/>
        <w:right w:val="none" w:sz="0" w:space="0" w:color="auto"/>
      </w:divBdr>
    </w:div>
    <w:div w:id="1185362345">
      <w:bodyDiv w:val="1"/>
      <w:marLeft w:val="0"/>
      <w:marRight w:val="0"/>
      <w:marTop w:val="0"/>
      <w:marBottom w:val="0"/>
      <w:divBdr>
        <w:top w:val="none" w:sz="0" w:space="0" w:color="auto"/>
        <w:left w:val="none" w:sz="0" w:space="0" w:color="auto"/>
        <w:bottom w:val="none" w:sz="0" w:space="0" w:color="auto"/>
        <w:right w:val="none" w:sz="0" w:space="0" w:color="auto"/>
      </w:divBdr>
    </w:div>
    <w:div w:id="1206870372">
      <w:bodyDiv w:val="1"/>
      <w:marLeft w:val="0"/>
      <w:marRight w:val="0"/>
      <w:marTop w:val="0"/>
      <w:marBottom w:val="0"/>
      <w:divBdr>
        <w:top w:val="none" w:sz="0" w:space="0" w:color="auto"/>
        <w:left w:val="none" w:sz="0" w:space="0" w:color="auto"/>
        <w:bottom w:val="none" w:sz="0" w:space="0" w:color="auto"/>
        <w:right w:val="none" w:sz="0" w:space="0" w:color="auto"/>
      </w:divBdr>
    </w:div>
    <w:div w:id="1243875591">
      <w:bodyDiv w:val="1"/>
      <w:marLeft w:val="0"/>
      <w:marRight w:val="0"/>
      <w:marTop w:val="0"/>
      <w:marBottom w:val="0"/>
      <w:divBdr>
        <w:top w:val="none" w:sz="0" w:space="0" w:color="auto"/>
        <w:left w:val="none" w:sz="0" w:space="0" w:color="auto"/>
        <w:bottom w:val="none" w:sz="0" w:space="0" w:color="auto"/>
        <w:right w:val="none" w:sz="0" w:space="0" w:color="auto"/>
      </w:divBdr>
      <w:divsChild>
        <w:div w:id="355036306">
          <w:marLeft w:val="0"/>
          <w:marRight w:val="0"/>
          <w:marTop w:val="0"/>
          <w:marBottom w:val="0"/>
          <w:divBdr>
            <w:top w:val="none" w:sz="0" w:space="0" w:color="auto"/>
            <w:left w:val="none" w:sz="0" w:space="0" w:color="auto"/>
            <w:bottom w:val="none" w:sz="0" w:space="0" w:color="auto"/>
            <w:right w:val="none" w:sz="0" w:space="0" w:color="auto"/>
          </w:divBdr>
        </w:div>
      </w:divsChild>
    </w:div>
    <w:div w:id="1286811565">
      <w:bodyDiv w:val="1"/>
      <w:marLeft w:val="0"/>
      <w:marRight w:val="0"/>
      <w:marTop w:val="0"/>
      <w:marBottom w:val="0"/>
      <w:divBdr>
        <w:top w:val="none" w:sz="0" w:space="0" w:color="auto"/>
        <w:left w:val="none" w:sz="0" w:space="0" w:color="auto"/>
        <w:bottom w:val="none" w:sz="0" w:space="0" w:color="auto"/>
        <w:right w:val="none" w:sz="0" w:space="0" w:color="auto"/>
      </w:divBdr>
    </w:div>
    <w:div w:id="1446383797">
      <w:bodyDiv w:val="1"/>
      <w:marLeft w:val="0"/>
      <w:marRight w:val="0"/>
      <w:marTop w:val="0"/>
      <w:marBottom w:val="0"/>
      <w:divBdr>
        <w:top w:val="none" w:sz="0" w:space="0" w:color="auto"/>
        <w:left w:val="none" w:sz="0" w:space="0" w:color="auto"/>
        <w:bottom w:val="none" w:sz="0" w:space="0" w:color="auto"/>
        <w:right w:val="none" w:sz="0" w:space="0" w:color="auto"/>
      </w:divBdr>
    </w:div>
    <w:div w:id="1448811546">
      <w:bodyDiv w:val="1"/>
      <w:marLeft w:val="0"/>
      <w:marRight w:val="0"/>
      <w:marTop w:val="0"/>
      <w:marBottom w:val="0"/>
      <w:divBdr>
        <w:top w:val="none" w:sz="0" w:space="0" w:color="auto"/>
        <w:left w:val="none" w:sz="0" w:space="0" w:color="auto"/>
        <w:bottom w:val="none" w:sz="0" w:space="0" w:color="auto"/>
        <w:right w:val="none" w:sz="0" w:space="0" w:color="auto"/>
      </w:divBdr>
    </w:div>
    <w:div w:id="1469471400">
      <w:bodyDiv w:val="1"/>
      <w:marLeft w:val="0"/>
      <w:marRight w:val="0"/>
      <w:marTop w:val="0"/>
      <w:marBottom w:val="0"/>
      <w:divBdr>
        <w:top w:val="none" w:sz="0" w:space="0" w:color="auto"/>
        <w:left w:val="none" w:sz="0" w:space="0" w:color="auto"/>
        <w:bottom w:val="none" w:sz="0" w:space="0" w:color="auto"/>
        <w:right w:val="none" w:sz="0" w:space="0" w:color="auto"/>
      </w:divBdr>
    </w:div>
    <w:div w:id="1522469964">
      <w:bodyDiv w:val="1"/>
      <w:marLeft w:val="0"/>
      <w:marRight w:val="0"/>
      <w:marTop w:val="0"/>
      <w:marBottom w:val="0"/>
      <w:divBdr>
        <w:top w:val="none" w:sz="0" w:space="0" w:color="auto"/>
        <w:left w:val="none" w:sz="0" w:space="0" w:color="auto"/>
        <w:bottom w:val="none" w:sz="0" w:space="0" w:color="auto"/>
        <w:right w:val="none" w:sz="0" w:space="0" w:color="auto"/>
      </w:divBdr>
      <w:divsChild>
        <w:div w:id="1930700337">
          <w:marLeft w:val="0"/>
          <w:marRight w:val="0"/>
          <w:marTop w:val="0"/>
          <w:marBottom w:val="0"/>
          <w:divBdr>
            <w:top w:val="none" w:sz="0" w:space="0" w:color="auto"/>
            <w:left w:val="none" w:sz="0" w:space="0" w:color="auto"/>
            <w:bottom w:val="none" w:sz="0" w:space="0" w:color="auto"/>
            <w:right w:val="none" w:sz="0" w:space="0" w:color="auto"/>
          </w:divBdr>
        </w:div>
        <w:div w:id="751780660">
          <w:marLeft w:val="0"/>
          <w:marRight w:val="0"/>
          <w:marTop w:val="0"/>
          <w:marBottom w:val="0"/>
          <w:divBdr>
            <w:top w:val="none" w:sz="0" w:space="0" w:color="auto"/>
            <w:left w:val="none" w:sz="0" w:space="0" w:color="auto"/>
            <w:bottom w:val="none" w:sz="0" w:space="0" w:color="auto"/>
            <w:right w:val="none" w:sz="0" w:space="0" w:color="auto"/>
          </w:divBdr>
        </w:div>
        <w:div w:id="824396043">
          <w:marLeft w:val="0"/>
          <w:marRight w:val="0"/>
          <w:marTop w:val="0"/>
          <w:marBottom w:val="0"/>
          <w:divBdr>
            <w:top w:val="none" w:sz="0" w:space="0" w:color="auto"/>
            <w:left w:val="none" w:sz="0" w:space="0" w:color="auto"/>
            <w:bottom w:val="none" w:sz="0" w:space="0" w:color="auto"/>
            <w:right w:val="none" w:sz="0" w:space="0" w:color="auto"/>
          </w:divBdr>
        </w:div>
        <w:div w:id="1515265833">
          <w:marLeft w:val="0"/>
          <w:marRight w:val="0"/>
          <w:marTop w:val="0"/>
          <w:marBottom w:val="0"/>
          <w:divBdr>
            <w:top w:val="none" w:sz="0" w:space="0" w:color="auto"/>
            <w:left w:val="none" w:sz="0" w:space="0" w:color="auto"/>
            <w:bottom w:val="none" w:sz="0" w:space="0" w:color="auto"/>
            <w:right w:val="none" w:sz="0" w:space="0" w:color="auto"/>
          </w:divBdr>
        </w:div>
        <w:div w:id="1921913805">
          <w:marLeft w:val="0"/>
          <w:marRight w:val="0"/>
          <w:marTop w:val="0"/>
          <w:marBottom w:val="0"/>
          <w:divBdr>
            <w:top w:val="none" w:sz="0" w:space="0" w:color="auto"/>
            <w:left w:val="none" w:sz="0" w:space="0" w:color="auto"/>
            <w:bottom w:val="none" w:sz="0" w:space="0" w:color="auto"/>
            <w:right w:val="none" w:sz="0" w:space="0" w:color="auto"/>
          </w:divBdr>
        </w:div>
        <w:div w:id="780758950">
          <w:marLeft w:val="0"/>
          <w:marRight w:val="0"/>
          <w:marTop w:val="0"/>
          <w:marBottom w:val="0"/>
          <w:divBdr>
            <w:top w:val="none" w:sz="0" w:space="0" w:color="auto"/>
            <w:left w:val="none" w:sz="0" w:space="0" w:color="auto"/>
            <w:bottom w:val="none" w:sz="0" w:space="0" w:color="auto"/>
            <w:right w:val="none" w:sz="0" w:space="0" w:color="auto"/>
          </w:divBdr>
        </w:div>
        <w:div w:id="1421020750">
          <w:marLeft w:val="0"/>
          <w:marRight w:val="0"/>
          <w:marTop w:val="0"/>
          <w:marBottom w:val="0"/>
          <w:divBdr>
            <w:top w:val="none" w:sz="0" w:space="0" w:color="auto"/>
            <w:left w:val="none" w:sz="0" w:space="0" w:color="auto"/>
            <w:bottom w:val="none" w:sz="0" w:space="0" w:color="auto"/>
            <w:right w:val="none" w:sz="0" w:space="0" w:color="auto"/>
          </w:divBdr>
        </w:div>
        <w:div w:id="1361512586">
          <w:marLeft w:val="0"/>
          <w:marRight w:val="0"/>
          <w:marTop w:val="0"/>
          <w:marBottom w:val="0"/>
          <w:divBdr>
            <w:top w:val="none" w:sz="0" w:space="0" w:color="auto"/>
            <w:left w:val="none" w:sz="0" w:space="0" w:color="auto"/>
            <w:bottom w:val="none" w:sz="0" w:space="0" w:color="auto"/>
            <w:right w:val="none" w:sz="0" w:space="0" w:color="auto"/>
          </w:divBdr>
        </w:div>
        <w:div w:id="445732692">
          <w:marLeft w:val="0"/>
          <w:marRight w:val="0"/>
          <w:marTop w:val="0"/>
          <w:marBottom w:val="0"/>
          <w:divBdr>
            <w:top w:val="none" w:sz="0" w:space="0" w:color="auto"/>
            <w:left w:val="none" w:sz="0" w:space="0" w:color="auto"/>
            <w:bottom w:val="none" w:sz="0" w:space="0" w:color="auto"/>
            <w:right w:val="none" w:sz="0" w:space="0" w:color="auto"/>
          </w:divBdr>
        </w:div>
        <w:div w:id="1637683352">
          <w:marLeft w:val="0"/>
          <w:marRight w:val="0"/>
          <w:marTop w:val="0"/>
          <w:marBottom w:val="0"/>
          <w:divBdr>
            <w:top w:val="none" w:sz="0" w:space="0" w:color="auto"/>
            <w:left w:val="none" w:sz="0" w:space="0" w:color="auto"/>
            <w:bottom w:val="none" w:sz="0" w:space="0" w:color="auto"/>
            <w:right w:val="none" w:sz="0" w:space="0" w:color="auto"/>
          </w:divBdr>
        </w:div>
        <w:div w:id="584462025">
          <w:marLeft w:val="0"/>
          <w:marRight w:val="0"/>
          <w:marTop w:val="0"/>
          <w:marBottom w:val="0"/>
          <w:divBdr>
            <w:top w:val="none" w:sz="0" w:space="0" w:color="auto"/>
            <w:left w:val="none" w:sz="0" w:space="0" w:color="auto"/>
            <w:bottom w:val="none" w:sz="0" w:space="0" w:color="auto"/>
            <w:right w:val="none" w:sz="0" w:space="0" w:color="auto"/>
          </w:divBdr>
        </w:div>
        <w:div w:id="1781140069">
          <w:marLeft w:val="0"/>
          <w:marRight w:val="0"/>
          <w:marTop w:val="0"/>
          <w:marBottom w:val="0"/>
          <w:divBdr>
            <w:top w:val="none" w:sz="0" w:space="0" w:color="auto"/>
            <w:left w:val="none" w:sz="0" w:space="0" w:color="auto"/>
            <w:bottom w:val="none" w:sz="0" w:space="0" w:color="auto"/>
            <w:right w:val="none" w:sz="0" w:space="0" w:color="auto"/>
          </w:divBdr>
        </w:div>
        <w:div w:id="1065251866">
          <w:marLeft w:val="0"/>
          <w:marRight w:val="0"/>
          <w:marTop w:val="0"/>
          <w:marBottom w:val="0"/>
          <w:divBdr>
            <w:top w:val="none" w:sz="0" w:space="0" w:color="auto"/>
            <w:left w:val="none" w:sz="0" w:space="0" w:color="auto"/>
            <w:bottom w:val="none" w:sz="0" w:space="0" w:color="auto"/>
            <w:right w:val="none" w:sz="0" w:space="0" w:color="auto"/>
          </w:divBdr>
        </w:div>
        <w:div w:id="1025984222">
          <w:marLeft w:val="0"/>
          <w:marRight w:val="0"/>
          <w:marTop w:val="0"/>
          <w:marBottom w:val="0"/>
          <w:divBdr>
            <w:top w:val="none" w:sz="0" w:space="0" w:color="auto"/>
            <w:left w:val="none" w:sz="0" w:space="0" w:color="auto"/>
            <w:bottom w:val="none" w:sz="0" w:space="0" w:color="auto"/>
            <w:right w:val="none" w:sz="0" w:space="0" w:color="auto"/>
          </w:divBdr>
        </w:div>
        <w:div w:id="1359310851">
          <w:marLeft w:val="0"/>
          <w:marRight w:val="0"/>
          <w:marTop w:val="0"/>
          <w:marBottom w:val="0"/>
          <w:divBdr>
            <w:top w:val="none" w:sz="0" w:space="0" w:color="auto"/>
            <w:left w:val="none" w:sz="0" w:space="0" w:color="auto"/>
            <w:bottom w:val="none" w:sz="0" w:space="0" w:color="auto"/>
            <w:right w:val="none" w:sz="0" w:space="0" w:color="auto"/>
          </w:divBdr>
        </w:div>
        <w:div w:id="1258557311">
          <w:marLeft w:val="0"/>
          <w:marRight w:val="0"/>
          <w:marTop w:val="0"/>
          <w:marBottom w:val="0"/>
          <w:divBdr>
            <w:top w:val="none" w:sz="0" w:space="0" w:color="auto"/>
            <w:left w:val="none" w:sz="0" w:space="0" w:color="auto"/>
            <w:bottom w:val="none" w:sz="0" w:space="0" w:color="auto"/>
            <w:right w:val="none" w:sz="0" w:space="0" w:color="auto"/>
          </w:divBdr>
        </w:div>
        <w:div w:id="274336256">
          <w:marLeft w:val="0"/>
          <w:marRight w:val="0"/>
          <w:marTop w:val="0"/>
          <w:marBottom w:val="0"/>
          <w:divBdr>
            <w:top w:val="none" w:sz="0" w:space="0" w:color="auto"/>
            <w:left w:val="none" w:sz="0" w:space="0" w:color="auto"/>
            <w:bottom w:val="none" w:sz="0" w:space="0" w:color="auto"/>
            <w:right w:val="none" w:sz="0" w:space="0" w:color="auto"/>
          </w:divBdr>
        </w:div>
        <w:div w:id="917250545">
          <w:marLeft w:val="0"/>
          <w:marRight w:val="0"/>
          <w:marTop w:val="0"/>
          <w:marBottom w:val="0"/>
          <w:divBdr>
            <w:top w:val="none" w:sz="0" w:space="0" w:color="auto"/>
            <w:left w:val="none" w:sz="0" w:space="0" w:color="auto"/>
            <w:bottom w:val="none" w:sz="0" w:space="0" w:color="auto"/>
            <w:right w:val="none" w:sz="0" w:space="0" w:color="auto"/>
          </w:divBdr>
        </w:div>
        <w:div w:id="571237613">
          <w:marLeft w:val="0"/>
          <w:marRight w:val="0"/>
          <w:marTop w:val="0"/>
          <w:marBottom w:val="0"/>
          <w:divBdr>
            <w:top w:val="none" w:sz="0" w:space="0" w:color="auto"/>
            <w:left w:val="none" w:sz="0" w:space="0" w:color="auto"/>
            <w:bottom w:val="none" w:sz="0" w:space="0" w:color="auto"/>
            <w:right w:val="none" w:sz="0" w:space="0" w:color="auto"/>
          </w:divBdr>
        </w:div>
        <w:div w:id="1914124063">
          <w:marLeft w:val="0"/>
          <w:marRight w:val="0"/>
          <w:marTop w:val="0"/>
          <w:marBottom w:val="0"/>
          <w:divBdr>
            <w:top w:val="none" w:sz="0" w:space="0" w:color="auto"/>
            <w:left w:val="none" w:sz="0" w:space="0" w:color="auto"/>
            <w:bottom w:val="none" w:sz="0" w:space="0" w:color="auto"/>
            <w:right w:val="none" w:sz="0" w:space="0" w:color="auto"/>
          </w:divBdr>
        </w:div>
        <w:div w:id="908880227">
          <w:marLeft w:val="0"/>
          <w:marRight w:val="0"/>
          <w:marTop w:val="0"/>
          <w:marBottom w:val="0"/>
          <w:divBdr>
            <w:top w:val="none" w:sz="0" w:space="0" w:color="auto"/>
            <w:left w:val="none" w:sz="0" w:space="0" w:color="auto"/>
            <w:bottom w:val="none" w:sz="0" w:space="0" w:color="auto"/>
            <w:right w:val="none" w:sz="0" w:space="0" w:color="auto"/>
          </w:divBdr>
        </w:div>
        <w:div w:id="322468330">
          <w:marLeft w:val="0"/>
          <w:marRight w:val="0"/>
          <w:marTop w:val="0"/>
          <w:marBottom w:val="0"/>
          <w:divBdr>
            <w:top w:val="none" w:sz="0" w:space="0" w:color="auto"/>
            <w:left w:val="none" w:sz="0" w:space="0" w:color="auto"/>
            <w:bottom w:val="none" w:sz="0" w:space="0" w:color="auto"/>
            <w:right w:val="none" w:sz="0" w:space="0" w:color="auto"/>
          </w:divBdr>
        </w:div>
        <w:div w:id="745955292">
          <w:marLeft w:val="0"/>
          <w:marRight w:val="0"/>
          <w:marTop w:val="0"/>
          <w:marBottom w:val="0"/>
          <w:divBdr>
            <w:top w:val="none" w:sz="0" w:space="0" w:color="auto"/>
            <w:left w:val="none" w:sz="0" w:space="0" w:color="auto"/>
            <w:bottom w:val="none" w:sz="0" w:space="0" w:color="auto"/>
            <w:right w:val="none" w:sz="0" w:space="0" w:color="auto"/>
          </w:divBdr>
        </w:div>
        <w:div w:id="217863365">
          <w:marLeft w:val="0"/>
          <w:marRight w:val="0"/>
          <w:marTop w:val="0"/>
          <w:marBottom w:val="0"/>
          <w:divBdr>
            <w:top w:val="none" w:sz="0" w:space="0" w:color="auto"/>
            <w:left w:val="none" w:sz="0" w:space="0" w:color="auto"/>
            <w:bottom w:val="none" w:sz="0" w:space="0" w:color="auto"/>
            <w:right w:val="none" w:sz="0" w:space="0" w:color="auto"/>
          </w:divBdr>
        </w:div>
        <w:div w:id="984703340">
          <w:marLeft w:val="0"/>
          <w:marRight w:val="0"/>
          <w:marTop w:val="0"/>
          <w:marBottom w:val="0"/>
          <w:divBdr>
            <w:top w:val="none" w:sz="0" w:space="0" w:color="auto"/>
            <w:left w:val="none" w:sz="0" w:space="0" w:color="auto"/>
            <w:bottom w:val="none" w:sz="0" w:space="0" w:color="auto"/>
            <w:right w:val="none" w:sz="0" w:space="0" w:color="auto"/>
          </w:divBdr>
        </w:div>
        <w:div w:id="325322052">
          <w:marLeft w:val="0"/>
          <w:marRight w:val="0"/>
          <w:marTop w:val="0"/>
          <w:marBottom w:val="0"/>
          <w:divBdr>
            <w:top w:val="none" w:sz="0" w:space="0" w:color="auto"/>
            <w:left w:val="none" w:sz="0" w:space="0" w:color="auto"/>
            <w:bottom w:val="none" w:sz="0" w:space="0" w:color="auto"/>
            <w:right w:val="none" w:sz="0" w:space="0" w:color="auto"/>
          </w:divBdr>
        </w:div>
        <w:div w:id="204758000">
          <w:marLeft w:val="0"/>
          <w:marRight w:val="0"/>
          <w:marTop w:val="0"/>
          <w:marBottom w:val="0"/>
          <w:divBdr>
            <w:top w:val="none" w:sz="0" w:space="0" w:color="auto"/>
            <w:left w:val="none" w:sz="0" w:space="0" w:color="auto"/>
            <w:bottom w:val="none" w:sz="0" w:space="0" w:color="auto"/>
            <w:right w:val="none" w:sz="0" w:space="0" w:color="auto"/>
          </w:divBdr>
        </w:div>
        <w:div w:id="789587645">
          <w:marLeft w:val="0"/>
          <w:marRight w:val="0"/>
          <w:marTop w:val="0"/>
          <w:marBottom w:val="0"/>
          <w:divBdr>
            <w:top w:val="none" w:sz="0" w:space="0" w:color="auto"/>
            <w:left w:val="none" w:sz="0" w:space="0" w:color="auto"/>
            <w:bottom w:val="none" w:sz="0" w:space="0" w:color="auto"/>
            <w:right w:val="none" w:sz="0" w:space="0" w:color="auto"/>
          </w:divBdr>
        </w:div>
        <w:div w:id="1060445488">
          <w:marLeft w:val="0"/>
          <w:marRight w:val="0"/>
          <w:marTop w:val="0"/>
          <w:marBottom w:val="0"/>
          <w:divBdr>
            <w:top w:val="none" w:sz="0" w:space="0" w:color="auto"/>
            <w:left w:val="none" w:sz="0" w:space="0" w:color="auto"/>
            <w:bottom w:val="none" w:sz="0" w:space="0" w:color="auto"/>
            <w:right w:val="none" w:sz="0" w:space="0" w:color="auto"/>
          </w:divBdr>
        </w:div>
        <w:div w:id="1535730605">
          <w:marLeft w:val="0"/>
          <w:marRight w:val="0"/>
          <w:marTop w:val="0"/>
          <w:marBottom w:val="0"/>
          <w:divBdr>
            <w:top w:val="none" w:sz="0" w:space="0" w:color="auto"/>
            <w:left w:val="none" w:sz="0" w:space="0" w:color="auto"/>
            <w:bottom w:val="none" w:sz="0" w:space="0" w:color="auto"/>
            <w:right w:val="none" w:sz="0" w:space="0" w:color="auto"/>
          </w:divBdr>
        </w:div>
        <w:div w:id="402414190">
          <w:marLeft w:val="0"/>
          <w:marRight w:val="0"/>
          <w:marTop w:val="0"/>
          <w:marBottom w:val="0"/>
          <w:divBdr>
            <w:top w:val="none" w:sz="0" w:space="0" w:color="auto"/>
            <w:left w:val="none" w:sz="0" w:space="0" w:color="auto"/>
            <w:bottom w:val="none" w:sz="0" w:space="0" w:color="auto"/>
            <w:right w:val="none" w:sz="0" w:space="0" w:color="auto"/>
          </w:divBdr>
        </w:div>
        <w:div w:id="1655259332">
          <w:marLeft w:val="0"/>
          <w:marRight w:val="0"/>
          <w:marTop w:val="0"/>
          <w:marBottom w:val="0"/>
          <w:divBdr>
            <w:top w:val="none" w:sz="0" w:space="0" w:color="auto"/>
            <w:left w:val="none" w:sz="0" w:space="0" w:color="auto"/>
            <w:bottom w:val="none" w:sz="0" w:space="0" w:color="auto"/>
            <w:right w:val="none" w:sz="0" w:space="0" w:color="auto"/>
          </w:divBdr>
        </w:div>
        <w:div w:id="860632725">
          <w:marLeft w:val="0"/>
          <w:marRight w:val="0"/>
          <w:marTop w:val="0"/>
          <w:marBottom w:val="0"/>
          <w:divBdr>
            <w:top w:val="none" w:sz="0" w:space="0" w:color="auto"/>
            <w:left w:val="none" w:sz="0" w:space="0" w:color="auto"/>
            <w:bottom w:val="none" w:sz="0" w:space="0" w:color="auto"/>
            <w:right w:val="none" w:sz="0" w:space="0" w:color="auto"/>
          </w:divBdr>
        </w:div>
        <w:div w:id="82453668">
          <w:marLeft w:val="0"/>
          <w:marRight w:val="0"/>
          <w:marTop w:val="0"/>
          <w:marBottom w:val="0"/>
          <w:divBdr>
            <w:top w:val="none" w:sz="0" w:space="0" w:color="auto"/>
            <w:left w:val="none" w:sz="0" w:space="0" w:color="auto"/>
            <w:bottom w:val="none" w:sz="0" w:space="0" w:color="auto"/>
            <w:right w:val="none" w:sz="0" w:space="0" w:color="auto"/>
          </w:divBdr>
        </w:div>
        <w:div w:id="949120977">
          <w:marLeft w:val="0"/>
          <w:marRight w:val="0"/>
          <w:marTop w:val="0"/>
          <w:marBottom w:val="0"/>
          <w:divBdr>
            <w:top w:val="none" w:sz="0" w:space="0" w:color="auto"/>
            <w:left w:val="none" w:sz="0" w:space="0" w:color="auto"/>
            <w:bottom w:val="none" w:sz="0" w:space="0" w:color="auto"/>
            <w:right w:val="none" w:sz="0" w:space="0" w:color="auto"/>
          </w:divBdr>
        </w:div>
        <w:div w:id="1509831488">
          <w:marLeft w:val="0"/>
          <w:marRight w:val="0"/>
          <w:marTop w:val="0"/>
          <w:marBottom w:val="0"/>
          <w:divBdr>
            <w:top w:val="none" w:sz="0" w:space="0" w:color="auto"/>
            <w:left w:val="none" w:sz="0" w:space="0" w:color="auto"/>
            <w:bottom w:val="none" w:sz="0" w:space="0" w:color="auto"/>
            <w:right w:val="none" w:sz="0" w:space="0" w:color="auto"/>
          </w:divBdr>
        </w:div>
        <w:div w:id="844513351">
          <w:marLeft w:val="0"/>
          <w:marRight w:val="0"/>
          <w:marTop w:val="0"/>
          <w:marBottom w:val="0"/>
          <w:divBdr>
            <w:top w:val="none" w:sz="0" w:space="0" w:color="auto"/>
            <w:left w:val="none" w:sz="0" w:space="0" w:color="auto"/>
            <w:bottom w:val="none" w:sz="0" w:space="0" w:color="auto"/>
            <w:right w:val="none" w:sz="0" w:space="0" w:color="auto"/>
          </w:divBdr>
        </w:div>
        <w:div w:id="50420451">
          <w:marLeft w:val="0"/>
          <w:marRight w:val="0"/>
          <w:marTop w:val="0"/>
          <w:marBottom w:val="0"/>
          <w:divBdr>
            <w:top w:val="none" w:sz="0" w:space="0" w:color="auto"/>
            <w:left w:val="none" w:sz="0" w:space="0" w:color="auto"/>
            <w:bottom w:val="none" w:sz="0" w:space="0" w:color="auto"/>
            <w:right w:val="none" w:sz="0" w:space="0" w:color="auto"/>
          </w:divBdr>
        </w:div>
        <w:div w:id="1490898235">
          <w:marLeft w:val="0"/>
          <w:marRight w:val="0"/>
          <w:marTop w:val="0"/>
          <w:marBottom w:val="0"/>
          <w:divBdr>
            <w:top w:val="none" w:sz="0" w:space="0" w:color="auto"/>
            <w:left w:val="none" w:sz="0" w:space="0" w:color="auto"/>
            <w:bottom w:val="none" w:sz="0" w:space="0" w:color="auto"/>
            <w:right w:val="none" w:sz="0" w:space="0" w:color="auto"/>
          </w:divBdr>
        </w:div>
        <w:div w:id="2109234503">
          <w:marLeft w:val="0"/>
          <w:marRight w:val="0"/>
          <w:marTop w:val="0"/>
          <w:marBottom w:val="0"/>
          <w:divBdr>
            <w:top w:val="none" w:sz="0" w:space="0" w:color="auto"/>
            <w:left w:val="none" w:sz="0" w:space="0" w:color="auto"/>
            <w:bottom w:val="none" w:sz="0" w:space="0" w:color="auto"/>
            <w:right w:val="none" w:sz="0" w:space="0" w:color="auto"/>
          </w:divBdr>
        </w:div>
        <w:div w:id="131680213">
          <w:marLeft w:val="0"/>
          <w:marRight w:val="0"/>
          <w:marTop w:val="0"/>
          <w:marBottom w:val="0"/>
          <w:divBdr>
            <w:top w:val="none" w:sz="0" w:space="0" w:color="auto"/>
            <w:left w:val="none" w:sz="0" w:space="0" w:color="auto"/>
            <w:bottom w:val="none" w:sz="0" w:space="0" w:color="auto"/>
            <w:right w:val="none" w:sz="0" w:space="0" w:color="auto"/>
          </w:divBdr>
        </w:div>
        <w:div w:id="1098713760">
          <w:marLeft w:val="0"/>
          <w:marRight w:val="0"/>
          <w:marTop w:val="0"/>
          <w:marBottom w:val="0"/>
          <w:divBdr>
            <w:top w:val="none" w:sz="0" w:space="0" w:color="auto"/>
            <w:left w:val="none" w:sz="0" w:space="0" w:color="auto"/>
            <w:bottom w:val="none" w:sz="0" w:space="0" w:color="auto"/>
            <w:right w:val="none" w:sz="0" w:space="0" w:color="auto"/>
          </w:divBdr>
        </w:div>
        <w:div w:id="351416672">
          <w:marLeft w:val="0"/>
          <w:marRight w:val="0"/>
          <w:marTop w:val="0"/>
          <w:marBottom w:val="0"/>
          <w:divBdr>
            <w:top w:val="none" w:sz="0" w:space="0" w:color="auto"/>
            <w:left w:val="none" w:sz="0" w:space="0" w:color="auto"/>
            <w:bottom w:val="none" w:sz="0" w:space="0" w:color="auto"/>
            <w:right w:val="none" w:sz="0" w:space="0" w:color="auto"/>
          </w:divBdr>
        </w:div>
        <w:div w:id="1489664927">
          <w:marLeft w:val="0"/>
          <w:marRight w:val="0"/>
          <w:marTop w:val="0"/>
          <w:marBottom w:val="0"/>
          <w:divBdr>
            <w:top w:val="none" w:sz="0" w:space="0" w:color="auto"/>
            <w:left w:val="none" w:sz="0" w:space="0" w:color="auto"/>
            <w:bottom w:val="none" w:sz="0" w:space="0" w:color="auto"/>
            <w:right w:val="none" w:sz="0" w:space="0" w:color="auto"/>
          </w:divBdr>
        </w:div>
        <w:div w:id="965038235">
          <w:marLeft w:val="0"/>
          <w:marRight w:val="0"/>
          <w:marTop w:val="0"/>
          <w:marBottom w:val="0"/>
          <w:divBdr>
            <w:top w:val="none" w:sz="0" w:space="0" w:color="auto"/>
            <w:left w:val="none" w:sz="0" w:space="0" w:color="auto"/>
            <w:bottom w:val="none" w:sz="0" w:space="0" w:color="auto"/>
            <w:right w:val="none" w:sz="0" w:space="0" w:color="auto"/>
          </w:divBdr>
        </w:div>
        <w:div w:id="1898583604">
          <w:marLeft w:val="0"/>
          <w:marRight w:val="0"/>
          <w:marTop w:val="0"/>
          <w:marBottom w:val="0"/>
          <w:divBdr>
            <w:top w:val="none" w:sz="0" w:space="0" w:color="auto"/>
            <w:left w:val="none" w:sz="0" w:space="0" w:color="auto"/>
            <w:bottom w:val="none" w:sz="0" w:space="0" w:color="auto"/>
            <w:right w:val="none" w:sz="0" w:space="0" w:color="auto"/>
          </w:divBdr>
        </w:div>
        <w:div w:id="1168401035">
          <w:marLeft w:val="0"/>
          <w:marRight w:val="0"/>
          <w:marTop w:val="0"/>
          <w:marBottom w:val="0"/>
          <w:divBdr>
            <w:top w:val="none" w:sz="0" w:space="0" w:color="auto"/>
            <w:left w:val="none" w:sz="0" w:space="0" w:color="auto"/>
            <w:bottom w:val="none" w:sz="0" w:space="0" w:color="auto"/>
            <w:right w:val="none" w:sz="0" w:space="0" w:color="auto"/>
          </w:divBdr>
        </w:div>
        <w:div w:id="377510184">
          <w:marLeft w:val="0"/>
          <w:marRight w:val="0"/>
          <w:marTop w:val="0"/>
          <w:marBottom w:val="0"/>
          <w:divBdr>
            <w:top w:val="none" w:sz="0" w:space="0" w:color="auto"/>
            <w:left w:val="none" w:sz="0" w:space="0" w:color="auto"/>
            <w:bottom w:val="none" w:sz="0" w:space="0" w:color="auto"/>
            <w:right w:val="none" w:sz="0" w:space="0" w:color="auto"/>
          </w:divBdr>
        </w:div>
        <w:div w:id="1803890170">
          <w:marLeft w:val="0"/>
          <w:marRight w:val="0"/>
          <w:marTop w:val="0"/>
          <w:marBottom w:val="0"/>
          <w:divBdr>
            <w:top w:val="none" w:sz="0" w:space="0" w:color="auto"/>
            <w:left w:val="none" w:sz="0" w:space="0" w:color="auto"/>
            <w:bottom w:val="none" w:sz="0" w:space="0" w:color="auto"/>
            <w:right w:val="none" w:sz="0" w:space="0" w:color="auto"/>
          </w:divBdr>
        </w:div>
        <w:div w:id="1735931780">
          <w:marLeft w:val="0"/>
          <w:marRight w:val="0"/>
          <w:marTop w:val="0"/>
          <w:marBottom w:val="0"/>
          <w:divBdr>
            <w:top w:val="none" w:sz="0" w:space="0" w:color="auto"/>
            <w:left w:val="none" w:sz="0" w:space="0" w:color="auto"/>
            <w:bottom w:val="none" w:sz="0" w:space="0" w:color="auto"/>
            <w:right w:val="none" w:sz="0" w:space="0" w:color="auto"/>
          </w:divBdr>
        </w:div>
        <w:div w:id="1275359474">
          <w:marLeft w:val="0"/>
          <w:marRight w:val="0"/>
          <w:marTop w:val="0"/>
          <w:marBottom w:val="0"/>
          <w:divBdr>
            <w:top w:val="none" w:sz="0" w:space="0" w:color="auto"/>
            <w:left w:val="none" w:sz="0" w:space="0" w:color="auto"/>
            <w:bottom w:val="none" w:sz="0" w:space="0" w:color="auto"/>
            <w:right w:val="none" w:sz="0" w:space="0" w:color="auto"/>
          </w:divBdr>
        </w:div>
        <w:div w:id="322971852">
          <w:marLeft w:val="0"/>
          <w:marRight w:val="0"/>
          <w:marTop w:val="0"/>
          <w:marBottom w:val="0"/>
          <w:divBdr>
            <w:top w:val="none" w:sz="0" w:space="0" w:color="auto"/>
            <w:left w:val="none" w:sz="0" w:space="0" w:color="auto"/>
            <w:bottom w:val="none" w:sz="0" w:space="0" w:color="auto"/>
            <w:right w:val="none" w:sz="0" w:space="0" w:color="auto"/>
          </w:divBdr>
        </w:div>
        <w:div w:id="891305561">
          <w:marLeft w:val="0"/>
          <w:marRight w:val="0"/>
          <w:marTop w:val="0"/>
          <w:marBottom w:val="0"/>
          <w:divBdr>
            <w:top w:val="none" w:sz="0" w:space="0" w:color="auto"/>
            <w:left w:val="none" w:sz="0" w:space="0" w:color="auto"/>
            <w:bottom w:val="none" w:sz="0" w:space="0" w:color="auto"/>
            <w:right w:val="none" w:sz="0" w:space="0" w:color="auto"/>
          </w:divBdr>
        </w:div>
        <w:div w:id="1843156665">
          <w:marLeft w:val="0"/>
          <w:marRight w:val="0"/>
          <w:marTop w:val="0"/>
          <w:marBottom w:val="0"/>
          <w:divBdr>
            <w:top w:val="none" w:sz="0" w:space="0" w:color="auto"/>
            <w:left w:val="none" w:sz="0" w:space="0" w:color="auto"/>
            <w:bottom w:val="none" w:sz="0" w:space="0" w:color="auto"/>
            <w:right w:val="none" w:sz="0" w:space="0" w:color="auto"/>
          </w:divBdr>
        </w:div>
        <w:div w:id="332728879">
          <w:marLeft w:val="0"/>
          <w:marRight w:val="0"/>
          <w:marTop w:val="0"/>
          <w:marBottom w:val="0"/>
          <w:divBdr>
            <w:top w:val="none" w:sz="0" w:space="0" w:color="auto"/>
            <w:left w:val="none" w:sz="0" w:space="0" w:color="auto"/>
            <w:bottom w:val="none" w:sz="0" w:space="0" w:color="auto"/>
            <w:right w:val="none" w:sz="0" w:space="0" w:color="auto"/>
          </w:divBdr>
        </w:div>
        <w:div w:id="1044713542">
          <w:marLeft w:val="0"/>
          <w:marRight w:val="0"/>
          <w:marTop w:val="0"/>
          <w:marBottom w:val="0"/>
          <w:divBdr>
            <w:top w:val="none" w:sz="0" w:space="0" w:color="auto"/>
            <w:left w:val="none" w:sz="0" w:space="0" w:color="auto"/>
            <w:bottom w:val="none" w:sz="0" w:space="0" w:color="auto"/>
            <w:right w:val="none" w:sz="0" w:space="0" w:color="auto"/>
          </w:divBdr>
        </w:div>
        <w:div w:id="1728531472">
          <w:marLeft w:val="0"/>
          <w:marRight w:val="0"/>
          <w:marTop w:val="0"/>
          <w:marBottom w:val="0"/>
          <w:divBdr>
            <w:top w:val="none" w:sz="0" w:space="0" w:color="auto"/>
            <w:left w:val="none" w:sz="0" w:space="0" w:color="auto"/>
            <w:bottom w:val="none" w:sz="0" w:space="0" w:color="auto"/>
            <w:right w:val="none" w:sz="0" w:space="0" w:color="auto"/>
          </w:divBdr>
        </w:div>
        <w:div w:id="225263681">
          <w:marLeft w:val="0"/>
          <w:marRight w:val="0"/>
          <w:marTop w:val="0"/>
          <w:marBottom w:val="0"/>
          <w:divBdr>
            <w:top w:val="none" w:sz="0" w:space="0" w:color="auto"/>
            <w:left w:val="none" w:sz="0" w:space="0" w:color="auto"/>
            <w:bottom w:val="none" w:sz="0" w:space="0" w:color="auto"/>
            <w:right w:val="none" w:sz="0" w:space="0" w:color="auto"/>
          </w:divBdr>
        </w:div>
        <w:div w:id="400517196">
          <w:marLeft w:val="0"/>
          <w:marRight w:val="0"/>
          <w:marTop w:val="0"/>
          <w:marBottom w:val="0"/>
          <w:divBdr>
            <w:top w:val="none" w:sz="0" w:space="0" w:color="auto"/>
            <w:left w:val="none" w:sz="0" w:space="0" w:color="auto"/>
            <w:bottom w:val="none" w:sz="0" w:space="0" w:color="auto"/>
            <w:right w:val="none" w:sz="0" w:space="0" w:color="auto"/>
          </w:divBdr>
        </w:div>
        <w:div w:id="1612979075">
          <w:marLeft w:val="0"/>
          <w:marRight w:val="0"/>
          <w:marTop w:val="0"/>
          <w:marBottom w:val="0"/>
          <w:divBdr>
            <w:top w:val="none" w:sz="0" w:space="0" w:color="auto"/>
            <w:left w:val="none" w:sz="0" w:space="0" w:color="auto"/>
            <w:bottom w:val="none" w:sz="0" w:space="0" w:color="auto"/>
            <w:right w:val="none" w:sz="0" w:space="0" w:color="auto"/>
          </w:divBdr>
        </w:div>
        <w:div w:id="210576978">
          <w:marLeft w:val="0"/>
          <w:marRight w:val="0"/>
          <w:marTop w:val="0"/>
          <w:marBottom w:val="0"/>
          <w:divBdr>
            <w:top w:val="none" w:sz="0" w:space="0" w:color="auto"/>
            <w:left w:val="none" w:sz="0" w:space="0" w:color="auto"/>
            <w:bottom w:val="none" w:sz="0" w:space="0" w:color="auto"/>
            <w:right w:val="none" w:sz="0" w:space="0" w:color="auto"/>
          </w:divBdr>
        </w:div>
        <w:div w:id="417941079">
          <w:marLeft w:val="0"/>
          <w:marRight w:val="0"/>
          <w:marTop w:val="0"/>
          <w:marBottom w:val="0"/>
          <w:divBdr>
            <w:top w:val="none" w:sz="0" w:space="0" w:color="auto"/>
            <w:left w:val="none" w:sz="0" w:space="0" w:color="auto"/>
            <w:bottom w:val="none" w:sz="0" w:space="0" w:color="auto"/>
            <w:right w:val="none" w:sz="0" w:space="0" w:color="auto"/>
          </w:divBdr>
        </w:div>
        <w:div w:id="75442756">
          <w:marLeft w:val="0"/>
          <w:marRight w:val="0"/>
          <w:marTop w:val="0"/>
          <w:marBottom w:val="0"/>
          <w:divBdr>
            <w:top w:val="none" w:sz="0" w:space="0" w:color="auto"/>
            <w:left w:val="none" w:sz="0" w:space="0" w:color="auto"/>
            <w:bottom w:val="none" w:sz="0" w:space="0" w:color="auto"/>
            <w:right w:val="none" w:sz="0" w:space="0" w:color="auto"/>
          </w:divBdr>
        </w:div>
        <w:div w:id="2048408060">
          <w:marLeft w:val="0"/>
          <w:marRight w:val="0"/>
          <w:marTop w:val="0"/>
          <w:marBottom w:val="0"/>
          <w:divBdr>
            <w:top w:val="none" w:sz="0" w:space="0" w:color="auto"/>
            <w:left w:val="none" w:sz="0" w:space="0" w:color="auto"/>
            <w:bottom w:val="none" w:sz="0" w:space="0" w:color="auto"/>
            <w:right w:val="none" w:sz="0" w:space="0" w:color="auto"/>
          </w:divBdr>
        </w:div>
        <w:div w:id="295378211">
          <w:marLeft w:val="0"/>
          <w:marRight w:val="0"/>
          <w:marTop w:val="0"/>
          <w:marBottom w:val="0"/>
          <w:divBdr>
            <w:top w:val="none" w:sz="0" w:space="0" w:color="auto"/>
            <w:left w:val="none" w:sz="0" w:space="0" w:color="auto"/>
            <w:bottom w:val="none" w:sz="0" w:space="0" w:color="auto"/>
            <w:right w:val="none" w:sz="0" w:space="0" w:color="auto"/>
          </w:divBdr>
        </w:div>
        <w:div w:id="1763574333">
          <w:marLeft w:val="0"/>
          <w:marRight w:val="0"/>
          <w:marTop w:val="0"/>
          <w:marBottom w:val="0"/>
          <w:divBdr>
            <w:top w:val="none" w:sz="0" w:space="0" w:color="auto"/>
            <w:left w:val="none" w:sz="0" w:space="0" w:color="auto"/>
            <w:bottom w:val="none" w:sz="0" w:space="0" w:color="auto"/>
            <w:right w:val="none" w:sz="0" w:space="0" w:color="auto"/>
          </w:divBdr>
        </w:div>
        <w:div w:id="1626235470">
          <w:marLeft w:val="0"/>
          <w:marRight w:val="0"/>
          <w:marTop w:val="0"/>
          <w:marBottom w:val="0"/>
          <w:divBdr>
            <w:top w:val="none" w:sz="0" w:space="0" w:color="auto"/>
            <w:left w:val="none" w:sz="0" w:space="0" w:color="auto"/>
            <w:bottom w:val="none" w:sz="0" w:space="0" w:color="auto"/>
            <w:right w:val="none" w:sz="0" w:space="0" w:color="auto"/>
          </w:divBdr>
        </w:div>
        <w:div w:id="2128620690">
          <w:marLeft w:val="0"/>
          <w:marRight w:val="0"/>
          <w:marTop w:val="0"/>
          <w:marBottom w:val="0"/>
          <w:divBdr>
            <w:top w:val="none" w:sz="0" w:space="0" w:color="auto"/>
            <w:left w:val="none" w:sz="0" w:space="0" w:color="auto"/>
            <w:bottom w:val="none" w:sz="0" w:space="0" w:color="auto"/>
            <w:right w:val="none" w:sz="0" w:space="0" w:color="auto"/>
          </w:divBdr>
        </w:div>
        <w:div w:id="29764885">
          <w:marLeft w:val="0"/>
          <w:marRight w:val="0"/>
          <w:marTop w:val="0"/>
          <w:marBottom w:val="0"/>
          <w:divBdr>
            <w:top w:val="none" w:sz="0" w:space="0" w:color="auto"/>
            <w:left w:val="none" w:sz="0" w:space="0" w:color="auto"/>
            <w:bottom w:val="none" w:sz="0" w:space="0" w:color="auto"/>
            <w:right w:val="none" w:sz="0" w:space="0" w:color="auto"/>
          </w:divBdr>
        </w:div>
        <w:div w:id="83962212">
          <w:marLeft w:val="0"/>
          <w:marRight w:val="0"/>
          <w:marTop w:val="0"/>
          <w:marBottom w:val="0"/>
          <w:divBdr>
            <w:top w:val="none" w:sz="0" w:space="0" w:color="auto"/>
            <w:left w:val="none" w:sz="0" w:space="0" w:color="auto"/>
            <w:bottom w:val="none" w:sz="0" w:space="0" w:color="auto"/>
            <w:right w:val="none" w:sz="0" w:space="0" w:color="auto"/>
          </w:divBdr>
        </w:div>
        <w:div w:id="11491591">
          <w:marLeft w:val="0"/>
          <w:marRight w:val="0"/>
          <w:marTop w:val="0"/>
          <w:marBottom w:val="0"/>
          <w:divBdr>
            <w:top w:val="none" w:sz="0" w:space="0" w:color="auto"/>
            <w:left w:val="none" w:sz="0" w:space="0" w:color="auto"/>
            <w:bottom w:val="none" w:sz="0" w:space="0" w:color="auto"/>
            <w:right w:val="none" w:sz="0" w:space="0" w:color="auto"/>
          </w:divBdr>
        </w:div>
        <w:div w:id="2085756427">
          <w:marLeft w:val="0"/>
          <w:marRight w:val="0"/>
          <w:marTop w:val="0"/>
          <w:marBottom w:val="0"/>
          <w:divBdr>
            <w:top w:val="none" w:sz="0" w:space="0" w:color="auto"/>
            <w:left w:val="none" w:sz="0" w:space="0" w:color="auto"/>
            <w:bottom w:val="none" w:sz="0" w:space="0" w:color="auto"/>
            <w:right w:val="none" w:sz="0" w:space="0" w:color="auto"/>
          </w:divBdr>
        </w:div>
        <w:div w:id="538325144">
          <w:marLeft w:val="0"/>
          <w:marRight w:val="0"/>
          <w:marTop w:val="0"/>
          <w:marBottom w:val="0"/>
          <w:divBdr>
            <w:top w:val="none" w:sz="0" w:space="0" w:color="auto"/>
            <w:left w:val="none" w:sz="0" w:space="0" w:color="auto"/>
            <w:bottom w:val="none" w:sz="0" w:space="0" w:color="auto"/>
            <w:right w:val="none" w:sz="0" w:space="0" w:color="auto"/>
          </w:divBdr>
        </w:div>
        <w:div w:id="1359045490">
          <w:marLeft w:val="0"/>
          <w:marRight w:val="0"/>
          <w:marTop w:val="0"/>
          <w:marBottom w:val="0"/>
          <w:divBdr>
            <w:top w:val="none" w:sz="0" w:space="0" w:color="auto"/>
            <w:left w:val="none" w:sz="0" w:space="0" w:color="auto"/>
            <w:bottom w:val="none" w:sz="0" w:space="0" w:color="auto"/>
            <w:right w:val="none" w:sz="0" w:space="0" w:color="auto"/>
          </w:divBdr>
        </w:div>
        <w:div w:id="1112168642">
          <w:marLeft w:val="0"/>
          <w:marRight w:val="0"/>
          <w:marTop w:val="0"/>
          <w:marBottom w:val="0"/>
          <w:divBdr>
            <w:top w:val="none" w:sz="0" w:space="0" w:color="auto"/>
            <w:left w:val="none" w:sz="0" w:space="0" w:color="auto"/>
            <w:bottom w:val="none" w:sz="0" w:space="0" w:color="auto"/>
            <w:right w:val="none" w:sz="0" w:space="0" w:color="auto"/>
          </w:divBdr>
        </w:div>
        <w:div w:id="749471873">
          <w:marLeft w:val="0"/>
          <w:marRight w:val="0"/>
          <w:marTop w:val="0"/>
          <w:marBottom w:val="0"/>
          <w:divBdr>
            <w:top w:val="none" w:sz="0" w:space="0" w:color="auto"/>
            <w:left w:val="none" w:sz="0" w:space="0" w:color="auto"/>
            <w:bottom w:val="none" w:sz="0" w:space="0" w:color="auto"/>
            <w:right w:val="none" w:sz="0" w:space="0" w:color="auto"/>
          </w:divBdr>
        </w:div>
        <w:div w:id="1207371473">
          <w:marLeft w:val="0"/>
          <w:marRight w:val="0"/>
          <w:marTop w:val="0"/>
          <w:marBottom w:val="0"/>
          <w:divBdr>
            <w:top w:val="none" w:sz="0" w:space="0" w:color="auto"/>
            <w:left w:val="none" w:sz="0" w:space="0" w:color="auto"/>
            <w:bottom w:val="none" w:sz="0" w:space="0" w:color="auto"/>
            <w:right w:val="none" w:sz="0" w:space="0" w:color="auto"/>
          </w:divBdr>
        </w:div>
        <w:div w:id="481846987">
          <w:marLeft w:val="0"/>
          <w:marRight w:val="0"/>
          <w:marTop w:val="0"/>
          <w:marBottom w:val="0"/>
          <w:divBdr>
            <w:top w:val="none" w:sz="0" w:space="0" w:color="auto"/>
            <w:left w:val="none" w:sz="0" w:space="0" w:color="auto"/>
            <w:bottom w:val="none" w:sz="0" w:space="0" w:color="auto"/>
            <w:right w:val="none" w:sz="0" w:space="0" w:color="auto"/>
          </w:divBdr>
        </w:div>
        <w:div w:id="663356375">
          <w:marLeft w:val="0"/>
          <w:marRight w:val="0"/>
          <w:marTop w:val="0"/>
          <w:marBottom w:val="0"/>
          <w:divBdr>
            <w:top w:val="none" w:sz="0" w:space="0" w:color="auto"/>
            <w:left w:val="none" w:sz="0" w:space="0" w:color="auto"/>
            <w:bottom w:val="none" w:sz="0" w:space="0" w:color="auto"/>
            <w:right w:val="none" w:sz="0" w:space="0" w:color="auto"/>
          </w:divBdr>
        </w:div>
        <w:div w:id="1512601703">
          <w:marLeft w:val="0"/>
          <w:marRight w:val="0"/>
          <w:marTop w:val="0"/>
          <w:marBottom w:val="0"/>
          <w:divBdr>
            <w:top w:val="none" w:sz="0" w:space="0" w:color="auto"/>
            <w:left w:val="none" w:sz="0" w:space="0" w:color="auto"/>
            <w:bottom w:val="none" w:sz="0" w:space="0" w:color="auto"/>
            <w:right w:val="none" w:sz="0" w:space="0" w:color="auto"/>
          </w:divBdr>
        </w:div>
        <w:div w:id="593172167">
          <w:marLeft w:val="0"/>
          <w:marRight w:val="0"/>
          <w:marTop w:val="0"/>
          <w:marBottom w:val="0"/>
          <w:divBdr>
            <w:top w:val="none" w:sz="0" w:space="0" w:color="auto"/>
            <w:left w:val="none" w:sz="0" w:space="0" w:color="auto"/>
            <w:bottom w:val="none" w:sz="0" w:space="0" w:color="auto"/>
            <w:right w:val="none" w:sz="0" w:space="0" w:color="auto"/>
          </w:divBdr>
        </w:div>
        <w:div w:id="1670525134">
          <w:marLeft w:val="0"/>
          <w:marRight w:val="0"/>
          <w:marTop w:val="0"/>
          <w:marBottom w:val="0"/>
          <w:divBdr>
            <w:top w:val="none" w:sz="0" w:space="0" w:color="auto"/>
            <w:left w:val="none" w:sz="0" w:space="0" w:color="auto"/>
            <w:bottom w:val="none" w:sz="0" w:space="0" w:color="auto"/>
            <w:right w:val="none" w:sz="0" w:space="0" w:color="auto"/>
          </w:divBdr>
        </w:div>
        <w:div w:id="1899970691">
          <w:marLeft w:val="0"/>
          <w:marRight w:val="0"/>
          <w:marTop w:val="0"/>
          <w:marBottom w:val="0"/>
          <w:divBdr>
            <w:top w:val="none" w:sz="0" w:space="0" w:color="auto"/>
            <w:left w:val="none" w:sz="0" w:space="0" w:color="auto"/>
            <w:bottom w:val="none" w:sz="0" w:space="0" w:color="auto"/>
            <w:right w:val="none" w:sz="0" w:space="0" w:color="auto"/>
          </w:divBdr>
        </w:div>
        <w:div w:id="221791293">
          <w:marLeft w:val="0"/>
          <w:marRight w:val="0"/>
          <w:marTop w:val="0"/>
          <w:marBottom w:val="0"/>
          <w:divBdr>
            <w:top w:val="none" w:sz="0" w:space="0" w:color="auto"/>
            <w:left w:val="none" w:sz="0" w:space="0" w:color="auto"/>
            <w:bottom w:val="none" w:sz="0" w:space="0" w:color="auto"/>
            <w:right w:val="none" w:sz="0" w:space="0" w:color="auto"/>
          </w:divBdr>
        </w:div>
        <w:div w:id="1904482831">
          <w:marLeft w:val="0"/>
          <w:marRight w:val="0"/>
          <w:marTop w:val="0"/>
          <w:marBottom w:val="0"/>
          <w:divBdr>
            <w:top w:val="none" w:sz="0" w:space="0" w:color="auto"/>
            <w:left w:val="none" w:sz="0" w:space="0" w:color="auto"/>
            <w:bottom w:val="none" w:sz="0" w:space="0" w:color="auto"/>
            <w:right w:val="none" w:sz="0" w:space="0" w:color="auto"/>
          </w:divBdr>
        </w:div>
        <w:div w:id="995644581">
          <w:marLeft w:val="0"/>
          <w:marRight w:val="0"/>
          <w:marTop w:val="0"/>
          <w:marBottom w:val="0"/>
          <w:divBdr>
            <w:top w:val="none" w:sz="0" w:space="0" w:color="auto"/>
            <w:left w:val="none" w:sz="0" w:space="0" w:color="auto"/>
            <w:bottom w:val="none" w:sz="0" w:space="0" w:color="auto"/>
            <w:right w:val="none" w:sz="0" w:space="0" w:color="auto"/>
          </w:divBdr>
        </w:div>
        <w:div w:id="1806003734">
          <w:marLeft w:val="0"/>
          <w:marRight w:val="0"/>
          <w:marTop w:val="0"/>
          <w:marBottom w:val="0"/>
          <w:divBdr>
            <w:top w:val="none" w:sz="0" w:space="0" w:color="auto"/>
            <w:left w:val="none" w:sz="0" w:space="0" w:color="auto"/>
            <w:bottom w:val="none" w:sz="0" w:space="0" w:color="auto"/>
            <w:right w:val="none" w:sz="0" w:space="0" w:color="auto"/>
          </w:divBdr>
        </w:div>
        <w:div w:id="1960914174">
          <w:marLeft w:val="0"/>
          <w:marRight w:val="0"/>
          <w:marTop w:val="0"/>
          <w:marBottom w:val="0"/>
          <w:divBdr>
            <w:top w:val="none" w:sz="0" w:space="0" w:color="auto"/>
            <w:left w:val="none" w:sz="0" w:space="0" w:color="auto"/>
            <w:bottom w:val="none" w:sz="0" w:space="0" w:color="auto"/>
            <w:right w:val="none" w:sz="0" w:space="0" w:color="auto"/>
          </w:divBdr>
        </w:div>
        <w:div w:id="756946705">
          <w:marLeft w:val="0"/>
          <w:marRight w:val="0"/>
          <w:marTop w:val="0"/>
          <w:marBottom w:val="0"/>
          <w:divBdr>
            <w:top w:val="none" w:sz="0" w:space="0" w:color="auto"/>
            <w:left w:val="none" w:sz="0" w:space="0" w:color="auto"/>
            <w:bottom w:val="none" w:sz="0" w:space="0" w:color="auto"/>
            <w:right w:val="none" w:sz="0" w:space="0" w:color="auto"/>
          </w:divBdr>
        </w:div>
        <w:div w:id="1758087234">
          <w:marLeft w:val="0"/>
          <w:marRight w:val="0"/>
          <w:marTop w:val="0"/>
          <w:marBottom w:val="0"/>
          <w:divBdr>
            <w:top w:val="none" w:sz="0" w:space="0" w:color="auto"/>
            <w:left w:val="none" w:sz="0" w:space="0" w:color="auto"/>
            <w:bottom w:val="none" w:sz="0" w:space="0" w:color="auto"/>
            <w:right w:val="none" w:sz="0" w:space="0" w:color="auto"/>
          </w:divBdr>
        </w:div>
        <w:div w:id="405423007">
          <w:marLeft w:val="0"/>
          <w:marRight w:val="0"/>
          <w:marTop w:val="0"/>
          <w:marBottom w:val="0"/>
          <w:divBdr>
            <w:top w:val="none" w:sz="0" w:space="0" w:color="auto"/>
            <w:left w:val="none" w:sz="0" w:space="0" w:color="auto"/>
            <w:bottom w:val="none" w:sz="0" w:space="0" w:color="auto"/>
            <w:right w:val="none" w:sz="0" w:space="0" w:color="auto"/>
          </w:divBdr>
        </w:div>
        <w:div w:id="1072316613">
          <w:marLeft w:val="0"/>
          <w:marRight w:val="0"/>
          <w:marTop w:val="0"/>
          <w:marBottom w:val="0"/>
          <w:divBdr>
            <w:top w:val="none" w:sz="0" w:space="0" w:color="auto"/>
            <w:left w:val="none" w:sz="0" w:space="0" w:color="auto"/>
            <w:bottom w:val="none" w:sz="0" w:space="0" w:color="auto"/>
            <w:right w:val="none" w:sz="0" w:space="0" w:color="auto"/>
          </w:divBdr>
        </w:div>
        <w:div w:id="1543178158">
          <w:marLeft w:val="0"/>
          <w:marRight w:val="0"/>
          <w:marTop w:val="0"/>
          <w:marBottom w:val="0"/>
          <w:divBdr>
            <w:top w:val="none" w:sz="0" w:space="0" w:color="auto"/>
            <w:left w:val="none" w:sz="0" w:space="0" w:color="auto"/>
            <w:bottom w:val="none" w:sz="0" w:space="0" w:color="auto"/>
            <w:right w:val="none" w:sz="0" w:space="0" w:color="auto"/>
          </w:divBdr>
        </w:div>
        <w:div w:id="619531600">
          <w:marLeft w:val="0"/>
          <w:marRight w:val="0"/>
          <w:marTop w:val="0"/>
          <w:marBottom w:val="0"/>
          <w:divBdr>
            <w:top w:val="none" w:sz="0" w:space="0" w:color="auto"/>
            <w:left w:val="none" w:sz="0" w:space="0" w:color="auto"/>
            <w:bottom w:val="none" w:sz="0" w:space="0" w:color="auto"/>
            <w:right w:val="none" w:sz="0" w:space="0" w:color="auto"/>
          </w:divBdr>
        </w:div>
        <w:div w:id="105200956">
          <w:marLeft w:val="0"/>
          <w:marRight w:val="0"/>
          <w:marTop w:val="0"/>
          <w:marBottom w:val="0"/>
          <w:divBdr>
            <w:top w:val="none" w:sz="0" w:space="0" w:color="auto"/>
            <w:left w:val="none" w:sz="0" w:space="0" w:color="auto"/>
            <w:bottom w:val="none" w:sz="0" w:space="0" w:color="auto"/>
            <w:right w:val="none" w:sz="0" w:space="0" w:color="auto"/>
          </w:divBdr>
        </w:div>
        <w:div w:id="1211455017">
          <w:marLeft w:val="0"/>
          <w:marRight w:val="0"/>
          <w:marTop w:val="0"/>
          <w:marBottom w:val="0"/>
          <w:divBdr>
            <w:top w:val="none" w:sz="0" w:space="0" w:color="auto"/>
            <w:left w:val="none" w:sz="0" w:space="0" w:color="auto"/>
            <w:bottom w:val="none" w:sz="0" w:space="0" w:color="auto"/>
            <w:right w:val="none" w:sz="0" w:space="0" w:color="auto"/>
          </w:divBdr>
        </w:div>
        <w:div w:id="235361072">
          <w:marLeft w:val="0"/>
          <w:marRight w:val="0"/>
          <w:marTop w:val="0"/>
          <w:marBottom w:val="0"/>
          <w:divBdr>
            <w:top w:val="none" w:sz="0" w:space="0" w:color="auto"/>
            <w:left w:val="none" w:sz="0" w:space="0" w:color="auto"/>
            <w:bottom w:val="none" w:sz="0" w:space="0" w:color="auto"/>
            <w:right w:val="none" w:sz="0" w:space="0" w:color="auto"/>
          </w:divBdr>
        </w:div>
        <w:div w:id="1756438497">
          <w:marLeft w:val="0"/>
          <w:marRight w:val="0"/>
          <w:marTop w:val="0"/>
          <w:marBottom w:val="0"/>
          <w:divBdr>
            <w:top w:val="none" w:sz="0" w:space="0" w:color="auto"/>
            <w:left w:val="none" w:sz="0" w:space="0" w:color="auto"/>
            <w:bottom w:val="none" w:sz="0" w:space="0" w:color="auto"/>
            <w:right w:val="none" w:sz="0" w:space="0" w:color="auto"/>
          </w:divBdr>
        </w:div>
        <w:div w:id="82844771">
          <w:marLeft w:val="0"/>
          <w:marRight w:val="0"/>
          <w:marTop w:val="0"/>
          <w:marBottom w:val="0"/>
          <w:divBdr>
            <w:top w:val="none" w:sz="0" w:space="0" w:color="auto"/>
            <w:left w:val="none" w:sz="0" w:space="0" w:color="auto"/>
            <w:bottom w:val="none" w:sz="0" w:space="0" w:color="auto"/>
            <w:right w:val="none" w:sz="0" w:space="0" w:color="auto"/>
          </w:divBdr>
        </w:div>
        <w:div w:id="525490030">
          <w:marLeft w:val="0"/>
          <w:marRight w:val="0"/>
          <w:marTop w:val="0"/>
          <w:marBottom w:val="0"/>
          <w:divBdr>
            <w:top w:val="none" w:sz="0" w:space="0" w:color="auto"/>
            <w:left w:val="none" w:sz="0" w:space="0" w:color="auto"/>
            <w:bottom w:val="none" w:sz="0" w:space="0" w:color="auto"/>
            <w:right w:val="none" w:sz="0" w:space="0" w:color="auto"/>
          </w:divBdr>
        </w:div>
        <w:div w:id="1086461130">
          <w:marLeft w:val="0"/>
          <w:marRight w:val="0"/>
          <w:marTop w:val="0"/>
          <w:marBottom w:val="0"/>
          <w:divBdr>
            <w:top w:val="none" w:sz="0" w:space="0" w:color="auto"/>
            <w:left w:val="none" w:sz="0" w:space="0" w:color="auto"/>
            <w:bottom w:val="none" w:sz="0" w:space="0" w:color="auto"/>
            <w:right w:val="none" w:sz="0" w:space="0" w:color="auto"/>
          </w:divBdr>
        </w:div>
        <w:div w:id="105543559">
          <w:marLeft w:val="0"/>
          <w:marRight w:val="0"/>
          <w:marTop w:val="0"/>
          <w:marBottom w:val="0"/>
          <w:divBdr>
            <w:top w:val="none" w:sz="0" w:space="0" w:color="auto"/>
            <w:left w:val="none" w:sz="0" w:space="0" w:color="auto"/>
            <w:bottom w:val="none" w:sz="0" w:space="0" w:color="auto"/>
            <w:right w:val="none" w:sz="0" w:space="0" w:color="auto"/>
          </w:divBdr>
        </w:div>
        <w:div w:id="806238850">
          <w:marLeft w:val="0"/>
          <w:marRight w:val="0"/>
          <w:marTop w:val="0"/>
          <w:marBottom w:val="0"/>
          <w:divBdr>
            <w:top w:val="none" w:sz="0" w:space="0" w:color="auto"/>
            <w:left w:val="none" w:sz="0" w:space="0" w:color="auto"/>
            <w:bottom w:val="none" w:sz="0" w:space="0" w:color="auto"/>
            <w:right w:val="none" w:sz="0" w:space="0" w:color="auto"/>
          </w:divBdr>
        </w:div>
        <w:div w:id="590628308">
          <w:marLeft w:val="0"/>
          <w:marRight w:val="0"/>
          <w:marTop w:val="0"/>
          <w:marBottom w:val="0"/>
          <w:divBdr>
            <w:top w:val="none" w:sz="0" w:space="0" w:color="auto"/>
            <w:left w:val="none" w:sz="0" w:space="0" w:color="auto"/>
            <w:bottom w:val="none" w:sz="0" w:space="0" w:color="auto"/>
            <w:right w:val="none" w:sz="0" w:space="0" w:color="auto"/>
          </w:divBdr>
        </w:div>
        <w:div w:id="49501443">
          <w:marLeft w:val="0"/>
          <w:marRight w:val="0"/>
          <w:marTop w:val="0"/>
          <w:marBottom w:val="0"/>
          <w:divBdr>
            <w:top w:val="none" w:sz="0" w:space="0" w:color="auto"/>
            <w:left w:val="none" w:sz="0" w:space="0" w:color="auto"/>
            <w:bottom w:val="none" w:sz="0" w:space="0" w:color="auto"/>
            <w:right w:val="none" w:sz="0" w:space="0" w:color="auto"/>
          </w:divBdr>
        </w:div>
        <w:div w:id="2125687365">
          <w:marLeft w:val="0"/>
          <w:marRight w:val="0"/>
          <w:marTop w:val="0"/>
          <w:marBottom w:val="0"/>
          <w:divBdr>
            <w:top w:val="none" w:sz="0" w:space="0" w:color="auto"/>
            <w:left w:val="none" w:sz="0" w:space="0" w:color="auto"/>
            <w:bottom w:val="none" w:sz="0" w:space="0" w:color="auto"/>
            <w:right w:val="none" w:sz="0" w:space="0" w:color="auto"/>
          </w:divBdr>
        </w:div>
        <w:div w:id="283463140">
          <w:marLeft w:val="0"/>
          <w:marRight w:val="0"/>
          <w:marTop w:val="0"/>
          <w:marBottom w:val="0"/>
          <w:divBdr>
            <w:top w:val="none" w:sz="0" w:space="0" w:color="auto"/>
            <w:left w:val="none" w:sz="0" w:space="0" w:color="auto"/>
            <w:bottom w:val="none" w:sz="0" w:space="0" w:color="auto"/>
            <w:right w:val="none" w:sz="0" w:space="0" w:color="auto"/>
          </w:divBdr>
        </w:div>
        <w:div w:id="1319579786">
          <w:marLeft w:val="0"/>
          <w:marRight w:val="0"/>
          <w:marTop w:val="0"/>
          <w:marBottom w:val="0"/>
          <w:divBdr>
            <w:top w:val="none" w:sz="0" w:space="0" w:color="auto"/>
            <w:left w:val="none" w:sz="0" w:space="0" w:color="auto"/>
            <w:bottom w:val="none" w:sz="0" w:space="0" w:color="auto"/>
            <w:right w:val="none" w:sz="0" w:space="0" w:color="auto"/>
          </w:divBdr>
        </w:div>
        <w:div w:id="1112094089">
          <w:marLeft w:val="0"/>
          <w:marRight w:val="0"/>
          <w:marTop w:val="0"/>
          <w:marBottom w:val="0"/>
          <w:divBdr>
            <w:top w:val="none" w:sz="0" w:space="0" w:color="auto"/>
            <w:left w:val="none" w:sz="0" w:space="0" w:color="auto"/>
            <w:bottom w:val="none" w:sz="0" w:space="0" w:color="auto"/>
            <w:right w:val="none" w:sz="0" w:space="0" w:color="auto"/>
          </w:divBdr>
        </w:div>
        <w:div w:id="1922910344">
          <w:marLeft w:val="0"/>
          <w:marRight w:val="0"/>
          <w:marTop w:val="0"/>
          <w:marBottom w:val="0"/>
          <w:divBdr>
            <w:top w:val="none" w:sz="0" w:space="0" w:color="auto"/>
            <w:left w:val="none" w:sz="0" w:space="0" w:color="auto"/>
            <w:bottom w:val="none" w:sz="0" w:space="0" w:color="auto"/>
            <w:right w:val="none" w:sz="0" w:space="0" w:color="auto"/>
          </w:divBdr>
        </w:div>
        <w:div w:id="482355927">
          <w:marLeft w:val="0"/>
          <w:marRight w:val="0"/>
          <w:marTop w:val="0"/>
          <w:marBottom w:val="0"/>
          <w:divBdr>
            <w:top w:val="none" w:sz="0" w:space="0" w:color="auto"/>
            <w:left w:val="none" w:sz="0" w:space="0" w:color="auto"/>
            <w:bottom w:val="none" w:sz="0" w:space="0" w:color="auto"/>
            <w:right w:val="none" w:sz="0" w:space="0" w:color="auto"/>
          </w:divBdr>
        </w:div>
        <w:div w:id="129791569">
          <w:marLeft w:val="0"/>
          <w:marRight w:val="0"/>
          <w:marTop w:val="0"/>
          <w:marBottom w:val="0"/>
          <w:divBdr>
            <w:top w:val="none" w:sz="0" w:space="0" w:color="auto"/>
            <w:left w:val="none" w:sz="0" w:space="0" w:color="auto"/>
            <w:bottom w:val="none" w:sz="0" w:space="0" w:color="auto"/>
            <w:right w:val="none" w:sz="0" w:space="0" w:color="auto"/>
          </w:divBdr>
        </w:div>
        <w:div w:id="647975564">
          <w:marLeft w:val="0"/>
          <w:marRight w:val="0"/>
          <w:marTop w:val="0"/>
          <w:marBottom w:val="0"/>
          <w:divBdr>
            <w:top w:val="none" w:sz="0" w:space="0" w:color="auto"/>
            <w:left w:val="none" w:sz="0" w:space="0" w:color="auto"/>
            <w:bottom w:val="none" w:sz="0" w:space="0" w:color="auto"/>
            <w:right w:val="none" w:sz="0" w:space="0" w:color="auto"/>
          </w:divBdr>
        </w:div>
        <w:div w:id="1432362541">
          <w:marLeft w:val="0"/>
          <w:marRight w:val="0"/>
          <w:marTop w:val="0"/>
          <w:marBottom w:val="0"/>
          <w:divBdr>
            <w:top w:val="none" w:sz="0" w:space="0" w:color="auto"/>
            <w:left w:val="none" w:sz="0" w:space="0" w:color="auto"/>
            <w:bottom w:val="none" w:sz="0" w:space="0" w:color="auto"/>
            <w:right w:val="none" w:sz="0" w:space="0" w:color="auto"/>
          </w:divBdr>
        </w:div>
        <w:div w:id="678509443">
          <w:marLeft w:val="0"/>
          <w:marRight w:val="0"/>
          <w:marTop w:val="0"/>
          <w:marBottom w:val="0"/>
          <w:divBdr>
            <w:top w:val="none" w:sz="0" w:space="0" w:color="auto"/>
            <w:left w:val="none" w:sz="0" w:space="0" w:color="auto"/>
            <w:bottom w:val="none" w:sz="0" w:space="0" w:color="auto"/>
            <w:right w:val="none" w:sz="0" w:space="0" w:color="auto"/>
          </w:divBdr>
        </w:div>
        <w:div w:id="602961566">
          <w:marLeft w:val="0"/>
          <w:marRight w:val="0"/>
          <w:marTop w:val="0"/>
          <w:marBottom w:val="0"/>
          <w:divBdr>
            <w:top w:val="none" w:sz="0" w:space="0" w:color="auto"/>
            <w:left w:val="none" w:sz="0" w:space="0" w:color="auto"/>
            <w:bottom w:val="none" w:sz="0" w:space="0" w:color="auto"/>
            <w:right w:val="none" w:sz="0" w:space="0" w:color="auto"/>
          </w:divBdr>
        </w:div>
        <w:div w:id="876048650">
          <w:marLeft w:val="0"/>
          <w:marRight w:val="0"/>
          <w:marTop w:val="0"/>
          <w:marBottom w:val="0"/>
          <w:divBdr>
            <w:top w:val="none" w:sz="0" w:space="0" w:color="auto"/>
            <w:left w:val="none" w:sz="0" w:space="0" w:color="auto"/>
            <w:bottom w:val="none" w:sz="0" w:space="0" w:color="auto"/>
            <w:right w:val="none" w:sz="0" w:space="0" w:color="auto"/>
          </w:divBdr>
        </w:div>
        <w:div w:id="1142238123">
          <w:marLeft w:val="0"/>
          <w:marRight w:val="0"/>
          <w:marTop w:val="0"/>
          <w:marBottom w:val="0"/>
          <w:divBdr>
            <w:top w:val="none" w:sz="0" w:space="0" w:color="auto"/>
            <w:left w:val="none" w:sz="0" w:space="0" w:color="auto"/>
            <w:bottom w:val="none" w:sz="0" w:space="0" w:color="auto"/>
            <w:right w:val="none" w:sz="0" w:space="0" w:color="auto"/>
          </w:divBdr>
        </w:div>
        <w:div w:id="1370295854">
          <w:marLeft w:val="0"/>
          <w:marRight w:val="0"/>
          <w:marTop w:val="0"/>
          <w:marBottom w:val="0"/>
          <w:divBdr>
            <w:top w:val="none" w:sz="0" w:space="0" w:color="auto"/>
            <w:left w:val="none" w:sz="0" w:space="0" w:color="auto"/>
            <w:bottom w:val="none" w:sz="0" w:space="0" w:color="auto"/>
            <w:right w:val="none" w:sz="0" w:space="0" w:color="auto"/>
          </w:divBdr>
        </w:div>
        <w:div w:id="133571512">
          <w:marLeft w:val="0"/>
          <w:marRight w:val="0"/>
          <w:marTop w:val="0"/>
          <w:marBottom w:val="0"/>
          <w:divBdr>
            <w:top w:val="none" w:sz="0" w:space="0" w:color="auto"/>
            <w:left w:val="none" w:sz="0" w:space="0" w:color="auto"/>
            <w:bottom w:val="none" w:sz="0" w:space="0" w:color="auto"/>
            <w:right w:val="none" w:sz="0" w:space="0" w:color="auto"/>
          </w:divBdr>
        </w:div>
        <w:div w:id="1677269036">
          <w:marLeft w:val="0"/>
          <w:marRight w:val="0"/>
          <w:marTop w:val="0"/>
          <w:marBottom w:val="0"/>
          <w:divBdr>
            <w:top w:val="none" w:sz="0" w:space="0" w:color="auto"/>
            <w:left w:val="none" w:sz="0" w:space="0" w:color="auto"/>
            <w:bottom w:val="none" w:sz="0" w:space="0" w:color="auto"/>
            <w:right w:val="none" w:sz="0" w:space="0" w:color="auto"/>
          </w:divBdr>
        </w:div>
        <w:div w:id="1897621570">
          <w:marLeft w:val="0"/>
          <w:marRight w:val="0"/>
          <w:marTop w:val="0"/>
          <w:marBottom w:val="0"/>
          <w:divBdr>
            <w:top w:val="none" w:sz="0" w:space="0" w:color="auto"/>
            <w:left w:val="none" w:sz="0" w:space="0" w:color="auto"/>
            <w:bottom w:val="none" w:sz="0" w:space="0" w:color="auto"/>
            <w:right w:val="none" w:sz="0" w:space="0" w:color="auto"/>
          </w:divBdr>
        </w:div>
        <w:div w:id="1470704275">
          <w:marLeft w:val="0"/>
          <w:marRight w:val="0"/>
          <w:marTop w:val="0"/>
          <w:marBottom w:val="0"/>
          <w:divBdr>
            <w:top w:val="none" w:sz="0" w:space="0" w:color="auto"/>
            <w:left w:val="none" w:sz="0" w:space="0" w:color="auto"/>
            <w:bottom w:val="none" w:sz="0" w:space="0" w:color="auto"/>
            <w:right w:val="none" w:sz="0" w:space="0" w:color="auto"/>
          </w:divBdr>
        </w:div>
        <w:div w:id="1578634713">
          <w:marLeft w:val="0"/>
          <w:marRight w:val="0"/>
          <w:marTop w:val="0"/>
          <w:marBottom w:val="0"/>
          <w:divBdr>
            <w:top w:val="none" w:sz="0" w:space="0" w:color="auto"/>
            <w:left w:val="none" w:sz="0" w:space="0" w:color="auto"/>
            <w:bottom w:val="none" w:sz="0" w:space="0" w:color="auto"/>
            <w:right w:val="none" w:sz="0" w:space="0" w:color="auto"/>
          </w:divBdr>
        </w:div>
        <w:div w:id="1452703377">
          <w:marLeft w:val="0"/>
          <w:marRight w:val="0"/>
          <w:marTop w:val="0"/>
          <w:marBottom w:val="0"/>
          <w:divBdr>
            <w:top w:val="none" w:sz="0" w:space="0" w:color="auto"/>
            <w:left w:val="none" w:sz="0" w:space="0" w:color="auto"/>
            <w:bottom w:val="none" w:sz="0" w:space="0" w:color="auto"/>
            <w:right w:val="none" w:sz="0" w:space="0" w:color="auto"/>
          </w:divBdr>
        </w:div>
        <w:div w:id="505362988">
          <w:marLeft w:val="0"/>
          <w:marRight w:val="0"/>
          <w:marTop w:val="0"/>
          <w:marBottom w:val="0"/>
          <w:divBdr>
            <w:top w:val="none" w:sz="0" w:space="0" w:color="auto"/>
            <w:left w:val="none" w:sz="0" w:space="0" w:color="auto"/>
            <w:bottom w:val="none" w:sz="0" w:space="0" w:color="auto"/>
            <w:right w:val="none" w:sz="0" w:space="0" w:color="auto"/>
          </w:divBdr>
        </w:div>
        <w:div w:id="1116028291">
          <w:marLeft w:val="0"/>
          <w:marRight w:val="0"/>
          <w:marTop w:val="0"/>
          <w:marBottom w:val="0"/>
          <w:divBdr>
            <w:top w:val="none" w:sz="0" w:space="0" w:color="auto"/>
            <w:left w:val="none" w:sz="0" w:space="0" w:color="auto"/>
            <w:bottom w:val="none" w:sz="0" w:space="0" w:color="auto"/>
            <w:right w:val="none" w:sz="0" w:space="0" w:color="auto"/>
          </w:divBdr>
        </w:div>
        <w:div w:id="1649162299">
          <w:marLeft w:val="0"/>
          <w:marRight w:val="0"/>
          <w:marTop w:val="0"/>
          <w:marBottom w:val="0"/>
          <w:divBdr>
            <w:top w:val="none" w:sz="0" w:space="0" w:color="auto"/>
            <w:left w:val="none" w:sz="0" w:space="0" w:color="auto"/>
            <w:bottom w:val="none" w:sz="0" w:space="0" w:color="auto"/>
            <w:right w:val="none" w:sz="0" w:space="0" w:color="auto"/>
          </w:divBdr>
        </w:div>
        <w:div w:id="1101293832">
          <w:marLeft w:val="0"/>
          <w:marRight w:val="0"/>
          <w:marTop w:val="0"/>
          <w:marBottom w:val="0"/>
          <w:divBdr>
            <w:top w:val="none" w:sz="0" w:space="0" w:color="auto"/>
            <w:left w:val="none" w:sz="0" w:space="0" w:color="auto"/>
            <w:bottom w:val="none" w:sz="0" w:space="0" w:color="auto"/>
            <w:right w:val="none" w:sz="0" w:space="0" w:color="auto"/>
          </w:divBdr>
        </w:div>
        <w:div w:id="307827634">
          <w:marLeft w:val="0"/>
          <w:marRight w:val="0"/>
          <w:marTop w:val="0"/>
          <w:marBottom w:val="0"/>
          <w:divBdr>
            <w:top w:val="none" w:sz="0" w:space="0" w:color="auto"/>
            <w:left w:val="none" w:sz="0" w:space="0" w:color="auto"/>
            <w:bottom w:val="none" w:sz="0" w:space="0" w:color="auto"/>
            <w:right w:val="none" w:sz="0" w:space="0" w:color="auto"/>
          </w:divBdr>
        </w:div>
        <w:div w:id="813136568">
          <w:marLeft w:val="0"/>
          <w:marRight w:val="0"/>
          <w:marTop w:val="0"/>
          <w:marBottom w:val="0"/>
          <w:divBdr>
            <w:top w:val="none" w:sz="0" w:space="0" w:color="auto"/>
            <w:left w:val="none" w:sz="0" w:space="0" w:color="auto"/>
            <w:bottom w:val="none" w:sz="0" w:space="0" w:color="auto"/>
            <w:right w:val="none" w:sz="0" w:space="0" w:color="auto"/>
          </w:divBdr>
        </w:div>
        <w:div w:id="353771506">
          <w:marLeft w:val="0"/>
          <w:marRight w:val="0"/>
          <w:marTop w:val="0"/>
          <w:marBottom w:val="0"/>
          <w:divBdr>
            <w:top w:val="none" w:sz="0" w:space="0" w:color="auto"/>
            <w:left w:val="none" w:sz="0" w:space="0" w:color="auto"/>
            <w:bottom w:val="none" w:sz="0" w:space="0" w:color="auto"/>
            <w:right w:val="none" w:sz="0" w:space="0" w:color="auto"/>
          </w:divBdr>
        </w:div>
        <w:div w:id="658926124">
          <w:marLeft w:val="0"/>
          <w:marRight w:val="0"/>
          <w:marTop w:val="0"/>
          <w:marBottom w:val="0"/>
          <w:divBdr>
            <w:top w:val="none" w:sz="0" w:space="0" w:color="auto"/>
            <w:left w:val="none" w:sz="0" w:space="0" w:color="auto"/>
            <w:bottom w:val="none" w:sz="0" w:space="0" w:color="auto"/>
            <w:right w:val="none" w:sz="0" w:space="0" w:color="auto"/>
          </w:divBdr>
        </w:div>
        <w:div w:id="805777097">
          <w:marLeft w:val="0"/>
          <w:marRight w:val="0"/>
          <w:marTop w:val="0"/>
          <w:marBottom w:val="0"/>
          <w:divBdr>
            <w:top w:val="none" w:sz="0" w:space="0" w:color="auto"/>
            <w:left w:val="none" w:sz="0" w:space="0" w:color="auto"/>
            <w:bottom w:val="none" w:sz="0" w:space="0" w:color="auto"/>
            <w:right w:val="none" w:sz="0" w:space="0" w:color="auto"/>
          </w:divBdr>
        </w:div>
        <w:div w:id="1668095789">
          <w:marLeft w:val="0"/>
          <w:marRight w:val="0"/>
          <w:marTop w:val="0"/>
          <w:marBottom w:val="0"/>
          <w:divBdr>
            <w:top w:val="none" w:sz="0" w:space="0" w:color="auto"/>
            <w:left w:val="none" w:sz="0" w:space="0" w:color="auto"/>
            <w:bottom w:val="none" w:sz="0" w:space="0" w:color="auto"/>
            <w:right w:val="none" w:sz="0" w:space="0" w:color="auto"/>
          </w:divBdr>
        </w:div>
        <w:div w:id="17313196">
          <w:marLeft w:val="0"/>
          <w:marRight w:val="0"/>
          <w:marTop w:val="0"/>
          <w:marBottom w:val="0"/>
          <w:divBdr>
            <w:top w:val="none" w:sz="0" w:space="0" w:color="auto"/>
            <w:left w:val="none" w:sz="0" w:space="0" w:color="auto"/>
            <w:bottom w:val="none" w:sz="0" w:space="0" w:color="auto"/>
            <w:right w:val="none" w:sz="0" w:space="0" w:color="auto"/>
          </w:divBdr>
        </w:div>
        <w:div w:id="781876060">
          <w:marLeft w:val="0"/>
          <w:marRight w:val="0"/>
          <w:marTop w:val="0"/>
          <w:marBottom w:val="0"/>
          <w:divBdr>
            <w:top w:val="none" w:sz="0" w:space="0" w:color="auto"/>
            <w:left w:val="none" w:sz="0" w:space="0" w:color="auto"/>
            <w:bottom w:val="none" w:sz="0" w:space="0" w:color="auto"/>
            <w:right w:val="none" w:sz="0" w:space="0" w:color="auto"/>
          </w:divBdr>
        </w:div>
        <w:div w:id="450443526">
          <w:marLeft w:val="0"/>
          <w:marRight w:val="0"/>
          <w:marTop w:val="0"/>
          <w:marBottom w:val="0"/>
          <w:divBdr>
            <w:top w:val="none" w:sz="0" w:space="0" w:color="auto"/>
            <w:left w:val="none" w:sz="0" w:space="0" w:color="auto"/>
            <w:bottom w:val="none" w:sz="0" w:space="0" w:color="auto"/>
            <w:right w:val="none" w:sz="0" w:space="0" w:color="auto"/>
          </w:divBdr>
        </w:div>
        <w:div w:id="659115043">
          <w:marLeft w:val="0"/>
          <w:marRight w:val="0"/>
          <w:marTop w:val="0"/>
          <w:marBottom w:val="0"/>
          <w:divBdr>
            <w:top w:val="none" w:sz="0" w:space="0" w:color="auto"/>
            <w:left w:val="none" w:sz="0" w:space="0" w:color="auto"/>
            <w:bottom w:val="none" w:sz="0" w:space="0" w:color="auto"/>
            <w:right w:val="none" w:sz="0" w:space="0" w:color="auto"/>
          </w:divBdr>
        </w:div>
        <w:div w:id="1766998415">
          <w:marLeft w:val="0"/>
          <w:marRight w:val="0"/>
          <w:marTop w:val="0"/>
          <w:marBottom w:val="0"/>
          <w:divBdr>
            <w:top w:val="none" w:sz="0" w:space="0" w:color="auto"/>
            <w:left w:val="none" w:sz="0" w:space="0" w:color="auto"/>
            <w:bottom w:val="none" w:sz="0" w:space="0" w:color="auto"/>
            <w:right w:val="none" w:sz="0" w:space="0" w:color="auto"/>
          </w:divBdr>
        </w:div>
        <w:div w:id="799763977">
          <w:marLeft w:val="0"/>
          <w:marRight w:val="0"/>
          <w:marTop w:val="0"/>
          <w:marBottom w:val="0"/>
          <w:divBdr>
            <w:top w:val="none" w:sz="0" w:space="0" w:color="auto"/>
            <w:left w:val="none" w:sz="0" w:space="0" w:color="auto"/>
            <w:bottom w:val="none" w:sz="0" w:space="0" w:color="auto"/>
            <w:right w:val="none" w:sz="0" w:space="0" w:color="auto"/>
          </w:divBdr>
        </w:div>
        <w:div w:id="1922638943">
          <w:marLeft w:val="0"/>
          <w:marRight w:val="0"/>
          <w:marTop w:val="0"/>
          <w:marBottom w:val="0"/>
          <w:divBdr>
            <w:top w:val="none" w:sz="0" w:space="0" w:color="auto"/>
            <w:left w:val="none" w:sz="0" w:space="0" w:color="auto"/>
            <w:bottom w:val="none" w:sz="0" w:space="0" w:color="auto"/>
            <w:right w:val="none" w:sz="0" w:space="0" w:color="auto"/>
          </w:divBdr>
        </w:div>
        <w:div w:id="1557820046">
          <w:marLeft w:val="0"/>
          <w:marRight w:val="0"/>
          <w:marTop w:val="0"/>
          <w:marBottom w:val="0"/>
          <w:divBdr>
            <w:top w:val="none" w:sz="0" w:space="0" w:color="auto"/>
            <w:left w:val="none" w:sz="0" w:space="0" w:color="auto"/>
            <w:bottom w:val="none" w:sz="0" w:space="0" w:color="auto"/>
            <w:right w:val="none" w:sz="0" w:space="0" w:color="auto"/>
          </w:divBdr>
        </w:div>
        <w:div w:id="1812021541">
          <w:marLeft w:val="0"/>
          <w:marRight w:val="0"/>
          <w:marTop w:val="0"/>
          <w:marBottom w:val="0"/>
          <w:divBdr>
            <w:top w:val="none" w:sz="0" w:space="0" w:color="auto"/>
            <w:left w:val="none" w:sz="0" w:space="0" w:color="auto"/>
            <w:bottom w:val="none" w:sz="0" w:space="0" w:color="auto"/>
            <w:right w:val="none" w:sz="0" w:space="0" w:color="auto"/>
          </w:divBdr>
        </w:div>
        <w:div w:id="857886753">
          <w:marLeft w:val="0"/>
          <w:marRight w:val="0"/>
          <w:marTop w:val="0"/>
          <w:marBottom w:val="0"/>
          <w:divBdr>
            <w:top w:val="none" w:sz="0" w:space="0" w:color="auto"/>
            <w:left w:val="none" w:sz="0" w:space="0" w:color="auto"/>
            <w:bottom w:val="none" w:sz="0" w:space="0" w:color="auto"/>
            <w:right w:val="none" w:sz="0" w:space="0" w:color="auto"/>
          </w:divBdr>
        </w:div>
        <w:div w:id="393116612">
          <w:marLeft w:val="0"/>
          <w:marRight w:val="0"/>
          <w:marTop w:val="0"/>
          <w:marBottom w:val="0"/>
          <w:divBdr>
            <w:top w:val="none" w:sz="0" w:space="0" w:color="auto"/>
            <w:left w:val="none" w:sz="0" w:space="0" w:color="auto"/>
            <w:bottom w:val="none" w:sz="0" w:space="0" w:color="auto"/>
            <w:right w:val="none" w:sz="0" w:space="0" w:color="auto"/>
          </w:divBdr>
        </w:div>
        <w:div w:id="822964453">
          <w:marLeft w:val="0"/>
          <w:marRight w:val="0"/>
          <w:marTop w:val="0"/>
          <w:marBottom w:val="0"/>
          <w:divBdr>
            <w:top w:val="none" w:sz="0" w:space="0" w:color="auto"/>
            <w:left w:val="none" w:sz="0" w:space="0" w:color="auto"/>
            <w:bottom w:val="none" w:sz="0" w:space="0" w:color="auto"/>
            <w:right w:val="none" w:sz="0" w:space="0" w:color="auto"/>
          </w:divBdr>
        </w:div>
        <w:div w:id="976566600">
          <w:marLeft w:val="0"/>
          <w:marRight w:val="0"/>
          <w:marTop w:val="0"/>
          <w:marBottom w:val="0"/>
          <w:divBdr>
            <w:top w:val="none" w:sz="0" w:space="0" w:color="auto"/>
            <w:left w:val="none" w:sz="0" w:space="0" w:color="auto"/>
            <w:bottom w:val="none" w:sz="0" w:space="0" w:color="auto"/>
            <w:right w:val="none" w:sz="0" w:space="0" w:color="auto"/>
          </w:divBdr>
        </w:div>
        <w:div w:id="223494914">
          <w:marLeft w:val="0"/>
          <w:marRight w:val="0"/>
          <w:marTop w:val="0"/>
          <w:marBottom w:val="0"/>
          <w:divBdr>
            <w:top w:val="none" w:sz="0" w:space="0" w:color="auto"/>
            <w:left w:val="none" w:sz="0" w:space="0" w:color="auto"/>
            <w:bottom w:val="none" w:sz="0" w:space="0" w:color="auto"/>
            <w:right w:val="none" w:sz="0" w:space="0" w:color="auto"/>
          </w:divBdr>
        </w:div>
        <w:div w:id="1133133566">
          <w:marLeft w:val="0"/>
          <w:marRight w:val="0"/>
          <w:marTop w:val="0"/>
          <w:marBottom w:val="0"/>
          <w:divBdr>
            <w:top w:val="none" w:sz="0" w:space="0" w:color="auto"/>
            <w:left w:val="none" w:sz="0" w:space="0" w:color="auto"/>
            <w:bottom w:val="none" w:sz="0" w:space="0" w:color="auto"/>
            <w:right w:val="none" w:sz="0" w:space="0" w:color="auto"/>
          </w:divBdr>
        </w:div>
        <w:div w:id="900553669">
          <w:marLeft w:val="0"/>
          <w:marRight w:val="0"/>
          <w:marTop w:val="0"/>
          <w:marBottom w:val="0"/>
          <w:divBdr>
            <w:top w:val="none" w:sz="0" w:space="0" w:color="auto"/>
            <w:left w:val="none" w:sz="0" w:space="0" w:color="auto"/>
            <w:bottom w:val="none" w:sz="0" w:space="0" w:color="auto"/>
            <w:right w:val="none" w:sz="0" w:space="0" w:color="auto"/>
          </w:divBdr>
        </w:div>
        <w:div w:id="1204290758">
          <w:marLeft w:val="0"/>
          <w:marRight w:val="0"/>
          <w:marTop w:val="0"/>
          <w:marBottom w:val="0"/>
          <w:divBdr>
            <w:top w:val="none" w:sz="0" w:space="0" w:color="auto"/>
            <w:left w:val="none" w:sz="0" w:space="0" w:color="auto"/>
            <w:bottom w:val="none" w:sz="0" w:space="0" w:color="auto"/>
            <w:right w:val="none" w:sz="0" w:space="0" w:color="auto"/>
          </w:divBdr>
        </w:div>
        <w:div w:id="518586585">
          <w:marLeft w:val="0"/>
          <w:marRight w:val="0"/>
          <w:marTop w:val="0"/>
          <w:marBottom w:val="0"/>
          <w:divBdr>
            <w:top w:val="none" w:sz="0" w:space="0" w:color="auto"/>
            <w:left w:val="none" w:sz="0" w:space="0" w:color="auto"/>
            <w:bottom w:val="none" w:sz="0" w:space="0" w:color="auto"/>
            <w:right w:val="none" w:sz="0" w:space="0" w:color="auto"/>
          </w:divBdr>
        </w:div>
        <w:div w:id="398794897">
          <w:marLeft w:val="0"/>
          <w:marRight w:val="0"/>
          <w:marTop w:val="0"/>
          <w:marBottom w:val="0"/>
          <w:divBdr>
            <w:top w:val="none" w:sz="0" w:space="0" w:color="auto"/>
            <w:left w:val="none" w:sz="0" w:space="0" w:color="auto"/>
            <w:bottom w:val="none" w:sz="0" w:space="0" w:color="auto"/>
            <w:right w:val="none" w:sz="0" w:space="0" w:color="auto"/>
          </w:divBdr>
        </w:div>
        <w:div w:id="1793472831">
          <w:marLeft w:val="0"/>
          <w:marRight w:val="0"/>
          <w:marTop w:val="0"/>
          <w:marBottom w:val="0"/>
          <w:divBdr>
            <w:top w:val="none" w:sz="0" w:space="0" w:color="auto"/>
            <w:left w:val="none" w:sz="0" w:space="0" w:color="auto"/>
            <w:bottom w:val="none" w:sz="0" w:space="0" w:color="auto"/>
            <w:right w:val="none" w:sz="0" w:space="0" w:color="auto"/>
          </w:divBdr>
        </w:div>
        <w:div w:id="1321691248">
          <w:marLeft w:val="0"/>
          <w:marRight w:val="0"/>
          <w:marTop w:val="0"/>
          <w:marBottom w:val="0"/>
          <w:divBdr>
            <w:top w:val="none" w:sz="0" w:space="0" w:color="auto"/>
            <w:left w:val="none" w:sz="0" w:space="0" w:color="auto"/>
            <w:bottom w:val="none" w:sz="0" w:space="0" w:color="auto"/>
            <w:right w:val="none" w:sz="0" w:space="0" w:color="auto"/>
          </w:divBdr>
        </w:div>
        <w:div w:id="889850961">
          <w:marLeft w:val="0"/>
          <w:marRight w:val="0"/>
          <w:marTop w:val="0"/>
          <w:marBottom w:val="0"/>
          <w:divBdr>
            <w:top w:val="none" w:sz="0" w:space="0" w:color="auto"/>
            <w:left w:val="none" w:sz="0" w:space="0" w:color="auto"/>
            <w:bottom w:val="none" w:sz="0" w:space="0" w:color="auto"/>
            <w:right w:val="none" w:sz="0" w:space="0" w:color="auto"/>
          </w:divBdr>
        </w:div>
        <w:div w:id="495653815">
          <w:marLeft w:val="0"/>
          <w:marRight w:val="0"/>
          <w:marTop w:val="0"/>
          <w:marBottom w:val="0"/>
          <w:divBdr>
            <w:top w:val="none" w:sz="0" w:space="0" w:color="auto"/>
            <w:left w:val="none" w:sz="0" w:space="0" w:color="auto"/>
            <w:bottom w:val="none" w:sz="0" w:space="0" w:color="auto"/>
            <w:right w:val="none" w:sz="0" w:space="0" w:color="auto"/>
          </w:divBdr>
        </w:div>
      </w:divsChild>
    </w:div>
    <w:div w:id="1611936790">
      <w:bodyDiv w:val="1"/>
      <w:marLeft w:val="0"/>
      <w:marRight w:val="0"/>
      <w:marTop w:val="0"/>
      <w:marBottom w:val="0"/>
      <w:divBdr>
        <w:top w:val="none" w:sz="0" w:space="0" w:color="auto"/>
        <w:left w:val="none" w:sz="0" w:space="0" w:color="auto"/>
        <w:bottom w:val="none" w:sz="0" w:space="0" w:color="auto"/>
        <w:right w:val="none" w:sz="0" w:space="0" w:color="auto"/>
      </w:divBdr>
    </w:div>
    <w:div w:id="1802381080">
      <w:bodyDiv w:val="1"/>
      <w:marLeft w:val="0"/>
      <w:marRight w:val="0"/>
      <w:marTop w:val="0"/>
      <w:marBottom w:val="0"/>
      <w:divBdr>
        <w:top w:val="none" w:sz="0" w:space="0" w:color="auto"/>
        <w:left w:val="none" w:sz="0" w:space="0" w:color="auto"/>
        <w:bottom w:val="none" w:sz="0" w:space="0" w:color="auto"/>
        <w:right w:val="none" w:sz="0" w:space="0" w:color="auto"/>
      </w:divBdr>
    </w:div>
    <w:div w:id="1935549397">
      <w:bodyDiv w:val="1"/>
      <w:marLeft w:val="0"/>
      <w:marRight w:val="0"/>
      <w:marTop w:val="0"/>
      <w:marBottom w:val="0"/>
      <w:divBdr>
        <w:top w:val="none" w:sz="0" w:space="0" w:color="auto"/>
        <w:left w:val="none" w:sz="0" w:space="0" w:color="auto"/>
        <w:bottom w:val="none" w:sz="0" w:space="0" w:color="auto"/>
        <w:right w:val="none" w:sz="0" w:space="0" w:color="auto"/>
      </w:divBdr>
      <w:divsChild>
        <w:div w:id="666444099">
          <w:marLeft w:val="0"/>
          <w:marRight w:val="0"/>
          <w:marTop w:val="0"/>
          <w:marBottom w:val="0"/>
          <w:divBdr>
            <w:top w:val="none" w:sz="0" w:space="0" w:color="auto"/>
            <w:left w:val="none" w:sz="0" w:space="0" w:color="auto"/>
            <w:bottom w:val="none" w:sz="0" w:space="0" w:color="auto"/>
            <w:right w:val="none" w:sz="0" w:space="0" w:color="auto"/>
          </w:divBdr>
        </w:div>
        <w:div w:id="342518499">
          <w:marLeft w:val="0"/>
          <w:marRight w:val="0"/>
          <w:marTop w:val="0"/>
          <w:marBottom w:val="0"/>
          <w:divBdr>
            <w:top w:val="none" w:sz="0" w:space="0" w:color="auto"/>
            <w:left w:val="none" w:sz="0" w:space="0" w:color="auto"/>
            <w:bottom w:val="none" w:sz="0" w:space="0" w:color="auto"/>
            <w:right w:val="none" w:sz="0" w:space="0" w:color="auto"/>
          </w:divBdr>
        </w:div>
        <w:div w:id="1027296828">
          <w:marLeft w:val="0"/>
          <w:marRight w:val="0"/>
          <w:marTop w:val="0"/>
          <w:marBottom w:val="0"/>
          <w:divBdr>
            <w:top w:val="none" w:sz="0" w:space="0" w:color="auto"/>
            <w:left w:val="none" w:sz="0" w:space="0" w:color="auto"/>
            <w:bottom w:val="none" w:sz="0" w:space="0" w:color="auto"/>
            <w:right w:val="none" w:sz="0" w:space="0" w:color="auto"/>
          </w:divBdr>
        </w:div>
        <w:div w:id="1820264679">
          <w:marLeft w:val="0"/>
          <w:marRight w:val="0"/>
          <w:marTop w:val="0"/>
          <w:marBottom w:val="0"/>
          <w:divBdr>
            <w:top w:val="none" w:sz="0" w:space="0" w:color="auto"/>
            <w:left w:val="none" w:sz="0" w:space="0" w:color="auto"/>
            <w:bottom w:val="none" w:sz="0" w:space="0" w:color="auto"/>
            <w:right w:val="none" w:sz="0" w:space="0" w:color="auto"/>
          </w:divBdr>
        </w:div>
        <w:div w:id="495346551">
          <w:marLeft w:val="0"/>
          <w:marRight w:val="0"/>
          <w:marTop w:val="0"/>
          <w:marBottom w:val="0"/>
          <w:divBdr>
            <w:top w:val="none" w:sz="0" w:space="0" w:color="auto"/>
            <w:left w:val="none" w:sz="0" w:space="0" w:color="auto"/>
            <w:bottom w:val="none" w:sz="0" w:space="0" w:color="auto"/>
            <w:right w:val="none" w:sz="0" w:space="0" w:color="auto"/>
          </w:divBdr>
        </w:div>
        <w:div w:id="79565459">
          <w:marLeft w:val="0"/>
          <w:marRight w:val="0"/>
          <w:marTop w:val="0"/>
          <w:marBottom w:val="0"/>
          <w:divBdr>
            <w:top w:val="none" w:sz="0" w:space="0" w:color="auto"/>
            <w:left w:val="none" w:sz="0" w:space="0" w:color="auto"/>
            <w:bottom w:val="none" w:sz="0" w:space="0" w:color="auto"/>
            <w:right w:val="none" w:sz="0" w:space="0" w:color="auto"/>
          </w:divBdr>
        </w:div>
        <w:div w:id="220559675">
          <w:marLeft w:val="0"/>
          <w:marRight w:val="0"/>
          <w:marTop w:val="0"/>
          <w:marBottom w:val="0"/>
          <w:divBdr>
            <w:top w:val="none" w:sz="0" w:space="0" w:color="auto"/>
            <w:left w:val="none" w:sz="0" w:space="0" w:color="auto"/>
            <w:bottom w:val="none" w:sz="0" w:space="0" w:color="auto"/>
            <w:right w:val="none" w:sz="0" w:space="0" w:color="auto"/>
          </w:divBdr>
        </w:div>
        <w:div w:id="2094744357">
          <w:marLeft w:val="0"/>
          <w:marRight w:val="0"/>
          <w:marTop w:val="0"/>
          <w:marBottom w:val="0"/>
          <w:divBdr>
            <w:top w:val="none" w:sz="0" w:space="0" w:color="auto"/>
            <w:left w:val="none" w:sz="0" w:space="0" w:color="auto"/>
            <w:bottom w:val="none" w:sz="0" w:space="0" w:color="auto"/>
            <w:right w:val="none" w:sz="0" w:space="0" w:color="auto"/>
          </w:divBdr>
        </w:div>
        <w:div w:id="176314210">
          <w:marLeft w:val="0"/>
          <w:marRight w:val="0"/>
          <w:marTop w:val="0"/>
          <w:marBottom w:val="0"/>
          <w:divBdr>
            <w:top w:val="none" w:sz="0" w:space="0" w:color="auto"/>
            <w:left w:val="none" w:sz="0" w:space="0" w:color="auto"/>
            <w:bottom w:val="none" w:sz="0" w:space="0" w:color="auto"/>
            <w:right w:val="none" w:sz="0" w:space="0" w:color="auto"/>
          </w:divBdr>
        </w:div>
        <w:div w:id="1832141795">
          <w:marLeft w:val="0"/>
          <w:marRight w:val="0"/>
          <w:marTop w:val="0"/>
          <w:marBottom w:val="0"/>
          <w:divBdr>
            <w:top w:val="none" w:sz="0" w:space="0" w:color="auto"/>
            <w:left w:val="none" w:sz="0" w:space="0" w:color="auto"/>
            <w:bottom w:val="none" w:sz="0" w:space="0" w:color="auto"/>
            <w:right w:val="none" w:sz="0" w:space="0" w:color="auto"/>
          </w:divBdr>
        </w:div>
        <w:div w:id="1931694975">
          <w:marLeft w:val="0"/>
          <w:marRight w:val="0"/>
          <w:marTop w:val="0"/>
          <w:marBottom w:val="0"/>
          <w:divBdr>
            <w:top w:val="none" w:sz="0" w:space="0" w:color="auto"/>
            <w:left w:val="none" w:sz="0" w:space="0" w:color="auto"/>
            <w:bottom w:val="none" w:sz="0" w:space="0" w:color="auto"/>
            <w:right w:val="none" w:sz="0" w:space="0" w:color="auto"/>
          </w:divBdr>
        </w:div>
        <w:div w:id="33434152">
          <w:marLeft w:val="0"/>
          <w:marRight w:val="0"/>
          <w:marTop w:val="0"/>
          <w:marBottom w:val="0"/>
          <w:divBdr>
            <w:top w:val="none" w:sz="0" w:space="0" w:color="auto"/>
            <w:left w:val="none" w:sz="0" w:space="0" w:color="auto"/>
            <w:bottom w:val="none" w:sz="0" w:space="0" w:color="auto"/>
            <w:right w:val="none" w:sz="0" w:space="0" w:color="auto"/>
          </w:divBdr>
        </w:div>
        <w:div w:id="1463888832">
          <w:marLeft w:val="0"/>
          <w:marRight w:val="0"/>
          <w:marTop w:val="0"/>
          <w:marBottom w:val="0"/>
          <w:divBdr>
            <w:top w:val="none" w:sz="0" w:space="0" w:color="auto"/>
            <w:left w:val="none" w:sz="0" w:space="0" w:color="auto"/>
            <w:bottom w:val="none" w:sz="0" w:space="0" w:color="auto"/>
            <w:right w:val="none" w:sz="0" w:space="0" w:color="auto"/>
          </w:divBdr>
        </w:div>
        <w:div w:id="1955669488">
          <w:marLeft w:val="0"/>
          <w:marRight w:val="0"/>
          <w:marTop w:val="0"/>
          <w:marBottom w:val="0"/>
          <w:divBdr>
            <w:top w:val="none" w:sz="0" w:space="0" w:color="auto"/>
            <w:left w:val="none" w:sz="0" w:space="0" w:color="auto"/>
            <w:bottom w:val="none" w:sz="0" w:space="0" w:color="auto"/>
            <w:right w:val="none" w:sz="0" w:space="0" w:color="auto"/>
          </w:divBdr>
        </w:div>
      </w:divsChild>
    </w:div>
    <w:div w:id="1962223268">
      <w:bodyDiv w:val="1"/>
      <w:marLeft w:val="0"/>
      <w:marRight w:val="0"/>
      <w:marTop w:val="0"/>
      <w:marBottom w:val="0"/>
      <w:divBdr>
        <w:top w:val="none" w:sz="0" w:space="0" w:color="auto"/>
        <w:left w:val="none" w:sz="0" w:space="0" w:color="auto"/>
        <w:bottom w:val="none" w:sz="0" w:space="0" w:color="auto"/>
        <w:right w:val="none" w:sz="0" w:space="0" w:color="auto"/>
      </w:divBdr>
    </w:div>
    <w:div w:id="2009208656">
      <w:bodyDiv w:val="1"/>
      <w:marLeft w:val="0"/>
      <w:marRight w:val="0"/>
      <w:marTop w:val="0"/>
      <w:marBottom w:val="0"/>
      <w:divBdr>
        <w:top w:val="none" w:sz="0" w:space="0" w:color="auto"/>
        <w:left w:val="none" w:sz="0" w:space="0" w:color="auto"/>
        <w:bottom w:val="none" w:sz="0" w:space="0" w:color="auto"/>
        <w:right w:val="none" w:sz="0" w:space="0" w:color="auto"/>
      </w:divBdr>
    </w:div>
    <w:div w:id="211238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hyperlink" Target="http://www.zavtrasessiya.com/index.pl?act=PRODUCT&amp;id=3575"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zavtrasessiya.com/index.pl?act=PRODUCT&amp;id=3575" TargetMode="Externa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gi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gi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17214</Words>
  <Characters>98123</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Алёна</dc:creator>
  <cp:keywords/>
  <dc:description/>
  <cp:lastModifiedBy>Алёна</cp:lastModifiedBy>
  <cp:revision>9</cp:revision>
  <dcterms:created xsi:type="dcterms:W3CDTF">2017-01-02T12:51:00Z</dcterms:created>
  <dcterms:modified xsi:type="dcterms:W3CDTF">2017-04-10T10:18:00Z</dcterms:modified>
</cp:coreProperties>
</file>