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86" w:rsidRPr="00347A86" w:rsidRDefault="00347A86" w:rsidP="00347A86">
      <w:pPr>
        <w:spacing w:after="0" w:line="240" w:lineRule="auto"/>
        <w:jc w:val="center"/>
        <w:rPr>
          <w:rFonts w:ascii="Times New Roman" w:eastAsia="Times New Roman" w:hAnsi="Times New Roman" w:cs="Times New Roman"/>
          <w:sz w:val="32"/>
          <w:szCs w:val="32"/>
          <w:lang w:eastAsia="ru-RU"/>
        </w:rPr>
      </w:pPr>
      <w:r w:rsidRPr="00347A86">
        <w:rPr>
          <w:rFonts w:ascii="Times New Roman" w:eastAsia="Times New Roman" w:hAnsi="Times New Roman" w:cs="Times New Roman"/>
          <w:sz w:val="32"/>
          <w:szCs w:val="32"/>
          <w:lang w:eastAsia="ru-RU"/>
        </w:rPr>
        <w:t xml:space="preserve">Федеральное государственное образовательное бюджетное </w:t>
      </w:r>
    </w:p>
    <w:p w:rsidR="00347A86" w:rsidRPr="00347A86" w:rsidRDefault="00347A86" w:rsidP="00347A86">
      <w:pPr>
        <w:spacing w:after="0" w:line="240" w:lineRule="auto"/>
        <w:jc w:val="center"/>
        <w:rPr>
          <w:rFonts w:ascii="Times New Roman" w:eastAsia="Times New Roman" w:hAnsi="Times New Roman" w:cs="Times New Roman"/>
          <w:sz w:val="32"/>
          <w:szCs w:val="32"/>
          <w:lang w:eastAsia="ru-RU"/>
        </w:rPr>
      </w:pPr>
      <w:r w:rsidRPr="00347A86">
        <w:rPr>
          <w:rFonts w:ascii="Times New Roman" w:eastAsia="Times New Roman" w:hAnsi="Times New Roman" w:cs="Times New Roman"/>
          <w:sz w:val="32"/>
          <w:szCs w:val="32"/>
          <w:lang w:eastAsia="ru-RU"/>
        </w:rPr>
        <w:t xml:space="preserve">учреждение высшего образования </w:t>
      </w:r>
    </w:p>
    <w:p w:rsidR="00347A86" w:rsidRPr="00347A86" w:rsidRDefault="00347A86" w:rsidP="00347A86">
      <w:pPr>
        <w:spacing w:after="0" w:line="240" w:lineRule="auto"/>
        <w:ind w:left="-360"/>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sz w:val="32"/>
          <w:szCs w:val="32"/>
          <w:lang w:eastAsia="ru-RU"/>
        </w:rPr>
        <w:t>«</w:t>
      </w:r>
      <w:r w:rsidRPr="00347A86">
        <w:rPr>
          <w:rFonts w:ascii="Times New Roman" w:eastAsia="Times New Roman" w:hAnsi="Times New Roman" w:cs="Times New Roman"/>
          <w:b/>
          <w:sz w:val="32"/>
          <w:szCs w:val="32"/>
          <w:lang w:eastAsia="ru-RU"/>
        </w:rPr>
        <w:t xml:space="preserve">Финансовый университет </w:t>
      </w:r>
    </w:p>
    <w:p w:rsidR="00347A86" w:rsidRPr="00347A86" w:rsidRDefault="00347A86" w:rsidP="00347A86">
      <w:pPr>
        <w:spacing w:after="0" w:line="240" w:lineRule="auto"/>
        <w:ind w:left="-360"/>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при Правительстве Российской Федерации»</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w:t>
      </w:r>
      <w:proofErr w:type="spellStart"/>
      <w:r w:rsidRPr="00347A86">
        <w:rPr>
          <w:rFonts w:ascii="Times New Roman" w:eastAsia="Times New Roman" w:hAnsi="Times New Roman" w:cs="Times New Roman"/>
          <w:b/>
          <w:sz w:val="32"/>
          <w:szCs w:val="32"/>
          <w:lang w:eastAsia="ru-RU"/>
        </w:rPr>
        <w:t>Финуниверситет</w:t>
      </w:r>
      <w:proofErr w:type="spellEnd"/>
      <w:r w:rsidRPr="00347A86">
        <w:rPr>
          <w:rFonts w:ascii="Times New Roman" w:eastAsia="Times New Roman" w:hAnsi="Times New Roman" w:cs="Times New Roman"/>
          <w:b/>
          <w:sz w:val="32"/>
          <w:szCs w:val="32"/>
          <w:lang w:eastAsia="ru-RU"/>
        </w:rPr>
        <w:t>)</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 xml:space="preserve">Уфимский филиал </w:t>
      </w:r>
      <w:proofErr w:type="spellStart"/>
      <w:r w:rsidRPr="00347A86">
        <w:rPr>
          <w:rFonts w:ascii="Times New Roman" w:eastAsia="Times New Roman" w:hAnsi="Times New Roman" w:cs="Times New Roman"/>
          <w:b/>
          <w:sz w:val="32"/>
          <w:szCs w:val="32"/>
          <w:lang w:eastAsia="ru-RU"/>
        </w:rPr>
        <w:t>Финуниверситета</w:t>
      </w:r>
      <w:proofErr w:type="spellEnd"/>
    </w:p>
    <w:p w:rsidR="00347A86" w:rsidRPr="00347A86" w:rsidRDefault="00347A86" w:rsidP="00347A86">
      <w:pPr>
        <w:spacing w:after="0" w:line="240" w:lineRule="auto"/>
        <w:rPr>
          <w:rFonts w:ascii="Times New Roman" w:eastAsia="Times New Roman" w:hAnsi="Times New Roman" w:cs="Times New Roman"/>
          <w:b/>
          <w:sz w:val="32"/>
          <w:szCs w:val="32"/>
          <w:lang w:eastAsia="ru-RU"/>
        </w:rPr>
      </w:pPr>
    </w:p>
    <w:p w:rsidR="00347A86" w:rsidRPr="00347A86" w:rsidRDefault="00347A86" w:rsidP="00347A86">
      <w:pPr>
        <w:spacing w:after="0" w:line="240" w:lineRule="auto"/>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 xml:space="preserve">                              </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Кафедра «Философия, история и право»</w:t>
      </w: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Контрольная работа</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 xml:space="preserve">по дисциплине </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Экономическая история</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на тему:</w:t>
      </w:r>
    </w:p>
    <w:p w:rsidR="00347A86" w:rsidRPr="00347A86" w:rsidRDefault="00347A86" w:rsidP="00347A86">
      <w:pPr>
        <w:spacing w:after="0" w:line="240" w:lineRule="auto"/>
        <w:jc w:val="center"/>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w:t>
      </w:r>
      <w:r w:rsidR="0073731D">
        <w:rPr>
          <w:rFonts w:ascii="Times New Roman" w:eastAsia="Times New Roman" w:hAnsi="Times New Roman" w:cs="Times New Roman"/>
          <w:b/>
          <w:bCs/>
          <w:sz w:val="32"/>
          <w:szCs w:val="32"/>
          <w:lang w:eastAsia="ru-RU"/>
        </w:rPr>
        <w:t xml:space="preserve">Планы </w:t>
      </w:r>
      <w:proofErr w:type="spellStart"/>
      <w:r w:rsidR="0073731D">
        <w:rPr>
          <w:rFonts w:ascii="Times New Roman" w:eastAsia="Times New Roman" w:hAnsi="Times New Roman" w:cs="Times New Roman"/>
          <w:b/>
          <w:bCs/>
          <w:sz w:val="32"/>
          <w:szCs w:val="32"/>
          <w:lang w:eastAsia="ru-RU"/>
        </w:rPr>
        <w:t>Дауэса</w:t>
      </w:r>
      <w:proofErr w:type="spellEnd"/>
      <w:r w:rsidR="0073731D">
        <w:rPr>
          <w:rFonts w:ascii="Times New Roman" w:eastAsia="Times New Roman" w:hAnsi="Times New Roman" w:cs="Times New Roman"/>
          <w:b/>
          <w:bCs/>
          <w:sz w:val="32"/>
          <w:szCs w:val="32"/>
          <w:lang w:eastAsia="ru-RU"/>
        </w:rPr>
        <w:t xml:space="preserve"> и Юнга</w:t>
      </w:r>
      <w:r w:rsidRPr="00347A86">
        <w:rPr>
          <w:rFonts w:ascii="Times New Roman" w:eastAsia="Times New Roman" w:hAnsi="Times New Roman" w:cs="Times New Roman"/>
          <w:b/>
          <w:sz w:val="32"/>
          <w:szCs w:val="32"/>
          <w:lang w:eastAsia="ru-RU"/>
        </w:rPr>
        <w:t>»</w:t>
      </w: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0" w:line="240" w:lineRule="auto"/>
        <w:rPr>
          <w:rFonts w:ascii="Times New Roman" w:eastAsia="Times New Roman" w:hAnsi="Times New Roman" w:cs="Times New Roman"/>
          <w:sz w:val="32"/>
          <w:szCs w:val="32"/>
          <w:lang w:eastAsia="ru-RU"/>
        </w:rPr>
      </w:pPr>
    </w:p>
    <w:p w:rsidR="00347A86" w:rsidRPr="00347A86" w:rsidRDefault="00347A86" w:rsidP="00347A86">
      <w:pPr>
        <w:spacing w:after="240" w:line="240" w:lineRule="auto"/>
        <w:jc w:val="center"/>
        <w:rPr>
          <w:rFonts w:ascii="Times New Roman" w:hAnsi="Times New Roman" w:cs="Times New Roman"/>
          <w:sz w:val="28"/>
          <w:szCs w:val="28"/>
        </w:rPr>
      </w:pPr>
      <w:r w:rsidRPr="00347A86">
        <w:rPr>
          <w:rFonts w:ascii="Times New Roman" w:hAnsi="Times New Roman" w:cs="Times New Roman"/>
          <w:sz w:val="28"/>
          <w:szCs w:val="28"/>
        </w:rPr>
        <w:t xml:space="preserve">                                                               Студентка группы 11 ИП (ФК)1</w:t>
      </w:r>
    </w:p>
    <w:p w:rsidR="00347A86" w:rsidRPr="00347A86" w:rsidRDefault="00347A86" w:rsidP="00347A86">
      <w:pPr>
        <w:spacing w:after="240" w:line="240" w:lineRule="auto"/>
        <w:jc w:val="center"/>
        <w:rPr>
          <w:rFonts w:ascii="Times New Roman" w:hAnsi="Times New Roman" w:cs="Times New Roman"/>
          <w:sz w:val="28"/>
          <w:szCs w:val="28"/>
        </w:rPr>
      </w:pPr>
      <w:r w:rsidRPr="00347A86">
        <w:rPr>
          <w:rFonts w:ascii="Times New Roman" w:hAnsi="Times New Roman" w:cs="Times New Roman"/>
          <w:sz w:val="28"/>
          <w:szCs w:val="28"/>
        </w:rPr>
        <w:t xml:space="preserve">                                                                 Каримова </w:t>
      </w:r>
      <w:proofErr w:type="spellStart"/>
      <w:r w:rsidRPr="00347A86">
        <w:rPr>
          <w:rFonts w:ascii="Times New Roman" w:hAnsi="Times New Roman" w:cs="Times New Roman"/>
          <w:sz w:val="28"/>
          <w:szCs w:val="28"/>
        </w:rPr>
        <w:t>Гульдария</w:t>
      </w:r>
      <w:proofErr w:type="spellEnd"/>
      <w:r w:rsidRPr="00347A86">
        <w:rPr>
          <w:rFonts w:ascii="Times New Roman" w:hAnsi="Times New Roman" w:cs="Times New Roman"/>
          <w:sz w:val="28"/>
          <w:szCs w:val="28"/>
        </w:rPr>
        <w:t xml:space="preserve"> </w:t>
      </w:r>
      <w:proofErr w:type="spellStart"/>
      <w:r w:rsidRPr="00347A86">
        <w:rPr>
          <w:rFonts w:ascii="Times New Roman" w:hAnsi="Times New Roman" w:cs="Times New Roman"/>
          <w:sz w:val="28"/>
          <w:szCs w:val="28"/>
        </w:rPr>
        <w:t>Фанисовна</w:t>
      </w:r>
      <w:proofErr w:type="spellEnd"/>
    </w:p>
    <w:p w:rsidR="00347A86" w:rsidRPr="00347A86" w:rsidRDefault="00347A86" w:rsidP="00347A86">
      <w:pPr>
        <w:spacing w:after="240" w:line="240" w:lineRule="auto"/>
        <w:jc w:val="center"/>
        <w:rPr>
          <w:rFonts w:ascii="Times New Roman" w:hAnsi="Times New Roman" w:cs="Times New Roman"/>
          <w:sz w:val="28"/>
          <w:szCs w:val="28"/>
        </w:rPr>
      </w:pPr>
      <w:r w:rsidRPr="00347A86">
        <w:rPr>
          <w:rFonts w:ascii="Times New Roman" w:hAnsi="Times New Roman" w:cs="Times New Roman"/>
          <w:sz w:val="28"/>
          <w:szCs w:val="28"/>
        </w:rPr>
        <w:t xml:space="preserve">                                        №  100.28/160233</w:t>
      </w:r>
    </w:p>
    <w:p w:rsidR="00347A86" w:rsidRPr="00347A86" w:rsidRDefault="00347A86" w:rsidP="00347A86">
      <w:pPr>
        <w:spacing w:after="240" w:line="240" w:lineRule="auto"/>
        <w:jc w:val="center"/>
        <w:rPr>
          <w:rFonts w:ascii="Times New Roman" w:hAnsi="Times New Roman" w:cs="Times New Roman"/>
          <w:sz w:val="28"/>
          <w:szCs w:val="28"/>
        </w:rPr>
      </w:pPr>
      <w:r w:rsidRPr="00347A86">
        <w:rPr>
          <w:rFonts w:ascii="Times New Roman" w:hAnsi="Times New Roman" w:cs="Times New Roman"/>
          <w:sz w:val="28"/>
          <w:szCs w:val="28"/>
        </w:rPr>
        <w:t xml:space="preserve">                                                  Научный руководитель:</w:t>
      </w:r>
    </w:p>
    <w:p w:rsidR="00347A86" w:rsidRPr="00347A86" w:rsidRDefault="00347A86" w:rsidP="00347A86">
      <w:pPr>
        <w:spacing w:after="240" w:line="240" w:lineRule="auto"/>
        <w:jc w:val="center"/>
        <w:rPr>
          <w:rFonts w:ascii="Times New Roman" w:hAnsi="Times New Roman" w:cs="Times New Roman"/>
          <w:sz w:val="28"/>
          <w:szCs w:val="28"/>
        </w:rPr>
      </w:pPr>
      <w:r w:rsidRPr="00347A86">
        <w:rPr>
          <w:rFonts w:ascii="Times New Roman" w:hAnsi="Times New Roman" w:cs="Times New Roman"/>
          <w:sz w:val="28"/>
          <w:szCs w:val="28"/>
        </w:rPr>
        <w:t xml:space="preserve">                   </w:t>
      </w:r>
      <w:r w:rsidR="0073731D">
        <w:rPr>
          <w:rFonts w:ascii="Times New Roman" w:hAnsi="Times New Roman" w:cs="Times New Roman"/>
          <w:sz w:val="28"/>
          <w:szCs w:val="28"/>
        </w:rPr>
        <w:t xml:space="preserve">                                          </w:t>
      </w:r>
      <w:proofErr w:type="spellStart"/>
      <w:r w:rsidR="0073731D" w:rsidRPr="0073731D">
        <w:rPr>
          <w:rFonts w:ascii="Times New Roman" w:hAnsi="Times New Roman" w:cs="Times New Roman"/>
          <w:sz w:val="28"/>
          <w:szCs w:val="28"/>
        </w:rPr>
        <w:t>Мударисов</w:t>
      </w:r>
      <w:proofErr w:type="spellEnd"/>
      <w:r w:rsidR="0073731D">
        <w:rPr>
          <w:rFonts w:ascii="Times New Roman" w:hAnsi="Times New Roman" w:cs="Times New Roman"/>
          <w:sz w:val="28"/>
          <w:szCs w:val="28"/>
        </w:rPr>
        <w:t xml:space="preserve"> </w:t>
      </w:r>
      <w:proofErr w:type="spellStart"/>
      <w:r w:rsidR="0073731D" w:rsidRPr="0073731D">
        <w:rPr>
          <w:rFonts w:ascii="Times New Roman" w:hAnsi="Times New Roman" w:cs="Times New Roman"/>
          <w:sz w:val="28"/>
          <w:szCs w:val="28"/>
        </w:rPr>
        <w:t>Рамиль</w:t>
      </w:r>
      <w:proofErr w:type="spellEnd"/>
      <w:r w:rsidR="0073731D">
        <w:rPr>
          <w:rFonts w:ascii="Times New Roman" w:hAnsi="Times New Roman" w:cs="Times New Roman"/>
          <w:sz w:val="28"/>
          <w:szCs w:val="28"/>
        </w:rPr>
        <w:t xml:space="preserve"> </w:t>
      </w:r>
      <w:proofErr w:type="spellStart"/>
      <w:r w:rsidR="0073731D" w:rsidRPr="0073731D">
        <w:rPr>
          <w:rFonts w:ascii="Times New Roman" w:hAnsi="Times New Roman" w:cs="Times New Roman"/>
          <w:sz w:val="28"/>
          <w:szCs w:val="28"/>
        </w:rPr>
        <w:t>Зуфарович</w:t>
      </w:r>
      <w:proofErr w:type="spellEnd"/>
      <w:r w:rsidRPr="00347A86">
        <w:rPr>
          <w:rFonts w:ascii="Times New Roman" w:hAnsi="Times New Roman" w:cs="Times New Roman"/>
          <w:sz w:val="28"/>
          <w:szCs w:val="28"/>
        </w:rPr>
        <w:t xml:space="preserve">                                    </w:t>
      </w:r>
    </w:p>
    <w:p w:rsidR="00347A86" w:rsidRPr="00347A86" w:rsidRDefault="00347A86" w:rsidP="00347A86">
      <w:pPr>
        <w:tabs>
          <w:tab w:val="left" w:pos="2947"/>
        </w:tabs>
        <w:spacing w:after="0" w:line="240" w:lineRule="auto"/>
        <w:jc w:val="center"/>
        <w:rPr>
          <w:rFonts w:ascii="Times New Roman" w:eastAsia="Times New Roman" w:hAnsi="Times New Roman" w:cs="Times New Roman"/>
          <w:b/>
          <w:sz w:val="32"/>
          <w:szCs w:val="32"/>
          <w:lang w:eastAsia="ru-RU"/>
        </w:rPr>
      </w:pPr>
    </w:p>
    <w:p w:rsidR="00347A86" w:rsidRPr="00347A86" w:rsidRDefault="00347A86" w:rsidP="00347A86">
      <w:pPr>
        <w:tabs>
          <w:tab w:val="left" w:pos="2947"/>
        </w:tabs>
        <w:spacing w:after="0" w:line="240" w:lineRule="auto"/>
        <w:jc w:val="center"/>
        <w:rPr>
          <w:rFonts w:ascii="Times New Roman" w:eastAsia="Times New Roman" w:hAnsi="Times New Roman" w:cs="Times New Roman"/>
          <w:b/>
          <w:sz w:val="32"/>
          <w:szCs w:val="32"/>
          <w:lang w:eastAsia="ru-RU"/>
        </w:rPr>
      </w:pPr>
      <w:bookmarkStart w:id="0" w:name="_GoBack"/>
      <w:bookmarkEnd w:id="0"/>
    </w:p>
    <w:p w:rsidR="00347A86" w:rsidRPr="00347A86" w:rsidRDefault="00347A86" w:rsidP="00347A86">
      <w:pPr>
        <w:tabs>
          <w:tab w:val="left" w:pos="2947"/>
        </w:tabs>
        <w:spacing w:after="0" w:line="240" w:lineRule="auto"/>
        <w:jc w:val="center"/>
        <w:rPr>
          <w:rFonts w:ascii="Times New Roman" w:eastAsia="Times New Roman" w:hAnsi="Times New Roman" w:cs="Times New Roman"/>
          <w:b/>
          <w:sz w:val="32"/>
          <w:szCs w:val="32"/>
          <w:lang w:eastAsia="ru-RU"/>
        </w:rPr>
      </w:pPr>
    </w:p>
    <w:p w:rsidR="00347A86" w:rsidRPr="00347A86" w:rsidRDefault="00347A86" w:rsidP="00347A86">
      <w:pPr>
        <w:tabs>
          <w:tab w:val="left" w:pos="2947"/>
        </w:tabs>
        <w:spacing w:after="0" w:line="240" w:lineRule="auto"/>
        <w:rPr>
          <w:rFonts w:ascii="Times New Roman" w:eastAsia="Times New Roman" w:hAnsi="Times New Roman" w:cs="Times New Roman"/>
          <w:b/>
          <w:sz w:val="32"/>
          <w:szCs w:val="32"/>
          <w:lang w:eastAsia="ru-RU"/>
        </w:rPr>
      </w:pPr>
      <w:r w:rsidRPr="00347A86">
        <w:rPr>
          <w:rFonts w:ascii="Times New Roman" w:eastAsia="Times New Roman" w:hAnsi="Times New Roman" w:cs="Times New Roman"/>
          <w:b/>
          <w:sz w:val="32"/>
          <w:szCs w:val="32"/>
          <w:lang w:eastAsia="ru-RU"/>
        </w:rPr>
        <w:tab/>
      </w:r>
      <w:r w:rsidRPr="00347A86">
        <w:rPr>
          <w:rFonts w:ascii="Times New Roman" w:eastAsia="Times New Roman" w:hAnsi="Times New Roman" w:cs="Times New Roman"/>
          <w:b/>
          <w:sz w:val="32"/>
          <w:szCs w:val="32"/>
          <w:lang w:eastAsia="ru-RU"/>
        </w:rPr>
        <w:tab/>
      </w:r>
      <w:r w:rsidRPr="00347A86">
        <w:rPr>
          <w:rFonts w:ascii="Times New Roman" w:eastAsia="Times New Roman" w:hAnsi="Times New Roman" w:cs="Times New Roman"/>
          <w:b/>
          <w:sz w:val="32"/>
          <w:szCs w:val="32"/>
          <w:lang w:eastAsia="ru-RU"/>
        </w:rPr>
        <w:tab/>
        <w:t>Уфа 2016 г.</w:t>
      </w:r>
    </w:p>
    <w:p w:rsidR="00347A86" w:rsidRPr="00347A86" w:rsidRDefault="00347A86" w:rsidP="00347A86">
      <w:pPr>
        <w:rPr>
          <w:rFonts w:ascii="Times New Roman" w:hAnsi="Times New Roman" w:cs="Times New Roman"/>
          <w:sz w:val="28"/>
        </w:rPr>
      </w:pPr>
    </w:p>
    <w:sdt>
      <w:sdtPr>
        <w:rPr>
          <w:rFonts w:ascii="Calibri" w:eastAsia="Calibri" w:hAnsi="Calibri" w:cs="Times New Roman"/>
        </w:rPr>
        <w:id w:val="-574812556"/>
        <w:docPartObj>
          <w:docPartGallery w:val="Table of Contents"/>
          <w:docPartUnique/>
        </w:docPartObj>
      </w:sdtPr>
      <w:sdtContent>
        <w:p w:rsidR="0073731D" w:rsidRPr="0073731D" w:rsidRDefault="0073731D" w:rsidP="0073731D">
          <w:pPr>
            <w:keepNext/>
            <w:keepLines/>
            <w:spacing w:before="480" w:after="0"/>
            <w:jc w:val="center"/>
            <w:rPr>
              <w:rFonts w:ascii="Times New Roman" w:eastAsia="Times New Roman" w:hAnsi="Times New Roman" w:cs="Times New Roman"/>
              <w:bCs/>
              <w:sz w:val="28"/>
              <w:szCs w:val="28"/>
              <w:lang w:eastAsia="ru-RU"/>
            </w:rPr>
          </w:pPr>
          <w:r w:rsidRPr="0073731D">
            <w:rPr>
              <w:rFonts w:ascii="Times New Roman" w:eastAsia="Times New Roman" w:hAnsi="Times New Roman" w:cs="Times New Roman"/>
              <w:bCs/>
              <w:sz w:val="28"/>
              <w:szCs w:val="28"/>
              <w:lang w:eastAsia="ru-RU"/>
            </w:rPr>
            <w:t>Содержание</w:t>
          </w:r>
        </w:p>
        <w:p w:rsidR="0073731D" w:rsidRPr="0073731D" w:rsidRDefault="0073731D" w:rsidP="0073731D">
          <w:pPr>
            <w:rPr>
              <w:rFonts w:ascii="Calibri" w:eastAsia="Calibri" w:hAnsi="Calibri" w:cs="Times New Roman"/>
              <w:lang w:eastAsia="ru-RU"/>
            </w:rPr>
          </w:pPr>
        </w:p>
        <w:p w:rsidR="0073731D" w:rsidRPr="0073731D" w:rsidRDefault="0073731D" w:rsidP="0073731D">
          <w:pPr>
            <w:tabs>
              <w:tab w:val="right" w:leader="dot" w:pos="9345"/>
            </w:tabs>
            <w:spacing w:after="100"/>
            <w:rPr>
              <w:rFonts w:ascii="Times New Roman" w:eastAsia="Calibri" w:hAnsi="Times New Roman" w:cs="Times New Roman"/>
              <w:noProof/>
              <w:sz w:val="28"/>
              <w:szCs w:val="28"/>
            </w:rPr>
          </w:pPr>
          <w:r w:rsidRPr="0073731D">
            <w:rPr>
              <w:rFonts w:ascii="Times New Roman" w:eastAsia="Calibri" w:hAnsi="Times New Roman" w:cs="Times New Roman"/>
              <w:sz w:val="28"/>
              <w:szCs w:val="28"/>
            </w:rPr>
            <w:fldChar w:fldCharType="begin"/>
          </w:r>
          <w:r w:rsidRPr="0073731D">
            <w:rPr>
              <w:rFonts w:ascii="Times New Roman" w:eastAsia="Calibri" w:hAnsi="Times New Roman" w:cs="Times New Roman"/>
              <w:sz w:val="28"/>
              <w:szCs w:val="28"/>
            </w:rPr>
            <w:instrText xml:space="preserve"> TOC \o "1-3" \h \z \u </w:instrText>
          </w:r>
          <w:r w:rsidRPr="0073731D">
            <w:rPr>
              <w:rFonts w:ascii="Times New Roman" w:eastAsia="Calibri" w:hAnsi="Times New Roman" w:cs="Times New Roman"/>
              <w:sz w:val="28"/>
              <w:szCs w:val="28"/>
            </w:rPr>
            <w:fldChar w:fldCharType="separate"/>
          </w:r>
          <w:hyperlink r:id="rId9" w:anchor="_Toc468204940" w:history="1">
            <w:r w:rsidRPr="0073731D">
              <w:rPr>
                <w:rFonts w:ascii="Times New Roman" w:eastAsia="Calibri" w:hAnsi="Times New Roman" w:cs="Times New Roman"/>
                <w:noProof/>
                <w:sz w:val="28"/>
                <w:szCs w:val="28"/>
              </w:rPr>
              <w:t>Введение</w:t>
            </w:r>
            <w:r w:rsidRPr="0073731D">
              <w:rPr>
                <w:rFonts w:ascii="Times New Roman" w:eastAsia="Calibri" w:hAnsi="Times New Roman" w:cs="Times New Roman"/>
                <w:noProof/>
                <w:webHidden/>
                <w:sz w:val="28"/>
                <w:szCs w:val="28"/>
              </w:rPr>
              <w:tab/>
            </w:r>
            <w:r w:rsidRPr="0073731D">
              <w:rPr>
                <w:rFonts w:ascii="Times New Roman" w:eastAsia="Calibri" w:hAnsi="Times New Roman" w:cs="Times New Roman"/>
                <w:noProof/>
                <w:webHidden/>
                <w:sz w:val="28"/>
                <w:szCs w:val="28"/>
              </w:rPr>
              <w:fldChar w:fldCharType="begin"/>
            </w:r>
            <w:r w:rsidRPr="0073731D">
              <w:rPr>
                <w:rFonts w:ascii="Times New Roman" w:eastAsia="Calibri" w:hAnsi="Times New Roman" w:cs="Times New Roman"/>
                <w:noProof/>
                <w:webHidden/>
                <w:sz w:val="28"/>
                <w:szCs w:val="28"/>
              </w:rPr>
              <w:instrText xml:space="preserve"> PAGEREF _Toc468204940 \h </w:instrText>
            </w:r>
            <w:r w:rsidRPr="0073731D">
              <w:rPr>
                <w:rFonts w:ascii="Times New Roman" w:eastAsia="Calibri" w:hAnsi="Times New Roman" w:cs="Times New Roman"/>
                <w:noProof/>
                <w:webHidden/>
                <w:sz w:val="28"/>
                <w:szCs w:val="28"/>
              </w:rPr>
            </w:r>
            <w:r w:rsidRPr="0073731D">
              <w:rPr>
                <w:rFonts w:ascii="Times New Roman" w:eastAsia="Calibri" w:hAnsi="Times New Roman" w:cs="Times New Roman"/>
                <w:noProof/>
                <w:webHidden/>
                <w:sz w:val="28"/>
                <w:szCs w:val="28"/>
              </w:rPr>
              <w:fldChar w:fldCharType="separate"/>
            </w:r>
            <w:r w:rsidRPr="0073731D">
              <w:rPr>
                <w:rFonts w:ascii="Times New Roman" w:eastAsia="Calibri" w:hAnsi="Times New Roman" w:cs="Times New Roman"/>
                <w:noProof/>
                <w:webHidden/>
                <w:sz w:val="28"/>
                <w:szCs w:val="28"/>
              </w:rPr>
              <w:t>3</w:t>
            </w:r>
            <w:r w:rsidRPr="0073731D">
              <w:rPr>
                <w:rFonts w:ascii="Times New Roman" w:eastAsia="Calibri" w:hAnsi="Times New Roman" w:cs="Times New Roman"/>
                <w:noProof/>
                <w:webHidden/>
                <w:sz w:val="28"/>
                <w:szCs w:val="28"/>
              </w:rPr>
              <w:fldChar w:fldCharType="end"/>
            </w:r>
          </w:hyperlink>
        </w:p>
        <w:p w:rsidR="0073731D" w:rsidRPr="0073731D" w:rsidRDefault="0073731D" w:rsidP="0073731D">
          <w:pPr>
            <w:tabs>
              <w:tab w:val="right" w:leader="dot" w:pos="9345"/>
            </w:tabs>
            <w:spacing w:after="100"/>
            <w:rPr>
              <w:rFonts w:ascii="Times New Roman" w:eastAsia="Calibri" w:hAnsi="Times New Roman" w:cs="Times New Roman"/>
              <w:noProof/>
              <w:sz w:val="28"/>
              <w:szCs w:val="28"/>
            </w:rPr>
          </w:pPr>
          <w:hyperlink r:id="rId10" w:anchor="_Toc468204941" w:history="1">
            <w:r w:rsidRPr="0073731D">
              <w:rPr>
                <w:rFonts w:ascii="Times New Roman" w:eastAsia="Calibri" w:hAnsi="Times New Roman" w:cs="Times New Roman"/>
                <w:noProof/>
                <w:sz w:val="28"/>
                <w:szCs w:val="28"/>
              </w:rPr>
              <w:t>1. Основные положения Версальской системы 1919 г.</w:t>
            </w:r>
            <w:r w:rsidRPr="0073731D">
              <w:rPr>
                <w:rFonts w:ascii="Times New Roman" w:eastAsia="Calibri" w:hAnsi="Times New Roman" w:cs="Times New Roman"/>
                <w:noProof/>
                <w:webHidden/>
                <w:sz w:val="28"/>
                <w:szCs w:val="28"/>
              </w:rPr>
              <w:tab/>
            </w:r>
            <w:r w:rsidRPr="0073731D">
              <w:rPr>
                <w:rFonts w:ascii="Times New Roman" w:eastAsia="Calibri" w:hAnsi="Times New Roman" w:cs="Times New Roman"/>
                <w:noProof/>
                <w:webHidden/>
                <w:sz w:val="28"/>
                <w:szCs w:val="28"/>
              </w:rPr>
              <w:fldChar w:fldCharType="begin"/>
            </w:r>
            <w:r w:rsidRPr="0073731D">
              <w:rPr>
                <w:rFonts w:ascii="Times New Roman" w:eastAsia="Calibri" w:hAnsi="Times New Roman" w:cs="Times New Roman"/>
                <w:noProof/>
                <w:webHidden/>
                <w:sz w:val="28"/>
                <w:szCs w:val="28"/>
              </w:rPr>
              <w:instrText xml:space="preserve"> PAGEREF _Toc468204941 \h </w:instrText>
            </w:r>
            <w:r w:rsidRPr="0073731D">
              <w:rPr>
                <w:rFonts w:ascii="Times New Roman" w:eastAsia="Calibri" w:hAnsi="Times New Roman" w:cs="Times New Roman"/>
                <w:noProof/>
                <w:webHidden/>
                <w:sz w:val="28"/>
                <w:szCs w:val="28"/>
              </w:rPr>
            </w:r>
            <w:r w:rsidRPr="0073731D">
              <w:rPr>
                <w:rFonts w:ascii="Times New Roman" w:eastAsia="Calibri" w:hAnsi="Times New Roman" w:cs="Times New Roman"/>
                <w:noProof/>
                <w:webHidden/>
                <w:sz w:val="28"/>
                <w:szCs w:val="28"/>
              </w:rPr>
              <w:fldChar w:fldCharType="separate"/>
            </w:r>
            <w:r w:rsidRPr="0073731D">
              <w:rPr>
                <w:rFonts w:ascii="Times New Roman" w:eastAsia="Calibri" w:hAnsi="Times New Roman" w:cs="Times New Roman"/>
                <w:noProof/>
                <w:webHidden/>
                <w:sz w:val="28"/>
                <w:szCs w:val="28"/>
              </w:rPr>
              <w:t>4</w:t>
            </w:r>
            <w:r w:rsidRPr="0073731D">
              <w:rPr>
                <w:rFonts w:ascii="Times New Roman" w:eastAsia="Calibri" w:hAnsi="Times New Roman" w:cs="Times New Roman"/>
                <w:noProof/>
                <w:webHidden/>
                <w:sz w:val="28"/>
                <w:szCs w:val="28"/>
              </w:rPr>
              <w:fldChar w:fldCharType="end"/>
            </w:r>
          </w:hyperlink>
        </w:p>
        <w:p w:rsidR="0073731D" w:rsidRPr="0073731D" w:rsidRDefault="0073731D" w:rsidP="0073731D">
          <w:pPr>
            <w:tabs>
              <w:tab w:val="right" w:leader="dot" w:pos="9345"/>
            </w:tabs>
            <w:spacing w:after="100"/>
            <w:rPr>
              <w:rFonts w:ascii="Times New Roman" w:eastAsia="Calibri" w:hAnsi="Times New Roman" w:cs="Times New Roman"/>
              <w:noProof/>
              <w:sz w:val="28"/>
              <w:szCs w:val="28"/>
            </w:rPr>
          </w:pPr>
          <w:hyperlink r:id="rId11" w:anchor="_Toc468204942" w:history="1">
            <w:r w:rsidRPr="0073731D">
              <w:rPr>
                <w:rFonts w:ascii="Times New Roman" w:eastAsia="Calibri" w:hAnsi="Times New Roman" w:cs="Times New Roman"/>
                <w:noProof/>
                <w:sz w:val="28"/>
                <w:szCs w:val="28"/>
              </w:rPr>
              <w:t>2. Содержание плана Дауэса и Юнга</w:t>
            </w:r>
            <w:r w:rsidRPr="0073731D">
              <w:rPr>
                <w:rFonts w:ascii="Times New Roman" w:eastAsia="Calibri" w:hAnsi="Times New Roman" w:cs="Times New Roman"/>
                <w:noProof/>
                <w:webHidden/>
                <w:sz w:val="28"/>
                <w:szCs w:val="28"/>
              </w:rPr>
              <w:tab/>
            </w:r>
            <w:r w:rsidRPr="0073731D">
              <w:rPr>
                <w:rFonts w:ascii="Times New Roman" w:eastAsia="Calibri" w:hAnsi="Times New Roman" w:cs="Times New Roman"/>
                <w:noProof/>
                <w:webHidden/>
                <w:sz w:val="28"/>
                <w:szCs w:val="28"/>
              </w:rPr>
              <w:fldChar w:fldCharType="begin"/>
            </w:r>
            <w:r w:rsidRPr="0073731D">
              <w:rPr>
                <w:rFonts w:ascii="Times New Roman" w:eastAsia="Calibri" w:hAnsi="Times New Roman" w:cs="Times New Roman"/>
                <w:noProof/>
                <w:webHidden/>
                <w:sz w:val="28"/>
                <w:szCs w:val="28"/>
              </w:rPr>
              <w:instrText xml:space="preserve"> PAGEREF _Toc468204942 \h </w:instrText>
            </w:r>
            <w:r w:rsidRPr="0073731D">
              <w:rPr>
                <w:rFonts w:ascii="Times New Roman" w:eastAsia="Calibri" w:hAnsi="Times New Roman" w:cs="Times New Roman"/>
                <w:noProof/>
                <w:webHidden/>
                <w:sz w:val="28"/>
                <w:szCs w:val="28"/>
              </w:rPr>
            </w:r>
            <w:r w:rsidRPr="0073731D">
              <w:rPr>
                <w:rFonts w:ascii="Times New Roman" w:eastAsia="Calibri" w:hAnsi="Times New Roman" w:cs="Times New Roman"/>
                <w:noProof/>
                <w:webHidden/>
                <w:sz w:val="28"/>
                <w:szCs w:val="28"/>
              </w:rPr>
              <w:fldChar w:fldCharType="separate"/>
            </w:r>
            <w:r w:rsidRPr="0073731D">
              <w:rPr>
                <w:rFonts w:ascii="Times New Roman" w:eastAsia="Calibri" w:hAnsi="Times New Roman" w:cs="Times New Roman"/>
                <w:noProof/>
                <w:webHidden/>
                <w:sz w:val="28"/>
                <w:szCs w:val="28"/>
              </w:rPr>
              <w:t>12</w:t>
            </w:r>
            <w:r w:rsidRPr="0073731D">
              <w:rPr>
                <w:rFonts w:ascii="Times New Roman" w:eastAsia="Calibri" w:hAnsi="Times New Roman" w:cs="Times New Roman"/>
                <w:noProof/>
                <w:webHidden/>
                <w:sz w:val="28"/>
                <w:szCs w:val="28"/>
              </w:rPr>
              <w:fldChar w:fldCharType="end"/>
            </w:r>
          </w:hyperlink>
        </w:p>
        <w:p w:rsidR="0073731D" w:rsidRPr="0073731D" w:rsidRDefault="0073731D" w:rsidP="0073731D">
          <w:pPr>
            <w:tabs>
              <w:tab w:val="right" w:leader="dot" w:pos="9345"/>
            </w:tabs>
            <w:spacing w:after="100"/>
            <w:rPr>
              <w:rFonts w:ascii="Times New Roman" w:eastAsia="Calibri" w:hAnsi="Times New Roman" w:cs="Times New Roman"/>
              <w:noProof/>
              <w:sz w:val="28"/>
              <w:szCs w:val="28"/>
            </w:rPr>
          </w:pPr>
          <w:hyperlink r:id="rId12" w:anchor="_Toc468204943" w:history="1">
            <w:r w:rsidRPr="0073731D">
              <w:rPr>
                <w:rFonts w:ascii="Times New Roman" w:eastAsia="Calibri" w:hAnsi="Times New Roman" w:cs="Times New Roman"/>
                <w:noProof/>
                <w:sz w:val="28"/>
                <w:szCs w:val="28"/>
              </w:rPr>
              <w:t>Заключение</w:t>
            </w:r>
            <w:r w:rsidRPr="0073731D">
              <w:rPr>
                <w:rFonts w:ascii="Times New Roman" w:eastAsia="Calibri" w:hAnsi="Times New Roman" w:cs="Times New Roman"/>
                <w:noProof/>
                <w:webHidden/>
                <w:sz w:val="28"/>
                <w:szCs w:val="28"/>
              </w:rPr>
              <w:tab/>
            </w:r>
            <w:r w:rsidRPr="0073731D">
              <w:rPr>
                <w:rFonts w:ascii="Times New Roman" w:eastAsia="Calibri" w:hAnsi="Times New Roman" w:cs="Times New Roman"/>
                <w:noProof/>
                <w:webHidden/>
                <w:sz w:val="28"/>
                <w:szCs w:val="28"/>
              </w:rPr>
              <w:fldChar w:fldCharType="begin"/>
            </w:r>
            <w:r w:rsidRPr="0073731D">
              <w:rPr>
                <w:rFonts w:ascii="Times New Roman" w:eastAsia="Calibri" w:hAnsi="Times New Roman" w:cs="Times New Roman"/>
                <w:noProof/>
                <w:webHidden/>
                <w:sz w:val="28"/>
                <w:szCs w:val="28"/>
              </w:rPr>
              <w:instrText xml:space="preserve"> PAGEREF _Toc468204943 \h </w:instrText>
            </w:r>
            <w:r w:rsidRPr="0073731D">
              <w:rPr>
                <w:rFonts w:ascii="Times New Roman" w:eastAsia="Calibri" w:hAnsi="Times New Roman" w:cs="Times New Roman"/>
                <w:noProof/>
                <w:webHidden/>
                <w:sz w:val="28"/>
                <w:szCs w:val="28"/>
              </w:rPr>
            </w:r>
            <w:r w:rsidRPr="0073731D">
              <w:rPr>
                <w:rFonts w:ascii="Times New Roman" w:eastAsia="Calibri" w:hAnsi="Times New Roman" w:cs="Times New Roman"/>
                <w:noProof/>
                <w:webHidden/>
                <w:sz w:val="28"/>
                <w:szCs w:val="28"/>
              </w:rPr>
              <w:fldChar w:fldCharType="separate"/>
            </w:r>
            <w:r w:rsidRPr="0073731D">
              <w:rPr>
                <w:rFonts w:ascii="Times New Roman" w:eastAsia="Calibri" w:hAnsi="Times New Roman" w:cs="Times New Roman"/>
                <w:noProof/>
                <w:webHidden/>
                <w:sz w:val="28"/>
                <w:szCs w:val="28"/>
              </w:rPr>
              <w:t>15</w:t>
            </w:r>
            <w:r w:rsidRPr="0073731D">
              <w:rPr>
                <w:rFonts w:ascii="Times New Roman" w:eastAsia="Calibri" w:hAnsi="Times New Roman" w:cs="Times New Roman"/>
                <w:noProof/>
                <w:webHidden/>
                <w:sz w:val="28"/>
                <w:szCs w:val="28"/>
              </w:rPr>
              <w:fldChar w:fldCharType="end"/>
            </w:r>
          </w:hyperlink>
        </w:p>
        <w:p w:rsidR="0073731D" w:rsidRPr="0073731D" w:rsidRDefault="0073731D" w:rsidP="0073731D">
          <w:pPr>
            <w:tabs>
              <w:tab w:val="right" w:leader="dot" w:pos="9345"/>
            </w:tabs>
            <w:spacing w:after="100"/>
            <w:rPr>
              <w:rFonts w:ascii="Times New Roman" w:eastAsia="Calibri" w:hAnsi="Times New Roman" w:cs="Times New Roman"/>
              <w:noProof/>
              <w:sz w:val="28"/>
              <w:szCs w:val="28"/>
            </w:rPr>
          </w:pPr>
          <w:hyperlink r:id="rId13" w:anchor="_Toc468204944" w:history="1">
            <w:r w:rsidRPr="0073731D">
              <w:rPr>
                <w:rFonts w:ascii="Times New Roman" w:eastAsia="Calibri" w:hAnsi="Times New Roman" w:cs="Times New Roman"/>
                <w:noProof/>
                <w:sz w:val="28"/>
                <w:szCs w:val="28"/>
              </w:rPr>
              <w:t>Список использованной литературы</w:t>
            </w:r>
            <w:r w:rsidRPr="0073731D">
              <w:rPr>
                <w:rFonts w:ascii="Times New Roman" w:eastAsia="Calibri" w:hAnsi="Times New Roman" w:cs="Times New Roman"/>
                <w:noProof/>
                <w:webHidden/>
                <w:sz w:val="28"/>
                <w:szCs w:val="28"/>
              </w:rPr>
              <w:tab/>
            </w:r>
            <w:r w:rsidRPr="0073731D">
              <w:rPr>
                <w:rFonts w:ascii="Times New Roman" w:eastAsia="Calibri" w:hAnsi="Times New Roman" w:cs="Times New Roman"/>
                <w:noProof/>
                <w:webHidden/>
                <w:sz w:val="28"/>
                <w:szCs w:val="28"/>
              </w:rPr>
              <w:fldChar w:fldCharType="begin"/>
            </w:r>
            <w:r w:rsidRPr="0073731D">
              <w:rPr>
                <w:rFonts w:ascii="Times New Roman" w:eastAsia="Calibri" w:hAnsi="Times New Roman" w:cs="Times New Roman"/>
                <w:noProof/>
                <w:webHidden/>
                <w:sz w:val="28"/>
                <w:szCs w:val="28"/>
              </w:rPr>
              <w:instrText xml:space="preserve"> PAGEREF _Toc468204944 \h </w:instrText>
            </w:r>
            <w:r w:rsidRPr="0073731D">
              <w:rPr>
                <w:rFonts w:ascii="Times New Roman" w:eastAsia="Calibri" w:hAnsi="Times New Roman" w:cs="Times New Roman"/>
                <w:noProof/>
                <w:webHidden/>
                <w:sz w:val="28"/>
                <w:szCs w:val="28"/>
              </w:rPr>
            </w:r>
            <w:r w:rsidRPr="0073731D">
              <w:rPr>
                <w:rFonts w:ascii="Times New Roman" w:eastAsia="Calibri" w:hAnsi="Times New Roman" w:cs="Times New Roman"/>
                <w:noProof/>
                <w:webHidden/>
                <w:sz w:val="28"/>
                <w:szCs w:val="28"/>
              </w:rPr>
              <w:fldChar w:fldCharType="separate"/>
            </w:r>
            <w:r w:rsidRPr="0073731D">
              <w:rPr>
                <w:rFonts w:ascii="Times New Roman" w:eastAsia="Calibri" w:hAnsi="Times New Roman" w:cs="Times New Roman"/>
                <w:noProof/>
                <w:webHidden/>
                <w:sz w:val="28"/>
                <w:szCs w:val="28"/>
              </w:rPr>
              <w:t>16</w:t>
            </w:r>
            <w:r w:rsidRPr="0073731D">
              <w:rPr>
                <w:rFonts w:ascii="Times New Roman" w:eastAsia="Calibri" w:hAnsi="Times New Roman" w:cs="Times New Roman"/>
                <w:noProof/>
                <w:webHidden/>
                <w:sz w:val="28"/>
                <w:szCs w:val="28"/>
              </w:rPr>
              <w:fldChar w:fldCharType="end"/>
            </w:r>
          </w:hyperlink>
        </w:p>
        <w:p w:rsidR="0073731D" w:rsidRPr="0073731D" w:rsidRDefault="0073731D" w:rsidP="0073731D">
          <w:pPr>
            <w:rPr>
              <w:rFonts w:ascii="Calibri" w:eastAsia="Calibri" w:hAnsi="Calibri" w:cs="Times New Roman"/>
            </w:rPr>
          </w:pPr>
          <w:r w:rsidRPr="0073731D">
            <w:rPr>
              <w:rFonts w:ascii="Times New Roman" w:eastAsia="Calibri" w:hAnsi="Times New Roman" w:cs="Times New Roman"/>
              <w:bCs/>
              <w:sz w:val="28"/>
              <w:szCs w:val="28"/>
            </w:rPr>
            <w:fldChar w:fldCharType="end"/>
          </w:r>
        </w:p>
      </w:sdtContent>
    </w:sdt>
    <w:p w:rsidR="00347A86" w:rsidRPr="00347A86" w:rsidRDefault="00347A86" w:rsidP="00347A86">
      <w:pPr>
        <w:rPr>
          <w:rFonts w:ascii="Times New Roman" w:hAnsi="Times New Roman" w:cs="Times New Roman"/>
          <w:sz w:val="28"/>
        </w:rPr>
      </w:pPr>
    </w:p>
    <w:p w:rsidR="00347A86" w:rsidRPr="00347A86" w:rsidRDefault="00347A86" w:rsidP="00347A86">
      <w:pPr>
        <w:rPr>
          <w:rFonts w:ascii="Times New Roman" w:hAnsi="Times New Roman" w:cs="Times New Roman"/>
          <w:sz w:val="28"/>
        </w:rPr>
      </w:pPr>
    </w:p>
    <w:p w:rsidR="00347A86" w:rsidRPr="00347A86" w:rsidRDefault="00347A86" w:rsidP="00347A86">
      <w:pPr>
        <w:rPr>
          <w:rFonts w:ascii="Times New Roman" w:hAnsi="Times New Roman" w:cs="Times New Roman"/>
          <w:sz w:val="28"/>
        </w:rPr>
      </w:pPr>
    </w:p>
    <w:p w:rsidR="00347A86" w:rsidRPr="00347A86" w:rsidRDefault="00347A86" w:rsidP="00347A86">
      <w:pPr>
        <w:rPr>
          <w:rFonts w:ascii="Times New Roman" w:hAnsi="Times New Roman" w:cs="Times New Roman"/>
          <w:sz w:val="28"/>
        </w:rPr>
      </w:pPr>
    </w:p>
    <w:p w:rsidR="00347A86" w:rsidRPr="00347A86" w:rsidRDefault="00347A86" w:rsidP="00347A86">
      <w:pPr>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73731D" w:rsidRDefault="0073731D">
      <w:pPr>
        <w:rPr>
          <w:rFonts w:ascii="Times New Roman" w:hAnsi="Times New Roman" w:cs="Times New Roman"/>
          <w:sz w:val="28"/>
        </w:rPr>
      </w:pPr>
    </w:p>
    <w:p w:rsidR="008A5913" w:rsidRDefault="008A5913">
      <w:pPr>
        <w:rPr>
          <w:rFonts w:ascii="Times New Roman" w:hAnsi="Times New Roman" w:cs="Times New Roman"/>
          <w:sz w:val="28"/>
        </w:rPr>
      </w:pPr>
    </w:p>
    <w:p w:rsidR="00D81BC8" w:rsidRDefault="00D81BC8" w:rsidP="0073731D">
      <w:pPr>
        <w:spacing w:after="0" w:line="360" w:lineRule="auto"/>
        <w:contextualSpacing/>
        <w:outlineLvl w:val="0"/>
        <w:rPr>
          <w:rFonts w:ascii="Times New Roman" w:hAnsi="Times New Roman" w:cs="Times New Roman"/>
          <w:sz w:val="28"/>
        </w:rPr>
      </w:pPr>
      <w:bookmarkStart w:id="1" w:name="_Toc468204940"/>
    </w:p>
    <w:p w:rsidR="008A5913" w:rsidRDefault="00B23A5E" w:rsidP="00B23A5E">
      <w:pPr>
        <w:spacing w:after="0" w:line="360" w:lineRule="auto"/>
        <w:contextualSpacing/>
        <w:jc w:val="center"/>
        <w:outlineLvl w:val="0"/>
        <w:rPr>
          <w:rFonts w:ascii="Times New Roman" w:hAnsi="Times New Roman" w:cs="Times New Roman"/>
          <w:sz w:val="28"/>
        </w:rPr>
      </w:pPr>
      <w:r>
        <w:rPr>
          <w:rFonts w:ascii="Times New Roman" w:hAnsi="Times New Roman" w:cs="Times New Roman"/>
          <w:sz w:val="28"/>
        </w:rPr>
        <w:lastRenderedPageBreak/>
        <w:t>Введение</w:t>
      </w:r>
      <w:bookmarkEnd w:id="1"/>
    </w:p>
    <w:p w:rsidR="00B23A5E" w:rsidRDefault="00B23A5E" w:rsidP="00B23A5E">
      <w:pPr>
        <w:spacing w:after="0" w:line="360" w:lineRule="auto"/>
        <w:ind w:firstLine="709"/>
        <w:contextualSpacing/>
        <w:jc w:val="both"/>
        <w:rPr>
          <w:rFonts w:ascii="Times New Roman" w:hAnsi="Times New Roman" w:cs="Times New Roman"/>
          <w:sz w:val="28"/>
        </w:rPr>
      </w:pPr>
    </w:p>
    <w:p w:rsidR="001B6B0C" w:rsidRPr="001B6B0C" w:rsidRDefault="001B6B0C" w:rsidP="001B6B0C">
      <w:pPr>
        <w:spacing w:after="0" w:line="360" w:lineRule="auto"/>
        <w:ind w:firstLine="709"/>
        <w:contextualSpacing/>
        <w:jc w:val="both"/>
        <w:rPr>
          <w:rFonts w:ascii="Times New Roman" w:hAnsi="Times New Roman" w:cs="Times New Roman"/>
          <w:sz w:val="28"/>
        </w:rPr>
      </w:pPr>
      <w:r w:rsidRPr="001B6B0C">
        <w:rPr>
          <w:rFonts w:ascii="Times New Roman" w:hAnsi="Times New Roman" w:cs="Times New Roman"/>
          <w:sz w:val="28"/>
        </w:rPr>
        <w:t>Вместе с договорами, подписанными странами Антанты с Австрией, Болгарией, Венгрией и Турцией, был подписан договор с Германией</w:t>
      </w:r>
      <w:proofErr w:type="gramStart"/>
      <w:r w:rsidRPr="001B6B0C">
        <w:rPr>
          <w:rFonts w:ascii="Times New Roman" w:hAnsi="Times New Roman" w:cs="Times New Roman"/>
          <w:sz w:val="28"/>
        </w:rPr>
        <w:t xml:space="preserve"> .</w:t>
      </w:r>
      <w:proofErr w:type="gramEnd"/>
      <w:r w:rsidRPr="001B6B0C">
        <w:rPr>
          <w:rFonts w:ascii="Times New Roman" w:hAnsi="Times New Roman" w:cs="Times New Roman"/>
          <w:sz w:val="28"/>
        </w:rPr>
        <w:t>Эти договоры составили так называемую Версальскую систему послевоенного устройства мира.</w:t>
      </w:r>
    </w:p>
    <w:p w:rsidR="001B6B0C" w:rsidRDefault="001B6B0C" w:rsidP="001B6B0C">
      <w:pPr>
        <w:spacing w:after="0" w:line="360" w:lineRule="auto"/>
        <w:ind w:firstLine="709"/>
        <w:contextualSpacing/>
        <w:jc w:val="both"/>
        <w:rPr>
          <w:rFonts w:ascii="Times New Roman" w:hAnsi="Times New Roman" w:cs="Times New Roman"/>
          <w:sz w:val="28"/>
        </w:rPr>
      </w:pPr>
      <w:r w:rsidRPr="001B6B0C">
        <w:rPr>
          <w:rFonts w:ascii="Times New Roman" w:hAnsi="Times New Roman" w:cs="Times New Roman"/>
          <w:sz w:val="28"/>
        </w:rPr>
        <w:t>Те</w:t>
      </w:r>
      <w:proofErr w:type="gramStart"/>
      <w:r w:rsidRPr="001B6B0C">
        <w:rPr>
          <w:rFonts w:ascii="Times New Roman" w:hAnsi="Times New Roman" w:cs="Times New Roman"/>
          <w:sz w:val="28"/>
        </w:rPr>
        <w:t>кст вс</w:t>
      </w:r>
      <w:proofErr w:type="gramEnd"/>
      <w:r w:rsidRPr="001B6B0C">
        <w:rPr>
          <w:rFonts w:ascii="Times New Roman" w:hAnsi="Times New Roman" w:cs="Times New Roman"/>
          <w:sz w:val="28"/>
        </w:rPr>
        <w:t>ех договоров, составлявших Версальскую систему, начинался с устава Лиги наций - международной организации, созданной для смягчения межгосударственных противоречий.</w:t>
      </w:r>
    </w:p>
    <w:p w:rsidR="00933AA2" w:rsidRDefault="00933AA2" w:rsidP="007D6D4B">
      <w:pPr>
        <w:spacing w:after="0" w:line="360" w:lineRule="auto"/>
        <w:ind w:firstLine="709"/>
        <w:contextualSpacing/>
        <w:jc w:val="both"/>
        <w:rPr>
          <w:rFonts w:ascii="Times New Roman" w:hAnsi="Times New Roman" w:cs="Times New Roman"/>
          <w:sz w:val="28"/>
        </w:rPr>
      </w:pPr>
      <w:r w:rsidRPr="00933AA2">
        <w:rPr>
          <w:rFonts w:ascii="Times New Roman" w:hAnsi="Times New Roman" w:cs="Times New Roman"/>
          <w:sz w:val="28"/>
        </w:rPr>
        <w:t>Версальская система имела антироссийску</w:t>
      </w:r>
      <w:proofErr w:type="gramStart"/>
      <w:r w:rsidRPr="00933AA2">
        <w:rPr>
          <w:rFonts w:ascii="Times New Roman" w:hAnsi="Times New Roman" w:cs="Times New Roman"/>
          <w:sz w:val="28"/>
        </w:rPr>
        <w:t>ю(</w:t>
      </w:r>
      <w:proofErr w:type="gramEnd"/>
      <w:r w:rsidRPr="00933AA2">
        <w:rPr>
          <w:rFonts w:ascii="Times New Roman" w:hAnsi="Times New Roman" w:cs="Times New Roman"/>
          <w:sz w:val="28"/>
        </w:rPr>
        <w:t xml:space="preserve">советскую) направленность. Она отражала стремление западных держав нейтрализовать опасное революционное движение и поставить в подчиненное положение побежденные страны. Версальская система не привела к ослаблению, смягчению основных противоречий, вызвавших начало первой мировой войны, </w:t>
      </w:r>
      <w:proofErr w:type="gramStart"/>
      <w:r w:rsidRPr="00933AA2">
        <w:rPr>
          <w:rFonts w:ascii="Times New Roman" w:hAnsi="Times New Roman" w:cs="Times New Roman"/>
          <w:sz w:val="28"/>
        </w:rPr>
        <w:t>что</w:t>
      </w:r>
      <w:proofErr w:type="gramEnd"/>
      <w:r w:rsidRPr="00933AA2">
        <w:rPr>
          <w:rFonts w:ascii="Times New Roman" w:hAnsi="Times New Roman" w:cs="Times New Roman"/>
          <w:sz w:val="28"/>
        </w:rPr>
        <w:t xml:space="preserve"> в конечном счете привело к возникновению второй мировой.</w:t>
      </w:r>
    </w:p>
    <w:p w:rsidR="007D6D4B" w:rsidRDefault="007D6D4B" w:rsidP="007D6D4B">
      <w:pPr>
        <w:spacing w:after="0" w:line="360" w:lineRule="auto"/>
        <w:ind w:firstLine="709"/>
        <w:contextualSpacing/>
        <w:jc w:val="both"/>
        <w:rPr>
          <w:rFonts w:ascii="Times New Roman" w:hAnsi="Times New Roman" w:cs="Times New Roman"/>
          <w:sz w:val="28"/>
        </w:rPr>
      </w:pPr>
      <w:r w:rsidRPr="007D6D4B">
        <w:rPr>
          <w:rFonts w:ascii="Times New Roman" w:hAnsi="Times New Roman" w:cs="Times New Roman"/>
          <w:sz w:val="28"/>
        </w:rPr>
        <w:t xml:space="preserve">Актуальность обусловлена тем, что Версальская система и планы </w:t>
      </w:r>
      <w:proofErr w:type="spellStart"/>
      <w:r w:rsidRPr="007D6D4B">
        <w:rPr>
          <w:rFonts w:ascii="Times New Roman" w:hAnsi="Times New Roman" w:cs="Times New Roman"/>
          <w:sz w:val="28"/>
        </w:rPr>
        <w:t>Дауэса</w:t>
      </w:r>
      <w:proofErr w:type="spellEnd"/>
      <w:r w:rsidRPr="007D6D4B">
        <w:rPr>
          <w:rFonts w:ascii="Times New Roman" w:hAnsi="Times New Roman" w:cs="Times New Roman"/>
          <w:sz w:val="28"/>
        </w:rPr>
        <w:t>-Юнга являются дипломатическим завершением Первой мировой войны, а ее уязвимость и нестабильность, явилась причиной Второй мировой войны.</w:t>
      </w:r>
    </w:p>
    <w:p w:rsidR="007D6D4B" w:rsidRDefault="007D6D4B" w:rsidP="00B23A5E">
      <w:pPr>
        <w:spacing w:after="0"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Целью написания данной работы является </w:t>
      </w:r>
      <w:r w:rsidRPr="007D6D4B">
        <w:rPr>
          <w:rFonts w:ascii="Times New Roman" w:hAnsi="Times New Roman" w:cs="Times New Roman"/>
          <w:sz w:val="28"/>
        </w:rPr>
        <w:t xml:space="preserve">рассмотрение и изучение плана </w:t>
      </w:r>
      <w:proofErr w:type="spellStart"/>
      <w:r w:rsidRPr="007D6D4B">
        <w:rPr>
          <w:rFonts w:ascii="Times New Roman" w:hAnsi="Times New Roman" w:cs="Times New Roman"/>
          <w:sz w:val="28"/>
        </w:rPr>
        <w:t>Дауэса</w:t>
      </w:r>
      <w:proofErr w:type="spellEnd"/>
      <w:r w:rsidRPr="007D6D4B">
        <w:rPr>
          <w:rFonts w:ascii="Times New Roman" w:hAnsi="Times New Roman" w:cs="Times New Roman"/>
          <w:sz w:val="28"/>
        </w:rPr>
        <w:t xml:space="preserve"> и Юнга. Для достижения поставленной цели были определены следующие задачи:</w:t>
      </w:r>
    </w:p>
    <w:p w:rsidR="007D6D4B" w:rsidRDefault="007D6D4B" w:rsidP="007D6D4B">
      <w:pPr>
        <w:spacing w:after="0"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 рассмотреть основные </w:t>
      </w:r>
      <w:r w:rsidRPr="007D6D4B">
        <w:rPr>
          <w:rFonts w:ascii="Times New Roman" w:hAnsi="Times New Roman" w:cs="Times New Roman"/>
          <w:sz w:val="28"/>
        </w:rPr>
        <w:t>положен</w:t>
      </w:r>
      <w:r>
        <w:rPr>
          <w:rFonts w:ascii="Times New Roman" w:hAnsi="Times New Roman" w:cs="Times New Roman"/>
          <w:sz w:val="28"/>
        </w:rPr>
        <w:t>ия Версальской системы 1919 г.;</w:t>
      </w:r>
    </w:p>
    <w:p w:rsidR="00B23A5E" w:rsidRDefault="007D6D4B" w:rsidP="007D6D4B">
      <w:pPr>
        <w:spacing w:after="0" w:line="360" w:lineRule="auto"/>
        <w:ind w:firstLine="709"/>
        <w:contextualSpacing/>
        <w:jc w:val="both"/>
        <w:rPr>
          <w:rFonts w:ascii="Times New Roman" w:hAnsi="Times New Roman" w:cs="Times New Roman"/>
          <w:sz w:val="28"/>
        </w:rPr>
      </w:pPr>
      <w:r>
        <w:rPr>
          <w:rFonts w:ascii="Times New Roman" w:hAnsi="Times New Roman" w:cs="Times New Roman"/>
          <w:sz w:val="28"/>
        </w:rPr>
        <w:t xml:space="preserve">- определить содержание плана </w:t>
      </w:r>
      <w:proofErr w:type="spellStart"/>
      <w:r>
        <w:rPr>
          <w:rFonts w:ascii="Times New Roman" w:hAnsi="Times New Roman" w:cs="Times New Roman"/>
          <w:sz w:val="28"/>
        </w:rPr>
        <w:t>Дауэса</w:t>
      </w:r>
      <w:proofErr w:type="spellEnd"/>
      <w:r>
        <w:rPr>
          <w:rFonts w:ascii="Times New Roman" w:hAnsi="Times New Roman" w:cs="Times New Roman"/>
          <w:sz w:val="28"/>
        </w:rPr>
        <w:t xml:space="preserve"> и Юнга</w:t>
      </w:r>
      <w:r>
        <w:rPr>
          <w:rFonts w:ascii="Times New Roman" w:hAnsi="Times New Roman" w:cs="Times New Roman"/>
          <w:sz w:val="28"/>
        </w:rPr>
        <w:tab/>
        <w:t>.</w:t>
      </w:r>
    </w:p>
    <w:p w:rsidR="00B23A5E" w:rsidRDefault="00B23A5E">
      <w:pPr>
        <w:rPr>
          <w:rFonts w:ascii="Times New Roman" w:hAnsi="Times New Roman" w:cs="Times New Roman"/>
          <w:sz w:val="28"/>
        </w:rPr>
      </w:pPr>
    </w:p>
    <w:p w:rsidR="008A5913" w:rsidRDefault="008A5913">
      <w:pPr>
        <w:rPr>
          <w:rFonts w:ascii="Times New Roman" w:hAnsi="Times New Roman" w:cs="Times New Roman"/>
          <w:sz w:val="28"/>
        </w:rPr>
      </w:pPr>
    </w:p>
    <w:p w:rsidR="001B6B0C" w:rsidRDefault="001B6B0C">
      <w:pPr>
        <w:rPr>
          <w:rFonts w:ascii="Times New Roman" w:hAnsi="Times New Roman" w:cs="Times New Roman"/>
          <w:sz w:val="28"/>
        </w:rPr>
      </w:pPr>
    </w:p>
    <w:p w:rsidR="001B6B0C" w:rsidRDefault="001B6B0C">
      <w:pPr>
        <w:rPr>
          <w:rFonts w:ascii="Times New Roman" w:hAnsi="Times New Roman" w:cs="Times New Roman"/>
          <w:sz w:val="28"/>
        </w:rPr>
      </w:pPr>
    </w:p>
    <w:p w:rsidR="0073731D" w:rsidRDefault="0073731D">
      <w:pPr>
        <w:rPr>
          <w:rFonts w:ascii="Times New Roman" w:hAnsi="Times New Roman" w:cs="Times New Roman"/>
          <w:sz w:val="28"/>
        </w:rPr>
      </w:pPr>
    </w:p>
    <w:p w:rsidR="001B6B0C" w:rsidRDefault="001B6B0C">
      <w:pPr>
        <w:rPr>
          <w:rFonts w:ascii="Times New Roman" w:hAnsi="Times New Roman" w:cs="Times New Roman"/>
          <w:sz w:val="28"/>
        </w:rPr>
      </w:pPr>
    </w:p>
    <w:p w:rsidR="008A5913" w:rsidRDefault="008A5913" w:rsidP="00BF4CA2">
      <w:pPr>
        <w:spacing w:after="0" w:line="360" w:lineRule="auto"/>
        <w:jc w:val="center"/>
        <w:outlineLvl w:val="0"/>
        <w:rPr>
          <w:rFonts w:ascii="Times New Roman" w:hAnsi="Times New Roman" w:cs="Times New Roman"/>
          <w:sz w:val="28"/>
        </w:rPr>
      </w:pPr>
      <w:bookmarkStart w:id="2" w:name="_Toc468204941"/>
      <w:r>
        <w:rPr>
          <w:rFonts w:ascii="Times New Roman" w:hAnsi="Times New Roman" w:cs="Times New Roman"/>
          <w:sz w:val="28"/>
        </w:rPr>
        <w:lastRenderedPageBreak/>
        <w:t xml:space="preserve">1. </w:t>
      </w:r>
      <w:r w:rsidRPr="008A5913">
        <w:rPr>
          <w:rFonts w:ascii="Times New Roman" w:hAnsi="Times New Roman" w:cs="Times New Roman"/>
          <w:sz w:val="28"/>
        </w:rPr>
        <w:t>Основные положения Версальской системы 1919 г.</w:t>
      </w:r>
      <w:bookmarkEnd w:id="2"/>
    </w:p>
    <w:p w:rsidR="008A5913" w:rsidRDefault="008A5913" w:rsidP="008A5913">
      <w:pPr>
        <w:spacing w:after="0" w:line="360" w:lineRule="auto"/>
        <w:ind w:firstLine="709"/>
        <w:jc w:val="both"/>
        <w:rPr>
          <w:rFonts w:ascii="Times New Roman" w:hAnsi="Times New Roman" w:cs="Times New Roman"/>
          <w:sz w:val="28"/>
        </w:rPr>
      </w:pPr>
    </w:p>
    <w:p w:rsidR="001B6B0C" w:rsidRDefault="001B6B0C" w:rsidP="008A5913">
      <w:pPr>
        <w:spacing w:after="0" w:line="360" w:lineRule="auto"/>
        <w:ind w:firstLine="709"/>
        <w:jc w:val="both"/>
        <w:rPr>
          <w:rFonts w:ascii="Times New Roman" w:hAnsi="Times New Roman" w:cs="Times New Roman"/>
          <w:sz w:val="28"/>
        </w:rPr>
      </w:pPr>
      <w:r w:rsidRPr="001B6B0C">
        <w:rPr>
          <w:rFonts w:ascii="Times New Roman" w:hAnsi="Times New Roman" w:cs="Times New Roman"/>
          <w:sz w:val="28"/>
        </w:rPr>
        <w:t xml:space="preserve">Версальский мирный договор (1919 год) - империалистический договор, завершивший первую мировую войну. </w:t>
      </w:r>
      <w:proofErr w:type="gramStart"/>
      <w:r w:rsidRPr="001B6B0C">
        <w:rPr>
          <w:rFonts w:ascii="Times New Roman" w:hAnsi="Times New Roman" w:cs="Times New Roman"/>
          <w:sz w:val="28"/>
        </w:rPr>
        <w:t>Подписан в Версале 28 июня державами-победительницами - США, Британской империей, Францией, Италией, Японией Бельгией и др., с одной стороны, и побеждённой Германией - с другой.</w:t>
      </w:r>
      <w:proofErr w:type="gramEnd"/>
      <w:r w:rsidRPr="001B6B0C">
        <w:rPr>
          <w:rFonts w:ascii="Times New Roman" w:hAnsi="Times New Roman" w:cs="Times New Roman"/>
          <w:sz w:val="28"/>
        </w:rPr>
        <w:t xml:space="preserve"> Условия договора были выработаны на Парижской мирной конференции 1919-20 гг.</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 xml:space="preserve">Возникновение военного союза под названием Антанта было обусловлено усилением влияния Германской империи на европейской политической и экономической аренах. Первоначально в блок входят Франция и Россия, которые заключают исключительно военно-политическое соглашение, позднее присоединяется Великобритания, потерявшая к началу века первенство своих ремесленных производств. Центральную часть Европы занимает Австро-Венгрия, которая балансирует на грани междоусобной войны за счет многонационального состава, но при этом находится в конфронтации с более крупным и сильным соседом – Россией. Германия развивается стремительно, по сравнению с европейскими соседями ее колониальные владения слишком малы, поэтому намерения очевидны. В качестве союзника к немцам примкнули итальянцы, австрийцы и венгры. Расстановка сил менялась с течением военных действий, всего в них участвовали 38 стран. Первая мировая война началась в 1914 году, она длилась 5 лет и была завершена в ноябре 1918 года. Военные действия велись на западном, восточном фронте и в колониях. Германия и ее союзники начинают наступление в 1914 году достаточно успешно, захватывая Люксембург и Бельгию. Французская армия пытается сдержать натиск путем кровопролитных сражений, Россия достаточно успешно действует на восточном направлении, захватив Пруссию. В 1915-16 годах происходят самые трагические события: </w:t>
      </w:r>
      <w:proofErr w:type="spellStart"/>
      <w:r w:rsidRPr="00BF4CA2">
        <w:rPr>
          <w:rFonts w:ascii="Times New Roman" w:hAnsi="Times New Roman" w:cs="Times New Roman"/>
          <w:sz w:val="28"/>
        </w:rPr>
        <w:t>Верденская</w:t>
      </w:r>
      <w:proofErr w:type="spellEnd"/>
      <w:r w:rsidRPr="00BF4CA2">
        <w:rPr>
          <w:rFonts w:ascii="Times New Roman" w:hAnsi="Times New Roman" w:cs="Times New Roman"/>
          <w:sz w:val="28"/>
        </w:rPr>
        <w:t xml:space="preserve"> битва и Брусиловский прорыв, который стал последним успехом русских императорских войск. В результате присоединения к армиям Антанты американцев ход войны меняется. Союзники Германии подписывают мирный договор с государствами-победителями, это вынуждает немцев сдаться. </w:t>
      </w:r>
      <w:r w:rsidRPr="00BF4CA2">
        <w:rPr>
          <w:rFonts w:ascii="Times New Roman" w:hAnsi="Times New Roman" w:cs="Times New Roman"/>
          <w:sz w:val="28"/>
        </w:rPr>
        <w:lastRenderedPageBreak/>
        <w:t>Трагические события, взорвавшие Российскую империю изнутри, выводят ее из войны в 1917 году и оставляют вне международных экономических и политических отношений на длительный период. Версальский договор является документальным отраж</w:t>
      </w:r>
      <w:r>
        <w:rPr>
          <w:rFonts w:ascii="Times New Roman" w:hAnsi="Times New Roman" w:cs="Times New Roman"/>
          <w:sz w:val="28"/>
        </w:rPr>
        <w:t>ением окончания мировой войны</w:t>
      </w:r>
      <w:r w:rsidR="0068647E">
        <w:rPr>
          <w:rFonts w:ascii="Times New Roman" w:hAnsi="Times New Roman" w:cs="Times New Roman"/>
          <w:sz w:val="28"/>
        </w:rPr>
        <w:t xml:space="preserve"> </w:t>
      </w:r>
      <w:r w:rsidR="0068647E" w:rsidRPr="00933AA2">
        <w:rPr>
          <w:rFonts w:ascii="Times New Roman" w:hAnsi="Times New Roman" w:cs="Times New Roman"/>
          <w:sz w:val="28"/>
        </w:rPr>
        <w:t>[3]</w:t>
      </w:r>
      <w:r>
        <w:rPr>
          <w:rFonts w:ascii="Times New Roman" w:hAnsi="Times New Roman" w:cs="Times New Roman"/>
          <w:sz w:val="28"/>
        </w:rPr>
        <w:t>.</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Фактически к 1918 году вся промышленность и сельское хозяйство европейских государств были переориентированы на военные нужды. В ходе войны уничтожено более 60% предприятий, тысячи гектар аграрных земель нельзя было использовать по прямому назначению. Потери основного ресурса – человеческой жизни - оценить сложно, более 10 миллионов человек погибли, число инвалидов и неработоспособного населения не поддается исчислению. Демографическая ситуация в Европе была на грани краха. Хозяйственные связи между странами и предприятиями были утеряны, вся международная торговая, экономическая инфраструктура рухнула, ее фундамент – производство перестал существовать. Являясь сторонним наблюдателем, США смогли поднять свою промышленность и заработать огромный капитал. В Европе часть существовавших ранее стран не смогли справиться с огромными потерями и прекратили свое существование: Османская, Германская, Австро-Венгерская и Российская империи. Условия версальского мирного договора действительно способствовали новому разделу Европы, только не по сценарию немцев. Для военно-промышленного комплекса Первая мировая война стала катализатором в процессе создания и использования новых видов оружия. Пулеметы, танки, гранаты, бомбардировщики и истребители в значительной мере изменили тактику и стратегию боевых операций. Первое применение химического оружия позволило всем странам сделать правильный вывод и отказаться от его применения. Более жестоких столкновений еще не было в мировой истории, массовое уничтожение сил противника привело к огромным</w:t>
      </w:r>
      <w:r>
        <w:rPr>
          <w:rFonts w:ascii="Times New Roman" w:hAnsi="Times New Roman" w:cs="Times New Roman"/>
          <w:sz w:val="28"/>
        </w:rPr>
        <w:t xml:space="preserve"> потерям всех сторон конфликта.</w:t>
      </w:r>
    </w:p>
    <w:p w:rsidR="00BF4CA2" w:rsidRPr="0068647E" w:rsidRDefault="00BF4CA2" w:rsidP="008A591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BF4CA2">
        <w:rPr>
          <w:rFonts w:ascii="Times New Roman" w:hAnsi="Times New Roman" w:cs="Times New Roman"/>
          <w:sz w:val="28"/>
        </w:rPr>
        <w:t xml:space="preserve">Первая мировая война стала причиной изменения мировой экономической и политической системы. Российской империи отводилась на начальном этапе ведущая роль в военных действиях Антанты против Тройственного союза, но </w:t>
      </w:r>
      <w:r w:rsidRPr="00BF4CA2">
        <w:rPr>
          <w:rFonts w:ascii="Times New Roman" w:hAnsi="Times New Roman" w:cs="Times New Roman"/>
          <w:sz w:val="28"/>
        </w:rPr>
        <w:lastRenderedPageBreak/>
        <w:t>при этом наша страна на момент вовлечения в конфликт не имела особых геополитических мотивов. Ресурсная база позволяла государству не бороться за колониальные владения, для расширения территории за счет соседних стран причин не было. Николай II вынужден был вступить в войну из-за существовавших на тот момент военно-политических договоров с Англией и Францией, это решение стоило ему трона и жизни. Армия и тыловые структуры Российской империи не смогли вести затяжную войну, достаточно быстро инициатива на восточном фронте переходит к армии противника. Часть территории Украины, Прибалтика и Белоруссия были захвачены немецкими войсками. В 1916 году русская армия смогла восстановить дееспособность и частично оттянуть на себя силы противника с западного фронта, предотвратив взятие Парижа. На территории Франции ценой огромных потерь были освобождены несколько городов, ранее оккупированных немцами. Последней значимой победой стал Брусиловский прорыв, в котором австро-венгерская армия потерпела поражение от российских императорских войск. На фоне военных действий, которые носят не победоносный характер, ограничений и голода происходит революция. Новая власть начинает решать внутренние проблемы и выходит из мирового конфликта на не выгодных условиях. Мирный договор, заключенный с Германией, является позорным бегством, которое не приняли многие офицеры и солдаты. Часть имперских войск сражались на полях Первой мировой войны в составе соединений союзников по Антанте, считая это долгом чести. Для Советской России наступает период международной изоляции, большинство мировых держав считало большевистское правительство нелегитимным, поэтому Версальский договор был подписан без участия русских. Это в дальнейшем сыграет огромную роль не только в развитии нашей страны, но и в мировой политич</w:t>
      </w:r>
      <w:r w:rsidR="0068647E">
        <w:rPr>
          <w:rFonts w:ascii="Times New Roman" w:hAnsi="Times New Roman" w:cs="Times New Roman"/>
          <w:sz w:val="28"/>
        </w:rPr>
        <w:t>еской и экономической системе</w:t>
      </w:r>
      <w:r w:rsidR="0068647E" w:rsidRPr="0068647E">
        <w:rPr>
          <w:rFonts w:ascii="Times New Roman" w:hAnsi="Times New Roman" w:cs="Times New Roman"/>
          <w:sz w:val="28"/>
        </w:rPr>
        <w:t xml:space="preserve"> [1].</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 xml:space="preserve">Обладая достаточно мощной армией, флотом и большими амбициями, Вильгельм II проводил агрессивную внешнюю политику. Германия, имея в союзниках Болгарию, Австро-Венгрию и Османскую империю, могла не вести военных действий на двух фронтах одновременно. По расчетам немцев, им </w:t>
      </w:r>
      <w:r w:rsidRPr="00BF4CA2">
        <w:rPr>
          <w:rFonts w:ascii="Times New Roman" w:hAnsi="Times New Roman" w:cs="Times New Roman"/>
          <w:sz w:val="28"/>
        </w:rPr>
        <w:lastRenderedPageBreak/>
        <w:t xml:space="preserve">предстояло в короткий срок захватить Францию, а затем переключиться на уничтожение сил Российской Империи. Ставка делалась на скорость и поддержку стран Тройственного союза. В 1915 году массированное наступление на столицу Франции было сорвано из-за неспособности австро-венгерского войска </w:t>
      </w:r>
      <w:proofErr w:type="gramStart"/>
      <w:r w:rsidRPr="00BF4CA2">
        <w:rPr>
          <w:rFonts w:ascii="Times New Roman" w:hAnsi="Times New Roman" w:cs="Times New Roman"/>
          <w:sz w:val="28"/>
        </w:rPr>
        <w:t>удерживать</w:t>
      </w:r>
      <w:proofErr w:type="gramEnd"/>
      <w:r w:rsidRPr="00BF4CA2">
        <w:rPr>
          <w:rFonts w:ascii="Times New Roman" w:hAnsi="Times New Roman" w:cs="Times New Roman"/>
          <w:sz w:val="28"/>
        </w:rPr>
        <w:t xml:space="preserve"> позиции восточного фронта. Фактически Германия потерпела поражение в Первой мировой войне по экономическим причинам. В течение четырех лет все производственные и сельскохозяйственные мощности государства работали на нужды армии. Голод и война привели к революции, которая закончилась восстанием в войсках и свержением Вильгельма II в ноябре 1918 года. В это же время Германия признает поражение и заключает перемирие со странами Антанты (без России, которая в результате рево</w:t>
      </w:r>
      <w:r>
        <w:rPr>
          <w:rFonts w:ascii="Times New Roman" w:hAnsi="Times New Roman" w:cs="Times New Roman"/>
          <w:sz w:val="28"/>
        </w:rPr>
        <w:t>люции стала именоваться СССР).</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 xml:space="preserve">Мирное урегулирование военного конфликта было длительным процессом согласования противоречий стран победительниц. Антанта, расширенная за счет Японии и США, приступила к переделу Европы и колониальных владений в Африке, на Дальнем Востоке. Договоры версальской системы должны были обеспечить независимость и стабильность государств, которые победили в Первой мировой войне, при этом интересы проигравших стран ущемлялись при помощи финансовых инструментов и территориальных аннексий. Международная конференция проходила в Париже в 1919-1920 г. Версальский мирный договор был подписан в июне 1919 года. Его основными статьями стали позиции, по которым </w:t>
      </w:r>
      <w:proofErr w:type="gramStart"/>
      <w:r w:rsidRPr="00BF4CA2">
        <w:rPr>
          <w:rFonts w:ascii="Times New Roman" w:hAnsi="Times New Roman" w:cs="Times New Roman"/>
          <w:sz w:val="28"/>
        </w:rPr>
        <w:t>был</w:t>
      </w:r>
      <w:proofErr w:type="gramEnd"/>
      <w:r w:rsidRPr="00BF4CA2">
        <w:rPr>
          <w:rFonts w:ascii="Times New Roman" w:hAnsi="Times New Roman" w:cs="Times New Roman"/>
          <w:sz w:val="28"/>
        </w:rPr>
        <w:t xml:space="preserve"> достигнут консенсус на международной конференции. Документ вступил в законную силу в январе 1920 года. Его проект был предложен Вильсоном (действующим на тот момент президентом США) в 1918 году. Суть версальского договора в первоначальном варианте сводилась к переделу сфер влияния стран победительниц, в частности США. При этом господство в Европе было американцам необходимо по экономическим показателям, но государства-союзники имели собственные интересы. Документ должен был ограничивать влияние всех стран участниц конфликта не только с проигравшей стороны, лидером которой являлась Германия. Версальский </w:t>
      </w:r>
      <w:r w:rsidRPr="00BF4CA2">
        <w:rPr>
          <w:rFonts w:ascii="Times New Roman" w:hAnsi="Times New Roman" w:cs="Times New Roman"/>
          <w:sz w:val="28"/>
        </w:rPr>
        <w:lastRenderedPageBreak/>
        <w:t xml:space="preserve">договор создал группу независимых государств на территории центральной Европы, которые служили буферной зоной между советской Россией и западноевропейскими державами. Для поддержания мира и предотвращения потенциальных конфликтов документом была создана специальная организация, названная Лигой Наций. Версальский договор был ратифицирован со стороны Антанты: Великобританией, Францией, Японией, со стороны Тройственного союза: Германией. В 1921 американцами была создана версальско-вашингтонская система договоров, которая не отличалась, по сути, от первоначального варианта, но исключала участие в Лиге Наций. Германия </w:t>
      </w:r>
      <w:r>
        <w:rPr>
          <w:rFonts w:ascii="Times New Roman" w:hAnsi="Times New Roman" w:cs="Times New Roman"/>
          <w:sz w:val="28"/>
        </w:rPr>
        <w:t>вынуждена была подписать и его</w:t>
      </w:r>
      <w:r w:rsidR="0068647E" w:rsidRPr="00933AA2">
        <w:rPr>
          <w:rFonts w:ascii="Times New Roman" w:hAnsi="Times New Roman" w:cs="Times New Roman"/>
          <w:sz w:val="28"/>
        </w:rPr>
        <w:t xml:space="preserve"> [1]</w:t>
      </w:r>
      <w:r>
        <w:rPr>
          <w:rFonts w:ascii="Times New Roman" w:hAnsi="Times New Roman" w:cs="Times New Roman"/>
          <w:sz w:val="28"/>
        </w:rPr>
        <w:t>.</w:t>
      </w:r>
    </w:p>
    <w:p w:rsidR="00BF4CA2" w:rsidRDefault="00BF4CA2" w:rsidP="008A591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BF4CA2">
        <w:rPr>
          <w:rFonts w:ascii="Times New Roman" w:hAnsi="Times New Roman" w:cs="Times New Roman"/>
          <w:sz w:val="28"/>
        </w:rPr>
        <w:t>Версальский мирный договор является документом, на основании которого была создана первая международная организация, призванная регулировать взаимоотношения между странами при помощи дипломатии. Лига Наций за время своего существования создала несколько комиссий, которые специализировались на анализе ситуации по конкретным направлениям: права женщин, оборот наркотиков, беженцы и т. д. В ее состав в разное время входило 58 стран, основателями являются Франция, Испания, Великобритания. Последнее заседание совета Лиги Наций состоялось в 1946 году. Существующие на сегодняшний день многие международные институты являются ее правопреемниками и продолжателями традиций: ЮНЕСКО, ООН, Международный суд, Всемирн</w:t>
      </w:r>
      <w:r>
        <w:rPr>
          <w:rFonts w:ascii="Times New Roman" w:hAnsi="Times New Roman" w:cs="Times New Roman"/>
          <w:sz w:val="28"/>
        </w:rPr>
        <w:t>ая организация здравоохранения.</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 xml:space="preserve">Основные условия Версальского договора </w:t>
      </w:r>
      <w:proofErr w:type="gramStart"/>
      <w:r w:rsidRPr="00BF4CA2">
        <w:rPr>
          <w:rFonts w:ascii="Times New Roman" w:hAnsi="Times New Roman" w:cs="Times New Roman"/>
          <w:sz w:val="28"/>
        </w:rPr>
        <w:t>подразумевали</w:t>
      </w:r>
      <w:proofErr w:type="gramEnd"/>
      <w:r w:rsidRPr="00BF4CA2">
        <w:rPr>
          <w:rFonts w:ascii="Times New Roman" w:hAnsi="Times New Roman" w:cs="Times New Roman"/>
          <w:sz w:val="28"/>
        </w:rPr>
        <w:t xml:space="preserve"> отторжение части территории Германии в пользу стран победительниц и вновь образованных государств, созданных после распада Османской и Австро-Венгерской империи. Большинство из них имели антисоветское правительство и были использованы в качестве буфера от большевизма. </w:t>
      </w:r>
      <w:proofErr w:type="gramStart"/>
      <w:r w:rsidRPr="00BF4CA2">
        <w:rPr>
          <w:rFonts w:ascii="Times New Roman" w:hAnsi="Times New Roman" w:cs="Times New Roman"/>
          <w:sz w:val="28"/>
        </w:rPr>
        <w:t>Венгрия, Польша, Литва, Австрия, Чехословакия, Эстония, Финляндия, Югославия прошли сложный путь внутриполитического урегулирования.</w:t>
      </w:r>
      <w:proofErr w:type="gramEnd"/>
      <w:r w:rsidRPr="00BF4CA2">
        <w:rPr>
          <w:rFonts w:ascii="Times New Roman" w:hAnsi="Times New Roman" w:cs="Times New Roman"/>
          <w:sz w:val="28"/>
        </w:rPr>
        <w:t xml:space="preserve"> По условиям договора Германия отделила: Польше – 43 тыс. км</w:t>
      </w:r>
      <w:proofErr w:type="gramStart"/>
      <w:r w:rsidRPr="00BF4CA2">
        <w:rPr>
          <w:rFonts w:ascii="Times New Roman" w:hAnsi="Times New Roman" w:cs="Times New Roman"/>
          <w:sz w:val="28"/>
        </w:rPr>
        <w:t>2</w:t>
      </w:r>
      <w:proofErr w:type="gramEnd"/>
      <w:r w:rsidRPr="00BF4CA2">
        <w:rPr>
          <w:rFonts w:ascii="Times New Roman" w:hAnsi="Times New Roman" w:cs="Times New Roman"/>
          <w:sz w:val="28"/>
        </w:rPr>
        <w:t xml:space="preserve">, Дании – 4 тыс. км2, Франции – более 14 тыс. км2, Литве – 2,4 тыс. км2. 50 километровая зона левого берега реки Рейн </w:t>
      </w:r>
      <w:r w:rsidRPr="00BF4CA2">
        <w:rPr>
          <w:rFonts w:ascii="Times New Roman" w:hAnsi="Times New Roman" w:cs="Times New Roman"/>
          <w:sz w:val="28"/>
        </w:rPr>
        <w:lastRenderedPageBreak/>
        <w:t xml:space="preserve">подлежала демилитаризации, т. е. фактически была оккупирована войсками противника на протяжении 15 лет. Брестский мирный договор, заключенный между Германией и советской Россией, был аннулирован, что привело к возврату захваченных земель (частично Белоруссия, Закавказье, Украина). Саара </w:t>
      </w:r>
      <w:proofErr w:type="gramStart"/>
      <w:r w:rsidRPr="00BF4CA2">
        <w:rPr>
          <w:rFonts w:ascii="Times New Roman" w:hAnsi="Times New Roman" w:cs="Times New Roman"/>
          <w:sz w:val="28"/>
        </w:rPr>
        <w:t>передана</w:t>
      </w:r>
      <w:proofErr w:type="gramEnd"/>
      <w:r w:rsidRPr="00BF4CA2">
        <w:rPr>
          <w:rFonts w:ascii="Times New Roman" w:hAnsi="Times New Roman" w:cs="Times New Roman"/>
          <w:sz w:val="28"/>
        </w:rPr>
        <w:t xml:space="preserve"> под управление Лиги Наций, при использовании угольных шахт Францией. </w:t>
      </w:r>
      <w:proofErr w:type="spellStart"/>
      <w:r w:rsidRPr="00BF4CA2">
        <w:rPr>
          <w:rFonts w:ascii="Times New Roman" w:hAnsi="Times New Roman" w:cs="Times New Roman"/>
          <w:sz w:val="28"/>
        </w:rPr>
        <w:t>Гданьский</w:t>
      </w:r>
      <w:proofErr w:type="spellEnd"/>
      <w:r w:rsidRPr="00BF4CA2">
        <w:rPr>
          <w:rFonts w:ascii="Times New Roman" w:hAnsi="Times New Roman" w:cs="Times New Roman"/>
          <w:sz w:val="28"/>
        </w:rPr>
        <w:t xml:space="preserve"> округ объявлялся вольным городом. Германия потеряла все колониальные владения, которые были распределены между странами-победительницами. Права протектората над Египтом и Марокко, были переданы Англии и Франции соответственно. Взятые Германией в аренду на 99 лет китайские территории передавались Японии, именно поэтому самая многочисленная делегация покинула международную конференцию и не подписала Версальский договор. Кратко основные положения отторгали в пользу победивших 70 тысяч км</w:t>
      </w:r>
      <w:proofErr w:type="gramStart"/>
      <w:r w:rsidRPr="00BF4CA2">
        <w:rPr>
          <w:rFonts w:ascii="Times New Roman" w:hAnsi="Times New Roman" w:cs="Times New Roman"/>
          <w:sz w:val="28"/>
        </w:rPr>
        <w:t>2</w:t>
      </w:r>
      <w:proofErr w:type="gramEnd"/>
      <w:r w:rsidRPr="00BF4CA2">
        <w:rPr>
          <w:rFonts w:ascii="Times New Roman" w:hAnsi="Times New Roman" w:cs="Times New Roman"/>
          <w:sz w:val="28"/>
        </w:rPr>
        <w:t>, на которых проживало более 5000 человек.</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 xml:space="preserve">В результате военной агрессии Германии пострадали многие территории центральной, восточной и западной Европы, репарации в их пользу так же отражал версальский договор. Статьи документа не содержали конкретных цифр, они определялись специально созданной комиссией. Общий объем выплат на первоначальном этапе составлял приблизительно 100 тыс. тонн золота. Ограничения вводились и в отношении вооруженных сил страны агрессора. Был отменен обязательный призыв, вся военная техника передавалась странам Антанты, оговаривалась численность сухопутных войск. Фактически Германия из самой влиятельной страны западной Европы становилась бесправным членом международных отношений. Условия жизни населения и постоянное давление со стороны победителей позволило нацистскому режиму прийти к власти в 1933 году и создать более мощное тоталитарное государство, которое в дальнейшем при помощи США и Англии станет противовесом в негласной войне с СССР. По выводам многих историков, Версальский договор 1919 года являлся перемирием, которое привело к новой войне. Немцы были унижены условиями документа, они проиграли войну, не допустив на свою территорию ни одного вражеского </w:t>
      </w:r>
      <w:r w:rsidRPr="00BF4CA2">
        <w:rPr>
          <w:rFonts w:ascii="Times New Roman" w:hAnsi="Times New Roman" w:cs="Times New Roman"/>
          <w:sz w:val="28"/>
        </w:rPr>
        <w:lastRenderedPageBreak/>
        <w:t>солдата, и при этом остались единственной страной-агрессором, которая понесла всю тяжесть экономических и в</w:t>
      </w:r>
      <w:r>
        <w:rPr>
          <w:rFonts w:ascii="Times New Roman" w:hAnsi="Times New Roman" w:cs="Times New Roman"/>
          <w:sz w:val="28"/>
        </w:rPr>
        <w:t>оенно-политических ограничений</w:t>
      </w:r>
      <w:r w:rsidR="0068647E" w:rsidRPr="0068647E">
        <w:rPr>
          <w:rFonts w:ascii="Times New Roman" w:hAnsi="Times New Roman" w:cs="Times New Roman"/>
          <w:sz w:val="28"/>
        </w:rPr>
        <w:t xml:space="preserve"> [4]</w:t>
      </w:r>
      <w:r>
        <w:rPr>
          <w:rFonts w:ascii="Times New Roman" w:hAnsi="Times New Roman" w:cs="Times New Roman"/>
          <w:sz w:val="28"/>
        </w:rPr>
        <w:t>.</w:t>
      </w:r>
    </w:p>
    <w:p w:rsidR="001B6B0C" w:rsidRDefault="00BF4CA2" w:rsidP="0073731D">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BF4CA2">
        <w:rPr>
          <w:rFonts w:ascii="Times New Roman" w:hAnsi="Times New Roman" w:cs="Times New Roman"/>
          <w:sz w:val="28"/>
        </w:rPr>
        <w:t>Версальско-вашингтонская система договоров фактически обострила взаимоотношения между бывшими союзниками. Американцы и англичане стремились снизить бремя обязательств Германии при помощи плана «Юнги», это позволило ускорить восстановление экономики и промышленности страны к 1929 году. Надеясь приобрести надежного соратника в борьбе с СССР, США инвестировали достаточно крупные суммы на восстановление бывшего агрессора. Англия стремилась снизить уровень влияния Франции на европейской арене, которая за счет репараций в течение пяти лет практически восстановила экономику. В это время Германия находит себе неожиданного союзника – СССР. Два крупных государства, выпавших из системы международных отношений, объединяются. И продолжительное время достаточно эффективно сотрудничают в области создания военной техники, торговли, поставок продовольствия. Япония начинает увеличивать свои аппетиты на Дальнем Востоке и в Китае, среди союзников нет единства, каждая из стран преследует собственные интересы. Версальский договор нарушают в первую очередь его создатели, которые готовились к миру, но получили новую войну.</w:t>
      </w:r>
    </w:p>
    <w:p w:rsidR="0073731D" w:rsidRDefault="0073731D" w:rsidP="00B23A5E">
      <w:pPr>
        <w:spacing w:after="0" w:line="360" w:lineRule="auto"/>
        <w:jc w:val="center"/>
        <w:outlineLvl w:val="0"/>
        <w:rPr>
          <w:rFonts w:ascii="Times New Roman" w:hAnsi="Times New Roman" w:cs="Times New Roman"/>
          <w:sz w:val="28"/>
        </w:rPr>
      </w:pPr>
      <w:bookmarkStart w:id="3" w:name="_Toc468204942"/>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p>
    <w:p w:rsidR="0073731D" w:rsidRDefault="0073731D" w:rsidP="0073731D">
      <w:pPr>
        <w:spacing w:after="0" w:line="360" w:lineRule="auto"/>
        <w:outlineLvl w:val="0"/>
        <w:rPr>
          <w:rFonts w:ascii="Times New Roman" w:hAnsi="Times New Roman" w:cs="Times New Roman"/>
          <w:sz w:val="28"/>
        </w:rPr>
      </w:pPr>
    </w:p>
    <w:p w:rsidR="008A5913" w:rsidRDefault="008A5913" w:rsidP="00B23A5E">
      <w:pPr>
        <w:spacing w:after="0" w:line="360" w:lineRule="auto"/>
        <w:jc w:val="center"/>
        <w:outlineLvl w:val="0"/>
        <w:rPr>
          <w:rFonts w:ascii="Times New Roman" w:hAnsi="Times New Roman" w:cs="Times New Roman"/>
          <w:sz w:val="28"/>
        </w:rPr>
      </w:pPr>
      <w:r w:rsidRPr="008A5913">
        <w:rPr>
          <w:rFonts w:ascii="Times New Roman" w:hAnsi="Times New Roman" w:cs="Times New Roman"/>
          <w:sz w:val="28"/>
        </w:rPr>
        <w:lastRenderedPageBreak/>
        <w:t xml:space="preserve">2. Содержание </w:t>
      </w:r>
      <w:r w:rsidR="00B23A5E">
        <w:rPr>
          <w:rFonts w:ascii="Times New Roman" w:hAnsi="Times New Roman" w:cs="Times New Roman"/>
          <w:sz w:val="28"/>
        </w:rPr>
        <w:t xml:space="preserve">плана </w:t>
      </w:r>
      <w:proofErr w:type="spellStart"/>
      <w:r w:rsidR="00B23A5E">
        <w:rPr>
          <w:rFonts w:ascii="Times New Roman" w:hAnsi="Times New Roman" w:cs="Times New Roman"/>
          <w:sz w:val="28"/>
        </w:rPr>
        <w:t>Дауэса</w:t>
      </w:r>
      <w:proofErr w:type="spellEnd"/>
      <w:r w:rsidR="00B23A5E">
        <w:rPr>
          <w:rFonts w:ascii="Times New Roman" w:hAnsi="Times New Roman" w:cs="Times New Roman"/>
          <w:sz w:val="28"/>
        </w:rPr>
        <w:t xml:space="preserve"> и Юнга</w:t>
      </w:r>
      <w:bookmarkEnd w:id="3"/>
    </w:p>
    <w:p w:rsidR="00BF4CA2" w:rsidRDefault="00BF4CA2" w:rsidP="008A5913">
      <w:pPr>
        <w:spacing w:after="0" w:line="360" w:lineRule="auto"/>
        <w:ind w:firstLine="709"/>
        <w:jc w:val="both"/>
        <w:rPr>
          <w:rFonts w:ascii="Times New Roman" w:hAnsi="Times New Roman" w:cs="Times New Roman"/>
          <w:sz w:val="28"/>
        </w:rPr>
      </w:pPr>
    </w:p>
    <w:p w:rsidR="001B6B0C" w:rsidRDefault="001B6B0C" w:rsidP="00B23A5E">
      <w:pPr>
        <w:spacing w:after="0" w:line="360" w:lineRule="auto"/>
        <w:ind w:firstLine="709"/>
        <w:jc w:val="both"/>
        <w:rPr>
          <w:rFonts w:ascii="Times New Roman" w:hAnsi="Times New Roman" w:cs="Times New Roman"/>
          <w:sz w:val="28"/>
        </w:rPr>
      </w:pPr>
      <w:r w:rsidRPr="001B6B0C">
        <w:rPr>
          <w:rFonts w:ascii="Times New Roman" w:hAnsi="Times New Roman" w:cs="Times New Roman"/>
          <w:sz w:val="28"/>
        </w:rPr>
        <w:t xml:space="preserve">План для Германии, разработанный международным комитетом экспертов под председательством американского банкира Ч. </w:t>
      </w:r>
      <w:proofErr w:type="spellStart"/>
      <w:r w:rsidRPr="001B6B0C">
        <w:rPr>
          <w:rFonts w:ascii="Times New Roman" w:hAnsi="Times New Roman" w:cs="Times New Roman"/>
          <w:sz w:val="28"/>
        </w:rPr>
        <w:t>Дауэса</w:t>
      </w:r>
      <w:proofErr w:type="spellEnd"/>
      <w:r w:rsidRPr="001B6B0C">
        <w:rPr>
          <w:rFonts w:ascii="Times New Roman" w:hAnsi="Times New Roman" w:cs="Times New Roman"/>
          <w:sz w:val="28"/>
        </w:rPr>
        <w:t>, был утвержден 16 августа 1924 на Лондонской конференции представителями держав-победительниц в 1-й мировой войне и принят Германией. Должен был обеспечить продолжение выплат Германией репараций державам победительницам, облегчить проникновение американского капитала в Германию для захвата ключевых отраслей немецкой экономики с целью получения американскими монополиями высоких прибылей в форме процентов по займам и дивидендов от прямых инвестиций в промышленности.</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Разработка плана была связана с кризисом 1923 года, когда после оккупации франко-бельгийскими войсками Рурского региона в Веймарской республике произошла попытка государственного переворота. </w:t>
      </w:r>
    </w:p>
    <w:p w:rsidR="00B23A5E" w:rsidRPr="00B23A5E" w:rsidRDefault="00B23A5E" w:rsidP="00B23A5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Так </w:t>
      </w:r>
      <w:r w:rsidRPr="00B23A5E">
        <w:rPr>
          <w:rFonts w:ascii="Times New Roman" w:hAnsi="Times New Roman" w:cs="Times New Roman"/>
          <w:sz w:val="28"/>
        </w:rPr>
        <w:t xml:space="preserve">30 ноября 1923 года Комиссия по репарациям приняла решение о создании международного комитета экспертов под председательством Чарльза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 xml:space="preserve">. Эксперты приступили к работе 14 января и представили свой проект 9 апреля. Договор был подписан 16 августа 1924 года в Лондоне (Лондонская конференция 1924 года) и вступил в силу 1 сентября 1924 года. </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Реализованный</w:t>
      </w:r>
      <w:r>
        <w:rPr>
          <w:rFonts w:ascii="Times New Roman" w:hAnsi="Times New Roman" w:cs="Times New Roman"/>
          <w:sz w:val="28"/>
        </w:rPr>
        <w:t>,</w:t>
      </w:r>
      <w:r w:rsidRPr="00B23A5E">
        <w:rPr>
          <w:rFonts w:ascii="Times New Roman" w:hAnsi="Times New Roman" w:cs="Times New Roman"/>
          <w:sz w:val="28"/>
        </w:rPr>
        <w:t xml:space="preserve"> прежде всего</w:t>
      </w:r>
      <w:r>
        <w:rPr>
          <w:rFonts w:ascii="Times New Roman" w:hAnsi="Times New Roman" w:cs="Times New Roman"/>
          <w:sz w:val="28"/>
        </w:rPr>
        <w:t>,</w:t>
      </w:r>
      <w:r w:rsidRPr="00B23A5E">
        <w:rPr>
          <w:rFonts w:ascii="Times New Roman" w:hAnsi="Times New Roman" w:cs="Times New Roman"/>
          <w:sz w:val="28"/>
        </w:rPr>
        <w:t xml:space="preserve"> под давлением США и благодаря политике Густава </w:t>
      </w:r>
      <w:proofErr w:type="spellStart"/>
      <w:r w:rsidRPr="00B23A5E">
        <w:rPr>
          <w:rFonts w:ascii="Times New Roman" w:hAnsi="Times New Roman" w:cs="Times New Roman"/>
          <w:sz w:val="28"/>
        </w:rPr>
        <w:t>Штреземана</w:t>
      </w:r>
      <w:proofErr w:type="spellEnd"/>
      <w:r w:rsidRPr="00B23A5E">
        <w:rPr>
          <w:rFonts w:ascii="Times New Roman" w:hAnsi="Times New Roman" w:cs="Times New Roman"/>
          <w:sz w:val="28"/>
        </w:rPr>
        <w:t xml:space="preserve"> план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 xml:space="preserve"> обеспечил восстановление экономики Германии. Благодаря этому плану Веймарская республика стала способна выплачивать репарации. Державы-победительницы смогли вернуть полученные от США военные кредиты. План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 xml:space="preserve"> стал одним из первых успехов во внешней политике послевоенной Германии, придавший новый импульс отношениям США и Европы.</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Планом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 xml:space="preserve"> устанавливалось, что в 1924 году Германия выплачивает репарации на сумму в 1 </w:t>
      </w:r>
      <w:proofErr w:type="gramStart"/>
      <w:r w:rsidRPr="00B23A5E">
        <w:rPr>
          <w:rFonts w:ascii="Times New Roman" w:hAnsi="Times New Roman" w:cs="Times New Roman"/>
          <w:sz w:val="28"/>
        </w:rPr>
        <w:t>млрд</w:t>
      </w:r>
      <w:proofErr w:type="gramEnd"/>
      <w:r w:rsidRPr="00B23A5E">
        <w:rPr>
          <w:rFonts w:ascii="Times New Roman" w:hAnsi="Times New Roman" w:cs="Times New Roman"/>
          <w:sz w:val="28"/>
        </w:rPr>
        <w:t xml:space="preserve"> золотых марок. К 1928 году размер выплат должен достичь 2,5 млрд. Однако общая сумма репарационных платежей и крайние сроки их уплаты установлены так и не были. Благодаря защищённым траншам, </w:t>
      </w:r>
      <w:r w:rsidRPr="00B23A5E">
        <w:rPr>
          <w:rFonts w:ascii="Times New Roman" w:hAnsi="Times New Roman" w:cs="Times New Roman"/>
          <w:sz w:val="28"/>
        </w:rPr>
        <w:lastRenderedPageBreak/>
        <w:t xml:space="preserve">риски, связанные с закупкой валюты, ложились на получателя, что способствовало стабильности </w:t>
      </w:r>
      <w:proofErr w:type="spellStart"/>
      <w:r w:rsidRPr="00B23A5E">
        <w:rPr>
          <w:rFonts w:ascii="Times New Roman" w:hAnsi="Times New Roman" w:cs="Times New Roman"/>
          <w:sz w:val="28"/>
        </w:rPr>
        <w:t>рейхсмарки</w:t>
      </w:r>
      <w:proofErr w:type="spellEnd"/>
      <w:r w:rsidRPr="00B23A5E">
        <w:rPr>
          <w:rFonts w:ascii="Times New Roman" w:hAnsi="Times New Roman" w:cs="Times New Roman"/>
          <w:sz w:val="28"/>
        </w:rPr>
        <w:t xml:space="preserve">. Организация выплат была поручена Паркеру </w:t>
      </w:r>
      <w:proofErr w:type="spellStart"/>
      <w:r w:rsidRPr="00B23A5E">
        <w:rPr>
          <w:rFonts w:ascii="Times New Roman" w:hAnsi="Times New Roman" w:cs="Times New Roman"/>
          <w:sz w:val="28"/>
        </w:rPr>
        <w:t>Джилберту</w:t>
      </w:r>
      <w:proofErr w:type="spellEnd"/>
      <w:r w:rsidRPr="00B23A5E">
        <w:rPr>
          <w:rFonts w:ascii="Times New Roman" w:hAnsi="Times New Roman" w:cs="Times New Roman"/>
          <w:sz w:val="28"/>
        </w:rPr>
        <w:t>.</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Важной составляющей плана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 xml:space="preserve"> был начальный заём в размере 800 </w:t>
      </w:r>
      <w:proofErr w:type="gramStart"/>
      <w:r w:rsidRPr="00B23A5E">
        <w:rPr>
          <w:rFonts w:ascii="Times New Roman" w:hAnsi="Times New Roman" w:cs="Times New Roman"/>
          <w:sz w:val="28"/>
        </w:rPr>
        <w:t>млн</w:t>
      </w:r>
      <w:proofErr w:type="gramEnd"/>
      <w:r w:rsidRPr="00B23A5E">
        <w:rPr>
          <w:rFonts w:ascii="Times New Roman" w:hAnsi="Times New Roman" w:cs="Times New Roman"/>
          <w:sz w:val="28"/>
        </w:rPr>
        <w:t xml:space="preserve"> золотых марок. До 1929 года преимущественно из США в Германию поступило кредитов на сумму в 21 </w:t>
      </w:r>
      <w:proofErr w:type="gramStart"/>
      <w:r w:rsidRPr="00B23A5E">
        <w:rPr>
          <w:rFonts w:ascii="Times New Roman" w:hAnsi="Times New Roman" w:cs="Times New Roman"/>
          <w:sz w:val="28"/>
        </w:rPr>
        <w:t>млрд</w:t>
      </w:r>
      <w:proofErr w:type="gramEnd"/>
      <w:r w:rsidRPr="00B23A5E">
        <w:rPr>
          <w:rFonts w:ascii="Times New Roman" w:hAnsi="Times New Roman" w:cs="Times New Roman"/>
          <w:sz w:val="28"/>
        </w:rPr>
        <w:t xml:space="preserve"> марок. Поэтому за первый год реализации плана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 xml:space="preserve"> Германии пришлось самостоятельно выплатить лишь 200 </w:t>
      </w:r>
      <w:proofErr w:type="gramStart"/>
      <w:r w:rsidRPr="00B23A5E">
        <w:rPr>
          <w:rFonts w:ascii="Times New Roman" w:hAnsi="Times New Roman" w:cs="Times New Roman"/>
          <w:sz w:val="28"/>
        </w:rPr>
        <w:t>млн</w:t>
      </w:r>
      <w:proofErr w:type="gramEnd"/>
      <w:r w:rsidRPr="00B23A5E">
        <w:rPr>
          <w:rFonts w:ascii="Times New Roman" w:hAnsi="Times New Roman" w:cs="Times New Roman"/>
          <w:sz w:val="28"/>
        </w:rPr>
        <w:t xml:space="preserve"> золотых марок. Планом также отменялась политика обеспечения «продуктивных залогов», благодаря чему завершилась оккупация Рурского региона</w:t>
      </w:r>
      <w:r w:rsidR="0068647E" w:rsidRPr="0068647E">
        <w:rPr>
          <w:rFonts w:ascii="Times New Roman" w:hAnsi="Times New Roman" w:cs="Times New Roman"/>
          <w:sz w:val="28"/>
        </w:rPr>
        <w:t xml:space="preserve"> [3]</w:t>
      </w:r>
      <w:r>
        <w:rPr>
          <w:rFonts w:ascii="Times New Roman" w:hAnsi="Times New Roman" w:cs="Times New Roman"/>
          <w:sz w:val="28"/>
        </w:rPr>
        <w:t>.</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Репарации выплачивались из непосредственно перечисляемых таможенных и налоговых поступлений, а также за счёт процентов и погашения облигаций промышленности в размере 16 </w:t>
      </w:r>
      <w:proofErr w:type="gramStart"/>
      <w:r w:rsidRPr="00B23A5E">
        <w:rPr>
          <w:rFonts w:ascii="Times New Roman" w:hAnsi="Times New Roman" w:cs="Times New Roman"/>
          <w:sz w:val="28"/>
        </w:rPr>
        <w:t>млрд</w:t>
      </w:r>
      <w:proofErr w:type="gramEnd"/>
      <w:r w:rsidRPr="00B23A5E">
        <w:rPr>
          <w:rFonts w:ascii="Times New Roman" w:hAnsi="Times New Roman" w:cs="Times New Roman"/>
          <w:sz w:val="28"/>
        </w:rPr>
        <w:t xml:space="preserve"> золотых марок. Для обеспечения выплат Рейхсбанк и Имперские железные дороги были поставлены под международный контроль.</w:t>
      </w:r>
    </w:p>
    <w:p w:rsid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29 августа 1924 года рейхстаг ратифицировал план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План Юнга (англ. </w:t>
      </w:r>
      <w:proofErr w:type="spellStart"/>
      <w:r w:rsidRPr="00B23A5E">
        <w:rPr>
          <w:rFonts w:ascii="Times New Roman" w:hAnsi="Times New Roman" w:cs="Times New Roman"/>
          <w:sz w:val="28"/>
        </w:rPr>
        <w:t>Young</w:t>
      </w:r>
      <w:proofErr w:type="spellEnd"/>
      <w:r w:rsidRPr="00B23A5E">
        <w:rPr>
          <w:rFonts w:ascii="Times New Roman" w:hAnsi="Times New Roman" w:cs="Times New Roman"/>
          <w:sz w:val="28"/>
        </w:rPr>
        <w:t xml:space="preserve"> </w:t>
      </w:r>
      <w:proofErr w:type="spellStart"/>
      <w:r w:rsidRPr="00B23A5E">
        <w:rPr>
          <w:rFonts w:ascii="Times New Roman" w:hAnsi="Times New Roman" w:cs="Times New Roman"/>
          <w:sz w:val="28"/>
        </w:rPr>
        <w:t>Plan</w:t>
      </w:r>
      <w:proofErr w:type="spellEnd"/>
      <w:r w:rsidRPr="00B23A5E">
        <w:rPr>
          <w:rFonts w:ascii="Times New Roman" w:hAnsi="Times New Roman" w:cs="Times New Roman"/>
          <w:sz w:val="28"/>
        </w:rPr>
        <w:t xml:space="preserve">) </w:t>
      </w:r>
      <w:r>
        <w:rPr>
          <w:rFonts w:ascii="Times New Roman" w:hAnsi="Times New Roman" w:cs="Times New Roman"/>
          <w:sz w:val="28"/>
        </w:rPr>
        <w:t>-</w:t>
      </w:r>
      <w:r w:rsidRPr="00B23A5E">
        <w:rPr>
          <w:rFonts w:ascii="Times New Roman" w:hAnsi="Times New Roman" w:cs="Times New Roman"/>
          <w:sz w:val="28"/>
        </w:rPr>
        <w:t xml:space="preserve"> второй план репарационных выплат Германии после Первой мировой войны, сменивший план </w:t>
      </w:r>
      <w:proofErr w:type="spellStart"/>
      <w:r w:rsidRPr="00B23A5E">
        <w:rPr>
          <w:rFonts w:ascii="Times New Roman" w:hAnsi="Times New Roman" w:cs="Times New Roman"/>
          <w:sz w:val="28"/>
        </w:rPr>
        <w:t>Дауэса</w:t>
      </w:r>
      <w:proofErr w:type="spellEnd"/>
      <w:r w:rsidRPr="00B23A5E">
        <w:rPr>
          <w:rFonts w:ascii="Times New Roman" w:hAnsi="Times New Roman" w:cs="Times New Roman"/>
          <w:sz w:val="28"/>
        </w:rPr>
        <w:t>.</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План предусматривал некоторое снижение размера годовых платежей (в среднем до 2 </w:t>
      </w:r>
      <w:proofErr w:type="gramStart"/>
      <w:r w:rsidRPr="00B23A5E">
        <w:rPr>
          <w:rFonts w:ascii="Times New Roman" w:hAnsi="Times New Roman" w:cs="Times New Roman"/>
          <w:sz w:val="28"/>
        </w:rPr>
        <w:t>млрд</w:t>
      </w:r>
      <w:proofErr w:type="gramEnd"/>
      <w:r w:rsidRPr="00B23A5E">
        <w:rPr>
          <w:rFonts w:ascii="Times New Roman" w:hAnsi="Times New Roman" w:cs="Times New Roman"/>
          <w:sz w:val="28"/>
        </w:rPr>
        <w:t xml:space="preserve"> марок), отмену репарационного налога на промышленность и сокращение обложения транспорта, ликвидацию иностранных контрольных органов. Одним из важнейших следствий принятия</w:t>
      </w:r>
      <w:r>
        <w:rPr>
          <w:rFonts w:ascii="Times New Roman" w:hAnsi="Times New Roman" w:cs="Times New Roman"/>
          <w:sz w:val="28"/>
        </w:rPr>
        <w:t xml:space="preserve"> плана Юнга был досрочный</w:t>
      </w:r>
      <w:r w:rsidRPr="00B23A5E">
        <w:rPr>
          <w:rFonts w:ascii="Times New Roman" w:hAnsi="Times New Roman" w:cs="Times New Roman"/>
          <w:sz w:val="28"/>
        </w:rPr>
        <w:t xml:space="preserve"> вывод оккупационных войск из Рейнской области.</w:t>
      </w:r>
    </w:p>
    <w:p w:rsidR="00B23A5E" w:rsidRPr="00B23A5E" w:rsidRDefault="00B23A5E" w:rsidP="00B23A5E">
      <w:pPr>
        <w:spacing w:after="0" w:line="360" w:lineRule="auto"/>
        <w:ind w:firstLine="709"/>
        <w:jc w:val="both"/>
        <w:rPr>
          <w:rFonts w:ascii="Times New Roman" w:hAnsi="Times New Roman" w:cs="Times New Roman"/>
          <w:sz w:val="28"/>
        </w:rPr>
      </w:pPr>
      <w:proofErr w:type="gramStart"/>
      <w:r w:rsidRPr="00B23A5E">
        <w:rPr>
          <w:rFonts w:ascii="Times New Roman" w:hAnsi="Times New Roman" w:cs="Times New Roman"/>
          <w:sz w:val="28"/>
        </w:rPr>
        <w:t>План был принят на Гаагской конференции по репарациям 1929</w:t>
      </w:r>
      <w:r>
        <w:rPr>
          <w:rFonts w:ascii="Times New Roman" w:hAnsi="Times New Roman" w:cs="Times New Roman"/>
          <w:sz w:val="28"/>
        </w:rPr>
        <w:t>-</w:t>
      </w:r>
      <w:r w:rsidRPr="00B23A5E">
        <w:rPr>
          <w:rFonts w:ascii="Times New Roman" w:hAnsi="Times New Roman" w:cs="Times New Roman"/>
          <w:sz w:val="28"/>
        </w:rPr>
        <w:t>1930 годов, в которой принимали участие Бельгия, Великобритания, Германия, Греция, Италия, Польша, Португалия, Румыния, Франция, Чехословакия, Югославия и Япония.</w:t>
      </w:r>
      <w:proofErr w:type="gramEnd"/>
      <w:r w:rsidRPr="00B23A5E">
        <w:rPr>
          <w:rFonts w:ascii="Times New Roman" w:hAnsi="Times New Roman" w:cs="Times New Roman"/>
          <w:sz w:val="28"/>
        </w:rPr>
        <w:t xml:space="preserve"> США официально не участвовали в работе конференции; однако, являясь инициатором плана Юнга, оказывали давление на участников конференции, добиваясь принятия этого плана. План был разработан группой из 14 финансовых экспертов во главе с американцем Оуэном Юнгом и отражал </w:t>
      </w:r>
      <w:r w:rsidRPr="00B23A5E">
        <w:rPr>
          <w:rFonts w:ascii="Times New Roman" w:hAnsi="Times New Roman" w:cs="Times New Roman"/>
          <w:sz w:val="28"/>
        </w:rPr>
        <w:lastRenderedPageBreak/>
        <w:t xml:space="preserve">интересы частных, прежде всего американских, кредиторов Германии. При этом </w:t>
      </w:r>
      <w:proofErr w:type="gramStart"/>
      <w:r w:rsidRPr="00B23A5E">
        <w:rPr>
          <w:rFonts w:ascii="Times New Roman" w:hAnsi="Times New Roman" w:cs="Times New Roman"/>
          <w:sz w:val="28"/>
        </w:rPr>
        <w:t>представлявший</w:t>
      </w:r>
      <w:proofErr w:type="gramEnd"/>
      <w:r w:rsidRPr="00B23A5E">
        <w:rPr>
          <w:rFonts w:ascii="Times New Roman" w:hAnsi="Times New Roman" w:cs="Times New Roman"/>
          <w:sz w:val="28"/>
        </w:rPr>
        <w:t xml:space="preserve"> Веймарскую республику Шахт </w:t>
      </w:r>
      <w:proofErr w:type="spellStart"/>
      <w:r w:rsidRPr="00B23A5E">
        <w:rPr>
          <w:rFonts w:ascii="Times New Roman" w:hAnsi="Times New Roman" w:cs="Times New Roman"/>
          <w:sz w:val="28"/>
        </w:rPr>
        <w:t>Ялмар</w:t>
      </w:r>
      <w:proofErr w:type="spellEnd"/>
      <w:r w:rsidRPr="00B23A5E">
        <w:rPr>
          <w:rFonts w:ascii="Times New Roman" w:hAnsi="Times New Roman" w:cs="Times New Roman"/>
          <w:sz w:val="28"/>
        </w:rPr>
        <w:t xml:space="preserve"> настаивал на снижении размеров и изменении сроков репарационных платежей. Однако бывшие члены Антанты, в первую очередь Франция и Великобритания, выступили против такого пересмотра плана, настаивая на том, чтобы регулярно выплачиваемая Германией сумма покрывала их долговые платежи США. Юнг, выступая в качестве арбитра, предложил компромиссный вариант. Согласно плану Юнга, в течение первых 37 лет Германия должна была постепенно увеличивать свои ежегодные взносы с 1700 млн. до 2100 млн. марок. </w:t>
      </w:r>
    </w:p>
    <w:p w:rsidR="00B23A5E" w:rsidRP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На практике план Юнга выполнялся лишь до июля 1931 года, когда, по причине начавшегося мирового экономического кризиса, президент США Герберт Гувер ввел мораторий на выплату американских долгов по межсоюзническим обязательствам военного времени на период 1931-1932 годов. При этом одновременно приостанавливались выплаты всех других межгосударственных платежей, в том числе и репарационных. В связи продолжающейся рецессией план Юнга был официально отменен в 1932 году</w:t>
      </w:r>
      <w:r w:rsidR="0068647E" w:rsidRPr="0068647E">
        <w:rPr>
          <w:rFonts w:ascii="Times New Roman" w:hAnsi="Times New Roman" w:cs="Times New Roman"/>
          <w:sz w:val="28"/>
        </w:rPr>
        <w:t xml:space="preserve"> [3]</w:t>
      </w:r>
      <w:r w:rsidRPr="00B23A5E">
        <w:rPr>
          <w:rFonts w:ascii="Times New Roman" w:hAnsi="Times New Roman" w:cs="Times New Roman"/>
          <w:sz w:val="28"/>
        </w:rPr>
        <w:t xml:space="preserve">. </w:t>
      </w:r>
    </w:p>
    <w:p w:rsidR="00B23A5E" w:rsidRDefault="00B23A5E" w:rsidP="00B23A5E">
      <w:pPr>
        <w:spacing w:after="0" w:line="360" w:lineRule="auto"/>
        <w:ind w:firstLine="709"/>
        <w:jc w:val="both"/>
        <w:rPr>
          <w:rFonts w:ascii="Times New Roman" w:hAnsi="Times New Roman" w:cs="Times New Roman"/>
          <w:sz w:val="28"/>
        </w:rPr>
      </w:pPr>
      <w:r w:rsidRPr="00B23A5E">
        <w:rPr>
          <w:rFonts w:ascii="Times New Roman" w:hAnsi="Times New Roman" w:cs="Times New Roman"/>
          <w:sz w:val="28"/>
        </w:rPr>
        <w:t xml:space="preserve">План Юнга предусматривал сокращение общей суммы платежей Германии до 113,9 </w:t>
      </w:r>
      <w:proofErr w:type="gramStart"/>
      <w:r w:rsidRPr="00B23A5E">
        <w:rPr>
          <w:rFonts w:ascii="Times New Roman" w:hAnsi="Times New Roman" w:cs="Times New Roman"/>
          <w:sz w:val="28"/>
        </w:rPr>
        <w:t>млрд</w:t>
      </w:r>
      <w:proofErr w:type="gramEnd"/>
      <w:r w:rsidRPr="00B23A5E">
        <w:rPr>
          <w:rFonts w:ascii="Times New Roman" w:hAnsi="Times New Roman" w:cs="Times New Roman"/>
          <w:sz w:val="28"/>
        </w:rPr>
        <w:t xml:space="preserve"> золотых марок со сроком погашения 37 лет (с последующим возможным пересмотром) и создание особого Банка международных расчетов (БМР) вместо репарационной комиссии</w:t>
      </w: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73731D" w:rsidRDefault="0073731D" w:rsidP="008A5913">
      <w:pPr>
        <w:spacing w:after="0" w:line="360" w:lineRule="auto"/>
        <w:ind w:firstLine="709"/>
        <w:jc w:val="both"/>
        <w:rPr>
          <w:rFonts w:ascii="Times New Roman" w:hAnsi="Times New Roman" w:cs="Times New Roman"/>
          <w:sz w:val="28"/>
        </w:rPr>
      </w:pPr>
    </w:p>
    <w:p w:rsidR="0073731D" w:rsidRDefault="0073731D" w:rsidP="008A5913">
      <w:pPr>
        <w:spacing w:after="0" w:line="360" w:lineRule="auto"/>
        <w:ind w:firstLine="709"/>
        <w:jc w:val="both"/>
        <w:rPr>
          <w:rFonts w:ascii="Times New Roman" w:hAnsi="Times New Roman" w:cs="Times New Roman"/>
          <w:sz w:val="28"/>
        </w:rPr>
      </w:pPr>
    </w:p>
    <w:p w:rsidR="0073731D" w:rsidRDefault="0073731D" w:rsidP="0073731D">
      <w:pPr>
        <w:spacing w:after="0" w:line="360" w:lineRule="auto"/>
        <w:jc w:val="both"/>
        <w:rPr>
          <w:rFonts w:ascii="Times New Roman" w:hAnsi="Times New Roman" w:cs="Times New Roman"/>
          <w:sz w:val="28"/>
        </w:rPr>
      </w:pPr>
    </w:p>
    <w:p w:rsidR="00BF4CA2" w:rsidRDefault="00BF4CA2" w:rsidP="00BF4CA2">
      <w:pPr>
        <w:spacing w:after="0" w:line="360" w:lineRule="auto"/>
        <w:jc w:val="center"/>
        <w:outlineLvl w:val="0"/>
        <w:rPr>
          <w:rFonts w:ascii="Times New Roman" w:hAnsi="Times New Roman" w:cs="Times New Roman"/>
          <w:sz w:val="28"/>
        </w:rPr>
      </w:pPr>
      <w:bookmarkStart w:id="4" w:name="_Toc468204943"/>
      <w:r>
        <w:rPr>
          <w:rFonts w:ascii="Times New Roman" w:hAnsi="Times New Roman" w:cs="Times New Roman"/>
          <w:sz w:val="28"/>
        </w:rPr>
        <w:lastRenderedPageBreak/>
        <w:t>Заключение</w:t>
      </w:r>
      <w:bookmarkEnd w:id="4"/>
    </w:p>
    <w:p w:rsidR="00BF4CA2" w:rsidRDefault="00BF4CA2" w:rsidP="008A5913">
      <w:pPr>
        <w:spacing w:after="0" w:line="360" w:lineRule="auto"/>
        <w:ind w:firstLine="709"/>
        <w:jc w:val="both"/>
        <w:rPr>
          <w:rFonts w:ascii="Times New Roman" w:hAnsi="Times New Roman" w:cs="Times New Roman"/>
          <w:sz w:val="28"/>
        </w:rPr>
      </w:pPr>
    </w:p>
    <w:p w:rsidR="00B23A5E"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 xml:space="preserve">Устройство мировой системы после завершения Первой мировой войны на основании пунктов Версальского договора содержало множество противоречий. Невозможно обеспечивать контроль ситуации, исключив из международных отношений шестую часть земного шара. Концепция 14-ти пунктов документа носила антироссийскую (антисоветскую) направленность. Согласие и равноправие являются основными принципами любого договора. Особую роль в провале мирных договоренностей играли негативные экономические факторы, которые связаны с процессом цикличности развития любой системы. Пока ведущие империалистические державы были заняты собственной экономикой, Германия не только научилась маневрировать и обходить Версальские договоренности, но и создала новый режим агрессии. </w:t>
      </w:r>
    </w:p>
    <w:p w:rsidR="00BF4CA2" w:rsidRDefault="00BF4CA2" w:rsidP="008A5913">
      <w:pPr>
        <w:spacing w:after="0" w:line="360" w:lineRule="auto"/>
        <w:ind w:firstLine="709"/>
        <w:jc w:val="both"/>
        <w:rPr>
          <w:rFonts w:ascii="Times New Roman" w:hAnsi="Times New Roman" w:cs="Times New Roman"/>
          <w:sz w:val="28"/>
        </w:rPr>
      </w:pPr>
      <w:r w:rsidRPr="00BF4CA2">
        <w:rPr>
          <w:rFonts w:ascii="Times New Roman" w:hAnsi="Times New Roman" w:cs="Times New Roman"/>
          <w:sz w:val="28"/>
        </w:rPr>
        <w:t>В значительной степени это произошло из-за принципа невмешательства стран бывшей Антанты в ее военную политику. Создание новой военной машины приветствовалось бывшими союзниками, так как они надеялись направить ее агрессию на восток. США, в свою очередь, решили поднять темпы роста собственной экономики за счет</w:t>
      </w:r>
      <w:r>
        <w:rPr>
          <w:rFonts w:ascii="Times New Roman" w:hAnsi="Times New Roman" w:cs="Times New Roman"/>
          <w:sz w:val="28"/>
        </w:rPr>
        <w:t xml:space="preserve"> новой войны в Европе.</w:t>
      </w: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73731D" w:rsidRDefault="0073731D" w:rsidP="00B23A5E">
      <w:pPr>
        <w:spacing w:after="0" w:line="360" w:lineRule="auto"/>
        <w:jc w:val="center"/>
        <w:outlineLvl w:val="0"/>
        <w:rPr>
          <w:rFonts w:ascii="Times New Roman" w:hAnsi="Times New Roman" w:cs="Times New Roman"/>
          <w:sz w:val="28"/>
        </w:rPr>
      </w:pPr>
      <w:bookmarkStart w:id="5" w:name="_Toc468204944"/>
    </w:p>
    <w:p w:rsidR="00B23A5E" w:rsidRDefault="00B23A5E" w:rsidP="00B23A5E">
      <w:pPr>
        <w:spacing w:after="0" w:line="360" w:lineRule="auto"/>
        <w:jc w:val="center"/>
        <w:outlineLvl w:val="0"/>
        <w:rPr>
          <w:rFonts w:ascii="Times New Roman" w:hAnsi="Times New Roman" w:cs="Times New Roman"/>
          <w:sz w:val="28"/>
        </w:rPr>
      </w:pPr>
      <w:r>
        <w:rPr>
          <w:rFonts w:ascii="Times New Roman" w:hAnsi="Times New Roman" w:cs="Times New Roman"/>
          <w:sz w:val="28"/>
        </w:rPr>
        <w:lastRenderedPageBreak/>
        <w:t>Список использованной литературы</w:t>
      </w:r>
      <w:bookmarkEnd w:id="5"/>
    </w:p>
    <w:p w:rsidR="00B23A5E" w:rsidRDefault="00B23A5E" w:rsidP="00D81BC8">
      <w:pPr>
        <w:spacing w:after="0" w:line="360" w:lineRule="auto"/>
        <w:ind w:firstLine="709"/>
        <w:jc w:val="both"/>
        <w:rPr>
          <w:rFonts w:ascii="Times New Roman" w:hAnsi="Times New Roman" w:cs="Times New Roman"/>
          <w:sz w:val="28"/>
        </w:rPr>
      </w:pPr>
    </w:p>
    <w:p w:rsidR="00D81BC8" w:rsidRPr="00D81BC8" w:rsidRDefault="00D81BC8" w:rsidP="00D81BC8">
      <w:pPr>
        <w:pStyle w:val="aa"/>
        <w:numPr>
          <w:ilvl w:val="0"/>
          <w:numId w:val="1"/>
        </w:numPr>
        <w:spacing w:after="0" w:line="360" w:lineRule="auto"/>
        <w:ind w:left="0" w:firstLine="709"/>
        <w:jc w:val="both"/>
        <w:rPr>
          <w:rFonts w:ascii="Times New Roman" w:hAnsi="Times New Roman" w:cs="Times New Roman"/>
          <w:sz w:val="28"/>
        </w:rPr>
      </w:pPr>
      <w:r w:rsidRPr="00D81BC8">
        <w:rPr>
          <w:rFonts w:ascii="Times New Roman" w:hAnsi="Times New Roman" w:cs="Times New Roman"/>
          <w:sz w:val="28"/>
        </w:rPr>
        <w:t>Деревянко А. А. История России с древнейших времен до к. ХХ в. - М.: 2016. – 298 с.</w:t>
      </w:r>
    </w:p>
    <w:p w:rsidR="00D81BC8" w:rsidRPr="00D81BC8" w:rsidRDefault="00D81BC8" w:rsidP="00D81BC8">
      <w:pPr>
        <w:pStyle w:val="aa"/>
        <w:numPr>
          <w:ilvl w:val="0"/>
          <w:numId w:val="1"/>
        </w:numPr>
        <w:spacing w:after="0" w:line="360" w:lineRule="auto"/>
        <w:ind w:left="0" w:firstLine="709"/>
        <w:jc w:val="both"/>
        <w:rPr>
          <w:rFonts w:ascii="Times New Roman" w:hAnsi="Times New Roman" w:cs="Times New Roman"/>
          <w:sz w:val="28"/>
        </w:rPr>
      </w:pPr>
      <w:r w:rsidRPr="00D81BC8">
        <w:rPr>
          <w:rFonts w:ascii="Times New Roman" w:hAnsi="Times New Roman" w:cs="Times New Roman"/>
          <w:sz w:val="28"/>
        </w:rPr>
        <w:t>Зуев М.Н. История России. Учебник для ВУЗов. М., 2014. – 490 с.</w:t>
      </w:r>
    </w:p>
    <w:p w:rsidR="00D81BC8" w:rsidRPr="00D81BC8" w:rsidRDefault="00D81BC8" w:rsidP="00D81BC8">
      <w:pPr>
        <w:pStyle w:val="aa"/>
        <w:numPr>
          <w:ilvl w:val="0"/>
          <w:numId w:val="1"/>
        </w:numPr>
        <w:spacing w:after="0" w:line="360" w:lineRule="auto"/>
        <w:ind w:left="0" w:firstLine="709"/>
        <w:jc w:val="both"/>
        <w:rPr>
          <w:rFonts w:ascii="Times New Roman" w:hAnsi="Times New Roman" w:cs="Times New Roman"/>
          <w:sz w:val="28"/>
        </w:rPr>
      </w:pPr>
      <w:r w:rsidRPr="00D81BC8">
        <w:rPr>
          <w:rFonts w:ascii="Times New Roman" w:hAnsi="Times New Roman" w:cs="Times New Roman"/>
          <w:sz w:val="28"/>
        </w:rPr>
        <w:t>Ключевский В.О. Курс русской истории, т.5 М., 2014. – 300 с.</w:t>
      </w:r>
    </w:p>
    <w:p w:rsidR="00D81BC8" w:rsidRPr="00D81BC8" w:rsidRDefault="00D81BC8" w:rsidP="00D81BC8">
      <w:pPr>
        <w:pStyle w:val="aa"/>
        <w:numPr>
          <w:ilvl w:val="0"/>
          <w:numId w:val="1"/>
        </w:numPr>
        <w:spacing w:after="0" w:line="360" w:lineRule="auto"/>
        <w:ind w:left="0" w:firstLine="709"/>
        <w:jc w:val="both"/>
        <w:rPr>
          <w:rFonts w:ascii="Times New Roman" w:hAnsi="Times New Roman" w:cs="Times New Roman"/>
          <w:sz w:val="28"/>
        </w:rPr>
      </w:pPr>
      <w:r w:rsidRPr="00D81BC8">
        <w:rPr>
          <w:rFonts w:ascii="Times New Roman" w:hAnsi="Times New Roman" w:cs="Times New Roman"/>
          <w:sz w:val="28"/>
        </w:rPr>
        <w:t xml:space="preserve">Родригес А.М. Новейшая история стран Европы и </w:t>
      </w:r>
      <w:r>
        <w:rPr>
          <w:rFonts w:ascii="Times New Roman" w:hAnsi="Times New Roman" w:cs="Times New Roman"/>
          <w:sz w:val="28"/>
        </w:rPr>
        <w:t xml:space="preserve">Америки. 16-20 века. </w:t>
      </w:r>
      <w:proofErr w:type="spellStart"/>
      <w:r>
        <w:rPr>
          <w:rFonts w:ascii="Times New Roman" w:hAnsi="Times New Roman" w:cs="Times New Roman"/>
          <w:sz w:val="28"/>
        </w:rPr>
        <w:t>Владос</w:t>
      </w:r>
      <w:proofErr w:type="spellEnd"/>
      <w:r>
        <w:rPr>
          <w:rFonts w:ascii="Times New Roman" w:hAnsi="Times New Roman" w:cs="Times New Roman"/>
          <w:sz w:val="28"/>
        </w:rPr>
        <w:t>, 2014</w:t>
      </w:r>
      <w:r w:rsidRPr="00D81BC8">
        <w:rPr>
          <w:rFonts w:ascii="Times New Roman" w:hAnsi="Times New Roman" w:cs="Times New Roman"/>
          <w:sz w:val="28"/>
        </w:rPr>
        <w:t>.</w:t>
      </w:r>
      <w:r>
        <w:rPr>
          <w:rFonts w:ascii="Times New Roman" w:hAnsi="Times New Roman" w:cs="Times New Roman"/>
          <w:sz w:val="28"/>
        </w:rPr>
        <w:t xml:space="preserve"> – 554 с.</w:t>
      </w:r>
    </w:p>
    <w:p w:rsidR="00D81BC8" w:rsidRPr="00D81BC8" w:rsidRDefault="00D81BC8" w:rsidP="00D81BC8">
      <w:pPr>
        <w:pStyle w:val="aa"/>
        <w:numPr>
          <w:ilvl w:val="0"/>
          <w:numId w:val="1"/>
        </w:numPr>
        <w:spacing w:after="0" w:line="360" w:lineRule="auto"/>
        <w:ind w:left="0" w:firstLine="709"/>
        <w:jc w:val="both"/>
        <w:rPr>
          <w:rFonts w:ascii="Times New Roman" w:hAnsi="Times New Roman" w:cs="Times New Roman"/>
          <w:sz w:val="28"/>
        </w:rPr>
      </w:pPr>
      <w:r w:rsidRPr="00D81BC8">
        <w:rPr>
          <w:rFonts w:ascii="Times New Roman" w:hAnsi="Times New Roman" w:cs="Times New Roman"/>
          <w:sz w:val="28"/>
        </w:rPr>
        <w:t>Степанов А</w:t>
      </w:r>
      <w:r>
        <w:rPr>
          <w:rFonts w:ascii="Times New Roman" w:hAnsi="Times New Roman" w:cs="Times New Roman"/>
          <w:sz w:val="28"/>
        </w:rPr>
        <w:t>. Крах Версальской системы, 2015</w:t>
      </w:r>
      <w:r w:rsidRPr="00D81BC8">
        <w:rPr>
          <w:rFonts w:ascii="Times New Roman" w:hAnsi="Times New Roman" w:cs="Times New Roman"/>
          <w:sz w:val="28"/>
        </w:rPr>
        <w:t>.</w:t>
      </w:r>
      <w:r>
        <w:rPr>
          <w:rFonts w:ascii="Times New Roman" w:hAnsi="Times New Roman" w:cs="Times New Roman"/>
          <w:sz w:val="28"/>
        </w:rPr>
        <w:t xml:space="preserve"> – 540 с.</w:t>
      </w:r>
    </w:p>
    <w:p w:rsidR="00B23A5E" w:rsidRPr="00B23A5E" w:rsidRDefault="00D81BC8" w:rsidP="00D81BC8">
      <w:pPr>
        <w:pStyle w:val="aa"/>
        <w:numPr>
          <w:ilvl w:val="0"/>
          <w:numId w:val="1"/>
        </w:numPr>
        <w:spacing w:after="0" w:line="360" w:lineRule="auto"/>
        <w:ind w:left="0" w:firstLine="709"/>
        <w:jc w:val="both"/>
        <w:rPr>
          <w:rFonts w:ascii="Times New Roman" w:hAnsi="Times New Roman" w:cs="Times New Roman"/>
          <w:sz w:val="28"/>
        </w:rPr>
      </w:pPr>
      <w:r w:rsidRPr="00D81BC8">
        <w:rPr>
          <w:rFonts w:ascii="Times New Roman" w:hAnsi="Times New Roman" w:cs="Times New Roman"/>
          <w:sz w:val="28"/>
        </w:rPr>
        <w:t xml:space="preserve">Фрунзе М. В., Избранные произведения, М., Воениздат, </w:t>
      </w:r>
      <w:r>
        <w:rPr>
          <w:rFonts w:ascii="Times New Roman" w:hAnsi="Times New Roman" w:cs="Times New Roman"/>
          <w:sz w:val="28"/>
        </w:rPr>
        <w:t>2016</w:t>
      </w:r>
      <w:r w:rsidRPr="00D81BC8">
        <w:rPr>
          <w:rFonts w:ascii="Times New Roman" w:hAnsi="Times New Roman" w:cs="Times New Roman"/>
          <w:sz w:val="28"/>
        </w:rPr>
        <w:t>, т. 2.</w:t>
      </w:r>
      <w:r>
        <w:rPr>
          <w:rFonts w:ascii="Times New Roman" w:hAnsi="Times New Roman" w:cs="Times New Roman"/>
          <w:sz w:val="28"/>
        </w:rPr>
        <w:t xml:space="preserve"> – 338 с.</w:t>
      </w:r>
    </w:p>
    <w:p w:rsidR="00B23A5E" w:rsidRDefault="00B23A5E" w:rsidP="008A5913">
      <w:pPr>
        <w:spacing w:after="0" w:line="360" w:lineRule="auto"/>
        <w:ind w:firstLine="709"/>
        <w:jc w:val="both"/>
        <w:rPr>
          <w:rFonts w:ascii="Times New Roman" w:hAnsi="Times New Roman" w:cs="Times New Roman"/>
          <w:sz w:val="28"/>
        </w:rPr>
      </w:pPr>
    </w:p>
    <w:p w:rsidR="00B23A5E" w:rsidRDefault="00B23A5E" w:rsidP="008A5913">
      <w:pPr>
        <w:spacing w:after="0" w:line="360" w:lineRule="auto"/>
        <w:ind w:firstLine="709"/>
        <w:jc w:val="both"/>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B23A5E" w:rsidRDefault="00B23A5E">
      <w:pPr>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8A5913" w:rsidRDefault="008A5913">
      <w:pPr>
        <w:rPr>
          <w:rFonts w:ascii="Times New Roman" w:hAnsi="Times New Roman" w:cs="Times New Roman"/>
          <w:sz w:val="28"/>
        </w:rPr>
      </w:pPr>
    </w:p>
    <w:p w:rsidR="008A5913" w:rsidRPr="008A5913" w:rsidRDefault="008A5913">
      <w:pPr>
        <w:rPr>
          <w:rFonts w:ascii="Times New Roman" w:hAnsi="Times New Roman" w:cs="Times New Roman"/>
          <w:sz w:val="28"/>
        </w:rPr>
      </w:pPr>
    </w:p>
    <w:sectPr w:rsidR="008A5913" w:rsidRPr="008A5913" w:rsidSect="0073731D">
      <w:footerReference w:type="default" r:id="rId14"/>
      <w:pgSz w:w="11906" w:h="16838"/>
      <w:pgMar w:top="1134" w:right="850" w:bottom="1134" w:left="1276"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F49" w:rsidRDefault="00F75F49" w:rsidP="008A5913">
      <w:pPr>
        <w:spacing w:after="0" w:line="240" w:lineRule="auto"/>
      </w:pPr>
      <w:r>
        <w:separator/>
      </w:r>
    </w:p>
  </w:endnote>
  <w:endnote w:type="continuationSeparator" w:id="0">
    <w:p w:rsidR="00F75F49" w:rsidRDefault="00F75F49" w:rsidP="008A5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913" w:rsidRPr="008A5913" w:rsidRDefault="008A5913" w:rsidP="0073731D">
    <w:pPr>
      <w:pStyle w:val="a5"/>
      <w:rPr>
        <w:rFonts w:ascii="Times New Roman" w:hAnsi="Times New Roman" w:cs="Times New Roman"/>
        <w:sz w:val="24"/>
      </w:rPr>
    </w:pPr>
  </w:p>
  <w:p w:rsidR="008A5913" w:rsidRDefault="008A591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F49" w:rsidRDefault="00F75F49" w:rsidP="008A5913">
      <w:pPr>
        <w:spacing w:after="0" w:line="240" w:lineRule="auto"/>
      </w:pPr>
      <w:r>
        <w:separator/>
      </w:r>
    </w:p>
  </w:footnote>
  <w:footnote w:type="continuationSeparator" w:id="0">
    <w:p w:rsidR="00F75F49" w:rsidRDefault="00F75F49" w:rsidP="008A59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B3942"/>
    <w:multiLevelType w:val="hybridMultilevel"/>
    <w:tmpl w:val="28E2BDC8"/>
    <w:lvl w:ilvl="0" w:tplc="05283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020"/>
    <w:rsid w:val="001B6B0C"/>
    <w:rsid w:val="00347A86"/>
    <w:rsid w:val="0036125C"/>
    <w:rsid w:val="0068647E"/>
    <w:rsid w:val="0073731D"/>
    <w:rsid w:val="007D6D4B"/>
    <w:rsid w:val="008A5913"/>
    <w:rsid w:val="00933AA2"/>
    <w:rsid w:val="00B23A5E"/>
    <w:rsid w:val="00BF4CA2"/>
    <w:rsid w:val="00D81BC8"/>
    <w:rsid w:val="00D93A32"/>
    <w:rsid w:val="00F75F49"/>
    <w:rsid w:val="00F80C9E"/>
    <w:rsid w:val="00F96020"/>
    <w:rsid w:val="00FD3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81B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9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913"/>
  </w:style>
  <w:style w:type="paragraph" w:styleId="a5">
    <w:name w:val="footer"/>
    <w:basedOn w:val="a"/>
    <w:link w:val="a6"/>
    <w:uiPriority w:val="99"/>
    <w:unhideWhenUsed/>
    <w:rsid w:val="008A59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5913"/>
  </w:style>
  <w:style w:type="character" w:styleId="a7">
    <w:name w:val="Hyperlink"/>
    <w:basedOn w:val="a0"/>
    <w:uiPriority w:val="99"/>
    <w:unhideWhenUsed/>
    <w:rsid w:val="00BF4CA2"/>
    <w:rPr>
      <w:color w:val="0000FF" w:themeColor="hyperlink"/>
      <w:u w:val="single"/>
    </w:rPr>
  </w:style>
  <w:style w:type="paragraph" w:styleId="a8">
    <w:name w:val="Balloon Text"/>
    <w:basedOn w:val="a"/>
    <w:link w:val="a9"/>
    <w:uiPriority w:val="99"/>
    <w:semiHidden/>
    <w:unhideWhenUsed/>
    <w:rsid w:val="00BF4CA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CA2"/>
    <w:rPr>
      <w:rFonts w:ascii="Tahoma" w:hAnsi="Tahoma" w:cs="Tahoma"/>
      <w:sz w:val="16"/>
      <w:szCs w:val="16"/>
    </w:rPr>
  </w:style>
  <w:style w:type="paragraph" w:styleId="aa">
    <w:name w:val="List Paragraph"/>
    <w:basedOn w:val="a"/>
    <w:uiPriority w:val="34"/>
    <w:qFormat/>
    <w:rsid w:val="00B23A5E"/>
    <w:pPr>
      <w:ind w:left="720"/>
      <w:contextualSpacing/>
    </w:pPr>
  </w:style>
  <w:style w:type="character" w:customStyle="1" w:styleId="10">
    <w:name w:val="Заголовок 1 Знак"/>
    <w:basedOn w:val="a0"/>
    <w:link w:val="1"/>
    <w:uiPriority w:val="9"/>
    <w:rsid w:val="00D81BC8"/>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D81BC8"/>
    <w:pPr>
      <w:outlineLvl w:val="9"/>
    </w:pPr>
    <w:rPr>
      <w:lang w:eastAsia="ru-RU"/>
    </w:rPr>
  </w:style>
  <w:style w:type="paragraph" w:styleId="11">
    <w:name w:val="toc 1"/>
    <w:basedOn w:val="a"/>
    <w:next w:val="a"/>
    <w:autoRedefine/>
    <w:uiPriority w:val="39"/>
    <w:unhideWhenUsed/>
    <w:rsid w:val="00D81BC8"/>
    <w:pPr>
      <w:spacing w:after="100"/>
    </w:pPr>
  </w:style>
  <w:style w:type="paragraph" w:styleId="ac">
    <w:name w:val="No Spacing"/>
    <w:link w:val="ad"/>
    <w:uiPriority w:val="1"/>
    <w:qFormat/>
    <w:rsid w:val="00347A86"/>
    <w:pPr>
      <w:spacing w:after="0" w:line="240" w:lineRule="auto"/>
    </w:pPr>
    <w:rPr>
      <w:rFonts w:eastAsiaTheme="minorEastAsia"/>
      <w:lang w:eastAsia="ru-RU"/>
    </w:rPr>
  </w:style>
  <w:style w:type="character" w:customStyle="1" w:styleId="ad">
    <w:name w:val="Без интервала Знак"/>
    <w:basedOn w:val="a0"/>
    <w:link w:val="ac"/>
    <w:uiPriority w:val="1"/>
    <w:rsid w:val="00347A86"/>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81B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9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A5913"/>
  </w:style>
  <w:style w:type="paragraph" w:styleId="a5">
    <w:name w:val="footer"/>
    <w:basedOn w:val="a"/>
    <w:link w:val="a6"/>
    <w:uiPriority w:val="99"/>
    <w:unhideWhenUsed/>
    <w:rsid w:val="008A59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A5913"/>
  </w:style>
  <w:style w:type="character" w:styleId="a7">
    <w:name w:val="Hyperlink"/>
    <w:basedOn w:val="a0"/>
    <w:uiPriority w:val="99"/>
    <w:unhideWhenUsed/>
    <w:rsid w:val="00BF4CA2"/>
    <w:rPr>
      <w:color w:val="0000FF" w:themeColor="hyperlink"/>
      <w:u w:val="single"/>
    </w:rPr>
  </w:style>
  <w:style w:type="paragraph" w:styleId="a8">
    <w:name w:val="Balloon Text"/>
    <w:basedOn w:val="a"/>
    <w:link w:val="a9"/>
    <w:uiPriority w:val="99"/>
    <w:semiHidden/>
    <w:unhideWhenUsed/>
    <w:rsid w:val="00BF4CA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4CA2"/>
    <w:rPr>
      <w:rFonts w:ascii="Tahoma" w:hAnsi="Tahoma" w:cs="Tahoma"/>
      <w:sz w:val="16"/>
      <w:szCs w:val="16"/>
    </w:rPr>
  </w:style>
  <w:style w:type="paragraph" w:styleId="aa">
    <w:name w:val="List Paragraph"/>
    <w:basedOn w:val="a"/>
    <w:uiPriority w:val="34"/>
    <w:qFormat/>
    <w:rsid w:val="00B23A5E"/>
    <w:pPr>
      <w:ind w:left="720"/>
      <w:contextualSpacing/>
    </w:pPr>
  </w:style>
  <w:style w:type="character" w:customStyle="1" w:styleId="10">
    <w:name w:val="Заголовок 1 Знак"/>
    <w:basedOn w:val="a0"/>
    <w:link w:val="1"/>
    <w:uiPriority w:val="9"/>
    <w:rsid w:val="00D81BC8"/>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D81BC8"/>
    <w:pPr>
      <w:outlineLvl w:val="9"/>
    </w:pPr>
    <w:rPr>
      <w:lang w:eastAsia="ru-RU"/>
    </w:rPr>
  </w:style>
  <w:style w:type="paragraph" w:styleId="11">
    <w:name w:val="toc 1"/>
    <w:basedOn w:val="a"/>
    <w:next w:val="a"/>
    <w:autoRedefine/>
    <w:uiPriority w:val="39"/>
    <w:unhideWhenUsed/>
    <w:rsid w:val="00D81BC8"/>
    <w:pPr>
      <w:spacing w:after="100"/>
    </w:pPr>
  </w:style>
  <w:style w:type="paragraph" w:styleId="ac">
    <w:name w:val="No Spacing"/>
    <w:link w:val="ad"/>
    <w:uiPriority w:val="1"/>
    <w:qFormat/>
    <w:rsid w:val="00347A86"/>
    <w:pPr>
      <w:spacing w:after="0" w:line="240" w:lineRule="auto"/>
    </w:pPr>
    <w:rPr>
      <w:rFonts w:eastAsiaTheme="minorEastAsia"/>
      <w:lang w:eastAsia="ru-RU"/>
    </w:rPr>
  </w:style>
  <w:style w:type="character" w:customStyle="1" w:styleId="ad">
    <w:name w:val="Без интервала Знак"/>
    <w:basedOn w:val="a0"/>
    <w:link w:val="ac"/>
    <w:uiPriority w:val="1"/>
    <w:rsid w:val="00347A8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72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in7\Downloads\Plan_Dauesa_i_Yunga%20(1).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Win7\Downloads\Plan_Dauesa_i_Yunga%20(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in7\Downloads\Plan_Dauesa_i_Yunga%20(1).doc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Win7\Downloads\Plan_Dauesa_i_Yunga%20(1).docx" TargetMode="External"/><Relationship Id="rId4" Type="http://schemas.microsoft.com/office/2007/relationships/stylesWithEffects" Target="stylesWithEffects.xml"/><Relationship Id="rId9" Type="http://schemas.openxmlformats.org/officeDocument/2006/relationships/hyperlink" Target="file:///C:\Users\Win7\Downloads\Plan_Dauesa_i_Yunga%20(1).docx"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7F1"/>
    <w:rsid w:val="001D07F1"/>
    <w:rsid w:val="00B11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4CD205BF05842ACB3FFA150E9712F39">
    <w:name w:val="94CD205BF05842ACB3FFA150E9712F39"/>
    <w:rsid w:val="001D07F1"/>
  </w:style>
  <w:style w:type="paragraph" w:customStyle="1" w:styleId="816AD9A7167D4BA4B5CB02638BED862B">
    <w:name w:val="816AD9A7167D4BA4B5CB02638BED862B"/>
    <w:rsid w:val="001D07F1"/>
  </w:style>
  <w:style w:type="paragraph" w:customStyle="1" w:styleId="26887287040F4529857846ED766E9C92">
    <w:name w:val="26887287040F4529857846ED766E9C92"/>
    <w:rsid w:val="001D07F1"/>
  </w:style>
  <w:style w:type="paragraph" w:customStyle="1" w:styleId="15B0C026564241D2BC44377791CBE5E7">
    <w:name w:val="15B0C026564241D2BC44377791CBE5E7"/>
    <w:rsid w:val="001D07F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4CD205BF05842ACB3FFA150E9712F39">
    <w:name w:val="94CD205BF05842ACB3FFA150E9712F39"/>
    <w:rsid w:val="001D07F1"/>
  </w:style>
  <w:style w:type="paragraph" w:customStyle="1" w:styleId="816AD9A7167D4BA4B5CB02638BED862B">
    <w:name w:val="816AD9A7167D4BA4B5CB02638BED862B"/>
    <w:rsid w:val="001D07F1"/>
  </w:style>
  <w:style w:type="paragraph" w:customStyle="1" w:styleId="26887287040F4529857846ED766E9C92">
    <w:name w:val="26887287040F4529857846ED766E9C92"/>
    <w:rsid w:val="001D07F1"/>
  </w:style>
  <w:style w:type="paragraph" w:customStyle="1" w:styleId="15B0C026564241D2BC44377791CBE5E7">
    <w:name w:val="15B0C026564241D2BC44377791CBE5E7"/>
    <w:rsid w:val="001D07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87053-CF45-43A6-BBDD-4EDE7B4DF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3480</Words>
  <Characters>19836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Win7</cp:lastModifiedBy>
  <cp:revision>2</cp:revision>
  <dcterms:created xsi:type="dcterms:W3CDTF">2016-12-12T16:09:00Z</dcterms:created>
  <dcterms:modified xsi:type="dcterms:W3CDTF">2016-12-12T16:09:00Z</dcterms:modified>
</cp:coreProperties>
</file>