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4C" w:rsidRDefault="0030684C" w:rsidP="0030684C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0684C" w:rsidRDefault="0030684C" w:rsidP="0030684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ФИНАНСОВЫЙ УНИВЕРСИТЕТ ПРИ ПРАВИТЕЛЬСТВЕ РОССИЙСКОЙ ФЕДЕРАЦИИ»</w:t>
      </w:r>
    </w:p>
    <w:p w:rsidR="0030684C" w:rsidRDefault="0030684C" w:rsidP="0030684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Курский филиал</w:t>
      </w:r>
    </w:p>
    <w:p w:rsidR="0030684C" w:rsidRDefault="0030684C" w:rsidP="0030684C">
      <w:pPr>
        <w:spacing w:after="206" w:line="200" w:lineRule="exact"/>
        <w:ind w:left="400"/>
        <w:rPr>
          <w:rStyle w:val="20"/>
          <w:rFonts w:eastAsia="Courier New"/>
          <w:bCs w:val="0"/>
        </w:rPr>
      </w:pPr>
    </w:p>
    <w:p w:rsidR="0030684C" w:rsidRDefault="0030684C" w:rsidP="0030684C">
      <w:pPr>
        <w:spacing w:after="206" w:line="200" w:lineRule="exact"/>
        <w:ind w:left="400"/>
        <w:rPr>
          <w:rStyle w:val="20"/>
          <w:rFonts w:eastAsia="Courier New"/>
          <w:b w:val="0"/>
          <w:bCs w:val="0"/>
        </w:rPr>
      </w:pPr>
    </w:p>
    <w:p w:rsidR="0030684C" w:rsidRDefault="0030684C" w:rsidP="0030684C">
      <w:pPr>
        <w:spacing w:after="206" w:line="200" w:lineRule="exact"/>
        <w:ind w:left="400"/>
        <w:rPr>
          <w:rStyle w:val="20"/>
          <w:rFonts w:eastAsia="Courier New"/>
          <w:b w:val="0"/>
          <w:bCs w:val="0"/>
        </w:rPr>
      </w:pPr>
    </w:p>
    <w:p w:rsidR="0030684C" w:rsidRDefault="0030684C" w:rsidP="0030684C">
      <w:pPr>
        <w:spacing w:after="206" w:line="200" w:lineRule="exact"/>
        <w:ind w:left="400"/>
        <w:rPr>
          <w:rStyle w:val="20"/>
          <w:rFonts w:eastAsia="Courier New"/>
          <w:b w:val="0"/>
          <w:bCs w:val="0"/>
        </w:rPr>
      </w:pPr>
    </w:p>
    <w:p w:rsidR="0030684C" w:rsidRDefault="0030684C" w:rsidP="0030684C">
      <w:pPr>
        <w:spacing w:after="206" w:line="200" w:lineRule="exact"/>
        <w:ind w:left="400"/>
        <w:rPr>
          <w:rStyle w:val="20"/>
          <w:rFonts w:eastAsia="Courier New"/>
          <w:b w:val="0"/>
          <w:bCs w:val="0"/>
        </w:rPr>
      </w:pPr>
    </w:p>
    <w:p w:rsidR="0030684C" w:rsidRPr="0030684C" w:rsidRDefault="0030684C" w:rsidP="0030684C">
      <w:pPr>
        <w:spacing w:line="360" w:lineRule="auto"/>
        <w:ind w:left="403"/>
        <w:jc w:val="center"/>
        <w:rPr>
          <w:rStyle w:val="20"/>
          <w:rFonts w:eastAsia="Courier New"/>
          <w:bCs w:val="0"/>
          <w:sz w:val="40"/>
          <w:szCs w:val="40"/>
        </w:rPr>
      </w:pPr>
      <w:r w:rsidRPr="0030684C">
        <w:rPr>
          <w:rStyle w:val="20"/>
          <w:rFonts w:eastAsia="Courier New"/>
          <w:bCs w:val="0"/>
          <w:sz w:val="40"/>
          <w:szCs w:val="40"/>
        </w:rPr>
        <w:t>Контрольная работа</w:t>
      </w:r>
    </w:p>
    <w:p w:rsidR="0030684C" w:rsidRPr="0030684C" w:rsidRDefault="0030684C" w:rsidP="0030684C">
      <w:pPr>
        <w:spacing w:line="360" w:lineRule="auto"/>
        <w:ind w:left="403"/>
        <w:jc w:val="center"/>
      </w:pPr>
      <w:r w:rsidRPr="0030684C">
        <w:rPr>
          <w:rStyle w:val="20"/>
          <w:rFonts w:eastAsia="Courier New"/>
          <w:bCs w:val="0"/>
          <w:sz w:val="40"/>
          <w:szCs w:val="40"/>
        </w:rPr>
        <w:t>По дисциплине</w:t>
      </w:r>
      <w:r w:rsidRPr="0030684C">
        <w:rPr>
          <w:sz w:val="40"/>
          <w:szCs w:val="40"/>
        </w:rPr>
        <w:t xml:space="preserve"> </w:t>
      </w:r>
      <w:r w:rsidRPr="0030684C">
        <w:rPr>
          <w:rStyle w:val="20"/>
          <w:rFonts w:eastAsia="Courier New"/>
          <w:bCs w:val="0"/>
          <w:sz w:val="40"/>
          <w:szCs w:val="40"/>
        </w:rPr>
        <w:t>«Судебно-бухгалтерская экспертиза»</w:t>
      </w:r>
    </w:p>
    <w:p w:rsidR="0030684C" w:rsidRDefault="0030684C" w:rsidP="0030684C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 xml:space="preserve">  </w:t>
      </w:r>
    </w:p>
    <w:p w:rsidR="0030684C" w:rsidRDefault="0030684C" w:rsidP="0030684C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ourier New"/>
          <w:sz w:val="28"/>
          <w:szCs w:val="28"/>
        </w:rPr>
      </w:pPr>
    </w:p>
    <w:p w:rsidR="0030684C" w:rsidRDefault="0030684C" w:rsidP="0030684C">
      <w:pPr>
        <w:tabs>
          <w:tab w:val="left" w:pos="9072"/>
        </w:tabs>
        <w:spacing w:line="360" w:lineRule="auto"/>
        <w:ind w:right="2"/>
        <w:rPr>
          <w:rStyle w:val="4"/>
          <w:rFonts w:eastAsia="Courier New"/>
          <w:sz w:val="28"/>
          <w:szCs w:val="28"/>
        </w:rPr>
      </w:pPr>
    </w:p>
    <w:p w:rsidR="0030684C" w:rsidRDefault="0030684C" w:rsidP="0030684C">
      <w:pPr>
        <w:tabs>
          <w:tab w:val="left" w:pos="9072"/>
        </w:tabs>
        <w:spacing w:line="360" w:lineRule="auto"/>
        <w:ind w:right="2"/>
        <w:rPr>
          <w:rStyle w:val="4"/>
          <w:rFonts w:eastAsia="Courier New"/>
          <w:sz w:val="28"/>
          <w:szCs w:val="28"/>
        </w:rPr>
      </w:pPr>
    </w:p>
    <w:p w:rsidR="0030684C" w:rsidRDefault="0030684C" w:rsidP="0030684C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ourier New"/>
          <w:sz w:val="28"/>
          <w:szCs w:val="28"/>
        </w:rPr>
      </w:pPr>
    </w:p>
    <w:p w:rsidR="0030684C" w:rsidRDefault="0030684C" w:rsidP="0030684C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 xml:space="preserve">Контрольную работу выполнил(а)  - </w:t>
      </w:r>
    </w:p>
    <w:p w:rsidR="0030684C" w:rsidRDefault="0030684C" w:rsidP="0030684C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студентка 4 курса гр. «Бух.учет а аудит»</w:t>
      </w:r>
    </w:p>
    <w:p w:rsidR="0030684C" w:rsidRDefault="0030684C" w:rsidP="0030684C">
      <w:pPr>
        <w:spacing w:line="360" w:lineRule="auto"/>
        <w:ind w:left="1179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Прохорова Юлия Олеговна</w:t>
      </w:r>
    </w:p>
    <w:p w:rsidR="0030684C" w:rsidRDefault="0030684C" w:rsidP="0030684C">
      <w:pPr>
        <w:spacing w:line="360" w:lineRule="auto"/>
        <w:ind w:left="1179"/>
        <w:jc w:val="right"/>
      </w:pPr>
      <w:r>
        <w:rPr>
          <w:rStyle w:val="4"/>
          <w:rFonts w:eastAsia="Courier New"/>
          <w:sz w:val="28"/>
          <w:szCs w:val="28"/>
        </w:rPr>
        <w:t>Номер личного дела 100.15/130060</w:t>
      </w:r>
    </w:p>
    <w:p w:rsidR="0030684C" w:rsidRDefault="0030684C" w:rsidP="0030684C">
      <w:pPr>
        <w:pStyle w:val="2"/>
        <w:shd w:val="clear" w:color="auto" w:fill="auto"/>
        <w:tabs>
          <w:tab w:val="left" w:leader="underscore" w:pos="5591"/>
        </w:tabs>
        <w:spacing w:before="0" w:after="0" w:line="360" w:lineRule="auto"/>
        <w:ind w:left="2832"/>
        <w:jc w:val="right"/>
        <w:rPr>
          <w:rStyle w:val="12"/>
        </w:rPr>
      </w:pPr>
      <w:r>
        <w:rPr>
          <w:rStyle w:val="12"/>
          <w:sz w:val="28"/>
          <w:szCs w:val="28"/>
        </w:rPr>
        <w:t>Группа КРС 13-15-ЭК 04</w:t>
      </w:r>
    </w:p>
    <w:p w:rsidR="0030684C" w:rsidRDefault="0030684C" w:rsidP="0030684C">
      <w:pPr>
        <w:spacing w:line="360" w:lineRule="auto"/>
        <w:ind w:left="2832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Преподаватель</w:t>
      </w:r>
    </w:p>
    <w:p w:rsidR="0030684C" w:rsidRDefault="0030684C" w:rsidP="0030684C">
      <w:pPr>
        <w:pStyle w:val="2"/>
        <w:shd w:val="clear" w:color="auto" w:fill="auto"/>
        <w:tabs>
          <w:tab w:val="left" w:leader="underscore" w:pos="5591"/>
        </w:tabs>
        <w:spacing w:before="0" w:after="1017" w:line="240" w:lineRule="auto"/>
        <w:ind w:left="2835"/>
        <w:jc w:val="right"/>
      </w:pPr>
      <w:r>
        <w:rPr>
          <w:sz w:val="28"/>
          <w:szCs w:val="28"/>
        </w:rPr>
        <w:t>доц. Филипповская О.В.</w:t>
      </w:r>
    </w:p>
    <w:p w:rsidR="0030684C" w:rsidRDefault="0030684C" w:rsidP="0030684C">
      <w:pPr>
        <w:pStyle w:val="2"/>
        <w:shd w:val="clear" w:color="auto" w:fill="auto"/>
        <w:spacing w:before="0" w:after="0" w:line="360" w:lineRule="auto"/>
        <w:rPr>
          <w:rStyle w:val="12"/>
        </w:rPr>
      </w:pPr>
    </w:p>
    <w:p w:rsidR="0030684C" w:rsidRDefault="0030684C" w:rsidP="0030684C">
      <w:pPr>
        <w:pStyle w:val="2"/>
        <w:shd w:val="clear" w:color="auto" w:fill="auto"/>
        <w:spacing w:before="0" w:after="0" w:line="360" w:lineRule="auto"/>
        <w:rPr>
          <w:rStyle w:val="12"/>
          <w:sz w:val="28"/>
          <w:szCs w:val="28"/>
        </w:rPr>
      </w:pPr>
    </w:p>
    <w:p w:rsidR="0030684C" w:rsidRDefault="0030684C" w:rsidP="0030684C">
      <w:pPr>
        <w:pStyle w:val="2"/>
        <w:shd w:val="clear" w:color="auto" w:fill="auto"/>
        <w:spacing w:before="0" w:after="0" w:line="360" w:lineRule="auto"/>
        <w:rPr>
          <w:rStyle w:val="12"/>
          <w:sz w:val="28"/>
          <w:szCs w:val="28"/>
        </w:rPr>
      </w:pPr>
    </w:p>
    <w:p w:rsidR="0030684C" w:rsidRDefault="0030684C" w:rsidP="0030684C">
      <w:pPr>
        <w:pStyle w:val="2"/>
        <w:shd w:val="clear" w:color="auto" w:fill="auto"/>
        <w:spacing w:before="0" w:after="0" w:line="360" w:lineRule="auto"/>
        <w:rPr>
          <w:rStyle w:val="11"/>
          <w:b w:val="0"/>
          <w:bCs w:val="0"/>
        </w:rPr>
      </w:pPr>
      <w:r>
        <w:rPr>
          <w:rStyle w:val="12"/>
          <w:sz w:val="28"/>
          <w:szCs w:val="28"/>
        </w:rPr>
        <w:t>Курск 2016 г.</w:t>
      </w:r>
    </w:p>
    <w:sdt>
      <w:sdtPr>
        <w:id w:val="96782629"/>
        <w:docPartObj>
          <w:docPartGallery w:val="*6HXИмяК"/>
          <w:docPartUnique/>
        </w:docPartObj>
      </w:sdtPr>
      <w:sdtEndPr>
        <w:rPr>
          <w:rFonts w:ascii="Courier New" w:eastAsia="Courier New" w:hAnsi="Courier New" w:cs="Courier New"/>
          <w:b w:val="0"/>
          <w:bCs w:val="0"/>
          <w:color w:val="000000"/>
          <w:sz w:val="24"/>
          <w:szCs w:val="24"/>
          <w:lang w:eastAsia="ru-RU"/>
        </w:rPr>
      </w:sdtEndPr>
      <w:sdtContent>
        <w:p w:rsidR="00AE2897" w:rsidRPr="00AE2897" w:rsidRDefault="00AE2897" w:rsidP="00AE2897">
          <w:pPr>
            <w:pStyle w:val="af"/>
            <w:tabs>
              <w:tab w:val="left" w:pos="4114"/>
            </w:tabs>
            <w:jc w:val="center"/>
          </w:pPr>
          <w:r w:rsidRPr="00AE2897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E2897" w:rsidRPr="00AE2897" w:rsidRDefault="00AE2897" w:rsidP="00AE2897">
          <w:pPr>
            <w:rPr>
              <w:lang w:eastAsia="en-US"/>
            </w:rPr>
          </w:pPr>
        </w:p>
        <w:p w:rsidR="00AE2897" w:rsidRPr="00AE2897" w:rsidRDefault="00AE2897" w:rsidP="00AE2897">
          <w:pPr>
            <w:pStyle w:val="14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600067" w:history="1"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</w:rPr>
              <w:t>ВВЕДЕНИЕ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ab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begin"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instrText xml:space="preserve"> PAGEREF _Toc464600067 \h </w:instrTex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separate"/>
            </w:r>
            <w:r w:rsidR="00187EB2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>3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end"/>
            </w:r>
          </w:hyperlink>
        </w:p>
        <w:p w:rsidR="00AE2897" w:rsidRPr="00AE2897" w:rsidRDefault="00AE2897" w:rsidP="00AE2897">
          <w:pPr>
            <w:pStyle w:val="14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</w:rPr>
          </w:pPr>
          <w:hyperlink w:anchor="_Toc464600068" w:history="1"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</w:rPr>
              <w:t>I</w:t>
            </w:r>
            <w:r w:rsidRPr="00AE2897">
              <w:rPr>
                <w:rFonts w:ascii="Times New Roman" w:hAnsi="Times New Roman" w:cs="Times New Roman"/>
                <w:noProof/>
                <w:color w:val="auto"/>
                <w:sz w:val="28"/>
              </w:rPr>
              <w:tab/>
            </w:r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  <w:lang w:eastAsia="en-US"/>
              </w:rPr>
              <w:t>Экономическая природа судебно-бухгалтерской экспертизы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ab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begin"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instrText xml:space="preserve"> PAGEREF _Toc464600068 \h </w:instrTex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separate"/>
            </w:r>
            <w:r w:rsidR="00187EB2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>4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end"/>
            </w:r>
          </w:hyperlink>
        </w:p>
        <w:p w:rsidR="00AE2897" w:rsidRPr="00AE2897" w:rsidRDefault="00AE2897" w:rsidP="00AE2897">
          <w:pPr>
            <w:pStyle w:val="14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</w:rPr>
          </w:pPr>
          <w:hyperlink w:anchor="_Toc464600069" w:history="1"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</w:rPr>
              <w:t>II</w:t>
            </w:r>
            <w:r w:rsidRPr="00AE2897">
              <w:rPr>
                <w:rFonts w:ascii="Times New Roman" w:hAnsi="Times New Roman" w:cs="Times New Roman"/>
                <w:noProof/>
                <w:color w:val="auto"/>
                <w:sz w:val="28"/>
              </w:rPr>
              <w:tab/>
            </w:r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  <w:lang w:eastAsia="en-US"/>
              </w:rPr>
              <w:t>Объекты судебно-бухгалтерской экспертизы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ab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begin"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instrText xml:space="preserve"> PAGEREF _Toc464600069 \h </w:instrTex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separate"/>
            </w:r>
            <w:r w:rsidR="00187EB2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>12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end"/>
            </w:r>
          </w:hyperlink>
        </w:p>
        <w:p w:rsidR="00AE2897" w:rsidRPr="00AE2897" w:rsidRDefault="00AE2897" w:rsidP="00AE2897">
          <w:pPr>
            <w:pStyle w:val="14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</w:rPr>
          </w:pPr>
          <w:hyperlink w:anchor="_Toc464600070" w:history="1"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</w:rPr>
              <w:t>ЗАКЛЮЧЕНИЕ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ab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begin"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instrText xml:space="preserve"> PAGEREF _Toc464600070 \h </w:instrTex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separate"/>
            </w:r>
            <w:r w:rsidR="00187EB2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>14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end"/>
            </w:r>
          </w:hyperlink>
        </w:p>
        <w:p w:rsidR="00AE2897" w:rsidRPr="00AE2897" w:rsidRDefault="00AE2897" w:rsidP="00AE2897">
          <w:pPr>
            <w:pStyle w:val="14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</w:rPr>
          </w:pPr>
          <w:hyperlink w:anchor="_Toc464600071" w:history="1">
            <w:r w:rsidRPr="00AE2897">
              <w:rPr>
                <w:rStyle w:val="af0"/>
                <w:rFonts w:ascii="Times New Roman" w:hAnsi="Times New Roman" w:cs="Times New Roman"/>
                <w:noProof/>
                <w:color w:val="auto"/>
                <w:sz w:val="28"/>
              </w:rPr>
              <w:t>СПИСОК ИСПОЛЬЗОВАННЫХ ИСТОЧНИКОВ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ab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begin"/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instrText xml:space="preserve"> PAGEREF _Toc464600071 \h </w:instrTex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separate"/>
            </w:r>
            <w:r w:rsidR="00187EB2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t>15</w:t>
            </w:r>
            <w:r w:rsidRPr="00AE2897">
              <w:rPr>
                <w:rFonts w:ascii="Times New Roman" w:hAnsi="Times New Roman" w:cs="Times New Roman"/>
                <w:noProof/>
                <w:webHidden/>
                <w:color w:val="auto"/>
                <w:sz w:val="28"/>
              </w:rPr>
              <w:fldChar w:fldCharType="end"/>
            </w:r>
          </w:hyperlink>
        </w:p>
        <w:p w:rsidR="00AE2897" w:rsidRDefault="00AE2897">
          <w:r>
            <w:fldChar w:fldCharType="end"/>
          </w:r>
        </w:p>
      </w:sdtContent>
    </w:sdt>
    <w:p w:rsidR="00002D8D" w:rsidRDefault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P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002D8D" w:rsidRDefault="00002D8D" w:rsidP="00002D8D"/>
    <w:p w:rsidR="003579C2" w:rsidRDefault="003579C2" w:rsidP="00002D8D"/>
    <w:p w:rsidR="00002D8D" w:rsidRDefault="00002D8D" w:rsidP="00AE2897">
      <w:pPr>
        <w:pStyle w:val="a4"/>
        <w:ind w:left="0"/>
        <w:jc w:val="center"/>
        <w:outlineLvl w:val="0"/>
        <w:rPr>
          <w:rFonts w:ascii="Times New Roman" w:hAnsi="Times New Roman" w:cs="Times New Roman"/>
          <w:sz w:val="28"/>
        </w:rPr>
      </w:pPr>
      <w:bookmarkStart w:id="0" w:name="_Toc464600067"/>
      <w:r>
        <w:rPr>
          <w:rFonts w:ascii="Times New Roman" w:hAnsi="Times New Roman" w:cs="Times New Roman"/>
          <w:sz w:val="28"/>
        </w:rPr>
        <w:lastRenderedPageBreak/>
        <w:t>ВВЕДЕНИЕ</w:t>
      </w:r>
      <w:bookmarkEnd w:id="0"/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DD4">
        <w:rPr>
          <w:rFonts w:ascii="Times New Roman" w:hAnsi="Times New Roman" w:cs="Times New Roman"/>
          <w:sz w:val="28"/>
          <w:szCs w:val="28"/>
        </w:rPr>
        <w:t>Одним из условий эффективности предварительного расследования и судебного разбирательства в уголовном, гражданском и арбитражном судопроизводстве является знание юристами порядка назначения и использования результатов судебных экспертиз.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DD4">
        <w:rPr>
          <w:rFonts w:ascii="Times New Roman" w:hAnsi="Times New Roman" w:cs="Times New Roman"/>
          <w:sz w:val="28"/>
          <w:szCs w:val="28"/>
        </w:rPr>
        <w:t>Судебно-экспертная деятельность направлена прежде всего на оказание содействия судам, судьям, органам дознания, лицам, производящим дознание, следователям и прокурорам в установлении обстоятельств, которые подлежат доказыванию по конкретному делу, посредством разрешения вопросов, требующих специальных знаний в области науки, техники, искусства или ремесла.</w:t>
      </w: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A6DD4" w:rsidRDefault="000A6DD4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Default="00002D8D" w:rsidP="00002D8D">
      <w:pPr>
        <w:pStyle w:val="a4"/>
        <w:rPr>
          <w:rFonts w:ascii="Times New Roman" w:hAnsi="Times New Roman" w:cs="Times New Roman"/>
          <w:sz w:val="28"/>
        </w:rPr>
      </w:pPr>
    </w:p>
    <w:p w:rsidR="00002D8D" w:rsidRPr="00002D8D" w:rsidRDefault="00002D8D" w:rsidP="00002D8D">
      <w:pPr>
        <w:rPr>
          <w:rFonts w:ascii="Times New Roman" w:hAnsi="Times New Roman" w:cs="Times New Roman"/>
          <w:sz w:val="28"/>
        </w:rPr>
      </w:pPr>
    </w:p>
    <w:p w:rsidR="00002D8D" w:rsidRPr="00002D8D" w:rsidRDefault="00002D8D" w:rsidP="00AE2897">
      <w:pPr>
        <w:pStyle w:val="a4"/>
        <w:numPr>
          <w:ilvl w:val="0"/>
          <w:numId w:val="4"/>
        </w:numPr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464600068"/>
      <w:r w:rsidRPr="00002D8D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Экономическая природа судебно-бухгалтерской экспертизы</w:t>
      </w:r>
      <w:bookmarkEnd w:id="1"/>
    </w:p>
    <w:p w:rsidR="00002D8D" w:rsidRDefault="00002D8D" w:rsidP="000A6DD4">
      <w:pPr>
        <w:pStyle w:val="a4"/>
        <w:spacing w:line="360" w:lineRule="auto"/>
        <w:rPr>
          <w:rFonts w:ascii="Times New Roman" w:hAnsi="Times New Roman" w:cs="Times New Roman"/>
          <w:color w:val="auto"/>
          <w:sz w:val="26"/>
          <w:szCs w:val="28"/>
          <w:lang w:eastAsia="en-US"/>
        </w:rPr>
      </w:pPr>
    </w:p>
    <w:p w:rsidR="00002D8D" w:rsidRDefault="00002D8D" w:rsidP="000A6DD4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002D8D">
        <w:rPr>
          <w:rFonts w:ascii="Times New Roman" w:hAnsi="Times New Roman" w:cs="Times New Roman"/>
          <w:sz w:val="28"/>
          <w:szCs w:val="28"/>
        </w:rPr>
        <w:t> Для определения понятия судебно-экономической экспертизы следует прежде всего рассмотреть само понятие экспертизы. Термин «экспертиза» происходит от латинского «expertus» что означает «опытный», «сведущий» Экспертиза может проводиться в различных государственных органах, ведомственных учреждениях и негосударственных организациях в зависимости от предмета и назначения экспертизы.</w:t>
      </w:r>
      <w:r w:rsidRPr="00002D8D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002D8D">
        <w:rPr>
          <w:rFonts w:ascii="Times New Roman" w:hAnsi="Times New Roman" w:cs="Times New Roman"/>
          <w:sz w:val="28"/>
          <w:szCs w:val="28"/>
        </w:rPr>
        <w:t> Судебную экспертизу можно определить как одну из разновидностей экспертизы, обладающую особыми признаками, описанными в процессуальных законах:</w:t>
      </w:r>
    </w:p>
    <w:p w:rsidR="00002D8D" w:rsidRDefault="00002D8D" w:rsidP="00002D8D">
      <w:pPr>
        <w:pStyle w:val="a4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1. Гражданском процессуальном кодексе РФ (ГПК РФ).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Арбитражном процессуальном кодексе РФ (АПК РФ).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Уголовно-процессуальном кодексе РФ (УПК РФ).</w:t>
      </w:r>
      <w:r w:rsidRPr="00002D8D">
        <w:rPr>
          <w:rFonts w:ascii="Times New Roman" w:hAnsi="Times New Roman" w:cs="Times New Roman"/>
          <w:sz w:val="28"/>
          <w:szCs w:val="28"/>
        </w:rPr>
        <w:br/>
        <w:t>  </w:t>
      </w:r>
      <w:r>
        <w:rPr>
          <w:rFonts w:ascii="Times New Roman" w:hAnsi="Times New Roman" w:cs="Times New Roman"/>
          <w:sz w:val="28"/>
          <w:szCs w:val="28"/>
        </w:rPr>
        <w:tab/>
      </w:r>
      <w:r w:rsidRPr="00002D8D">
        <w:rPr>
          <w:rFonts w:ascii="Times New Roman" w:hAnsi="Times New Roman" w:cs="Times New Roman"/>
          <w:sz w:val="28"/>
          <w:szCs w:val="28"/>
        </w:rPr>
        <w:t>Правовыми основами судебно-экспертной деятельности являются также: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Конституция РФ.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Кодекс об административных правонарушениях РФ.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Таможенный кодекс РФ.</w:t>
      </w:r>
      <w:r w:rsidRPr="00002D8D">
        <w:rPr>
          <w:rFonts w:ascii="Times New Roman" w:hAnsi="Times New Roman" w:cs="Times New Roman"/>
          <w:sz w:val="28"/>
          <w:szCs w:val="28"/>
        </w:rPr>
        <w:br/>
        <w:t>  4. Налоговый кодекс РФ.</w:t>
      </w:r>
      <w:r w:rsidRPr="00002D8D">
        <w:rPr>
          <w:rFonts w:ascii="Times New Roman" w:hAnsi="Times New Roman" w:cs="Times New Roman"/>
          <w:sz w:val="28"/>
          <w:szCs w:val="28"/>
        </w:rPr>
        <w:br/>
        <w:t>  5. Федеральный конституционный закон «О Конституционном Суде Российской Федерации» от 21.07.94 № 1-ФКЗ (с измен, от 15.12.2001 №4-ФКЗ).</w:t>
      </w:r>
      <w:r w:rsidRPr="00002D8D">
        <w:rPr>
          <w:rFonts w:ascii="Times New Roman" w:hAnsi="Times New Roman" w:cs="Times New Roman"/>
          <w:sz w:val="28"/>
          <w:szCs w:val="28"/>
        </w:rPr>
        <w:br/>
        <w:t>  6. Федеральный закон "О государственной судебно-экспертной деятельности в РФ" от 31.05.2001 № 73-ФЗ (с измен, и доп. от 30.12.2001 № 196-ФЗ).</w:t>
      </w:r>
      <w:r w:rsidRPr="00002D8D">
        <w:rPr>
          <w:rFonts w:ascii="Times New Roman" w:hAnsi="Times New Roman" w:cs="Times New Roman"/>
          <w:sz w:val="28"/>
          <w:szCs w:val="28"/>
        </w:rPr>
        <w:br/>
        <w:t xml:space="preserve">  7. иные федеральные законы и нормативные правовые акты Российской Федерации, регулирующие порядок судопроизводства, организацию и проведение судебно-экспертной деятельности. </w:t>
      </w:r>
    </w:p>
    <w:p w:rsidR="00002D8D" w:rsidRDefault="00002D8D" w:rsidP="00002D8D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 xml:space="preserve">Судебно-экономические экспертизы (СЭЭ) следует классифицировать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по следующим видам: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Судебная бухгалтерская экспертиза.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Судебная финансово-кредитная экспертиза.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Комплексная и комиссионная СЭЭ.</w:t>
      </w:r>
      <w:r w:rsidRPr="00002D8D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002D8D">
        <w:rPr>
          <w:rFonts w:ascii="Times New Roman" w:hAnsi="Times New Roman" w:cs="Times New Roman"/>
          <w:sz w:val="28"/>
          <w:szCs w:val="28"/>
        </w:rPr>
        <w:t> Задачи судебно-бухгалтерской экспертизы можно подразделить на четыре группы: К первой группе относится установление обоснованности оприходования и списания материальных ценностей и денежных средств. По этой группе бухгалтерская экспертиза устанавливает: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Обоснованность оприходования материальных ценностей по отдельным наименованиям материальных ценностей.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Правильность отражения в учете расчетных операций за материальные ценности и услуги.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Обоснованность оприходования и выплаты денежных средств.</w:t>
      </w:r>
      <w:r w:rsidRPr="00002D8D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002D8D">
        <w:rPr>
          <w:rFonts w:ascii="Times New Roman" w:hAnsi="Times New Roman" w:cs="Times New Roman"/>
          <w:sz w:val="28"/>
          <w:szCs w:val="28"/>
        </w:rPr>
        <w:t> Ко второй группе относится установление факта наличия (отсутствия) недостач или излишков материальных ценностей и денежных средств, их размеры, место и время образования, суммы материального ущерба, а также способы сокрытия недостач (излишков) и материального ущерба в бухгалтерском учете;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В третью группу входит определение правильности ведения бухгалтерского учета, составления отчетности и организации контроля в целях установления: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Соответствия отражения в бухгалтерских документах хозяйственных операций требованиям действующих нормативных актов по ведению бухгалтерского учета и составлению отчетности.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Недостатков в организации и ведении бухгалтерского учета и контроля, которые способствовали или могли способствовать образованию недостач, излишков, необоснованному списанию денежных средств, причинению другого материального ущерба или препятствовали их своевременному выявлению.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 xml:space="preserve">Правильности применения всех необходимых методов контроля при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производстве ревизии или других способов современного финансового контроля для установления фактов недостачи, излишков материальных ценностей и денежных средств.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К четвертой группе относится установление круга лиц, в ведении которых находились материальные ценности и денежные средства, а также ответственных лиц за нарушение правил ведения учета и контроля. При решении задач этой группы бухгалтерская экспертиза устанавливает: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Круг материально ответственных лиц, за которыми по документальным данным в период образования недостач (излишков), необоснованного списания числились материальные ценности и денежные средства.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Круг должностных лиц, обязанных обеспечить выполнение требований по ведению учета и контроля, несоблюдение которых установлено в процессе производства экспертизы. Эксперт-бухгалтер может решать также и другие вопросы, связанные с несоблюдением требований бухгалтерского учета и контроля, финансовой, кассовой и расчетной дисциплины, если для этого необходимо применение его специальных познаний. Каждая экспертная задача должна детализироваться применительно к конкретным обстоятельствам дела.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Бухгалтерская экспертиза тесно связана с другими родами экономических экспертиз. Например, при производстве экспертиз при расследовании и судебном рассмотрении дел нередко возникает необходимость в установлении обоснованности расчетов платежей в государственный бюджет, потребности в кредитах и использовании денежных фондов и кредитов и т. п., что вызывает необходимость в назначении финансово-кредитной экспертизы. В гражданском и арбитражном процессах возникают вопросы установления «упущенной выгоды», суммы убытков от недопоставки продукции и других финансовых последствий нарушения договорных обязательств.</w:t>
      </w:r>
      <w:r w:rsidRPr="00002D8D">
        <w:rPr>
          <w:rFonts w:ascii="Times New Roman" w:hAnsi="Times New Roman" w:cs="Times New Roman"/>
          <w:sz w:val="28"/>
          <w:szCs w:val="28"/>
        </w:rPr>
        <w:br/>
        <w:t>  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02D8D">
        <w:rPr>
          <w:rFonts w:ascii="Times New Roman" w:hAnsi="Times New Roman" w:cs="Times New Roman"/>
          <w:sz w:val="28"/>
          <w:szCs w:val="28"/>
        </w:rPr>
        <w:t>Предмет судебной экспертизы в экономической области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 xml:space="preserve">В гражданском и арбитражном процессе предметом судебного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исследования являются как фактические обстоятельства дела, так и права и обязанности сторон. В этой области права и соответствующие обязательства определяются договором и (или) законом. Например, к предмету СЭЭ можно отнести факты недостачи или излишков товарно-материальных ценностей, размер материального ущерба и т. д.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В сфере экономических отношений, урегулированных административным и гражданским правом, внесение заведомо ложных сведений в документы, имеющие юридическое значение, рассматривается как несоответствие этих документов фактическим обстоятельствам предпринимательской деятельности хозяйствующих субъектов, включая: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Несоответствие фактических целей использования доходов от предпринимательской деятельности (доходов от продаж) целям использования доходов, указанных в договорах гражданско-правового характера и первичных распорядительных документах.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Несоответствие фактических результатов предпринимательской деятельности (доходов от продаж) сведениям в первичных документах, бухгалтерском учете и отчетности.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Несоответствие фактических хозяйственных операций сведениям в первичных распорядительных документах.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«На разрешении СЭЭ» могут быть поставлены следующие вопросы: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Имело ли место несоответствие: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• договоров гражданско-правового характера (указываются отличительные признаки конкретного договора);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• первичных распорядительных документов (со сведениями о целях использования доходов от предпринимательской деятельности);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 xml:space="preserve"> • бухгалтерского учета и отчетности данной организации (декларации о доходах предпринимателя — физического лица) фактическим обстоятельствам предпринимательской деятельности, в том числе хозяйственным операциям, результатам предпринимательской деятельности и целям их использования (указываются конкретный период деяния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подследственного лица и отличительные признаки субъекта предпринимательства)? Если имело место, то какое именно несоответствие, каков механизм и материальные последствия этого несоответствия для государства и кредиторов данной организации?</w:t>
      </w:r>
      <w:r w:rsidRPr="00002D8D">
        <w:rPr>
          <w:rFonts w:ascii="Times New Roman" w:hAnsi="Times New Roman" w:cs="Times New Roman"/>
          <w:sz w:val="28"/>
          <w:szCs w:val="28"/>
        </w:rPr>
        <w:br/>
        <w:t>  2. Имели ли место неуплата налогов и обязательных платежей во внебюджетные фонды, а также невыполнение обязательств перед кредиторами в связи с несоответствием договоров гражданско- правового характера, первичных документов бухгалтерского учета и отчетности фактическим обстоятельствам предпринимательской деятельности? Если имели, то в какой сумме, по каким видам налогов и перед какими кредиторами?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Относятся ли к предпринимательской деятельности данного хозяйствующего субъекта (юридического лица или предпринимателя — физического лица) документы, которыми подтвержден акт проверки соблюдения налогового или валютного законодательства? Окончательно круг вопросов, задаваемых эксперту, формулируется судом в определении (гражданского процесса, арбитража) либо в постановлении лица, производящего дознание, следователя, прокурора, которые выносят его с соблюдением процессуальных требований.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Если в гражданском (арбитражном) процессе предмет доказывания определяется на основе подлежащей применению судом нормы материального гражданского и (или) административного права, то в уголовном процессе — нормами уголовного материального права.</w:t>
      </w:r>
    </w:p>
    <w:p w:rsidR="00002D8D" w:rsidRDefault="00002D8D" w:rsidP="00002D8D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Цель исследования материалов дела в СЭЭ — установление материального вреда (ущерба), предполагающего правовую квалификацию ущерба как последствия правонарушения в сфере экономики и экономической деятельности. Соответственно к объектам СЭЭ относятся следующие документы: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Договоры гражданско-правового характера.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Учетные бухгалтерские документы, включающие первичные и сводные.</w:t>
      </w:r>
      <w:r w:rsidRPr="00002D8D">
        <w:rPr>
          <w:rFonts w:ascii="Times New Roman" w:hAnsi="Times New Roman" w:cs="Times New Roman"/>
          <w:sz w:val="28"/>
          <w:szCs w:val="28"/>
        </w:rPr>
        <w:br/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  3. Материалы механизированного учета.</w:t>
      </w:r>
      <w:r w:rsidRPr="00002D8D">
        <w:rPr>
          <w:rFonts w:ascii="Times New Roman" w:hAnsi="Times New Roman" w:cs="Times New Roman"/>
          <w:sz w:val="28"/>
          <w:szCs w:val="28"/>
        </w:rPr>
        <w:br/>
        <w:t>  4. Учетные (счетные) регистры.</w:t>
      </w:r>
      <w:r w:rsidRPr="00002D8D">
        <w:rPr>
          <w:rFonts w:ascii="Times New Roman" w:hAnsi="Times New Roman" w:cs="Times New Roman"/>
          <w:sz w:val="28"/>
          <w:szCs w:val="28"/>
        </w:rPr>
        <w:br/>
        <w:t>  5. Документы отчетности, включающие отчеты управленческого и финансового учета.</w:t>
      </w:r>
      <w:r w:rsidRPr="00002D8D">
        <w:rPr>
          <w:rFonts w:ascii="Times New Roman" w:hAnsi="Times New Roman" w:cs="Times New Roman"/>
          <w:sz w:val="28"/>
          <w:szCs w:val="28"/>
        </w:rPr>
        <w:br/>
        <w:t>  6. Материалы инвентаризации.</w:t>
      </w:r>
    </w:p>
    <w:p w:rsidR="00002D8D" w:rsidRDefault="00002D8D" w:rsidP="00002D8D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Иные материалы, необходимые для производства СЭЭ: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Акты ревизий.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Решения иных вышестоящих органов.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Справки и уведомления о действиях с ценностями.</w:t>
      </w:r>
      <w:r w:rsidRPr="00002D8D">
        <w:rPr>
          <w:rFonts w:ascii="Times New Roman" w:hAnsi="Times New Roman" w:cs="Times New Roman"/>
          <w:sz w:val="28"/>
          <w:szCs w:val="28"/>
        </w:rPr>
        <w:br/>
        <w:t>  4. Заключения некоторых других экспертиз (товароведческой, строительной, технологической и пр.).</w:t>
      </w:r>
      <w:r w:rsidRPr="00002D8D">
        <w:rPr>
          <w:rFonts w:ascii="Times New Roman" w:hAnsi="Times New Roman" w:cs="Times New Roman"/>
          <w:sz w:val="28"/>
          <w:szCs w:val="28"/>
        </w:rPr>
        <w:br/>
        <w:t>  5. Относящиеся к предмету экспертизы сведения из показаний обвиняемых, свидетелей.</w:t>
      </w:r>
      <w:r w:rsidRPr="00002D8D">
        <w:rPr>
          <w:rFonts w:ascii="Times New Roman" w:hAnsi="Times New Roman" w:cs="Times New Roman"/>
          <w:sz w:val="28"/>
          <w:szCs w:val="28"/>
        </w:rPr>
        <w:br/>
        <w:t>  6. Протоколы обысков и выемок.</w:t>
      </w:r>
      <w:r w:rsidRPr="00002D8D">
        <w:rPr>
          <w:rFonts w:ascii="Times New Roman" w:hAnsi="Times New Roman" w:cs="Times New Roman"/>
          <w:sz w:val="28"/>
          <w:szCs w:val="28"/>
        </w:rPr>
        <w:br/>
        <w:t>  7. Неофициальные документы.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002D8D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t>К объектам СЭЭ также относятся отчетные документы (балансы с приложениями, декларации о доходах), содержащие недостоверные сведения о результатах предпринимательской деятельности.</w:t>
      </w:r>
      <w:r w:rsidRPr="00002D8D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br/>
        <w:t>  Поскольку в гражданском (арбитражном) процессе доказательствами являются достоверные документы, представляется, что и к объектам СЭЭ по гражданским делам также относятся указанные достоверные документы.</w:t>
      </w:r>
      <w:r w:rsidRPr="00002D8D"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  <w:br/>
        <w:t>  Объекты, исследуемые экспертом-экономистом, включают в себя: копии, ксерокопии, вторые и третьи экземпляры документов, имеющие значение для дела и приобщенные к делу в качестве доказательств. Эти документы исследуются при условии проверки их доказательственной силы средствами СЭЭ или другими следственными действиями.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В качестве основания для назначения СЭЭ чаще всего выступают: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Общее основание — необходимость исследования вопросов, требующих применения специальных познаний эксперта-экономиста.</w:t>
      </w:r>
      <w:r w:rsidRPr="00002D8D">
        <w:rPr>
          <w:rFonts w:ascii="Times New Roman" w:hAnsi="Times New Roman" w:cs="Times New Roman"/>
          <w:sz w:val="28"/>
          <w:szCs w:val="28"/>
        </w:rPr>
        <w:br/>
        <w:t xml:space="preserve">  2. Недоброкачественное проведение ревизии, выразившееся в наличии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противоречий между актом ревизии и другими материалами дела. противоречий в выводах ревизоров при проведении первоначальной., повторной или дополнительной ревизий.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Обоснованное ходатайство участников процесса о назначении СЭЭ.</w:t>
      </w:r>
      <w:r w:rsidRPr="00002D8D">
        <w:rPr>
          <w:rFonts w:ascii="Times New Roman" w:hAnsi="Times New Roman" w:cs="Times New Roman"/>
          <w:sz w:val="28"/>
          <w:szCs w:val="28"/>
        </w:rPr>
        <w:br/>
        <w:t>  4. Предписания экспертов других специальностей о необходимости проведения СЭЭ. Производство судебных экспертиз может осуществляться как в судебно-экспертных учреждениях, так и в других организациях (частными экспертными организациями и экспертами).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При составлении экспертом заключения, а также на стадии совета экспертов и формулирования выводов, если судебная экспертиза производится комиссией экспертов, присутствие участников процесса не допускается.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Заключение экспертизы представляется следователю (суду) в отпечатанном виде. Согласно ст. 206 УПК РФ следователь, получив заключение эксперта (или его сообщение о невозможности дать заключение), обязан предъявить его для ознакомления обвиняемому, который вправе дать свои объяснения и заявить возражения по существу заключения, а также ходатайствовать о назначении дополнительной либо повторной экспертизы.</w:t>
      </w:r>
      <w:r w:rsidRPr="00002D8D">
        <w:rPr>
          <w:rFonts w:ascii="Times New Roman" w:hAnsi="Times New Roman" w:cs="Times New Roman"/>
          <w:sz w:val="28"/>
          <w:szCs w:val="28"/>
        </w:rPr>
        <w:br/>
        <w:t>  Комиссионная судебная экспертиза производится несколькими, но не менее чем двумя экспертами одной или разных специальностей (ст. 200 УПК РФ).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Порядок назначения и проведения СЭЭ налоговыми органами регламентируется ст. 95 НК РФ. Основные отличия организации ее проведения от организации проведения экспертизы по требованию следствия, суда и прокуратуры заключаются в следующем: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Эксперты привлекаются для участия только в выездных налоговых проверках.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Результаты экспертизы (или сообщение о невозможности дать заключение) прилагаются к актам выездных налоговых проверок.</w:t>
      </w:r>
      <w:r w:rsidRPr="00002D8D">
        <w:rPr>
          <w:rFonts w:ascii="Times New Roman" w:hAnsi="Times New Roman" w:cs="Times New Roman"/>
          <w:sz w:val="28"/>
          <w:szCs w:val="28"/>
        </w:rPr>
        <w:br/>
        <w:t xml:space="preserve">  3. На экспертное рассмотрение ставятся узкие, сугубо специальные вопросы бухгалтерского учета, так как должностные лица налоговых органов в силу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своей компетенции должны обладать профессиональными познаниями в области бухгалтерского учета и решать подавляющее число этих вопросов самостоятельно.</w:t>
      </w:r>
      <w:r w:rsidRPr="00002D8D">
        <w:rPr>
          <w:rFonts w:ascii="Times New Roman" w:hAnsi="Times New Roman" w:cs="Times New Roman"/>
          <w:sz w:val="28"/>
          <w:szCs w:val="28"/>
        </w:rPr>
        <w:br/>
        <w:t>  4. Согласно п. 2 ст. 95 НК РФ привлечение к сотрудничеству эксперта осуществляется на договорной основе (путем заключения гражданско-правового договора на оказание услуг между экспертом или экспертным учреждением и налоговым органом).</w:t>
      </w:r>
      <w:r w:rsidRPr="00002D8D">
        <w:rPr>
          <w:rFonts w:ascii="Times New Roman" w:hAnsi="Times New Roman" w:cs="Times New Roman"/>
          <w:sz w:val="28"/>
          <w:szCs w:val="28"/>
        </w:rPr>
        <w:br/>
        <w:t>  5. Отказ эксперта от заключения с налоговым органом договора (ввиду принципа свободы его заключения) не может служить основанием для привлечения эксперта к ответственности за отказ в проведении экспертизы.</w:t>
      </w:r>
      <w:r w:rsidRPr="00002D8D">
        <w:rPr>
          <w:rFonts w:ascii="Times New Roman" w:hAnsi="Times New Roman" w:cs="Times New Roman"/>
          <w:sz w:val="28"/>
          <w:szCs w:val="28"/>
        </w:rPr>
        <w:br/>
        <w:t>  6. Экспертиза назначается постановлением должностного лица налогового органа, осуществляющего налоговую проверку.</w:t>
      </w:r>
      <w:r w:rsidRPr="00002D8D">
        <w:rPr>
          <w:rFonts w:ascii="Times New Roman" w:hAnsi="Times New Roman" w:cs="Times New Roman"/>
          <w:sz w:val="28"/>
          <w:szCs w:val="28"/>
        </w:rPr>
        <w:br/>
        <w:t>  7. Об ознакомлении эксперта с постановлением о назначении экспертизы и разъяснении ему своих прав составляется протокол.</w:t>
      </w:r>
    </w:p>
    <w:p w:rsidR="00002D8D" w:rsidRDefault="00002D8D" w:rsidP="00002D8D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 Методические приемы судебно-экономических и связанных с исследованием документов криминалистических экспертиз можно объединить в три группы:</w:t>
      </w:r>
      <w:r w:rsidRPr="00002D8D">
        <w:rPr>
          <w:rFonts w:ascii="Times New Roman" w:hAnsi="Times New Roman" w:cs="Times New Roman"/>
          <w:sz w:val="28"/>
          <w:szCs w:val="28"/>
        </w:rPr>
        <w:br/>
        <w:t>  1. Документальные.</w:t>
      </w:r>
      <w:r w:rsidRPr="00002D8D">
        <w:rPr>
          <w:rFonts w:ascii="Times New Roman" w:hAnsi="Times New Roman" w:cs="Times New Roman"/>
          <w:sz w:val="28"/>
          <w:szCs w:val="28"/>
        </w:rPr>
        <w:br/>
        <w:t>  2. Расчетно-аналитические.</w:t>
      </w:r>
      <w:r w:rsidRPr="00002D8D">
        <w:rPr>
          <w:rFonts w:ascii="Times New Roman" w:hAnsi="Times New Roman" w:cs="Times New Roman"/>
          <w:sz w:val="28"/>
          <w:szCs w:val="28"/>
        </w:rPr>
        <w:br/>
        <w:t>  3. Обобщение и реализация результатов экспертизы.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Документальные приемы — это исследование учетных документов, различные экспертизы этих документов, проверка нормативно-правовой базы их составления и т. д. Их применяют при условии, что возник ущерб от хозяйственных операций, отображенных в первичной документации, регистрах бухгалтерского учета, которые стали объектами расследования правоохранительными органами.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> К расчетно-аналитическим приемам относятся, прежде всего, экономический анализ, статистические расчеты, экономико-математические методы.</w:t>
      </w:r>
    </w:p>
    <w:p w:rsidR="00002D8D" w:rsidRDefault="00002D8D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D8D">
        <w:rPr>
          <w:rFonts w:ascii="Times New Roman" w:hAnsi="Times New Roman" w:cs="Times New Roman"/>
          <w:sz w:val="28"/>
          <w:szCs w:val="28"/>
        </w:rPr>
        <w:t xml:space="preserve">Обобщение и реализация результатов экспертизы включают в себя: </w:t>
      </w:r>
      <w:r w:rsidRPr="00002D8D">
        <w:rPr>
          <w:rFonts w:ascii="Times New Roman" w:hAnsi="Times New Roman" w:cs="Times New Roman"/>
          <w:sz w:val="28"/>
          <w:szCs w:val="28"/>
        </w:rPr>
        <w:lastRenderedPageBreak/>
        <w:t>сводку, группировку, систематизацию, оценку и реализацию следствием и судом результатов экспертизы, назначение повторных или дополнительных экспертиз.</w:t>
      </w:r>
    </w:p>
    <w:p w:rsidR="000A6DD4" w:rsidRDefault="000A6DD4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6DD4" w:rsidRDefault="000A6DD4" w:rsidP="00002D8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6DD4" w:rsidRPr="000A6DD4" w:rsidRDefault="000A6DD4" w:rsidP="00AE2897">
      <w:pPr>
        <w:pStyle w:val="a4"/>
        <w:numPr>
          <w:ilvl w:val="0"/>
          <w:numId w:val="4"/>
        </w:numPr>
        <w:spacing w:line="360" w:lineRule="auto"/>
        <w:outlineLvl w:val="0"/>
        <w:rPr>
          <w:rFonts w:ascii="Times New Roman" w:hAnsi="Times New Roman" w:cs="Times New Roman"/>
          <w:sz w:val="32"/>
          <w:szCs w:val="28"/>
        </w:rPr>
      </w:pPr>
      <w:bookmarkStart w:id="2" w:name="_Toc464600069"/>
      <w:r w:rsidRPr="000A6DD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Объекты судебно-бухгалтерской экспертизы</w:t>
      </w:r>
      <w:bookmarkEnd w:id="2"/>
    </w:p>
    <w:p w:rsidR="000A6DD4" w:rsidRPr="000A6DD4" w:rsidRDefault="000A6DD4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Объектом судебно-бухгалтерской экспертизы являются пер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вичные или сводные документы бухгалтерского учета, содержащие фактические данные, необходимые для дачи заключения. В процес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се исследования используют сведения, содержащиеся в актах доку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ментальных проверок, в заключениях экспертов, в показаниях об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виняемых, свидетелей. Если эти сведения представляются в качестве исходных данных, то исполнение их связано с исследованием бух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галтерских документов.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В качестве объекта судебно-бухгалтерской экспертизы могут выступать протоколы допросов обвиняемых, свидетелей. Эти све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дения представляются в качестве исходных данных, необходимых для исследования бухгалтерских документов.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В материалы дела могут быть включены: переписка должност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ных лиц, телефонограммы, зарегистрированные заключения ауди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тора. В качестве объекта может выступать как доброкачественный, так и недоброкачественный документ.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Доброкачественный документ – это документ, по форме и соз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данию соответствующий правилам, которые отражены в законода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тельстве и обеспечивают доказную силу.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Недоброкачественный документ не отвечает требованиям за</w:t>
      </w:r>
      <w:r w:rsidRPr="000A6DD4">
        <w:rPr>
          <w:rFonts w:ascii="Times New Roman" w:hAnsi="Times New Roman" w:cs="Times New Roman"/>
          <w:color w:val="auto"/>
          <w:sz w:val="28"/>
          <w:szCs w:val="28"/>
        </w:rPr>
        <w:softHyphen/>
        <w:t>конодательства и не обеспечивает доказную силу.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Объекты рассматриваемой экспертизы могут быть классифицированы на общие и специальные.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Style w:val="ad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К общим объектам исследования эксперта-бухгалтера относятся: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1) первичные и сводные бухгалтерские документы;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2) материалы инвентаризации;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3) документы бухгалтерского оформления (бухгалтерские проводки, накопительные ведомости), записи в регистрах аналитического и синтетического учетов;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4) документы и записи оперативного и неофициального учетов.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Style w:val="ad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Специальными объектами исследования могут являться: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1) акты документальной ревизии;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2) заключения экспертов в других областях знаний;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3) протоколы изъятия документов и постановления о приобщении их к делу;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4) протоколы иных процессуальных действий (допросов, очных ставок, обысков и выемок).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Style w:val="ad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Объекты судебно-бухгалтерской экспертизы: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1) учетные записи, хранящиеся на бумажных носителях информации;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2) учетные записи, хранящиеся на электронных носителях информации.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В число объектов судебно-бухгалтерской экспертизы входят данные документов бухгалтерского учета, содержащиеся: в документах-основаниях; первичных документах; журналах, книгах и других регистрах документов; ведомостях аналитического учета; журналах-ордерах, мемориальных ордерах.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Style w:val="ad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Объекты экспертных исследований: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1) записи, которые содержатся в документах чернового учета;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2) курсы валют;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3) данные, отражающие результаты оперативного производственного учета;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4) документы, которые содержат показатели статистического учета;</w:t>
      </w:r>
    </w:p>
    <w:p w:rsidR="000A6DD4" w:rsidRPr="000A6DD4" w:rsidRDefault="000A6DD4" w:rsidP="000A6DD4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6DD4">
        <w:rPr>
          <w:rFonts w:ascii="Times New Roman" w:hAnsi="Times New Roman" w:cs="Times New Roman"/>
          <w:color w:val="auto"/>
          <w:sz w:val="28"/>
          <w:szCs w:val="28"/>
        </w:rPr>
        <w:t>5) учетные данные на электронных носителях информации.</w:t>
      </w:r>
    </w:p>
    <w:p w:rsidR="000A6DD4" w:rsidRDefault="000A6DD4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0A6DD4" w:rsidRPr="00FC5659" w:rsidRDefault="000A6DD4" w:rsidP="00AE2897">
      <w:pPr>
        <w:pStyle w:val="a4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464600070"/>
      <w:r w:rsidRPr="00FC5659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3"/>
    </w:p>
    <w:p w:rsidR="00FC5659" w:rsidRDefault="00FC5659" w:rsidP="00FC5659">
      <w:pPr>
        <w:pStyle w:val="a4"/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FC5659" w:rsidRPr="00FC5659" w:rsidRDefault="00FC5659" w:rsidP="00FC5659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659">
        <w:rPr>
          <w:rFonts w:ascii="Times New Roman" w:hAnsi="Times New Roman" w:cs="Times New Roman"/>
          <w:sz w:val="28"/>
          <w:szCs w:val="28"/>
        </w:rPr>
        <w:t>В современных условиях развивающихся финансовых, кредитных, налоговых и некоторых других правоотношений требуется не просто их глубокое, но и порой научно обоснованное исследование. Правоохранительные органы нуждаются в глубоком анализе финансово-хозяйственной деятельности организации, где совершено преступление. С этой целью прежде всего необходимо исследовать механизм совершения экономических преступлений, обоснованно классифицировать их с точки зрения причин и способов совершения, выявить внешние признаки, позволяющие обнаружить их возникновение, и на этой основе дать методику профилактики и раскрытия. Эти вопросы раскрываются при производстве судебно-бухгалтерских экспертиз.</w:t>
      </w:r>
    </w:p>
    <w:p w:rsidR="00FC5659" w:rsidRPr="00FC5659" w:rsidRDefault="00FC5659" w:rsidP="00FC5659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659">
        <w:rPr>
          <w:rFonts w:ascii="Times New Roman" w:hAnsi="Times New Roman" w:cs="Times New Roman"/>
          <w:sz w:val="28"/>
          <w:szCs w:val="28"/>
        </w:rPr>
        <w:t>Судебно-бухгалтерская экспертиза - это процессуальная деятельность специалиста в области бухгалтерского учета, состоящая в производстве по поручению правоприменителя - субъекта расследования или суда исследований различных объектов хозяйственно-финансовой деятельности и дачи им заключений по специальным вопросам, поставленным специалистом. Судебно-бухгалтерская экспертиза назначается следователем, дознавателем, судом, лицом или органом, рассматривающим дело об административном правонарушении.</w:t>
      </w:r>
    </w:p>
    <w:p w:rsidR="00FC5659" w:rsidRPr="00FC5659" w:rsidRDefault="00FC5659" w:rsidP="00FC5659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659">
        <w:rPr>
          <w:rFonts w:ascii="Times New Roman" w:hAnsi="Times New Roman" w:cs="Times New Roman"/>
          <w:sz w:val="28"/>
          <w:szCs w:val="28"/>
        </w:rPr>
        <w:t>В процессе производства судебной экспертизы может использоваться информация ревизионных служб, аудиторских фирм, налоговых, таможенных органов, экспертов, специализирующихся в других областях знания, информация, предоставляемая сторонами, показания других участников процесса.</w:t>
      </w:r>
    </w:p>
    <w:p w:rsidR="00FC5659" w:rsidRDefault="00FC5659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FC5659" w:rsidRDefault="00FC5659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FC5659" w:rsidRDefault="00FC5659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p w:rsidR="000A6DD4" w:rsidRDefault="000A6DD4" w:rsidP="00AE2897">
      <w:pPr>
        <w:pStyle w:val="a4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464600071"/>
      <w:r w:rsidRPr="00FC5659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  <w:bookmarkEnd w:id="4"/>
    </w:p>
    <w:p w:rsidR="00AE2897" w:rsidRDefault="00AE2897" w:rsidP="00AE2897">
      <w:pPr>
        <w:pStyle w:val="a4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C5659" w:rsidRPr="00FC5659" w:rsidRDefault="00FC5659" w:rsidP="00FC5659">
      <w:pPr>
        <w:tabs>
          <w:tab w:val="right" w:pos="720"/>
          <w:tab w:val="num" w:pos="1260"/>
        </w:tabs>
        <w:spacing w:line="360" w:lineRule="auto"/>
        <w:ind w:firstLine="709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нормативно-правовые акты:</w:t>
      </w:r>
    </w:p>
    <w:p w:rsid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Гражданский процессуальный кодекс Российской Федерации" от 14.11.2002 N 138-ФЗ</w:t>
      </w:r>
    </w:p>
    <w:p w:rsid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Уголовно-процессуальный кодекс Российской Федерации" от 18.12.2001 N 174-ФЗ (ред. от 06.07.2016)</w:t>
      </w:r>
    </w:p>
    <w:p w:rsid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Арбитражный процессуальный кодекс Российской Федерации" от 24.07.2002 N 95-ФЗ (ред. от 23.06.2016)</w:t>
      </w:r>
    </w:p>
    <w:p w:rsid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Налоговый кодекс Российской Федерации (часть первая) от 31.07.1998 N 146-ФЗ</w:t>
      </w:r>
    </w:p>
    <w:p w:rsid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Налоговый кодекс Российской Федерации (часть вторая) от 05.08.2000 N 117-ФЗ</w:t>
      </w:r>
    </w:p>
    <w:p w:rsidR="00FC5659" w:rsidRPr="00FC5659" w:rsidRDefault="00FC5659" w:rsidP="00FC5659">
      <w:pPr>
        <w:pStyle w:val="a4"/>
        <w:widowControl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Федеральный закон от 06.12.2011 г. № 402-ФЗ «О бухгалтерском учете», принят ГД РФ 22.11.2011 г.</w:t>
      </w:r>
    </w:p>
    <w:p w:rsidR="00FC5659" w:rsidRPr="00FC5659" w:rsidRDefault="00FC5659" w:rsidP="00FC5659">
      <w:pPr>
        <w:pStyle w:val="a4"/>
        <w:tabs>
          <w:tab w:val="num" w:pos="0"/>
        </w:tabs>
        <w:spacing w:line="360" w:lineRule="auto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б) основная литература:</w:t>
      </w:r>
    </w:p>
    <w:p w:rsidR="00FC5659" w:rsidRPr="00FC5659" w:rsidRDefault="00FC5659" w:rsidP="00FC5659">
      <w:pPr>
        <w:pStyle w:val="13"/>
        <w:numPr>
          <w:ilvl w:val="0"/>
          <w:numId w:val="7"/>
        </w:numPr>
        <w:spacing w:after="0" w:line="360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Судебная бухгалтерия: Краткий курс лекций /Дубоносов Е.С. -  3-е изд. перераб. и доп. -  М.: Юрайт, 2015, ЭБС Юрайт</w:t>
      </w:r>
    </w:p>
    <w:p w:rsidR="00FC5659" w:rsidRPr="00FC5659" w:rsidRDefault="00FC5659" w:rsidP="00FC5659">
      <w:pPr>
        <w:pStyle w:val="13"/>
        <w:numPr>
          <w:ilvl w:val="0"/>
          <w:numId w:val="7"/>
        </w:numPr>
        <w:spacing w:after="0" w:line="360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>Судебная бухгалтерия: учебник для академического бакалавра/  Сорокотягин И.И., Безукладникова Л.К., Сорокотягана Д.А. – 2-е изд. доп и перераб. – Издательство Юрайт, 2015, ЭБС Юрайт</w:t>
      </w:r>
    </w:p>
    <w:p w:rsidR="00FC5659" w:rsidRPr="00FC5659" w:rsidRDefault="00FC5659" w:rsidP="00FC5659">
      <w:pPr>
        <w:pStyle w:val="13"/>
        <w:numPr>
          <w:ilvl w:val="0"/>
          <w:numId w:val="7"/>
        </w:numPr>
        <w:spacing w:after="0" w:line="360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Методологические основы судебно-бухгалтерской экспертизы: Монография / Т.В. Котенева, Е.В. Черномырдина. – М.: НИЦ ИНФРА-М, 2014. – 208 с., ЭБС </w:t>
      </w:r>
      <w:r w:rsidRPr="00FC5659">
        <w:rPr>
          <w:rStyle w:val="ad"/>
          <w:rFonts w:ascii="Times New Roman" w:hAnsi="Times New Roman" w:cs="Times New Roman"/>
          <w:b w:val="0"/>
          <w:sz w:val="28"/>
          <w:szCs w:val="28"/>
          <w:lang w:val="en-US"/>
        </w:rPr>
        <w:t>znanium</w:t>
      </w:r>
    </w:p>
    <w:p w:rsidR="00FC5659" w:rsidRPr="00FC5659" w:rsidRDefault="00FC5659" w:rsidP="00FC5659">
      <w:pPr>
        <w:pStyle w:val="13"/>
        <w:numPr>
          <w:ilvl w:val="0"/>
          <w:numId w:val="7"/>
        </w:numPr>
        <w:spacing w:after="0" w:line="360" w:lineRule="auto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FC565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Судебная экспертиза в гражданском, арбитражном, административном и уголовном процессе: Монография / Е.Р. Россинская. – 3-e изд., доп. – М.: НОРМА: НИЦ ИНФРА-М, 2015. – 736 с., ЭБС </w:t>
      </w:r>
      <w:r w:rsidRPr="00FC5659">
        <w:rPr>
          <w:rStyle w:val="ad"/>
          <w:rFonts w:ascii="Times New Roman" w:hAnsi="Times New Roman" w:cs="Times New Roman"/>
          <w:b w:val="0"/>
          <w:sz w:val="28"/>
          <w:szCs w:val="28"/>
          <w:lang w:val="en-US"/>
        </w:rPr>
        <w:t>znanium</w:t>
      </w:r>
    </w:p>
    <w:p w:rsidR="00FC5659" w:rsidRPr="00FC5659" w:rsidRDefault="00FC5659" w:rsidP="00FC5659">
      <w:pPr>
        <w:pStyle w:val="a4"/>
        <w:tabs>
          <w:tab w:val="num" w:pos="0"/>
        </w:tabs>
        <w:rPr>
          <w:rFonts w:ascii="Times New Roman" w:hAnsi="Times New Roman" w:cs="Times New Roman"/>
          <w:bCs/>
          <w:sz w:val="28"/>
          <w:szCs w:val="28"/>
        </w:rPr>
      </w:pPr>
    </w:p>
    <w:p w:rsidR="00FC5659" w:rsidRPr="00FC5659" w:rsidRDefault="00FC5659" w:rsidP="00FC5659">
      <w:pPr>
        <w:pStyle w:val="a4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A6DD4" w:rsidRPr="000A6DD4" w:rsidRDefault="000A6DD4" w:rsidP="000A6DD4">
      <w:pPr>
        <w:pStyle w:val="a4"/>
        <w:spacing w:line="360" w:lineRule="auto"/>
        <w:rPr>
          <w:rFonts w:ascii="Times New Roman" w:hAnsi="Times New Roman" w:cs="Times New Roman"/>
          <w:sz w:val="32"/>
          <w:szCs w:val="28"/>
        </w:rPr>
      </w:pPr>
    </w:p>
    <w:sectPr w:rsidR="000A6DD4" w:rsidRPr="000A6DD4" w:rsidSect="00002D8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F59" w:rsidRDefault="00600F59" w:rsidP="00002D8D">
      <w:r>
        <w:separator/>
      </w:r>
    </w:p>
  </w:endnote>
  <w:endnote w:type="continuationSeparator" w:id="1">
    <w:p w:rsidR="00600F59" w:rsidRDefault="00600F59" w:rsidP="00002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</w:rPr>
      <w:id w:val="96782626"/>
      <w:docPartObj>
        <w:docPartGallery w:val="Общ"/>
        <w:docPartUnique/>
      </w:docPartObj>
    </w:sdtPr>
    <w:sdtContent>
      <w:p w:rsidR="00002D8D" w:rsidRPr="00002D8D" w:rsidRDefault="00002D8D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002D8D">
          <w:rPr>
            <w:rFonts w:ascii="Times New Roman" w:hAnsi="Times New Roman" w:cs="Times New Roman"/>
            <w:sz w:val="28"/>
          </w:rPr>
          <w:fldChar w:fldCharType="begin"/>
        </w:r>
        <w:r w:rsidRPr="00002D8D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002D8D">
          <w:rPr>
            <w:rFonts w:ascii="Times New Roman" w:hAnsi="Times New Roman" w:cs="Times New Roman"/>
            <w:sz w:val="28"/>
          </w:rPr>
          <w:fldChar w:fldCharType="separate"/>
        </w:r>
        <w:r w:rsidR="00AE2897">
          <w:rPr>
            <w:rFonts w:ascii="Times New Roman" w:hAnsi="Times New Roman" w:cs="Times New Roman"/>
            <w:noProof/>
            <w:sz w:val="28"/>
          </w:rPr>
          <w:t>15</w:t>
        </w:r>
        <w:r w:rsidRPr="00002D8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02D8D" w:rsidRDefault="00002D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F59" w:rsidRDefault="00600F59" w:rsidP="00002D8D">
      <w:r>
        <w:separator/>
      </w:r>
    </w:p>
  </w:footnote>
  <w:footnote w:type="continuationSeparator" w:id="1">
    <w:p w:rsidR="00600F59" w:rsidRDefault="00600F59" w:rsidP="00002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09D"/>
    <w:multiLevelType w:val="hybridMultilevel"/>
    <w:tmpl w:val="B8BEF85C"/>
    <w:lvl w:ilvl="0" w:tplc="38DC99AE">
      <w:start w:val="1"/>
      <w:numFmt w:val="upperRoman"/>
      <w:lvlText w:val="%1"/>
      <w:lvlJc w:val="righ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C5C56"/>
    <w:multiLevelType w:val="hybridMultilevel"/>
    <w:tmpl w:val="218EC8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590DB6"/>
    <w:multiLevelType w:val="hybridMultilevel"/>
    <w:tmpl w:val="BF162954"/>
    <w:lvl w:ilvl="0" w:tplc="38DC99AE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D7926"/>
    <w:multiLevelType w:val="hybridMultilevel"/>
    <w:tmpl w:val="060431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C6F70"/>
    <w:multiLevelType w:val="hybridMultilevel"/>
    <w:tmpl w:val="74C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9F3FA9"/>
    <w:multiLevelType w:val="hybridMultilevel"/>
    <w:tmpl w:val="D2640270"/>
    <w:lvl w:ilvl="0" w:tplc="38DC99AE">
      <w:start w:val="1"/>
      <w:numFmt w:val="upperRoman"/>
      <w:lvlText w:val="%1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5B87817"/>
    <w:multiLevelType w:val="hybridMultilevel"/>
    <w:tmpl w:val="D5D26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84C"/>
    <w:rsid w:val="00002D8D"/>
    <w:rsid w:val="000A6DD4"/>
    <w:rsid w:val="00187EB2"/>
    <w:rsid w:val="0030684C"/>
    <w:rsid w:val="003579C2"/>
    <w:rsid w:val="00600F59"/>
    <w:rsid w:val="00AE2897"/>
    <w:rsid w:val="00E85A06"/>
    <w:rsid w:val="00FC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4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28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3068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30684C"/>
    <w:pPr>
      <w:shd w:val="clear" w:color="auto" w:fill="FFFFFF"/>
      <w:spacing w:before="180" w:after="480"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20">
    <w:name w:val="Основной текст (2)"/>
    <w:basedOn w:val="a0"/>
    <w:rsid w:val="0030684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1">
    <w:name w:val="Заголовок №1"/>
    <w:basedOn w:val="a0"/>
    <w:rsid w:val="0030684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12">
    <w:name w:val="Основной текст1"/>
    <w:basedOn w:val="a3"/>
    <w:rsid w:val="0030684C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 (4)"/>
    <w:basedOn w:val="a0"/>
    <w:rsid w:val="003068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paragraph" w:styleId="a4">
    <w:name w:val="List Paragraph"/>
    <w:basedOn w:val="a"/>
    <w:uiPriority w:val="99"/>
    <w:qFormat/>
    <w:rsid w:val="00002D8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02D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2D8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2D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2D8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002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002D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b">
    <w:name w:val="Subtle Emphasis"/>
    <w:basedOn w:val="a0"/>
    <w:uiPriority w:val="19"/>
    <w:qFormat/>
    <w:rsid w:val="00002D8D"/>
    <w:rPr>
      <w:i/>
      <w:iCs/>
      <w:color w:val="808080" w:themeColor="text1" w:themeTint="7F"/>
    </w:rPr>
  </w:style>
  <w:style w:type="paragraph" w:styleId="ac">
    <w:name w:val="Normal (Web)"/>
    <w:basedOn w:val="a"/>
    <w:uiPriority w:val="99"/>
    <w:semiHidden/>
    <w:unhideWhenUsed/>
    <w:rsid w:val="000A6D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0A6DD4"/>
    <w:rPr>
      <w:b/>
      <w:bCs/>
    </w:rPr>
  </w:style>
  <w:style w:type="paragraph" w:styleId="ae">
    <w:name w:val="No Spacing"/>
    <w:uiPriority w:val="1"/>
    <w:qFormat/>
    <w:rsid w:val="000A6DD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FC5659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E2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AE2897"/>
    <w:pPr>
      <w:widowControl/>
      <w:spacing w:line="276" w:lineRule="auto"/>
      <w:outlineLvl w:val="9"/>
    </w:pPr>
    <w:rPr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AE2897"/>
    <w:pPr>
      <w:spacing w:after="100"/>
    </w:pPr>
  </w:style>
  <w:style w:type="character" w:styleId="af0">
    <w:name w:val="Hyperlink"/>
    <w:basedOn w:val="a0"/>
    <w:uiPriority w:val="99"/>
    <w:unhideWhenUsed/>
    <w:rsid w:val="00AE2897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E289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E289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DD697-7928-4728-B20B-EA1F1310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2016-10-18T20:28:00Z</cp:lastPrinted>
  <dcterms:created xsi:type="dcterms:W3CDTF">2016-10-18T11:52:00Z</dcterms:created>
  <dcterms:modified xsi:type="dcterms:W3CDTF">2016-10-18T20:28:00Z</dcterms:modified>
</cp:coreProperties>
</file>