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E" w:rsidRPr="003275EE" w:rsidRDefault="003275EE" w:rsidP="0040353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75EE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32"/>
      </w:tblGrid>
      <w:tr w:rsidR="003275EE" w:rsidTr="008B6455">
        <w:tc>
          <w:tcPr>
            <w:tcW w:w="9039" w:type="dxa"/>
          </w:tcPr>
          <w:p w:rsidR="003275EE" w:rsidRPr="003275EE" w:rsidRDefault="003275EE" w:rsidP="003275E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EE">
              <w:rPr>
                <w:rFonts w:ascii="Times New Roman" w:hAnsi="Times New Roman" w:cs="Times New Roman"/>
                <w:sz w:val="28"/>
                <w:szCs w:val="28"/>
              </w:rPr>
              <w:t>Задание 1. Теоретический вопрос</w:t>
            </w:r>
            <w:r w:rsidR="004E6AD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532" w:type="dxa"/>
          </w:tcPr>
          <w:p w:rsidR="003275EE" w:rsidRPr="008B6455" w:rsidRDefault="008B6455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275EE" w:rsidTr="008B6455">
        <w:tc>
          <w:tcPr>
            <w:tcW w:w="9039" w:type="dxa"/>
          </w:tcPr>
          <w:p w:rsidR="003275EE" w:rsidRPr="003275EE" w:rsidRDefault="003275EE" w:rsidP="004E6A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EE">
              <w:rPr>
                <w:rFonts w:ascii="Times New Roman" w:hAnsi="Times New Roman" w:cs="Times New Roman"/>
                <w:sz w:val="28"/>
                <w:szCs w:val="28"/>
              </w:rPr>
              <w:t>Задание 2. Постро</w:t>
            </w:r>
            <w:r w:rsidR="004E6AD2">
              <w:rPr>
                <w:rFonts w:ascii="Times New Roman" w:hAnsi="Times New Roman" w:cs="Times New Roman"/>
                <w:sz w:val="28"/>
                <w:szCs w:val="28"/>
              </w:rPr>
              <w:t>ение логической цепочки</w:t>
            </w:r>
            <w:r w:rsidRPr="003275EE">
              <w:rPr>
                <w:rFonts w:ascii="Times New Roman" w:hAnsi="Times New Roman" w:cs="Times New Roman"/>
                <w:sz w:val="28"/>
                <w:szCs w:val="28"/>
              </w:rPr>
              <w:t xml:space="preserve"> из всех перечисленных терминов</w:t>
            </w:r>
            <w:r w:rsidR="004E6AD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532" w:type="dxa"/>
          </w:tcPr>
          <w:p w:rsidR="003275EE" w:rsidRPr="008B6455" w:rsidRDefault="003275EE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455" w:rsidRPr="008B6455" w:rsidRDefault="008B6455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275EE" w:rsidTr="008B6455">
        <w:tc>
          <w:tcPr>
            <w:tcW w:w="9039" w:type="dxa"/>
          </w:tcPr>
          <w:p w:rsidR="003275EE" w:rsidRPr="003275EE" w:rsidRDefault="003275EE" w:rsidP="004E6A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EE">
              <w:rPr>
                <w:rFonts w:ascii="Times New Roman" w:hAnsi="Times New Roman" w:cs="Times New Roman"/>
                <w:sz w:val="28"/>
                <w:szCs w:val="28"/>
              </w:rPr>
              <w:t xml:space="preserve">Задание 3. </w:t>
            </w:r>
            <w:r w:rsidR="004E6AD2">
              <w:rPr>
                <w:rFonts w:ascii="Times New Roman" w:hAnsi="Times New Roman" w:cs="Times New Roman"/>
                <w:sz w:val="28"/>
                <w:szCs w:val="28"/>
              </w:rPr>
              <w:t>Задача………………………………………………………………</w:t>
            </w:r>
          </w:p>
        </w:tc>
        <w:tc>
          <w:tcPr>
            <w:tcW w:w="532" w:type="dxa"/>
          </w:tcPr>
          <w:p w:rsidR="003275EE" w:rsidRPr="008B6455" w:rsidRDefault="008B6455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275EE" w:rsidTr="008B6455">
        <w:tc>
          <w:tcPr>
            <w:tcW w:w="9039" w:type="dxa"/>
          </w:tcPr>
          <w:p w:rsidR="003275EE" w:rsidRPr="003275EE" w:rsidRDefault="003275EE" w:rsidP="00061B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EE">
              <w:rPr>
                <w:rFonts w:ascii="Times New Roman" w:hAnsi="Times New Roman" w:cs="Times New Roman"/>
                <w:sz w:val="28"/>
                <w:szCs w:val="28"/>
              </w:rPr>
              <w:t>Список использованн</w:t>
            </w:r>
            <w:r w:rsidR="00061B10">
              <w:rPr>
                <w:rFonts w:ascii="Times New Roman" w:hAnsi="Times New Roman" w:cs="Times New Roman"/>
                <w:sz w:val="28"/>
                <w:szCs w:val="28"/>
              </w:rPr>
              <w:t>ых источников</w:t>
            </w:r>
            <w:r w:rsidR="004E6AD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………………………………………...</w:t>
            </w:r>
          </w:p>
        </w:tc>
        <w:tc>
          <w:tcPr>
            <w:tcW w:w="532" w:type="dxa"/>
          </w:tcPr>
          <w:p w:rsidR="003275EE" w:rsidRPr="008B6455" w:rsidRDefault="008B6455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275EE" w:rsidTr="008B6455">
        <w:tc>
          <w:tcPr>
            <w:tcW w:w="9039" w:type="dxa"/>
          </w:tcPr>
          <w:p w:rsidR="003275EE" w:rsidRPr="003275EE" w:rsidRDefault="003275EE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32" w:type="dxa"/>
          </w:tcPr>
          <w:p w:rsidR="003275EE" w:rsidRPr="008B6455" w:rsidRDefault="003275EE" w:rsidP="004035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5EE" w:rsidTr="008B6455">
        <w:tc>
          <w:tcPr>
            <w:tcW w:w="9039" w:type="dxa"/>
          </w:tcPr>
          <w:p w:rsidR="003275EE" w:rsidRDefault="003275EE" w:rsidP="00403536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32" w:type="dxa"/>
          </w:tcPr>
          <w:p w:rsidR="003275EE" w:rsidRDefault="003275EE" w:rsidP="00403536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3275EE" w:rsidTr="008B6455">
        <w:tc>
          <w:tcPr>
            <w:tcW w:w="9039" w:type="dxa"/>
          </w:tcPr>
          <w:p w:rsidR="003275EE" w:rsidRDefault="003275EE" w:rsidP="00403536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32" w:type="dxa"/>
          </w:tcPr>
          <w:p w:rsidR="003275EE" w:rsidRDefault="003275EE" w:rsidP="00403536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3275EE" w:rsidTr="008B6455">
        <w:tc>
          <w:tcPr>
            <w:tcW w:w="9039" w:type="dxa"/>
          </w:tcPr>
          <w:p w:rsidR="003275EE" w:rsidRDefault="003275EE" w:rsidP="00403536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32" w:type="dxa"/>
          </w:tcPr>
          <w:p w:rsidR="003275EE" w:rsidRDefault="003275EE" w:rsidP="00403536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403536" w:rsidRDefault="00403536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3275EE" w:rsidRPr="000220C7" w:rsidRDefault="003275EE" w:rsidP="00403536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</w:p>
    <w:p w:rsidR="00403536" w:rsidRPr="00EC6BA3" w:rsidRDefault="00403536" w:rsidP="00EC6BA3">
      <w:pPr>
        <w:spacing w:after="0" w:line="48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C6BA3">
        <w:rPr>
          <w:rFonts w:ascii="Times New Roman" w:hAnsi="Times New Roman" w:cs="Times New Roman"/>
          <w:caps/>
          <w:sz w:val="28"/>
          <w:szCs w:val="28"/>
        </w:rPr>
        <w:lastRenderedPageBreak/>
        <w:t>Задание 1. Теоретический вопрос:</w:t>
      </w:r>
    </w:p>
    <w:p w:rsidR="00403536" w:rsidRPr="00EC6BA3" w:rsidRDefault="00403536" w:rsidP="00EC6BA3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BA3">
        <w:rPr>
          <w:rFonts w:ascii="Times New Roman" w:hAnsi="Times New Roman" w:cs="Times New Roman"/>
          <w:sz w:val="28"/>
          <w:szCs w:val="28"/>
        </w:rPr>
        <w:t xml:space="preserve">Налоговая политика государства на современном этапе и в среднесрочной перспективе. </w:t>
      </w:r>
    </w:p>
    <w:p w:rsidR="00403536" w:rsidRDefault="00403536" w:rsidP="00EC6BA3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BA3">
        <w:rPr>
          <w:rFonts w:ascii="Times New Roman" w:hAnsi="Times New Roman" w:cs="Times New Roman"/>
          <w:sz w:val="24"/>
          <w:szCs w:val="24"/>
        </w:rPr>
        <w:t>(Необходимо раскрыть краткие итоги налоговой политики за последние 3 года, изложить основные проблемы и рассмотреть направления налоговой политики на среднесрочную перспективу 2015-2017 гг.)</w:t>
      </w:r>
    </w:p>
    <w:p w:rsidR="00EC6BA3" w:rsidRPr="00EC6BA3" w:rsidRDefault="00EC6BA3" w:rsidP="00EC6BA3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BA3">
        <w:rPr>
          <w:rFonts w:ascii="Times New Roman" w:hAnsi="Times New Roman" w:cs="Times New Roman"/>
          <w:sz w:val="28"/>
          <w:szCs w:val="28"/>
        </w:rPr>
        <w:t>ОТВЕТ:</w:t>
      </w:r>
    </w:p>
    <w:p w:rsidR="00127C59" w:rsidRPr="00E27714" w:rsidRDefault="00461786" w:rsidP="00E277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714">
        <w:rPr>
          <w:rFonts w:ascii="Times New Roman" w:hAnsi="Times New Roman" w:cs="Times New Roman"/>
          <w:color w:val="000000"/>
          <w:sz w:val="28"/>
          <w:szCs w:val="28"/>
        </w:rPr>
        <w:t>На сегодняшнем этапе налоговая политика выступает одним из наиболее важных звеньев экономической политики России в целом, регулирующим экономические процессы в обществе. Налоговая политика представляет собой комплекс мер в области налогового регулирования, задача которых установить оптимальный уровень налогового бремени</w:t>
      </w:r>
      <w:r w:rsidR="00127C59" w:rsidRPr="00E277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27714" w:rsidRPr="003275EE" w:rsidRDefault="00E27714" w:rsidP="003275EE">
      <w:pPr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5EE">
        <w:rPr>
          <w:rFonts w:ascii="Times New Roman" w:hAnsi="Times New Roman" w:cs="Times New Roman"/>
          <w:sz w:val="28"/>
          <w:szCs w:val="28"/>
        </w:rPr>
        <w:t>Главными целями реформ налоговой системы в РФ на данный момент являются снижение налоговой нагрузки на законопослушных налогоплательщиков, предусматривающее выравнивание условий налогообложения, упрощение налоговой системы, придание ей стабильности </w:t>
      </w:r>
      <w:hyperlink r:id="rId7" w:history="1">
        <w:r w:rsidRPr="003275E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 большей прозрачности. </w:t>
        </w:r>
      </w:hyperlink>
    </w:p>
    <w:p w:rsidR="007F688C" w:rsidRDefault="00461786" w:rsidP="003275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714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Характерными чертами действующей налоговой системы РФ являются:  </w:t>
      </w:r>
    </w:p>
    <w:p w:rsidR="00977AAB" w:rsidRPr="00E27714" w:rsidRDefault="007F688C" w:rsidP="003275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461786" w:rsidRPr="00E27714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уровня налогообложения финансовым возможностям налогоплательщиков. Высокий уровень налогового бремени является ярким тому примером, хотя это весьма относительно. Для таких отраслей, как нефте- и газодобыча, финансовая деятельность, металлургия - ставка единого социального налога 26 % весьма приемлема. Но для производственных предприятий, а также для предприятий легкой промышленности ставка является </w:t>
      </w:r>
      <w:r w:rsidR="00F84B50" w:rsidRPr="00E27714">
        <w:rPr>
          <w:rFonts w:ascii="Times New Roman" w:hAnsi="Times New Roman" w:cs="Times New Roman"/>
          <w:color w:val="000000"/>
          <w:sz w:val="28"/>
          <w:szCs w:val="28"/>
        </w:rPr>
        <w:t>завышенной,</w:t>
      </w:r>
      <w:r w:rsidR="00461786" w:rsidRPr="00E27714">
        <w:rPr>
          <w:rFonts w:ascii="Times New Roman" w:hAnsi="Times New Roman" w:cs="Times New Roman"/>
          <w:color w:val="000000"/>
          <w:sz w:val="28"/>
          <w:szCs w:val="28"/>
        </w:rPr>
        <w:t xml:space="preserve"> и обеспечить эффективное функционирование предприятия достаточно сложно.  </w:t>
      </w:r>
    </w:p>
    <w:p w:rsidR="00977AAB" w:rsidRPr="00E27714" w:rsidRDefault="007F688C" w:rsidP="007F688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461786" w:rsidRPr="00E27714">
        <w:rPr>
          <w:rFonts w:ascii="Times New Roman" w:hAnsi="Times New Roman" w:cs="Times New Roman"/>
          <w:color w:val="000000"/>
          <w:sz w:val="28"/>
          <w:szCs w:val="28"/>
        </w:rPr>
        <w:t xml:space="preserve">Неопределенность системы налогообложения, так как законодательная и нормативная база очень запутана и сложна. Сложность </w:t>
      </w:r>
      <w:r w:rsidR="00461786" w:rsidRPr="00E2771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составляет методика расчета взимания налогов. Нередко возникают споры по поводу формулировок статей Налогового кодекса РФ, которые доходят до арбитражного суда. И чаще всего суд принимает сторону налогоплательщиков, что говорит о том, что не все работники налоговых органов в состоянии правильно применять нормы налогового законодательства.</w:t>
      </w:r>
    </w:p>
    <w:p w:rsidR="00977AAB" w:rsidRPr="00E27714" w:rsidRDefault="00461786" w:rsidP="00E277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714">
        <w:rPr>
          <w:rFonts w:ascii="Times New Roman" w:hAnsi="Times New Roman" w:cs="Times New Roman"/>
          <w:color w:val="000000"/>
          <w:sz w:val="28"/>
          <w:szCs w:val="28"/>
        </w:rPr>
        <w:t> Ключевой проблемой экономики страны считается то, что хозяйствующие субъекты отказываются в полном объеме платить налоги. Это связано с тем, что у предприятий после уплаты всех налоговых платежей не остается достаточно средств для осуществления эффективной финансово-хозяйственной деятельности, поэтому многие предприятия стремятся всячески уклониться от уплаты всех налогов. Существующую проблему «теневой экономики» возможно решить в том случае, если добиться снижения налоговых ставок, преобразований в налоговой базе и перераспределения налогового бремени. С помощью этих мер можно вывести часть оборота из «тени». </w:t>
      </w:r>
    </w:p>
    <w:p w:rsidR="00461786" w:rsidRPr="00E27714" w:rsidRDefault="00461786" w:rsidP="003275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714">
        <w:rPr>
          <w:rFonts w:ascii="Times New Roman" w:hAnsi="Times New Roman" w:cs="Times New Roman"/>
          <w:color w:val="000000"/>
          <w:sz w:val="28"/>
          <w:szCs w:val="28"/>
        </w:rPr>
        <w:t xml:space="preserve"> Минфин констатирует, что </w:t>
      </w:r>
      <w:r w:rsidR="00977AAB" w:rsidRPr="00E2771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27714">
        <w:rPr>
          <w:rFonts w:ascii="Times New Roman" w:hAnsi="Times New Roman" w:cs="Times New Roman"/>
          <w:color w:val="000000"/>
          <w:sz w:val="28"/>
          <w:szCs w:val="28"/>
        </w:rPr>
        <w:t xml:space="preserve">альнейшее совершенствование налоговой системы будет реализовываться путем мобилизации дополнительных доходов за счет улучшения качества налогового администрирования, сокращения теневой экономики, изъятия в бюджет сверхдоходов при благоприятной внешнеэкономической конъюнктуре. 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 xml:space="preserve">В период с 2015 по 2017 гг. приоритетным направлением для Минфина РФ </w:t>
      </w:r>
      <w:r w:rsidR="00E734BA" w:rsidRPr="00E27714">
        <w:rPr>
          <w:color w:val="000000"/>
          <w:sz w:val="28"/>
          <w:szCs w:val="28"/>
        </w:rPr>
        <w:t>останется</w:t>
      </w:r>
      <w:r w:rsidRPr="00E27714">
        <w:rPr>
          <w:color w:val="000000"/>
          <w:sz w:val="28"/>
          <w:szCs w:val="28"/>
        </w:rPr>
        <w:t xml:space="preserve"> дальнейшее повышение эффективности налоговой системы. При этом Правительство РФ не планирует повышения налоговой нагрузки на экономику в среднесрочной перспективе путем повышения ставок основных налогов. Эта политика будет продолжена и по завершении планового периода - в 2018 г.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 xml:space="preserve">Основными целями налоговой политики являются, с одной стороны, сохранение бюджетной устойчивости, получение нужного объема бюджетных доходов, а с другой стороны, поддержка предпринимательской и </w:t>
      </w:r>
      <w:r w:rsidRPr="00E27714">
        <w:rPr>
          <w:color w:val="000000"/>
          <w:sz w:val="28"/>
          <w:szCs w:val="28"/>
        </w:rPr>
        <w:lastRenderedPageBreak/>
        <w:t>инвестиционной активности, обеспечивающей налоговую конкурентоспособность страны на мировой арене. При этом любые нововведения, даже направленные на предотвращение уклонения от уплаты налогов, не должны приводить к нарушению конституционных прав граждан, ухудшать сложившийся к настоящему времени баланс прав налогоплательщиков и налоговых органов, негативно влиять на конкурентоспособность российской налоговой системы [4, c. 32].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Важным направлением налоговой политики РФ до 2018 г. является переход к налогу на недвижимое имущество не только для физических лиц, но и для организаций. Предполагается, что, как и в отношении физических лиц, новым налогом будет облагаться только недвижимое имущество, находящееся у организаций на праве собственности (хозяйственного ведения или оперативного управления). При этом предполагается, что новый налог будет отнесен к региональным налогам с передачей части поступающих сумм в местные бюджеты.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Для введения налога на недвижимое имущество организаций необходимо создать условия для его введения в субъектах РФ. В этих целях необходимо, прежде всего, определить концепцию налогообложения объектов недвижимости, принадлежащих юридическим лицам, а именно: определить состав объектов налогообложения, налоговую базу, пределы для установления налоговых ставок и возможные налоговые преференции по налогу.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Так, в целях обеспечения единообразного подхода к налогообложению имущества организаций и физических лиц в качестве налоговой базы по налогу на недвижимое имущество организаций предлагается определить кадастровую стоимость объектов недвижимости. В этой связи заинтересованным федеральным органам исполнительной власти необходимо разработать методику определения кадастровой стоимости объектов недвижимости нежилого назначения (в том числе промышленных зданий, офисов, сооружений, линейных</w:t>
      </w:r>
      <w:r w:rsidR="00A051C8">
        <w:rPr>
          <w:color w:val="000000"/>
          <w:sz w:val="28"/>
          <w:szCs w:val="28"/>
        </w:rPr>
        <w:t xml:space="preserve"> объектов</w:t>
      </w:r>
      <w:r w:rsidRPr="00E27714">
        <w:rPr>
          <w:color w:val="000000"/>
          <w:sz w:val="28"/>
          <w:szCs w:val="28"/>
        </w:rPr>
        <w:t xml:space="preserve">), обеспечить </w:t>
      </w:r>
      <w:r w:rsidR="00A051C8">
        <w:rPr>
          <w:color w:val="000000"/>
          <w:sz w:val="28"/>
          <w:szCs w:val="28"/>
        </w:rPr>
        <w:lastRenderedPageBreak/>
        <w:t>наполняемость е</w:t>
      </w:r>
      <w:r w:rsidRPr="00E27714">
        <w:rPr>
          <w:color w:val="000000"/>
          <w:sz w:val="28"/>
          <w:szCs w:val="28"/>
        </w:rPr>
        <w:t>диного государственного кадастра недвижимости сведениями об объектах недвижимости, принадлежащих юридическим лицам, и об их кадастровой стоимости в целях создания условий для формирования в налоговых органах фискального реестра по налогу на недвижимость [</w:t>
      </w:r>
      <w:r w:rsidR="00A051C8">
        <w:rPr>
          <w:color w:val="000000"/>
          <w:sz w:val="28"/>
          <w:szCs w:val="28"/>
        </w:rPr>
        <w:t>3</w:t>
      </w:r>
      <w:r w:rsidRPr="00E27714">
        <w:rPr>
          <w:color w:val="000000"/>
          <w:sz w:val="28"/>
          <w:szCs w:val="28"/>
        </w:rPr>
        <w:t>, c. 782].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Граждане, которые не получают налоговые уведомления и не уплачивают налоги по имеющимся у них объектам недвижимого имущества и транспортным средствам, начиная с 01.01.2015 г. обязаны представить в налоговые органы сведения о таком имуществе. Сделать это нужно один раз. Данное правило закреплено Федеральным законом «О внесении изменений в части первую и вторую Налогового кодекса РФ и отдельные законодательные акты РФ» от 02.04.2014 г. №52-ФЗ [</w:t>
      </w:r>
      <w:r w:rsidR="00A051C8">
        <w:rPr>
          <w:color w:val="000000"/>
          <w:sz w:val="28"/>
          <w:szCs w:val="28"/>
        </w:rPr>
        <w:t>8</w:t>
      </w:r>
      <w:r w:rsidRPr="00E27714">
        <w:rPr>
          <w:color w:val="000000"/>
          <w:sz w:val="28"/>
          <w:szCs w:val="28"/>
        </w:rPr>
        <w:t>]. В случае если физическое лицо получало налоговое уведомление или не получало его в связи с предоставлением налоговой льготы в отношении имеющихся у него объектов недвижимого имущества или транспортных средств, сведения о таких объектах в налоговый орган не представляются.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Важно подчеркнуть, что функции по расчету суммы имущественных налогов и направлению налоговых уведомлений, как и прежде, сохраняются за налоговыми органами.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Введение упомянутой выше нормы для большинства налогоплательщиков (получающих налоговые уведомления) принципиально ничего не изменит, но при этом позволит вовлечь в налоговый оборот объекты недвижимого имущества и транспортные средства, имущественные налоги по которым не уплачиваются. [6, c. 43]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 xml:space="preserve">Кроме того, до 01.01.2017 г. предусмотрен переходный период, который позволяет гражданам, заявившим о наличии объектов налогообложения, в отношении которых имущественный налог не уплачивался, начать уплачивать налог с того налогового периода (года), в котором гражданином заявлено о наличии объекта. После окончания переходного периода в случае получения сведений об объектах </w:t>
      </w:r>
      <w:r w:rsidRPr="00E27714">
        <w:rPr>
          <w:color w:val="000000"/>
          <w:sz w:val="28"/>
          <w:szCs w:val="28"/>
        </w:rPr>
        <w:lastRenderedPageBreak/>
        <w:t>налогообложения из внешних источников исчисление налогов в отношении этих объектов будет производиться за три предыдущих года, а также будет взиматься штраф за непредставление соответствующих сведений в размере 20% от неуплаченной суммы налога [5, c. 8].</w:t>
      </w:r>
    </w:p>
    <w:p w:rsidR="00650278" w:rsidRPr="00E27714" w:rsidRDefault="00650278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Данная мера призвана привлечь максимальное количество граждан, владеющих имуществом и не уплачивающих налоги, самостоятельно заявить в налоговые органы об имеющемся имуществе именно в переходный период.</w:t>
      </w:r>
      <w:r w:rsidR="00BC32D4" w:rsidRPr="00E27714">
        <w:rPr>
          <w:color w:val="000000"/>
          <w:sz w:val="28"/>
          <w:szCs w:val="28"/>
        </w:rPr>
        <w:t xml:space="preserve"> </w:t>
      </w:r>
    </w:p>
    <w:p w:rsidR="00E27714" w:rsidRPr="00E27714" w:rsidRDefault="00E27714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27714">
        <w:rPr>
          <w:color w:val="000000"/>
          <w:sz w:val="28"/>
          <w:szCs w:val="28"/>
        </w:rPr>
        <w:t>Рассмотрев и проанализировав современное состояние налоговой системы РФ, можно сделать следующие выводы.</w:t>
      </w:r>
    </w:p>
    <w:p w:rsidR="001856A4" w:rsidRPr="00E27714" w:rsidRDefault="00E27714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27714">
        <w:rPr>
          <w:color w:val="000000"/>
          <w:sz w:val="28"/>
          <w:szCs w:val="28"/>
          <w:shd w:val="clear" w:color="auto" w:fill="FFFFFF"/>
        </w:rPr>
        <w:t>Проведение рациональной налоговой политики государства позволяет решать задачи: обеспечение государства финансовыми ресурсами; создание условий для регулирования экономики; сглаживание неравенства в уровнях доходов населения.</w:t>
      </w:r>
    </w:p>
    <w:p w:rsidR="00E27714" w:rsidRPr="00E27714" w:rsidRDefault="00E27714" w:rsidP="003275E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BF3E5"/>
        </w:rPr>
      </w:pPr>
      <w:r w:rsidRPr="00E27714">
        <w:rPr>
          <w:color w:val="000000"/>
          <w:sz w:val="28"/>
          <w:szCs w:val="28"/>
          <w:shd w:val="clear" w:color="auto" w:fill="FFFFFF"/>
        </w:rPr>
        <w:t>Планируется, в частности, предпринимать усилия, направленные на увеличение доходного потенциала налоговой системы. Это, в первую очередь, повышение доходов бюджетной системы от налогообложения потребления, ренты, возникающей при добыче природных ресурсов, а также от перехода к новой системе налогообложения недвижимого имущества. Отдельным направлением политики в области повышения доходного потенциала налоговой системы будет являться оптимизация существующей системы налоговых льгот и освобождений, а также ликвидация имеющихся возможностей для уклонения от налогообложения.</w:t>
      </w:r>
    </w:p>
    <w:p w:rsidR="003F3D3A" w:rsidRDefault="003F3D3A" w:rsidP="00403536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</w:p>
    <w:p w:rsidR="00A051C8" w:rsidRDefault="00A051C8" w:rsidP="00403536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</w:p>
    <w:p w:rsidR="00A051C8" w:rsidRDefault="00A051C8" w:rsidP="00403536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</w:p>
    <w:p w:rsidR="00A051C8" w:rsidRDefault="00A051C8" w:rsidP="00403536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</w:p>
    <w:p w:rsidR="00A051C8" w:rsidRPr="000220C7" w:rsidRDefault="00A051C8" w:rsidP="00403536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</w:p>
    <w:p w:rsidR="00403536" w:rsidRPr="00EC6BA3" w:rsidRDefault="00403536" w:rsidP="00EC6BA3">
      <w:pPr>
        <w:spacing w:after="0" w:line="48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C6BA3">
        <w:rPr>
          <w:rFonts w:ascii="Times New Roman" w:hAnsi="Times New Roman" w:cs="Times New Roman"/>
          <w:caps/>
          <w:sz w:val="28"/>
          <w:szCs w:val="28"/>
        </w:rPr>
        <w:lastRenderedPageBreak/>
        <w:t>Задание 2. Построить логическую цепочку из всех перечисленных терминов:</w:t>
      </w:r>
    </w:p>
    <w:p w:rsidR="00403536" w:rsidRDefault="00403536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</w:rPr>
        <w:t>Специальный режим налогообложения, страховые взносы в государственные внебюджетные фонды, страховая компания, НДС, малое предприятие, налог на имущество организаций, упрощенная система налогообложения, 6%, налог на прибыль организаций, банк, 15%.</w:t>
      </w:r>
    </w:p>
    <w:p w:rsidR="001B71BA" w:rsidRPr="006A0AF0" w:rsidRDefault="001B71BA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BB541F" w:rsidRPr="006A0AF0" w:rsidRDefault="00C46C67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</w:rPr>
        <w:t>Одним из специальных режимов налогообложения является упрощенная система налогообложения</w:t>
      </w:r>
      <w:r w:rsidR="0076424A" w:rsidRPr="006A0AF0">
        <w:rPr>
          <w:rFonts w:ascii="Times New Roman" w:hAnsi="Times New Roman" w:cs="Times New Roman"/>
          <w:sz w:val="28"/>
          <w:szCs w:val="28"/>
        </w:rPr>
        <w:t xml:space="preserve"> (УСН)</w:t>
      </w:r>
      <w:r w:rsidRPr="006A0AF0">
        <w:rPr>
          <w:rFonts w:ascii="Times New Roman" w:hAnsi="Times New Roman" w:cs="Times New Roman"/>
          <w:sz w:val="28"/>
          <w:szCs w:val="28"/>
        </w:rPr>
        <w:t>. Ее не вправе применять банки, страховые компании.</w:t>
      </w:r>
      <w:r w:rsidR="00BB541F" w:rsidRPr="006A0A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0A6" w:rsidRPr="006A0AF0" w:rsidRDefault="00BB541F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</w:rPr>
        <w:t>Малое предприятие может выбирать объект налогообложения:</w:t>
      </w:r>
    </w:p>
    <w:p w:rsidR="00BB541F" w:rsidRPr="006A0AF0" w:rsidRDefault="00BB541F" w:rsidP="006A0AF0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</w:rPr>
        <w:t>доходы;  ставка налога – 6%;</w:t>
      </w:r>
    </w:p>
    <w:p w:rsidR="00BB541F" w:rsidRPr="006A0AF0" w:rsidRDefault="00BB541F" w:rsidP="006A0AF0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</w:rPr>
        <w:t>доходы, уменьшенные на величину расходов; ставка налога – 15%.</w:t>
      </w:r>
    </w:p>
    <w:p w:rsidR="006A0AF0" w:rsidRPr="006A0AF0" w:rsidRDefault="006A0AF0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A0AF0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 не должна забывать и об уплате необходимых страховых взносов в государственные внебюджетные фонды.</w:t>
      </w:r>
    </w:p>
    <w:p w:rsidR="0076424A" w:rsidRPr="006A0AF0" w:rsidRDefault="0076424A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F0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Главная особенность УСН в том, что данная система исчисления и уплаты сборов в бюджет заменяет собой сразу несколько налогов, характерных для общей системы налогообложения. В числе таковых: налог на прибыль организации, налог на имущество организации, НДС.</w:t>
      </w:r>
    </w:p>
    <w:p w:rsidR="00403536" w:rsidRDefault="00403536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BA3" w:rsidRPr="006A0AF0" w:rsidRDefault="00EC6BA3" w:rsidP="006A0A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2CD" w:rsidRPr="00EC6BA3" w:rsidRDefault="00403536" w:rsidP="00EC6BA3">
      <w:pPr>
        <w:spacing w:after="0" w:line="48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C6BA3">
        <w:rPr>
          <w:rFonts w:ascii="Times New Roman" w:hAnsi="Times New Roman" w:cs="Times New Roman"/>
          <w:caps/>
          <w:sz w:val="28"/>
          <w:szCs w:val="28"/>
        </w:rPr>
        <w:lastRenderedPageBreak/>
        <w:t>Задание 3. Решить задачу.</w:t>
      </w:r>
    </w:p>
    <w:p w:rsidR="00403536" w:rsidRPr="004F3701" w:rsidRDefault="00403536" w:rsidP="004F3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01">
        <w:rPr>
          <w:rFonts w:ascii="Times New Roman" w:hAnsi="Times New Roman" w:cs="Times New Roman"/>
          <w:sz w:val="28"/>
          <w:szCs w:val="28"/>
        </w:rPr>
        <w:t xml:space="preserve">Работник является вдовцом и ежемесячно получает доход 28530 руб. У него двое детей: один в возрасте 20 лет - является студентом дневного отделения университета, другой – ученик 10 класса (17 лет). В конце года работник получил премию в сумме 25000 руб. и подарок стоимостью 3500 руб. Гражданин оплатил обучение старшего ребенка в сумме 76000 руб. </w:t>
      </w:r>
    </w:p>
    <w:p w:rsidR="00403536" w:rsidRPr="004F3701" w:rsidRDefault="00403536" w:rsidP="004F3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01">
        <w:rPr>
          <w:rFonts w:ascii="Times New Roman" w:hAnsi="Times New Roman" w:cs="Times New Roman"/>
          <w:sz w:val="28"/>
          <w:szCs w:val="28"/>
        </w:rPr>
        <w:t xml:space="preserve">Также в течение года гражданином был осуществлен денежный рублевый вклад в банк в сумме 950000 руб. под 14,5% годовых сроком на 10 месяцев. Ставка рефинансирования составляет 8,25%. </w:t>
      </w:r>
    </w:p>
    <w:p w:rsidR="00403536" w:rsidRDefault="00403536" w:rsidP="009422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01">
        <w:rPr>
          <w:rFonts w:ascii="Times New Roman" w:hAnsi="Times New Roman" w:cs="Times New Roman"/>
          <w:sz w:val="28"/>
          <w:szCs w:val="28"/>
        </w:rPr>
        <w:t>Определить сумму НДФЛ за налоговый период, подлежащую уплате в бюджет.</w:t>
      </w:r>
    </w:p>
    <w:p w:rsidR="00EC6BA3" w:rsidRPr="004F3701" w:rsidRDefault="00EC6BA3" w:rsidP="009422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7510EF" w:rsidRPr="00C17D76" w:rsidRDefault="007510EF" w:rsidP="0002693F">
      <w:pPr>
        <w:pStyle w:val="a4"/>
        <w:spacing w:before="0" w:beforeAutospacing="0" w:after="0" w:afterAutospacing="0" w:line="360" w:lineRule="auto"/>
        <w:ind w:left="708"/>
        <w:jc w:val="both"/>
        <w:rPr>
          <w:sz w:val="28"/>
          <w:szCs w:val="28"/>
        </w:rPr>
      </w:pPr>
      <w:r w:rsidRPr="00C17D76">
        <w:rPr>
          <w:iCs/>
          <w:sz w:val="28"/>
          <w:szCs w:val="28"/>
          <w:shd w:val="clear" w:color="auto" w:fill="FAFAFA"/>
        </w:rPr>
        <w:t>НДФЛ = НБ * Р</w:t>
      </w:r>
      <w:r w:rsidRPr="00C17D76">
        <w:rPr>
          <w:iCs/>
          <w:sz w:val="28"/>
          <w:szCs w:val="28"/>
          <w:vertAlign w:val="subscript"/>
        </w:rPr>
        <w:t>нс</w:t>
      </w:r>
      <w:r w:rsidRPr="00C17D76">
        <w:rPr>
          <w:rStyle w:val="apple-converted-space"/>
          <w:iCs/>
          <w:sz w:val="28"/>
          <w:szCs w:val="28"/>
          <w:shd w:val="clear" w:color="auto" w:fill="FAFAFA"/>
        </w:rPr>
        <w:t> </w:t>
      </w:r>
      <w:r w:rsidRPr="00C17D76">
        <w:rPr>
          <w:iCs/>
          <w:sz w:val="28"/>
          <w:szCs w:val="28"/>
          <w:shd w:val="clear" w:color="auto" w:fill="FAFAFA"/>
        </w:rPr>
        <w:t>/ 100</w:t>
      </w:r>
    </w:p>
    <w:p w:rsidR="007510EF" w:rsidRPr="00C17D76" w:rsidRDefault="007510EF" w:rsidP="0002693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17D76">
        <w:rPr>
          <w:sz w:val="28"/>
          <w:szCs w:val="28"/>
        </w:rPr>
        <w:t>где НБ – налоговая база,</w:t>
      </w:r>
    </w:p>
    <w:p w:rsidR="007510EF" w:rsidRPr="00C17D76" w:rsidRDefault="007510EF" w:rsidP="0002693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17D76">
        <w:rPr>
          <w:sz w:val="28"/>
          <w:szCs w:val="28"/>
        </w:rPr>
        <w:t>Р</w:t>
      </w:r>
      <w:r w:rsidRPr="00C17D76">
        <w:rPr>
          <w:sz w:val="28"/>
          <w:szCs w:val="28"/>
          <w:vertAlign w:val="subscript"/>
        </w:rPr>
        <w:t>нс</w:t>
      </w:r>
      <w:r w:rsidRPr="00C17D76">
        <w:rPr>
          <w:rStyle w:val="apple-converted-space"/>
          <w:sz w:val="28"/>
          <w:szCs w:val="28"/>
        </w:rPr>
        <w:t> </w:t>
      </w:r>
      <w:r w:rsidRPr="00C17D76">
        <w:rPr>
          <w:sz w:val="28"/>
          <w:szCs w:val="28"/>
        </w:rPr>
        <w:t>– % ставки, отдельно определяемой для каждого плательщика.</w:t>
      </w:r>
    </w:p>
    <w:p w:rsidR="00C0053D" w:rsidRPr="00C17D76" w:rsidRDefault="007510EF" w:rsidP="0002693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</w:rPr>
        <w:t>На величину налоговой базы влияют вычеты, на которые вправе рассчитывать некоторые категории плательщиков.</w:t>
      </w:r>
      <w:r w:rsidRPr="00C17D7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0053D" w:rsidRPr="00197D05" w:rsidRDefault="00C0053D" w:rsidP="0002693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</w:rPr>
        <w:t>Согласно п.4 ст.218 НК вычет величиной 1400 руб. оформляют родители несовершеннолетнего ребенка. Он применим до того времени, пока годовой доход не превысит 280 тыс. руб. и предоставляется на ребенка возраста до 18 лет, либо до 24 лет, если он обучается на очном отделении.</w:t>
      </w:r>
      <w:r w:rsidR="00197D05">
        <w:rPr>
          <w:rFonts w:ascii="Times New Roman" w:hAnsi="Times New Roman" w:cs="Times New Roman"/>
          <w:sz w:val="28"/>
          <w:szCs w:val="28"/>
        </w:rPr>
        <w:t xml:space="preserve"> </w:t>
      </w:r>
      <w:r w:rsidR="00197D05" w:rsidRPr="00197D05">
        <w:rPr>
          <w:rFonts w:ascii="Times New Roman" w:hAnsi="Times New Roman" w:cs="Times New Roman"/>
          <w:color w:val="000000"/>
          <w:sz w:val="28"/>
          <w:szCs w:val="28"/>
        </w:rPr>
        <w:t>В данном случае – с января по сентябрь.</w:t>
      </w:r>
    </w:p>
    <w:p w:rsidR="007510EF" w:rsidRPr="00C17D76" w:rsidRDefault="00C0053D" w:rsidP="00026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</w:rPr>
        <w:t>А так как в данной задаче работник является и еще  вдовцом, то налоговый вычет предоставляется в двойном размере (п.4 ст.218 НК).</w:t>
      </w:r>
    </w:p>
    <w:p w:rsidR="00A32946" w:rsidRPr="00C17D76" w:rsidRDefault="00A32946" w:rsidP="00560A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</w:rPr>
        <w:t>1400*2*2=5600 руб.</w:t>
      </w:r>
    </w:p>
    <w:p w:rsidR="00414950" w:rsidRPr="00C17D76" w:rsidRDefault="00A32946" w:rsidP="00026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7D76">
        <w:rPr>
          <w:rFonts w:ascii="Times New Roman" w:hAnsi="Times New Roman" w:cs="Times New Roman"/>
          <w:sz w:val="28"/>
          <w:szCs w:val="28"/>
        </w:rPr>
        <w:t>По условию задачи</w:t>
      </w:r>
      <w:r w:rsidR="00414950" w:rsidRPr="00C17D76">
        <w:rPr>
          <w:rFonts w:ascii="Times New Roman" w:hAnsi="Times New Roman" w:cs="Times New Roman"/>
          <w:sz w:val="28"/>
          <w:szCs w:val="28"/>
        </w:rPr>
        <w:t xml:space="preserve">, работник в конце года получил подарок стоимостью 3500руб. </w:t>
      </w:r>
      <w:r w:rsidR="001D7252" w:rsidRPr="00C17D76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Если рыночная стоимость подарка находится в пределах 4000 рублей, то НДФЛ платить не нужно</w:t>
      </w:r>
      <w:r w:rsidR="001D7252" w:rsidRPr="00C17D7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D7252" w:rsidRPr="00C17D76">
        <w:rPr>
          <w:rFonts w:ascii="Times New Roman" w:hAnsi="Times New Roman" w:cs="Times New Roman"/>
          <w:sz w:val="28"/>
          <w:szCs w:val="28"/>
          <w:shd w:val="clear" w:color="auto" w:fill="FFFFFF"/>
        </w:rPr>
        <w:t>(п.28 ст.217 НК).</w:t>
      </w:r>
    </w:p>
    <w:p w:rsidR="00414950" w:rsidRPr="00C17D76" w:rsidRDefault="00414950" w:rsidP="00026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</w:rPr>
        <w:lastRenderedPageBreak/>
        <w:t xml:space="preserve">Также в течение года гражданином был осуществлен денежный рублевый вклад в банк в сумме 950000 руб. под 14,5% годовых сроком на 10 месяцев. Ставка рефинансирования составляет 8,25%. </w:t>
      </w:r>
    </w:p>
    <w:p w:rsidR="0002693F" w:rsidRDefault="00414950" w:rsidP="00026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 действующим правилам, сумма процентов, полученных по рублевому банковскому вкладу, не облагается НДФЛ, если процентная ставка в соответствии условиями договора не превышает ставку рефинансирования ЦБ РФ, увеличенную на пять процентных пунктов (п. </w:t>
      </w:r>
      <w:r w:rsidRPr="004F3701">
        <w:rPr>
          <w:rFonts w:ascii="Times New Roman" w:hAnsi="Times New Roman" w:cs="Times New Roman"/>
          <w:sz w:val="28"/>
          <w:szCs w:val="28"/>
          <w:shd w:val="clear" w:color="auto" w:fill="FFFFFF"/>
        </w:rPr>
        <w:t>27</w:t>
      </w:r>
      <w:r w:rsidRPr="004F370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anchor="h6014" w:tgtFrame="_blank" w:history="1">
        <w:r w:rsidRPr="004F370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ст. 217</w:t>
        </w:r>
      </w:hyperlink>
      <w:r w:rsidRPr="00C17D7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17D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НК РФ). Ставка рефинансирования составляет 8,25 процента. </w:t>
      </w:r>
      <w:r w:rsidR="000269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Pr="00C17D76">
        <w:rPr>
          <w:rFonts w:ascii="Times New Roman" w:hAnsi="Times New Roman" w:cs="Times New Roman"/>
          <w:sz w:val="28"/>
          <w:szCs w:val="28"/>
          <w:shd w:val="clear" w:color="auto" w:fill="FFFFFF"/>
        </w:rPr>
        <w:t>НДФЛ освобождаются доходы по рублевым вкладам, размещенным по ставкам до 13,25 процента годовых.</w:t>
      </w:r>
      <w:r w:rsidRPr="00C17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950" w:rsidRPr="00C17D76" w:rsidRDefault="00414950" w:rsidP="00026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D76">
        <w:rPr>
          <w:rFonts w:ascii="Times New Roman" w:hAnsi="Times New Roman" w:cs="Times New Roman"/>
          <w:sz w:val="28"/>
          <w:szCs w:val="28"/>
        </w:rPr>
        <w:t>Рассчитаем проценты, начисленные банком за 10 месяцев:</w:t>
      </w:r>
    </w:p>
    <w:p w:rsidR="0002693F" w:rsidRDefault="00414950" w:rsidP="0002693F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950000 * 0,145 * 10 / 12 = </w:t>
      </w:r>
      <w:r w:rsidR="00061B10">
        <w:rPr>
          <w:rStyle w:val="a5"/>
          <w:b w:val="0"/>
          <w:sz w:val="28"/>
          <w:szCs w:val="28"/>
          <w:bdr w:val="none" w:sz="0" w:space="0" w:color="auto" w:frame="1"/>
        </w:rPr>
        <w:t>114792</w:t>
      </w:r>
      <w:r w:rsidR="00C15D9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</w:t>
      </w:r>
      <w:r w:rsidRPr="00C17D76">
        <w:rPr>
          <w:rStyle w:val="a5"/>
          <w:b w:val="0"/>
          <w:sz w:val="28"/>
          <w:szCs w:val="28"/>
          <w:bdr w:val="none" w:sz="0" w:space="0" w:color="auto" w:frame="1"/>
        </w:rPr>
        <w:t>рубл</w:t>
      </w:r>
      <w:r w:rsidR="00061B10">
        <w:rPr>
          <w:rStyle w:val="a5"/>
          <w:b w:val="0"/>
          <w:sz w:val="28"/>
          <w:szCs w:val="28"/>
          <w:bdr w:val="none" w:sz="0" w:space="0" w:color="auto" w:frame="1"/>
        </w:rPr>
        <w:t>я</w:t>
      </w:r>
    </w:p>
    <w:p w:rsidR="00414950" w:rsidRPr="00C17D76" w:rsidRDefault="00414950" w:rsidP="0002693F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textAlignment w:val="baseline"/>
        <w:rPr>
          <w:sz w:val="28"/>
          <w:szCs w:val="28"/>
        </w:rPr>
      </w:pPr>
      <w:r w:rsidRPr="00C17D76">
        <w:rPr>
          <w:sz w:val="28"/>
          <w:szCs w:val="28"/>
        </w:rPr>
        <w:t>Рассчитаем сумму необлагаемого налогом дохода:</w:t>
      </w:r>
    </w:p>
    <w:p w:rsidR="00414950" w:rsidRPr="00C17D76" w:rsidRDefault="00C15D90" w:rsidP="0002693F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17D76">
        <w:rPr>
          <w:rStyle w:val="a5"/>
          <w:b w:val="0"/>
          <w:sz w:val="28"/>
          <w:szCs w:val="28"/>
          <w:bdr w:val="none" w:sz="0" w:space="0" w:color="auto" w:frame="1"/>
        </w:rPr>
        <w:t>950000</w:t>
      </w:r>
      <w:r w:rsidR="0041495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* 0,1325 * </w:t>
      </w:r>
      <w:r w:rsidRPr="00C17D76">
        <w:rPr>
          <w:rStyle w:val="a5"/>
          <w:b w:val="0"/>
          <w:sz w:val="28"/>
          <w:szCs w:val="28"/>
          <w:bdr w:val="none" w:sz="0" w:space="0" w:color="auto" w:frame="1"/>
        </w:rPr>
        <w:t>10</w:t>
      </w:r>
      <w:r w:rsidR="0041495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/ 12 = </w:t>
      </w:r>
      <w:r w:rsidR="00061B10">
        <w:rPr>
          <w:rStyle w:val="a5"/>
          <w:b w:val="0"/>
          <w:sz w:val="28"/>
          <w:szCs w:val="28"/>
          <w:bdr w:val="none" w:sz="0" w:space="0" w:color="auto" w:frame="1"/>
        </w:rPr>
        <w:t>104896</w:t>
      </w:r>
      <w:r w:rsidR="0041495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рубл</w:t>
      </w:r>
      <w:r w:rsidR="00061B10">
        <w:rPr>
          <w:rStyle w:val="a5"/>
          <w:b w:val="0"/>
          <w:sz w:val="28"/>
          <w:szCs w:val="28"/>
          <w:bdr w:val="none" w:sz="0" w:space="0" w:color="auto" w:frame="1"/>
        </w:rPr>
        <w:t>ей</w:t>
      </w:r>
    </w:p>
    <w:p w:rsidR="00414950" w:rsidRPr="00C17D76" w:rsidRDefault="00414950" w:rsidP="0002693F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textAlignment w:val="baseline"/>
        <w:rPr>
          <w:sz w:val="28"/>
          <w:szCs w:val="28"/>
        </w:rPr>
      </w:pPr>
      <w:r w:rsidRPr="00C17D76">
        <w:rPr>
          <w:sz w:val="28"/>
          <w:szCs w:val="28"/>
        </w:rPr>
        <w:t>Таким образом, налоговая база будет равна:</w:t>
      </w:r>
    </w:p>
    <w:p w:rsidR="00414950" w:rsidRPr="00C17D76" w:rsidRDefault="00061B10" w:rsidP="0002693F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rStyle w:val="a5"/>
          <w:b w:val="0"/>
          <w:sz w:val="28"/>
          <w:szCs w:val="28"/>
          <w:bdr w:val="none" w:sz="0" w:space="0" w:color="auto" w:frame="1"/>
        </w:rPr>
        <w:t>114792</w:t>
      </w:r>
      <w:r w:rsidR="0041495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– </w:t>
      </w:r>
      <w:r>
        <w:rPr>
          <w:rStyle w:val="a5"/>
          <w:b w:val="0"/>
          <w:sz w:val="28"/>
          <w:szCs w:val="28"/>
          <w:bdr w:val="none" w:sz="0" w:space="0" w:color="auto" w:frame="1"/>
        </w:rPr>
        <w:t>104896</w:t>
      </w:r>
      <w:r w:rsidR="0041495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=</w:t>
      </w:r>
      <w:r>
        <w:rPr>
          <w:rStyle w:val="a5"/>
          <w:b w:val="0"/>
          <w:sz w:val="28"/>
          <w:szCs w:val="28"/>
          <w:bdr w:val="none" w:sz="0" w:space="0" w:color="auto" w:frame="1"/>
        </w:rPr>
        <w:t>9896</w:t>
      </w:r>
      <w:r w:rsidR="00414950" w:rsidRPr="00C17D76">
        <w:rPr>
          <w:rStyle w:val="a5"/>
          <w:b w:val="0"/>
          <w:sz w:val="28"/>
          <w:szCs w:val="28"/>
          <w:bdr w:val="none" w:sz="0" w:space="0" w:color="auto" w:frame="1"/>
        </w:rPr>
        <w:t xml:space="preserve"> рублей</w:t>
      </w:r>
    </w:p>
    <w:p w:rsidR="00414950" w:rsidRPr="00C17D76" w:rsidRDefault="00414950" w:rsidP="0002693F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textAlignment w:val="baseline"/>
        <w:rPr>
          <w:sz w:val="28"/>
          <w:szCs w:val="28"/>
        </w:rPr>
      </w:pPr>
      <w:r w:rsidRPr="00C17D76">
        <w:rPr>
          <w:sz w:val="28"/>
          <w:szCs w:val="28"/>
        </w:rPr>
        <w:t>Рассчитаем сумму налога, подлежащую уплате:</w:t>
      </w:r>
    </w:p>
    <w:p w:rsidR="001540B2" w:rsidRPr="00C17D76" w:rsidRDefault="001540B2" w:rsidP="0002693F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17D76">
        <w:rPr>
          <w:sz w:val="28"/>
          <w:szCs w:val="28"/>
        </w:rPr>
        <w:t>НДФЛ=</w:t>
      </w:r>
      <w:r w:rsidR="00C17D76" w:rsidRPr="00C17D76">
        <w:rPr>
          <w:sz w:val="28"/>
          <w:szCs w:val="28"/>
        </w:rPr>
        <w:t>(</w:t>
      </w:r>
      <w:r w:rsidRPr="00C17D76">
        <w:rPr>
          <w:sz w:val="28"/>
          <w:szCs w:val="28"/>
        </w:rPr>
        <w:t>28530</w:t>
      </w:r>
      <w:r w:rsidR="00C17D76" w:rsidRPr="00C17D76">
        <w:rPr>
          <w:sz w:val="28"/>
          <w:szCs w:val="28"/>
        </w:rPr>
        <w:t>*12</w:t>
      </w:r>
      <w:r w:rsidR="00061B10">
        <w:rPr>
          <w:sz w:val="28"/>
          <w:szCs w:val="28"/>
        </w:rPr>
        <w:t>+9896</w:t>
      </w:r>
      <w:r w:rsidR="009A6857">
        <w:rPr>
          <w:sz w:val="28"/>
          <w:szCs w:val="28"/>
        </w:rPr>
        <w:t>+25000</w:t>
      </w:r>
      <w:r w:rsidR="00C17D76" w:rsidRPr="00C17D76">
        <w:rPr>
          <w:sz w:val="28"/>
          <w:szCs w:val="28"/>
        </w:rPr>
        <w:t>-5600</w:t>
      </w:r>
      <w:r w:rsidR="009A6857">
        <w:rPr>
          <w:sz w:val="28"/>
          <w:szCs w:val="28"/>
        </w:rPr>
        <w:t>*9</w:t>
      </w:r>
      <w:r w:rsidRPr="00C17D76">
        <w:rPr>
          <w:sz w:val="28"/>
          <w:szCs w:val="28"/>
        </w:rPr>
        <w:t>)*0,13=</w:t>
      </w:r>
      <w:r w:rsidR="00C17D76" w:rsidRPr="00C17D76">
        <w:rPr>
          <w:sz w:val="28"/>
          <w:szCs w:val="28"/>
        </w:rPr>
        <w:t>4</w:t>
      </w:r>
      <w:r w:rsidR="00061B10">
        <w:rPr>
          <w:sz w:val="28"/>
          <w:szCs w:val="28"/>
        </w:rPr>
        <w:t>2491 рубль</w:t>
      </w:r>
      <w:r w:rsidR="00C17D76" w:rsidRPr="00C17D76">
        <w:rPr>
          <w:sz w:val="28"/>
          <w:szCs w:val="28"/>
        </w:rPr>
        <w:t>.</w:t>
      </w:r>
    </w:p>
    <w:p w:rsidR="001540B2" w:rsidRPr="00C17D76" w:rsidRDefault="00C17D76" w:rsidP="0002693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17D76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НДФЛ </w:t>
      </w:r>
      <w:r w:rsidRPr="00C17D76">
        <w:rPr>
          <w:sz w:val="28"/>
          <w:szCs w:val="28"/>
        </w:rPr>
        <w:t>за налоговый период, подлежащую уплате в бюджет</w:t>
      </w:r>
      <w:r>
        <w:rPr>
          <w:sz w:val="28"/>
          <w:szCs w:val="28"/>
        </w:rPr>
        <w:t xml:space="preserve"> составляет 4</w:t>
      </w:r>
      <w:r w:rsidR="00400468">
        <w:rPr>
          <w:sz w:val="28"/>
          <w:szCs w:val="28"/>
        </w:rPr>
        <w:t>2491</w:t>
      </w:r>
      <w:r w:rsidR="00061B10">
        <w:rPr>
          <w:sz w:val="28"/>
          <w:szCs w:val="28"/>
        </w:rPr>
        <w:t xml:space="preserve"> рубль</w:t>
      </w:r>
      <w:r>
        <w:rPr>
          <w:sz w:val="28"/>
          <w:szCs w:val="28"/>
        </w:rPr>
        <w:t>.</w:t>
      </w: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</w:p>
    <w:p w:rsidR="001540B2" w:rsidRPr="00EC6BA3" w:rsidRDefault="00EC6BA3" w:rsidP="00EC6BA3">
      <w:pPr>
        <w:pStyle w:val="a4"/>
        <w:shd w:val="clear" w:color="auto" w:fill="FFFFFF"/>
        <w:spacing w:before="0" w:beforeAutospacing="0" w:after="180" w:afterAutospacing="0" w:line="360" w:lineRule="auto"/>
        <w:jc w:val="center"/>
        <w:textAlignment w:val="baseline"/>
        <w:rPr>
          <w:sz w:val="28"/>
          <w:szCs w:val="28"/>
        </w:rPr>
      </w:pPr>
      <w:r w:rsidRPr="00EC6BA3">
        <w:rPr>
          <w:sz w:val="28"/>
          <w:szCs w:val="28"/>
        </w:rPr>
        <w:lastRenderedPageBreak/>
        <w:t>СПИСОК ИСПОЛЬЗОВАННЫХ ИСТОЧНИКОВ</w:t>
      </w:r>
    </w:p>
    <w:p w:rsidR="00A051C8" w:rsidRPr="00A051C8" w:rsidRDefault="00A051C8" w:rsidP="00A051C8">
      <w:pPr>
        <w:pStyle w:val="1"/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napToGrid w:val="0"/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>Налоговый кодекс РФ (часть вторая): Федеральный закон РФ от 05.02.2000 г. № 117-ФЗ (ред. от 29.12.2014 г.).</w:t>
      </w:r>
    </w:p>
    <w:p w:rsidR="00A051C8" w:rsidRPr="00A051C8" w:rsidRDefault="00A051C8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 xml:space="preserve">Налоговый кодекс РФ (часть первая): Федеральный закон от 31 июля </w:t>
      </w:r>
      <w:smartTag w:uri="urn:schemas-microsoft-com:office:smarttags" w:element="metricconverter">
        <w:smartTagPr>
          <w:attr w:name="ProductID" w:val="1998 г"/>
        </w:smartTagPr>
        <w:r w:rsidRPr="00A051C8">
          <w:rPr>
            <w:sz w:val="28"/>
            <w:szCs w:val="28"/>
          </w:rPr>
          <w:t>1998 г</w:t>
        </w:r>
      </w:smartTag>
      <w:r w:rsidRPr="00A051C8">
        <w:rPr>
          <w:sz w:val="28"/>
          <w:szCs w:val="28"/>
        </w:rPr>
        <w:t>. № 146- ФЗ (ред. от 29.12.2014 г.).</w:t>
      </w:r>
    </w:p>
    <w:p w:rsidR="0036478E" w:rsidRPr="00A051C8" w:rsidRDefault="0036478E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>Алексеев В.В. Формирование современной налоговой системы России: истоки и уроки / Алексеев В.В., Алексеев А.В. // Вестн. Рос. Акад. наук. 2012. Т.74. №9. 780 с.</w:t>
      </w:r>
    </w:p>
    <w:p w:rsidR="0036478E" w:rsidRPr="00A051C8" w:rsidRDefault="0036478E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>О налоговой политике в России до 2018 года</w:t>
      </w:r>
      <w:r w:rsidR="006C79A5">
        <w:rPr>
          <w:sz w:val="28"/>
          <w:szCs w:val="28"/>
        </w:rPr>
        <w:t xml:space="preserve"> // Финансы. - 2013. - №3 - С.38</w:t>
      </w:r>
    </w:p>
    <w:p w:rsidR="0036478E" w:rsidRPr="00A051C8" w:rsidRDefault="0036478E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>Основы налогового права: Учебное пособие / Под ред С. Пепеляева. М., 2012. - 86 с.</w:t>
      </w:r>
    </w:p>
    <w:p w:rsidR="0036478E" w:rsidRPr="00A051C8" w:rsidRDefault="0036478E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>Правовые аспекты и возможные проблемы реформы налогового администрирования // Налоговый вестник. - 2013. - №4. – С.8</w:t>
      </w:r>
    </w:p>
    <w:p w:rsidR="003F40F5" w:rsidRPr="00A051C8" w:rsidRDefault="003F40F5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 xml:space="preserve">Министерство финансов РФ. [Электронный ресурс]. Режим доступа: </w:t>
      </w:r>
      <w:r w:rsidRPr="00A051C8">
        <w:rPr>
          <w:sz w:val="28"/>
          <w:szCs w:val="28"/>
          <w:lang w:val="en-US"/>
        </w:rPr>
        <w:t>http</w:t>
      </w:r>
      <w:r w:rsidRPr="00A051C8">
        <w:rPr>
          <w:sz w:val="28"/>
          <w:szCs w:val="28"/>
          <w:vertAlign w:val="superscript"/>
        </w:rPr>
        <w:t xml:space="preserve">. </w:t>
      </w:r>
      <w:r w:rsidRPr="00A051C8">
        <w:rPr>
          <w:sz w:val="28"/>
          <w:szCs w:val="28"/>
        </w:rPr>
        <w:t xml:space="preserve">// </w:t>
      </w:r>
      <w:hyperlink r:id="rId9" w:history="1">
        <w:r w:rsidRPr="00A051C8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A051C8">
          <w:rPr>
            <w:rStyle w:val="a3"/>
            <w:color w:val="auto"/>
            <w:sz w:val="28"/>
            <w:szCs w:val="28"/>
            <w:u w:val="none"/>
          </w:rPr>
          <w:t>.</w:t>
        </w:r>
        <w:r w:rsidRPr="00A051C8">
          <w:rPr>
            <w:rStyle w:val="a3"/>
            <w:color w:val="auto"/>
            <w:sz w:val="28"/>
            <w:szCs w:val="28"/>
            <w:u w:val="none"/>
            <w:lang w:val="en-US"/>
          </w:rPr>
          <w:t>minfin</w:t>
        </w:r>
        <w:r w:rsidRPr="00A051C8">
          <w:rPr>
            <w:rStyle w:val="a3"/>
            <w:color w:val="auto"/>
            <w:sz w:val="28"/>
            <w:szCs w:val="28"/>
            <w:u w:val="none"/>
          </w:rPr>
          <w:t>.</w:t>
        </w:r>
        <w:r w:rsidRPr="00A051C8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r w:rsidRPr="00A051C8">
          <w:rPr>
            <w:rStyle w:val="a3"/>
            <w:color w:val="auto"/>
            <w:sz w:val="28"/>
            <w:szCs w:val="28"/>
            <w:u w:val="none"/>
          </w:rPr>
          <w:t>/</w:t>
        </w:r>
      </w:hyperlink>
    </w:p>
    <w:p w:rsidR="0036478E" w:rsidRPr="00A051C8" w:rsidRDefault="0036478E" w:rsidP="00A051C8">
      <w:pPr>
        <w:pStyle w:val="ac"/>
        <w:numPr>
          <w:ilvl w:val="0"/>
          <w:numId w:val="3"/>
        </w:numPr>
        <w:tabs>
          <w:tab w:val="clear" w:pos="720"/>
          <w:tab w:val="left" w:pos="0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1C8">
        <w:rPr>
          <w:sz w:val="28"/>
          <w:szCs w:val="28"/>
        </w:rPr>
        <w:t xml:space="preserve">Федеральный закон от 2 апреля 2014 г. № 52-ФЗ «О внесении изменений в части первую и вторую Налогового кодекса РФ и отдельные законодательные акты РФ» (с изм. и доп.) [Электронный ресурс]. - Сайт: Система ГАРАНТ. - Режим доступа: </w:t>
      </w:r>
      <w:hyperlink r:id="rId10" w:anchor="ixzz3MMLBytDL" w:history="1">
        <w:r w:rsidRPr="00A051C8">
          <w:rPr>
            <w:rStyle w:val="a3"/>
            <w:color w:val="auto"/>
            <w:sz w:val="28"/>
            <w:szCs w:val="28"/>
            <w:u w:val="none"/>
          </w:rPr>
          <w:t>http://base.garant.ru/70627310/#ixzz3MMLBytDL</w:t>
        </w:r>
      </w:hyperlink>
    </w:p>
    <w:p w:rsidR="0036478E" w:rsidRPr="00A051C8" w:rsidRDefault="0036478E" w:rsidP="00A051C8">
      <w:pPr>
        <w:pStyle w:val="ac"/>
        <w:tabs>
          <w:tab w:val="left" w:pos="0"/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EC6BA3" w:rsidRDefault="00EC6BA3" w:rsidP="00414950">
      <w:pPr>
        <w:spacing w:after="0" w:line="360" w:lineRule="auto"/>
        <w:ind w:firstLine="709"/>
        <w:rPr>
          <w:sz w:val="28"/>
          <w:szCs w:val="28"/>
        </w:rPr>
      </w:pPr>
    </w:p>
    <w:p w:rsidR="00DD3470" w:rsidRPr="00414950" w:rsidRDefault="0036478E" w:rsidP="00414950">
      <w:pPr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DD3470" w:rsidRPr="00414950" w:rsidSect="003275EE">
      <w:head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5FA" w:rsidRDefault="004105FA" w:rsidP="003275EE">
      <w:pPr>
        <w:spacing w:after="0" w:line="240" w:lineRule="auto"/>
      </w:pPr>
      <w:r>
        <w:separator/>
      </w:r>
    </w:p>
  </w:endnote>
  <w:endnote w:type="continuationSeparator" w:id="1">
    <w:p w:rsidR="004105FA" w:rsidRDefault="004105FA" w:rsidP="0032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5FA" w:rsidRDefault="004105FA" w:rsidP="003275EE">
      <w:pPr>
        <w:spacing w:after="0" w:line="240" w:lineRule="auto"/>
      </w:pPr>
      <w:r>
        <w:separator/>
      </w:r>
    </w:p>
  </w:footnote>
  <w:footnote w:type="continuationSeparator" w:id="1">
    <w:p w:rsidR="004105FA" w:rsidRDefault="004105FA" w:rsidP="00327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335460"/>
      <w:docPartObj>
        <w:docPartGallery w:val="Page Numbers (Top of Page)"/>
        <w:docPartUnique/>
      </w:docPartObj>
    </w:sdtPr>
    <w:sdtContent>
      <w:p w:rsidR="003275EE" w:rsidRDefault="00D21BA8">
        <w:pPr>
          <w:pStyle w:val="a8"/>
          <w:jc w:val="center"/>
        </w:pPr>
        <w:fldSimple w:instr=" PAGE   \* MERGEFORMAT ">
          <w:r w:rsidR="00B17AE3">
            <w:rPr>
              <w:noProof/>
            </w:rPr>
            <w:t>10</w:t>
          </w:r>
        </w:fldSimple>
      </w:p>
    </w:sdtContent>
  </w:sdt>
  <w:p w:rsidR="003275EE" w:rsidRDefault="003275E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4B8A"/>
    <w:multiLevelType w:val="hybridMultilevel"/>
    <w:tmpl w:val="3C26D7E2"/>
    <w:lvl w:ilvl="0" w:tplc="81308C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55077"/>
    <w:multiLevelType w:val="hybridMultilevel"/>
    <w:tmpl w:val="85242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1024E"/>
    <w:multiLevelType w:val="hybridMultilevel"/>
    <w:tmpl w:val="2618D1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148225F"/>
    <w:multiLevelType w:val="multilevel"/>
    <w:tmpl w:val="91B41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3536"/>
    <w:rsid w:val="0002693F"/>
    <w:rsid w:val="00033112"/>
    <w:rsid w:val="00061B10"/>
    <w:rsid w:val="00127C59"/>
    <w:rsid w:val="001540B2"/>
    <w:rsid w:val="001856A4"/>
    <w:rsid w:val="00195703"/>
    <w:rsid w:val="00197D05"/>
    <w:rsid w:val="001B71BA"/>
    <w:rsid w:val="001D7252"/>
    <w:rsid w:val="00265314"/>
    <w:rsid w:val="003000A6"/>
    <w:rsid w:val="003275EE"/>
    <w:rsid w:val="0036478E"/>
    <w:rsid w:val="003F3D3A"/>
    <w:rsid w:val="003F40F5"/>
    <w:rsid w:val="00400468"/>
    <w:rsid w:val="00403536"/>
    <w:rsid w:val="004105FA"/>
    <w:rsid w:val="00414950"/>
    <w:rsid w:val="00461786"/>
    <w:rsid w:val="004E6AD2"/>
    <w:rsid w:val="004F3701"/>
    <w:rsid w:val="00560ABA"/>
    <w:rsid w:val="005C3822"/>
    <w:rsid w:val="00650278"/>
    <w:rsid w:val="006A0AF0"/>
    <w:rsid w:val="006C79A5"/>
    <w:rsid w:val="007510EF"/>
    <w:rsid w:val="0076424A"/>
    <w:rsid w:val="007F688C"/>
    <w:rsid w:val="008B6455"/>
    <w:rsid w:val="009422CD"/>
    <w:rsid w:val="00977AAB"/>
    <w:rsid w:val="009A6857"/>
    <w:rsid w:val="00A051C8"/>
    <w:rsid w:val="00A32946"/>
    <w:rsid w:val="00B17AE3"/>
    <w:rsid w:val="00BB541F"/>
    <w:rsid w:val="00BC32D4"/>
    <w:rsid w:val="00BF2AB9"/>
    <w:rsid w:val="00C0053D"/>
    <w:rsid w:val="00C15D90"/>
    <w:rsid w:val="00C17D76"/>
    <w:rsid w:val="00C207B8"/>
    <w:rsid w:val="00C4380B"/>
    <w:rsid w:val="00C46C67"/>
    <w:rsid w:val="00D21BA8"/>
    <w:rsid w:val="00DD3470"/>
    <w:rsid w:val="00E27714"/>
    <w:rsid w:val="00E734BA"/>
    <w:rsid w:val="00E95994"/>
    <w:rsid w:val="00EC6BA3"/>
    <w:rsid w:val="00F8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22CD"/>
  </w:style>
  <w:style w:type="character" w:styleId="a3">
    <w:name w:val="Hyperlink"/>
    <w:basedOn w:val="a0"/>
    <w:uiPriority w:val="99"/>
    <w:unhideWhenUsed/>
    <w:rsid w:val="00461786"/>
    <w:rPr>
      <w:color w:val="0000FF"/>
      <w:u w:val="single"/>
    </w:rPr>
  </w:style>
  <w:style w:type="paragraph" w:customStyle="1" w:styleId="formulatxt">
    <w:name w:val="formulatxt"/>
    <w:basedOn w:val="a"/>
    <w:rsid w:val="00751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51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14950"/>
    <w:rPr>
      <w:b/>
      <w:bCs/>
    </w:rPr>
  </w:style>
  <w:style w:type="paragraph" w:styleId="a6">
    <w:name w:val="List Paragraph"/>
    <w:basedOn w:val="a"/>
    <w:uiPriority w:val="34"/>
    <w:qFormat/>
    <w:rsid w:val="00BB541F"/>
    <w:pPr>
      <w:ind w:left="720"/>
      <w:contextualSpacing/>
    </w:pPr>
  </w:style>
  <w:style w:type="table" w:styleId="a7">
    <w:name w:val="Table Grid"/>
    <w:basedOn w:val="a1"/>
    <w:uiPriority w:val="59"/>
    <w:rsid w:val="003275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27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75EE"/>
  </w:style>
  <w:style w:type="paragraph" w:styleId="aa">
    <w:name w:val="footer"/>
    <w:basedOn w:val="a"/>
    <w:link w:val="ab"/>
    <w:uiPriority w:val="99"/>
    <w:semiHidden/>
    <w:unhideWhenUsed/>
    <w:rsid w:val="00327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75EE"/>
  </w:style>
  <w:style w:type="paragraph" w:styleId="ac">
    <w:name w:val="footnote text"/>
    <w:basedOn w:val="a"/>
    <w:link w:val="ad"/>
    <w:semiHidden/>
    <w:rsid w:val="003F40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3F40F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3F40F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1496&amp;cwi=14331&amp;promocode=09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rbir.ru/articles/a_3505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base.garant.ru/7062731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f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3288</TotalTime>
  <Pages>10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2015-11-16T12:31:00Z</dcterms:created>
  <dcterms:modified xsi:type="dcterms:W3CDTF">2015-12-15T04:51:00Z</dcterms:modified>
</cp:coreProperties>
</file>