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8BF" w:rsidRDefault="00555767">
      <w:r>
        <w:t>Курсовая работа</w:t>
      </w:r>
    </w:p>
    <w:p w:rsidR="00555767" w:rsidRDefault="00555767">
      <w:r>
        <w:t>на тему:</w:t>
      </w:r>
    </w:p>
    <w:p w:rsidR="00555767" w:rsidRDefault="00555767">
      <w:r>
        <w:t>«</w:t>
      </w:r>
      <w:r w:rsidRPr="00555767">
        <w:t>Инфляция: сущность, виды и методы измерения</w:t>
      </w:r>
      <w:r>
        <w:t>»</w:t>
      </w:r>
    </w:p>
    <w:p w:rsidR="00555767" w:rsidRDefault="00555767">
      <w:pPr>
        <w:sectPr w:rsidR="00555767" w:rsidSect="00D67293">
          <w:footerReference w:type="default" r:id="rId8"/>
          <w:pgSz w:w="11906" w:h="16838"/>
          <w:pgMar w:top="1134" w:right="850" w:bottom="1134" w:left="1701" w:header="708" w:footer="708" w:gutter="0"/>
          <w:cols w:space="708"/>
          <w:titlePg/>
          <w:docGrid w:linePitch="381"/>
        </w:sectPr>
      </w:pPr>
    </w:p>
    <w:p w:rsidR="00D67293" w:rsidRDefault="00D67293" w:rsidP="00C73C31">
      <w:pPr>
        <w:pStyle w:val="1"/>
      </w:pPr>
    </w:p>
    <w:sdt>
      <w:sdtPr>
        <w:id w:val="-1155059348"/>
        <w:docPartObj>
          <w:docPartGallery w:val="Table of Contents"/>
          <w:docPartUnique/>
        </w:docPartObj>
      </w:sdtPr>
      <w:sdtEndPr>
        <w:rPr>
          <w:rFonts w:ascii="Times New Roman" w:eastAsiaTheme="minorHAnsi" w:hAnsi="Times New Roman" w:cstheme="minorBidi"/>
          <w:b/>
          <w:bCs/>
          <w:color w:val="auto"/>
          <w:sz w:val="28"/>
          <w:szCs w:val="22"/>
          <w:lang w:eastAsia="en-US"/>
        </w:rPr>
      </w:sdtEndPr>
      <w:sdtContent>
        <w:p w:rsidR="00D67293" w:rsidRDefault="00D67293" w:rsidP="00D67293">
          <w:pPr>
            <w:pStyle w:val="a8"/>
            <w:jc w:val="center"/>
            <w:rPr>
              <w:rFonts w:ascii="Times New Roman" w:hAnsi="Times New Roman" w:cs="Times New Roman"/>
              <w:color w:val="auto"/>
              <w:sz w:val="28"/>
              <w:szCs w:val="28"/>
            </w:rPr>
          </w:pPr>
          <w:r w:rsidRPr="00D67293">
            <w:rPr>
              <w:rFonts w:ascii="Times New Roman" w:hAnsi="Times New Roman" w:cs="Times New Roman"/>
              <w:color w:val="auto"/>
              <w:sz w:val="28"/>
              <w:szCs w:val="28"/>
            </w:rPr>
            <w:t>Содержание</w:t>
          </w:r>
        </w:p>
        <w:p w:rsidR="00D67293" w:rsidRPr="00D67293" w:rsidRDefault="00D67293" w:rsidP="00D67293">
          <w:pPr>
            <w:rPr>
              <w:lang w:eastAsia="ru-RU"/>
            </w:rPr>
          </w:pPr>
        </w:p>
        <w:p w:rsidR="005C18BF" w:rsidRDefault="00D67293">
          <w:pPr>
            <w:pStyle w:val="11"/>
            <w:tabs>
              <w:tab w:val="right" w:leader="dot" w:pos="8777"/>
            </w:tabs>
            <w:rPr>
              <w:rFonts w:asciiTheme="minorHAnsi" w:eastAsiaTheme="minorEastAsia" w:hAnsiTheme="minorHAnsi"/>
              <w:noProof/>
              <w:sz w:val="22"/>
              <w:lang w:eastAsia="ru-RU"/>
            </w:rPr>
          </w:pPr>
          <w:r>
            <w:fldChar w:fldCharType="begin"/>
          </w:r>
          <w:r>
            <w:instrText xml:space="preserve"> TOC \o "1-3" \h \z \u </w:instrText>
          </w:r>
          <w:r>
            <w:fldChar w:fldCharType="separate"/>
          </w:r>
          <w:hyperlink w:anchor="_Toc468655460" w:history="1">
            <w:r w:rsidR="005C18BF" w:rsidRPr="007C3F66">
              <w:rPr>
                <w:rStyle w:val="a9"/>
                <w:noProof/>
              </w:rPr>
              <w:t>ВВЕДЕНИЕ</w:t>
            </w:r>
            <w:r w:rsidR="005C18BF">
              <w:rPr>
                <w:noProof/>
                <w:webHidden/>
              </w:rPr>
              <w:tab/>
            </w:r>
            <w:r w:rsidR="005C18BF">
              <w:rPr>
                <w:noProof/>
                <w:webHidden/>
              </w:rPr>
              <w:fldChar w:fldCharType="begin"/>
            </w:r>
            <w:r w:rsidR="005C18BF">
              <w:rPr>
                <w:noProof/>
                <w:webHidden/>
              </w:rPr>
              <w:instrText xml:space="preserve"> PAGEREF _Toc468655460 \h </w:instrText>
            </w:r>
            <w:r w:rsidR="005C18BF">
              <w:rPr>
                <w:noProof/>
                <w:webHidden/>
              </w:rPr>
            </w:r>
            <w:r w:rsidR="005C18BF">
              <w:rPr>
                <w:noProof/>
                <w:webHidden/>
              </w:rPr>
              <w:fldChar w:fldCharType="separate"/>
            </w:r>
            <w:r w:rsidR="005E2DA8">
              <w:rPr>
                <w:noProof/>
                <w:webHidden/>
              </w:rPr>
              <w:t>3</w:t>
            </w:r>
            <w:r w:rsidR="005C18BF">
              <w:rPr>
                <w:noProof/>
                <w:webHidden/>
              </w:rPr>
              <w:fldChar w:fldCharType="end"/>
            </w:r>
          </w:hyperlink>
        </w:p>
        <w:p w:rsidR="005C18BF" w:rsidRDefault="005C18BF">
          <w:pPr>
            <w:pStyle w:val="11"/>
            <w:tabs>
              <w:tab w:val="right" w:leader="dot" w:pos="8777"/>
            </w:tabs>
            <w:rPr>
              <w:rFonts w:asciiTheme="minorHAnsi" w:eastAsiaTheme="minorEastAsia" w:hAnsiTheme="minorHAnsi"/>
              <w:noProof/>
              <w:sz w:val="22"/>
              <w:lang w:eastAsia="ru-RU"/>
            </w:rPr>
          </w:pPr>
          <w:hyperlink w:anchor="_Toc468655461" w:history="1">
            <w:r w:rsidRPr="007C3F66">
              <w:rPr>
                <w:rStyle w:val="a9"/>
                <w:noProof/>
              </w:rPr>
              <w:t>1. ТЕОРЕТИЧЕСКИЕ АСПЕКТЫ ИНФЛЯЦИИ</w:t>
            </w:r>
            <w:r>
              <w:rPr>
                <w:noProof/>
                <w:webHidden/>
              </w:rPr>
              <w:tab/>
            </w:r>
            <w:r>
              <w:rPr>
                <w:noProof/>
                <w:webHidden/>
              </w:rPr>
              <w:fldChar w:fldCharType="begin"/>
            </w:r>
            <w:r>
              <w:rPr>
                <w:noProof/>
                <w:webHidden/>
              </w:rPr>
              <w:instrText xml:space="preserve"> PAGEREF _Toc468655461 \h </w:instrText>
            </w:r>
            <w:r>
              <w:rPr>
                <w:noProof/>
                <w:webHidden/>
              </w:rPr>
            </w:r>
            <w:r>
              <w:rPr>
                <w:noProof/>
                <w:webHidden/>
              </w:rPr>
              <w:fldChar w:fldCharType="separate"/>
            </w:r>
            <w:r w:rsidR="005E2DA8">
              <w:rPr>
                <w:noProof/>
                <w:webHidden/>
              </w:rPr>
              <w:t>5</w:t>
            </w:r>
            <w:r>
              <w:rPr>
                <w:noProof/>
                <w:webHidden/>
              </w:rPr>
              <w:fldChar w:fldCharType="end"/>
            </w:r>
          </w:hyperlink>
        </w:p>
        <w:p w:rsidR="005C18BF" w:rsidRDefault="005C18BF">
          <w:pPr>
            <w:pStyle w:val="21"/>
            <w:tabs>
              <w:tab w:val="right" w:leader="dot" w:pos="8777"/>
            </w:tabs>
            <w:rPr>
              <w:rFonts w:asciiTheme="minorHAnsi" w:eastAsiaTheme="minorEastAsia" w:hAnsiTheme="minorHAnsi"/>
              <w:noProof/>
              <w:sz w:val="22"/>
              <w:lang w:eastAsia="ru-RU"/>
            </w:rPr>
          </w:pPr>
          <w:hyperlink w:anchor="_Toc468655462" w:history="1">
            <w:r w:rsidRPr="007C3F66">
              <w:rPr>
                <w:rStyle w:val="a9"/>
                <w:noProof/>
                <w:lang w:eastAsia="ru-RU"/>
              </w:rPr>
              <w:t>1.1 Сущность и причины инфляции</w:t>
            </w:r>
            <w:r>
              <w:rPr>
                <w:noProof/>
                <w:webHidden/>
              </w:rPr>
              <w:tab/>
            </w:r>
            <w:r>
              <w:rPr>
                <w:noProof/>
                <w:webHidden/>
              </w:rPr>
              <w:fldChar w:fldCharType="begin"/>
            </w:r>
            <w:r>
              <w:rPr>
                <w:noProof/>
                <w:webHidden/>
              </w:rPr>
              <w:instrText xml:space="preserve"> PAGEREF _Toc468655462 \h </w:instrText>
            </w:r>
            <w:r>
              <w:rPr>
                <w:noProof/>
                <w:webHidden/>
              </w:rPr>
            </w:r>
            <w:r>
              <w:rPr>
                <w:noProof/>
                <w:webHidden/>
              </w:rPr>
              <w:fldChar w:fldCharType="separate"/>
            </w:r>
            <w:r w:rsidR="005E2DA8">
              <w:rPr>
                <w:noProof/>
                <w:webHidden/>
              </w:rPr>
              <w:t>5</w:t>
            </w:r>
            <w:r>
              <w:rPr>
                <w:noProof/>
                <w:webHidden/>
              </w:rPr>
              <w:fldChar w:fldCharType="end"/>
            </w:r>
          </w:hyperlink>
        </w:p>
        <w:p w:rsidR="005C18BF" w:rsidRDefault="005C18BF">
          <w:pPr>
            <w:pStyle w:val="21"/>
            <w:tabs>
              <w:tab w:val="right" w:leader="dot" w:pos="8777"/>
            </w:tabs>
            <w:rPr>
              <w:rFonts w:asciiTheme="minorHAnsi" w:eastAsiaTheme="minorEastAsia" w:hAnsiTheme="minorHAnsi"/>
              <w:noProof/>
              <w:sz w:val="22"/>
              <w:lang w:eastAsia="ru-RU"/>
            </w:rPr>
          </w:pPr>
          <w:hyperlink w:anchor="_Toc468655463" w:history="1">
            <w:r w:rsidRPr="007C3F66">
              <w:rPr>
                <w:rStyle w:val="a9"/>
                <w:noProof/>
              </w:rPr>
              <w:t>1.2 Типы и виды инфляции</w:t>
            </w:r>
            <w:r>
              <w:rPr>
                <w:noProof/>
                <w:webHidden/>
              </w:rPr>
              <w:tab/>
            </w:r>
            <w:r>
              <w:rPr>
                <w:noProof/>
                <w:webHidden/>
              </w:rPr>
              <w:fldChar w:fldCharType="begin"/>
            </w:r>
            <w:r>
              <w:rPr>
                <w:noProof/>
                <w:webHidden/>
              </w:rPr>
              <w:instrText xml:space="preserve"> PAGEREF _Toc468655463 \h </w:instrText>
            </w:r>
            <w:r>
              <w:rPr>
                <w:noProof/>
                <w:webHidden/>
              </w:rPr>
            </w:r>
            <w:r>
              <w:rPr>
                <w:noProof/>
                <w:webHidden/>
              </w:rPr>
              <w:fldChar w:fldCharType="separate"/>
            </w:r>
            <w:r w:rsidR="005E2DA8">
              <w:rPr>
                <w:noProof/>
                <w:webHidden/>
              </w:rPr>
              <w:t>9</w:t>
            </w:r>
            <w:r>
              <w:rPr>
                <w:noProof/>
                <w:webHidden/>
              </w:rPr>
              <w:fldChar w:fldCharType="end"/>
            </w:r>
          </w:hyperlink>
        </w:p>
        <w:p w:rsidR="005C18BF" w:rsidRDefault="005C18BF">
          <w:pPr>
            <w:pStyle w:val="21"/>
            <w:tabs>
              <w:tab w:val="right" w:leader="dot" w:pos="8777"/>
            </w:tabs>
            <w:rPr>
              <w:rFonts w:asciiTheme="minorHAnsi" w:eastAsiaTheme="minorEastAsia" w:hAnsiTheme="minorHAnsi"/>
              <w:noProof/>
              <w:sz w:val="22"/>
              <w:lang w:eastAsia="ru-RU"/>
            </w:rPr>
          </w:pPr>
          <w:hyperlink w:anchor="_Toc468655464" w:history="1">
            <w:r w:rsidRPr="007C3F66">
              <w:rPr>
                <w:rStyle w:val="a9"/>
                <w:noProof/>
              </w:rPr>
              <w:t>1.3 Показатели измерения инфляции</w:t>
            </w:r>
            <w:r>
              <w:rPr>
                <w:noProof/>
                <w:webHidden/>
              </w:rPr>
              <w:tab/>
            </w:r>
            <w:r>
              <w:rPr>
                <w:noProof/>
                <w:webHidden/>
              </w:rPr>
              <w:fldChar w:fldCharType="begin"/>
            </w:r>
            <w:r>
              <w:rPr>
                <w:noProof/>
                <w:webHidden/>
              </w:rPr>
              <w:instrText xml:space="preserve"> PAGEREF _Toc468655464 \h </w:instrText>
            </w:r>
            <w:r>
              <w:rPr>
                <w:noProof/>
                <w:webHidden/>
              </w:rPr>
            </w:r>
            <w:r>
              <w:rPr>
                <w:noProof/>
                <w:webHidden/>
              </w:rPr>
              <w:fldChar w:fldCharType="separate"/>
            </w:r>
            <w:r w:rsidR="005E2DA8">
              <w:rPr>
                <w:noProof/>
                <w:webHidden/>
              </w:rPr>
              <w:t>11</w:t>
            </w:r>
            <w:r>
              <w:rPr>
                <w:noProof/>
                <w:webHidden/>
              </w:rPr>
              <w:fldChar w:fldCharType="end"/>
            </w:r>
          </w:hyperlink>
        </w:p>
        <w:p w:rsidR="005C18BF" w:rsidRDefault="005C18BF">
          <w:pPr>
            <w:pStyle w:val="11"/>
            <w:tabs>
              <w:tab w:val="right" w:leader="dot" w:pos="8777"/>
            </w:tabs>
            <w:rPr>
              <w:rFonts w:asciiTheme="minorHAnsi" w:eastAsiaTheme="minorEastAsia" w:hAnsiTheme="minorHAnsi"/>
              <w:noProof/>
              <w:sz w:val="22"/>
              <w:lang w:eastAsia="ru-RU"/>
            </w:rPr>
          </w:pPr>
          <w:hyperlink w:anchor="_Toc468655465" w:history="1">
            <w:r w:rsidRPr="007C3F66">
              <w:rPr>
                <w:rStyle w:val="a9"/>
                <w:rFonts w:eastAsia="Times New Roman"/>
                <w:noProof/>
                <w:lang w:eastAsia="ru-RU"/>
              </w:rPr>
              <w:t>2. ХАРАКТЕРИСТИКА ИНФЛЯЦИИ В ЭКОНОМИКЕ РОССИИ</w:t>
            </w:r>
            <w:r>
              <w:rPr>
                <w:noProof/>
                <w:webHidden/>
              </w:rPr>
              <w:tab/>
            </w:r>
            <w:r>
              <w:rPr>
                <w:noProof/>
                <w:webHidden/>
              </w:rPr>
              <w:fldChar w:fldCharType="begin"/>
            </w:r>
            <w:r>
              <w:rPr>
                <w:noProof/>
                <w:webHidden/>
              </w:rPr>
              <w:instrText xml:space="preserve"> PAGEREF _Toc468655465 \h </w:instrText>
            </w:r>
            <w:r>
              <w:rPr>
                <w:noProof/>
                <w:webHidden/>
              </w:rPr>
            </w:r>
            <w:r>
              <w:rPr>
                <w:noProof/>
                <w:webHidden/>
              </w:rPr>
              <w:fldChar w:fldCharType="separate"/>
            </w:r>
            <w:r w:rsidR="005E2DA8">
              <w:rPr>
                <w:noProof/>
                <w:webHidden/>
              </w:rPr>
              <w:t>16</w:t>
            </w:r>
            <w:r>
              <w:rPr>
                <w:noProof/>
                <w:webHidden/>
              </w:rPr>
              <w:fldChar w:fldCharType="end"/>
            </w:r>
          </w:hyperlink>
        </w:p>
        <w:p w:rsidR="005C18BF" w:rsidRDefault="005C18BF">
          <w:pPr>
            <w:pStyle w:val="21"/>
            <w:tabs>
              <w:tab w:val="right" w:leader="dot" w:pos="8777"/>
            </w:tabs>
            <w:rPr>
              <w:rFonts w:asciiTheme="minorHAnsi" w:eastAsiaTheme="minorEastAsia" w:hAnsiTheme="minorHAnsi"/>
              <w:noProof/>
              <w:sz w:val="22"/>
              <w:lang w:eastAsia="ru-RU"/>
            </w:rPr>
          </w:pPr>
          <w:hyperlink w:anchor="_Toc468655466" w:history="1">
            <w:r w:rsidRPr="007C3F66">
              <w:rPr>
                <w:rStyle w:val="a9"/>
                <w:noProof/>
                <w:lang w:eastAsia="ru-RU"/>
              </w:rPr>
              <w:t>2.1 Социально-экономические последствия инфляции</w:t>
            </w:r>
            <w:r>
              <w:rPr>
                <w:noProof/>
                <w:webHidden/>
              </w:rPr>
              <w:tab/>
            </w:r>
            <w:r>
              <w:rPr>
                <w:noProof/>
                <w:webHidden/>
              </w:rPr>
              <w:fldChar w:fldCharType="begin"/>
            </w:r>
            <w:r>
              <w:rPr>
                <w:noProof/>
                <w:webHidden/>
              </w:rPr>
              <w:instrText xml:space="preserve"> PAGEREF _Toc468655466 \h </w:instrText>
            </w:r>
            <w:r>
              <w:rPr>
                <w:noProof/>
                <w:webHidden/>
              </w:rPr>
            </w:r>
            <w:r>
              <w:rPr>
                <w:noProof/>
                <w:webHidden/>
              </w:rPr>
              <w:fldChar w:fldCharType="separate"/>
            </w:r>
            <w:r w:rsidR="005E2DA8">
              <w:rPr>
                <w:noProof/>
                <w:webHidden/>
              </w:rPr>
              <w:t>16</w:t>
            </w:r>
            <w:r>
              <w:rPr>
                <w:noProof/>
                <w:webHidden/>
              </w:rPr>
              <w:fldChar w:fldCharType="end"/>
            </w:r>
          </w:hyperlink>
        </w:p>
        <w:p w:rsidR="005C18BF" w:rsidRDefault="005C18BF">
          <w:pPr>
            <w:pStyle w:val="21"/>
            <w:tabs>
              <w:tab w:val="right" w:leader="dot" w:pos="8777"/>
            </w:tabs>
            <w:rPr>
              <w:rFonts w:asciiTheme="minorHAnsi" w:eastAsiaTheme="minorEastAsia" w:hAnsiTheme="minorHAnsi"/>
              <w:noProof/>
              <w:sz w:val="22"/>
              <w:lang w:eastAsia="ru-RU"/>
            </w:rPr>
          </w:pPr>
          <w:hyperlink w:anchor="_Toc468655467" w:history="1">
            <w:r w:rsidRPr="007C3F66">
              <w:rPr>
                <w:rStyle w:val="a9"/>
                <w:noProof/>
              </w:rPr>
              <w:t>2.2 Антиинфляционная политика</w:t>
            </w:r>
            <w:r>
              <w:rPr>
                <w:noProof/>
                <w:webHidden/>
              </w:rPr>
              <w:tab/>
            </w:r>
            <w:r>
              <w:rPr>
                <w:noProof/>
                <w:webHidden/>
              </w:rPr>
              <w:fldChar w:fldCharType="begin"/>
            </w:r>
            <w:r>
              <w:rPr>
                <w:noProof/>
                <w:webHidden/>
              </w:rPr>
              <w:instrText xml:space="preserve"> PAGEREF _Toc468655467 \h </w:instrText>
            </w:r>
            <w:r>
              <w:rPr>
                <w:noProof/>
                <w:webHidden/>
              </w:rPr>
            </w:r>
            <w:r>
              <w:rPr>
                <w:noProof/>
                <w:webHidden/>
              </w:rPr>
              <w:fldChar w:fldCharType="separate"/>
            </w:r>
            <w:r w:rsidR="005E2DA8">
              <w:rPr>
                <w:noProof/>
                <w:webHidden/>
              </w:rPr>
              <w:t>21</w:t>
            </w:r>
            <w:r>
              <w:rPr>
                <w:noProof/>
                <w:webHidden/>
              </w:rPr>
              <w:fldChar w:fldCharType="end"/>
            </w:r>
          </w:hyperlink>
        </w:p>
        <w:p w:rsidR="005C18BF" w:rsidRDefault="005C18BF">
          <w:pPr>
            <w:pStyle w:val="11"/>
            <w:tabs>
              <w:tab w:val="right" w:leader="dot" w:pos="8777"/>
            </w:tabs>
            <w:rPr>
              <w:rFonts w:asciiTheme="minorHAnsi" w:eastAsiaTheme="minorEastAsia" w:hAnsiTheme="minorHAnsi"/>
              <w:noProof/>
              <w:sz w:val="22"/>
              <w:lang w:eastAsia="ru-RU"/>
            </w:rPr>
          </w:pPr>
          <w:hyperlink w:anchor="_Toc468655468" w:history="1">
            <w:r w:rsidRPr="007C3F66">
              <w:rPr>
                <w:rStyle w:val="a9"/>
                <w:noProof/>
                <w:lang w:eastAsia="ru-RU"/>
              </w:rPr>
              <w:t>ЗАКЛЮЧЕНИЕ</w:t>
            </w:r>
            <w:r>
              <w:rPr>
                <w:noProof/>
                <w:webHidden/>
              </w:rPr>
              <w:tab/>
            </w:r>
            <w:r>
              <w:rPr>
                <w:noProof/>
                <w:webHidden/>
              </w:rPr>
              <w:fldChar w:fldCharType="begin"/>
            </w:r>
            <w:r>
              <w:rPr>
                <w:noProof/>
                <w:webHidden/>
              </w:rPr>
              <w:instrText xml:space="preserve"> PAGEREF _Toc468655468 \h </w:instrText>
            </w:r>
            <w:r>
              <w:rPr>
                <w:noProof/>
                <w:webHidden/>
              </w:rPr>
            </w:r>
            <w:r>
              <w:rPr>
                <w:noProof/>
                <w:webHidden/>
              </w:rPr>
              <w:fldChar w:fldCharType="separate"/>
            </w:r>
            <w:r w:rsidR="005E2DA8">
              <w:rPr>
                <w:noProof/>
                <w:webHidden/>
              </w:rPr>
              <w:t>25</w:t>
            </w:r>
            <w:r>
              <w:rPr>
                <w:noProof/>
                <w:webHidden/>
              </w:rPr>
              <w:fldChar w:fldCharType="end"/>
            </w:r>
          </w:hyperlink>
        </w:p>
        <w:p w:rsidR="005C18BF" w:rsidRDefault="005C18BF">
          <w:pPr>
            <w:pStyle w:val="11"/>
            <w:tabs>
              <w:tab w:val="right" w:leader="dot" w:pos="8777"/>
            </w:tabs>
            <w:rPr>
              <w:rFonts w:asciiTheme="minorHAnsi" w:eastAsiaTheme="minorEastAsia" w:hAnsiTheme="minorHAnsi"/>
              <w:noProof/>
              <w:sz w:val="22"/>
              <w:lang w:eastAsia="ru-RU"/>
            </w:rPr>
          </w:pPr>
          <w:hyperlink w:anchor="_Toc468655469" w:history="1">
            <w:r w:rsidRPr="007C3F66">
              <w:rPr>
                <w:rStyle w:val="a9"/>
                <w:caps/>
                <w:noProof/>
              </w:rPr>
              <w:t>Список использованных источников</w:t>
            </w:r>
            <w:r>
              <w:rPr>
                <w:noProof/>
                <w:webHidden/>
              </w:rPr>
              <w:tab/>
            </w:r>
            <w:r>
              <w:rPr>
                <w:noProof/>
                <w:webHidden/>
              </w:rPr>
              <w:fldChar w:fldCharType="begin"/>
            </w:r>
            <w:r>
              <w:rPr>
                <w:noProof/>
                <w:webHidden/>
              </w:rPr>
              <w:instrText xml:space="preserve"> PAGEREF _Toc468655469 \h </w:instrText>
            </w:r>
            <w:r>
              <w:rPr>
                <w:noProof/>
                <w:webHidden/>
              </w:rPr>
            </w:r>
            <w:r>
              <w:rPr>
                <w:noProof/>
                <w:webHidden/>
              </w:rPr>
              <w:fldChar w:fldCharType="separate"/>
            </w:r>
            <w:r w:rsidR="005E2DA8">
              <w:rPr>
                <w:noProof/>
                <w:webHidden/>
              </w:rPr>
              <w:t>26</w:t>
            </w:r>
            <w:r>
              <w:rPr>
                <w:noProof/>
                <w:webHidden/>
              </w:rPr>
              <w:fldChar w:fldCharType="end"/>
            </w:r>
          </w:hyperlink>
        </w:p>
        <w:p w:rsidR="00D67293" w:rsidRDefault="00D67293">
          <w:r>
            <w:rPr>
              <w:b/>
              <w:bCs/>
            </w:rPr>
            <w:fldChar w:fldCharType="end"/>
          </w:r>
        </w:p>
      </w:sdtContent>
    </w:sdt>
    <w:p w:rsidR="00893944" w:rsidRDefault="00893944">
      <w:pPr>
        <w:spacing w:after="160" w:line="259" w:lineRule="auto"/>
        <w:jc w:val="left"/>
        <w:rPr>
          <w:rFonts w:eastAsiaTheme="majorEastAsia" w:cstheme="majorBidi"/>
          <w:szCs w:val="32"/>
        </w:rPr>
      </w:pPr>
      <w:r>
        <w:br w:type="page"/>
      </w:r>
      <w:bookmarkStart w:id="0" w:name="_GoBack"/>
      <w:bookmarkEnd w:id="0"/>
    </w:p>
    <w:p w:rsidR="00555767" w:rsidRDefault="00555767" w:rsidP="00C73C31">
      <w:pPr>
        <w:pStyle w:val="1"/>
      </w:pPr>
      <w:bookmarkStart w:id="1" w:name="_Toc468655460"/>
      <w:r>
        <w:lastRenderedPageBreak/>
        <w:t>В</w:t>
      </w:r>
      <w:r w:rsidR="00393629">
        <w:t>ВЕДЕНИЕ</w:t>
      </w:r>
      <w:bookmarkEnd w:id="1"/>
    </w:p>
    <w:p w:rsidR="00C4480E" w:rsidRPr="00C4480E" w:rsidRDefault="00C4480E" w:rsidP="00C4480E">
      <w:pPr>
        <w:tabs>
          <w:tab w:val="left" w:pos="1134"/>
        </w:tabs>
        <w:ind w:firstLine="709"/>
        <w:rPr>
          <w:rFonts w:eastAsia="Times New Roman" w:cs="Times New Roman"/>
          <w:szCs w:val="24"/>
          <w:lang w:eastAsia="ru-RU"/>
        </w:rPr>
      </w:pPr>
      <w:r w:rsidRPr="00C4480E">
        <w:rPr>
          <w:rFonts w:eastAsia="Times New Roman" w:cs="Times New Roman"/>
          <w:szCs w:val="24"/>
          <w:lang w:eastAsia="ru-RU"/>
        </w:rPr>
        <w:t xml:space="preserve">Одной из сложнейших проблем современной макроэкономической теории является инфляция. Исследованию ее причин и последствий посвящены многочисленные труды отечественных и зарубежных авторов. </w:t>
      </w:r>
    </w:p>
    <w:p w:rsidR="00C4480E" w:rsidRPr="00C4480E" w:rsidRDefault="00C4480E" w:rsidP="00C4480E">
      <w:pPr>
        <w:tabs>
          <w:tab w:val="left" w:pos="1134"/>
        </w:tabs>
        <w:ind w:firstLine="709"/>
        <w:rPr>
          <w:rFonts w:eastAsia="Times New Roman" w:cs="Times New Roman"/>
          <w:szCs w:val="24"/>
          <w:lang w:eastAsia="ru-RU"/>
        </w:rPr>
      </w:pPr>
      <w:r w:rsidRPr="00C4480E">
        <w:rPr>
          <w:rFonts w:eastAsia="Times New Roman" w:cs="Times New Roman"/>
          <w:szCs w:val="24"/>
          <w:lang w:eastAsia="ru-RU"/>
        </w:rPr>
        <w:t>В самом общем виде, инфляция – это процесс обесценивания денег, когда в разные периоды времени, на одну и ту же сумму денег, мы можем купить разное количество одного и того же товара. В словаре экономических терминов инфляция определяется как обесценивание денег, проявляющееся в росте цен на товары и услуги, не обусловленном повышением их качества.</w:t>
      </w:r>
    </w:p>
    <w:p w:rsidR="00C4480E" w:rsidRPr="00C4480E" w:rsidRDefault="00C4480E" w:rsidP="00C4480E">
      <w:pPr>
        <w:tabs>
          <w:tab w:val="left" w:pos="1134"/>
        </w:tabs>
        <w:ind w:firstLine="709"/>
        <w:rPr>
          <w:rFonts w:eastAsia="Times New Roman" w:cs="Times New Roman"/>
          <w:szCs w:val="24"/>
          <w:lang w:eastAsia="ru-RU"/>
        </w:rPr>
      </w:pPr>
      <w:r w:rsidRPr="00C4480E">
        <w:rPr>
          <w:rFonts w:eastAsia="Times New Roman" w:cs="Times New Roman"/>
          <w:szCs w:val="24"/>
          <w:lang w:eastAsia="ru-RU"/>
        </w:rPr>
        <w:t>Актуальность темы курсовой работы заключается в том, что именно инфляция затрагивает интересы каждого человека, оказывая влияние на условия и качества жизни большинства людей. Актуальность темы также определяет нестабильность современного положения большинства стран. Инфляционные процессы напрямую связаны с развитием общей экономической ситуации, в частности, с темпами структурной перестройки народного хозяйства, технологического перевооружения предприятий, проведения разгосударствления и приватизации, развитием рыночных институтов, а также созданием благоприятных условий для привлечения инвестиций в экономику страны.</w:t>
      </w:r>
    </w:p>
    <w:p w:rsidR="00C4480E" w:rsidRPr="00C4480E" w:rsidRDefault="00C4480E" w:rsidP="00C4480E">
      <w:pPr>
        <w:tabs>
          <w:tab w:val="left" w:pos="1134"/>
        </w:tabs>
        <w:ind w:firstLine="709"/>
        <w:rPr>
          <w:rFonts w:eastAsia="Times New Roman" w:cs="Times New Roman"/>
          <w:szCs w:val="24"/>
          <w:lang w:eastAsia="ru-RU"/>
        </w:rPr>
      </w:pPr>
      <w:r w:rsidRPr="00C4480E">
        <w:rPr>
          <w:rFonts w:eastAsia="Times New Roman" w:cs="Times New Roman"/>
          <w:szCs w:val="24"/>
          <w:lang w:eastAsia="ru-RU"/>
        </w:rPr>
        <w:t>Борьба с инфляцией и разработка специальной антиинфляционной программы является необходимым элементом стабилизации экономики. В основе такой программы должен лежать анализ факторов, определяющих инфляцию, и набор мер экономической политики, способствующей ее устранению.</w:t>
      </w:r>
    </w:p>
    <w:p w:rsidR="00C4480E" w:rsidRPr="00C4480E" w:rsidRDefault="00C4480E" w:rsidP="00C4480E">
      <w:pPr>
        <w:tabs>
          <w:tab w:val="left" w:pos="1134"/>
        </w:tabs>
        <w:ind w:firstLine="709"/>
        <w:rPr>
          <w:rFonts w:eastAsia="Times New Roman" w:cs="Times New Roman"/>
          <w:szCs w:val="24"/>
          <w:lang w:eastAsia="ru-RU"/>
        </w:rPr>
      </w:pPr>
      <w:r w:rsidRPr="00C4480E">
        <w:rPr>
          <w:rFonts w:eastAsia="Times New Roman" w:cs="Times New Roman"/>
          <w:szCs w:val="24"/>
          <w:lang w:eastAsia="ru-RU"/>
        </w:rPr>
        <w:t>Цель данной работы – раскрытие понятия инфляции, её ти</w:t>
      </w:r>
      <w:r w:rsidR="00E9430D">
        <w:rPr>
          <w:rFonts w:eastAsia="Times New Roman" w:cs="Times New Roman"/>
          <w:szCs w:val="24"/>
          <w:lang w:eastAsia="ru-RU"/>
        </w:rPr>
        <w:t>пов и видов.</w:t>
      </w:r>
    </w:p>
    <w:p w:rsidR="00C4480E" w:rsidRPr="00C4480E" w:rsidRDefault="00C4480E" w:rsidP="00C4480E">
      <w:pPr>
        <w:tabs>
          <w:tab w:val="left" w:pos="1134"/>
        </w:tabs>
        <w:ind w:firstLine="709"/>
        <w:rPr>
          <w:rFonts w:eastAsia="Times New Roman" w:cs="Times New Roman"/>
          <w:szCs w:val="24"/>
          <w:lang w:eastAsia="ru-RU"/>
        </w:rPr>
      </w:pPr>
      <w:r w:rsidRPr="00C4480E">
        <w:rPr>
          <w:rFonts w:eastAsia="Times New Roman" w:cs="Times New Roman"/>
          <w:szCs w:val="24"/>
          <w:lang w:eastAsia="ru-RU"/>
        </w:rPr>
        <w:t xml:space="preserve">Для достижения цели были поставлены следующие задачи: </w:t>
      </w:r>
    </w:p>
    <w:p w:rsidR="00C4480E" w:rsidRPr="00C4480E" w:rsidRDefault="00C4480E" w:rsidP="00C4480E">
      <w:pPr>
        <w:numPr>
          <w:ilvl w:val="0"/>
          <w:numId w:val="1"/>
        </w:numPr>
        <w:tabs>
          <w:tab w:val="left" w:pos="1134"/>
        </w:tabs>
        <w:ind w:left="0" w:firstLine="709"/>
        <w:contextualSpacing/>
        <w:rPr>
          <w:rFonts w:eastAsia="Times New Roman" w:cs="Times New Roman"/>
          <w:szCs w:val="24"/>
          <w:lang w:eastAsia="ru-RU"/>
        </w:rPr>
      </w:pPr>
      <w:r w:rsidRPr="00C4480E">
        <w:rPr>
          <w:rFonts w:eastAsia="Times New Roman" w:cs="Times New Roman"/>
          <w:szCs w:val="24"/>
          <w:lang w:eastAsia="ru-RU"/>
        </w:rPr>
        <w:lastRenderedPageBreak/>
        <w:t>раскрыть сущность инфляции и дать ее классификацию;</w:t>
      </w:r>
    </w:p>
    <w:p w:rsidR="00C4480E" w:rsidRPr="00C4480E" w:rsidRDefault="00C4480E" w:rsidP="00C4480E">
      <w:pPr>
        <w:numPr>
          <w:ilvl w:val="0"/>
          <w:numId w:val="1"/>
        </w:numPr>
        <w:tabs>
          <w:tab w:val="left" w:pos="1134"/>
        </w:tabs>
        <w:ind w:left="0" w:firstLine="709"/>
        <w:contextualSpacing/>
        <w:rPr>
          <w:rFonts w:eastAsia="Times New Roman" w:cs="Times New Roman"/>
          <w:szCs w:val="24"/>
          <w:lang w:eastAsia="ru-RU"/>
        </w:rPr>
      </w:pPr>
      <w:r w:rsidRPr="00C4480E">
        <w:rPr>
          <w:rFonts w:eastAsia="Times New Roman" w:cs="Times New Roman"/>
          <w:szCs w:val="24"/>
          <w:lang w:eastAsia="ru-RU"/>
        </w:rPr>
        <w:t>выявить основные причины инфляционных процессов;</w:t>
      </w:r>
    </w:p>
    <w:p w:rsidR="00C4480E" w:rsidRPr="00C4480E" w:rsidRDefault="00C4480E" w:rsidP="00C4480E">
      <w:pPr>
        <w:numPr>
          <w:ilvl w:val="0"/>
          <w:numId w:val="1"/>
        </w:numPr>
        <w:tabs>
          <w:tab w:val="left" w:pos="1134"/>
        </w:tabs>
        <w:ind w:left="0" w:firstLine="709"/>
        <w:contextualSpacing/>
        <w:rPr>
          <w:rFonts w:eastAsia="Times New Roman" w:cs="Times New Roman"/>
          <w:szCs w:val="24"/>
          <w:lang w:eastAsia="ru-RU"/>
        </w:rPr>
      </w:pPr>
      <w:r w:rsidRPr="00C4480E">
        <w:rPr>
          <w:rFonts w:eastAsia="Times New Roman" w:cs="Times New Roman"/>
          <w:szCs w:val="24"/>
          <w:lang w:eastAsia="ru-RU"/>
        </w:rPr>
        <w:t xml:space="preserve">изучить </w:t>
      </w:r>
      <w:r>
        <w:rPr>
          <w:rFonts w:eastAsia="Times New Roman" w:cs="Times New Roman"/>
          <w:szCs w:val="24"/>
          <w:lang w:eastAsia="ru-RU"/>
        </w:rPr>
        <w:t>методы измерения инфляции;</w:t>
      </w:r>
    </w:p>
    <w:p w:rsidR="00C4480E" w:rsidRPr="00C4480E" w:rsidRDefault="00C4480E" w:rsidP="00C4480E">
      <w:pPr>
        <w:ind w:firstLine="720"/>
        <w:rPr>
          <w:rFonts w:eastAsia="Times New Roman" w:cs="Times New Roman"/>
          <w:szCs w:val="24"/>
          <w:lang w:eastAsia="ru-RU"/>
        </w:rPr>
      </w:pPr>
      <w:r w:rsidRPr="00C4480E">
        <w:rPr>
          <w:rFonts w:eastAsia="Times New Roman" w:cs="Times New Roman"/>
          <w:szCs w:val="24"/>
          <w:lang w:eastAsia="ru-RU"/>
        </w:rPr>
        <w:t>Предмет исследования – инфляция.</w:t>
      </w:r>
    </w:p>
    <w:p w:rsidR="00C4480E" w:rsidRDefault="00C4480E" w:rsidP="00C4480E">
      <w:pPr>
        <w:ind w:firstLine="720"/>
        <w:rPr>
          <w:rFonts w:eastAsia="Times New Roman" w:cs="Times New Roman"/>
          <w:szCs w:val="24"/>
          <w:lang w:eastAsia="ru-RU"/>
        </w:rPr>
      </w:pPr>
      <w:r w:rsidRPr="00C4480E">
        <w:rPr>
          <w:rFonts w:eastAsia="Times New Roman" w:cs="Times New Roman"/>
          <w:szCs w:val="24"/>
          <w:lang w:eastAsia="ru-RU"/>
        </w:rPr>
        <w:t>Объект исследования – российская экономика.</w:t>
      </w:r>
    </w:p>
    <w:p w:rsidR="00C4480E" w:rsidRPr="00C4480E" w:rsidRDefault="00C4480E" w:rsidP="00C4480E">
      <w:pPr>
        <w:ind w:firstLine="720"/>
        <w:rPr>
          <w:rFonts w:eastAsia="Times New Roman" w:cs="Times New Roman"/>
          <w:szCs w:val="28"/>
          <w:lang w:eastAsia="ru-RU"/>
        </w:rPr>
      </w:pPr>
      <w:r w:rsidRPr="00C4480E">
        <w:rPr>
          <w:rFonts w:eastAsia="Times New Roman" w:cs="Times New Roman"/>
          <w:szCs w:val="28"/>
          <w:lang w:eastAsia="ru-RU"/>
        </w:rPr>
        <w:t>Работа состоит из введения, трех глав, заключения и приложений.</w:t>
      </w:r>
    </w:p>
    <w:p w:rsidR="00C4480E" w:rsidRPr="00C4480E" w:rsidRDefault="00C4480E" w:rsidP="00C4480E">
      <w:pPr>
        <w:tabs>
          <w:tab w:val="left" w:pos="1134"/>
        </w:tabs>
        <w:ind w:firstLine="709"/>
        <w:rPr>
          <w:rFonts w:eastAsia="Times New Roman" w:cs="Times New Roman"/>
          <w:szCs w:val="24"/>
          <w:lang w:eastAsia="ru-RU"/>
        </w:rPr>
      </w:pPr>
      <w:r w:rsidRPr="00C4480E">
        <w:rPr>
          <w:rFonts w:eastAsia="Times New Roman" w:cs="Times New Roman"/>
          <w:szCs w:val="28"/>
          <w:lang w:eastAsia="ru-RU"/>
        </w:rPr>
        <w:t>При написании работы использовались нормативные документы, учебная литература, Интернет-источники, данные Федеральной службы государственной статистики, статьи из журналов, авторефераты диссертаций.</w:t>
      </w:r>
    </w:p>
    <w:p w:rsidR="00C4480E" w:rsidRDefault="00C4480E">
      <w:pPr>
        <w:spacing w:after="160" w:line="259" w:lineRule="auto"/>
        <w:jc w:val="left"/>
      </w:pPr>
      <w:r>
        <w:br w:type="page"/>
      </w:r>
    </w:p>
    <w:p w:rsidR="00C4480E" w:rsidRDefault="00C4480E" w:rsidP="00C4480E">
      <w:pPr>
        <w:pStyle w:val="1"/>
      </w:pPr>
      <w:bookmarkStart w:id="2" w:name="_Toc468655461"/>
      <w:r>
        <w:lastRenderedPageBreak/>
        <w:t xml:space="preserve">1. </w:t>
      </w:r>
      <w:r w:rsidRPr="00C4480E">
        <w:t>ТЕОРЕТИЧЕСКИЕ АСПЕКТЫ ИНФЛЯЦИИ</w:t>
      </w:r>
      <w:bookmarkEnd w:id="2"/>
    </w:p>
    <w:p w:rsidR="00893944" w:rsidRPr="00893944" w:rsidRDefault="00893944" w:rsidP="00393629">
      <w:pPr>
        <w:pStyle w:val="2"/>
        <w:rPr>
          <w:lang w:eastAsia="ru-RU"/>
        </w:rPr>
      </w:pPr>
      <w:bookmarkStart w:id="3" w:name="_Toc444971234"/>
      <w:bookmarkStart w:id="4" w:name="_Toc468655462"/>
      <w:r w:rsidRPr="00893944">
        <w:rPr>
          <w:lang w:eastAsia="ru-RU"/>
        </w:rPr>
        <w:t>1.1 Сущность и причины инфляции</w:t>
      </w:r>
      <w:bookmarkEnd w:id="3"/>
      <w:bookmarkEnd w:id="4"/>
    </w:p>
    <w:p w:rsidR="00893944" w:rsidRPr="00893944" w:rsidRDefault="00893944" w:rsidP="00893944">
      <w:pPr>
        <w:ind w:firstLine="709"/>
        <w:rPr>
          <w:rFonts w:eastAsia="Times New Roman" w:cs="Times New Roman"/>
          <w:szCs w:val="24"/>
          <w:lang w:eastAsia="ru-RU"/>
        </w:rPr>
      </w:pPr>
      <w:r w:rsidRPr="00893944">
        <w:rPr>
          <w:rFonts w:eastAsia="Times New Roman" w:cs="Times New Roman"/>
          <w:szCs w:val="24"/>
          <w:lang w:eastAsia="ru-RU"/>
        </w:rPr>
        <w:t xml:space="preserve">Инфляция является тяжелым социально-экономическим явлением. Как экономическое явление она существует уже достаточно продолжительное время. Существует мнение, что она появилась одновременно с возникновением денег, так как неразрывно с ними связана. Но если ранее инфляция возникала в чрезвычайных ситуациях, (таких как война, например), то в последние несколько десятилетий она стала хронической во многих странах. </w:t>
      </w:r>
    </w:p>
    <w:p w:rsidR="00893944" w:rsidRPr="00893944" w:rsidRDefault="00893944" w:rsidP="00893944">
      <w:pPr>
        <w:ind w:firstLine="709"/>
        <w:rPr>
          <w:rFonts w:eastAsia="Times New Roman" w:cs="Times New Roman"/>
          <w:szCs w:val="24"/>
          <w:lang w:eastAsia="ru-RU"/>
        </w:rPr>
      </w:pPr>
      <w:r w:rsidRPr="00893944">
        <w:rPr>
          <w:rFonts w:eastAsia="Times New Roman" w:cs="Times New Roman"/>
          <w:szCs w:val="24"/>
          <w:lang w:eastAsia="ru-RU"/>
        </w:rPr>
        <w:t xml:space="preserve">Современной инфляции, в самом деле, характерен ряд отличительных черт: если раньше инфляция имела локальный характер, то в настоящее время </w:t>
      </w:r>
      <w:r w:rsidR="00E9430D">
        <w:rPr>
          <w:rFonts w:eastAsia="Times New Roman" w:cs="Times New Roman"/>
          <w:szCs w:val="24"/>
          <w:lang w:eastAsia="ru-RU"/>
        </w:rPr>
        <w:t>–</w:t>
      </w:r>
      <w:r w:rsidRPr="00893944">
        <w:rPr>
          <w:rFonts w:eastAsia="Times New Roman" w:cs="Times New Roman"/>
          <w:szCs w:val="24"/>
          <w:lang w:eastAsia="ru-RU"/>
        </w:rPr>
        <w:t xml:space="preserve"> повсеместный; и если раньше она носила периодический характер, то сейчас </w:t>
      </w:r>
      <w:r w:rsidR="00E9430D">
        <w:rPr>
          <w:rFonts w:eastAsia="Times New Roman" w:cs="Times New Roman"/>
          <w:szCs w:val="24"/>
          <w:lang w:eastAsia="ru-RU"/>
        </w:rPr>
        <w:t>–</w:t>
      </w:r>
      <w:r w:rsidRPr="00893944">
        <w:rPr>
          <w:rFonts w:eastAsia="Times New Roman" w:cs="Times New Roman"/>
          <w:szCs w:val="24"/>
          <w:lang w:eastAsia="ru-RU"/>
        </w:rPr>
        <w:t xml:space="preserve"> она стала постоянным, устойчивым фактором производственного процесса. </w:t>
      </w:r>
    </w:p>
    <w:p w:rsidR="00893944" w:rsidRPr="00893944" w:rsidRDefault="00893944" w:rsidP="00893944">
      <w:pPr>
        <w:ind w:firstLine="709"/>
        <w:rPr>
          <w:rFonts w:eastAsia="Times New Roman" w:cs="Times New Roman"/>
          <w:szCs w:val="24"/>
          <w:lang w:eastAsia="ru-RU"/>
        </w:rPr>
      </w:pPr>
      <w:r w:rsidRPr="00893944">
        <w:rPr>
          <w:rFonts w:eastAsia="Times New Roman" w:cs="Times New Roman"/>
          <w:szCs w:val="24"/>
          <w:lang w:eastAsia="ru-RU"/>
        </w:rPr>
        <w:t>В буквальном смысле понятие «инфляция» означает «вздутие». Так финансирование государственных расходов с помощью денежно-бумажной эмиссии приводило к «вздутию» денежного обращения и обесцениванию бумажных денег. Термин «инфляция» изначально стал употребляться в Северной Америке во время гражданской войны 1861–1865 гг. В XIX веке он также использовался в Англии и во Франции. После первой мировой войны понятие инфляции получило широкое распространение в экономической литературе и только к середине 20-х годов XX века оно возникло в советской экономике [5, с. 59].</w:t>
      </w:r>
    </w:p>
    <w:p w:rsidR="00893944" w:rsidRPr="00893944" w:rsidRDefault="00893944" w:rsidP="00893944">
      <w:pPr>
        <w:ind w:firstLine="709"/>
        <w:rPr>
          <w:rFonts w:eastAsia="Times New Roman" w:cs="Times New Roman"/>
          <w:szCs w:val="24"/>
          <w:lang w:eastAsia="ru-RU"/>
        </w:rPr>
      </w:pPr>
      <w:r w:rsidRPr="00893944">
        <w:rPr>
          <w:rFonts w:eastAsia="Times New Roman" w:cs="Times New Roman"/>
          <w:szCs w:val="24"/>
          <w:lang w:eastAsia="ru-RU"/>
        </w:rPr>
        <w:t xml:space="preserve">Инфляция – своего рода превышение денежной массы над потребностями товарооборота, которое вызывает обесценение денежной единицы и, как следствие, рост цен [4]. Более кратко инфляция — это увеличение общего уровня цен. </w:t>
      </w:r>
    </w:p>
    <w:p w:rsidR="00893944" w:rsidRPr="00893944" w:rsidRDefault="00893944" w:rsidP="00893944">
      <w:pPr>
        <w:ind w:firstLine="709"/>
        <w:rPr>
          <w:rFonts w:eastAsia="Times New Roman" w:cs="Times New Roman"/>
          <w:szCs w:val="24"/>
          <w:lang w:eastAsia="ru-RU"/>
        </w:rPr>
      </w:pPr>
      <w:r w:rsidRPr="00893944">
        <w:rPr>
          <w:rFonts w:eastAsia="Times New Roman" w:cs="Times New Roman"/>
          <w:szCs w:val="24"/>
          <w:lang w:eastAsia="ru-RU"/>
        </w:rPr>
        <w:lastRenderedPageBreak/>
        <w:t xml:space="preserve">Инфляция не является лишь денежным феноменом, хоть и проявляется только в росте цен на товары. Инфляция есть тонкое социально-экономическое явление, вызываемое диспропорциями производства в различных сферах рынка. Наряду с этим, она является одной из наиболее острых проблем в развитии экономики практически всех стран мира. </w:t>
      </w:r>
    </w:p>
    <w:p w:rsidR="00893944" w:rsidRPr="00893944" w:rsidRDefault="00893944" w:rsidP="00893944">
      <w:pPr>
        <w:ind w:firstLine="709"/>
        <w:rPr>
          <w:rFonts w:eastAsia="Times New Roman" w:cs="Times New Roman"/>
          <w:szCs w:val="24"/>
          <w:lang w:eastAsia="ru-RU"/>
        </w:rPr>
      </w:pPr>
      <w:r w:rsidRPr="00893944">
        <w:rPr>
          <w:rFonts w:eastAsia="Times New Roman" w:cs="Times New Roman"/>
          <w:szCs w:val="24"/>
          <w:lang w:eastAsia="ru-RU"/>
        </w:rPr>
        <w:t>С теоретической точки зрения инфляция – это нарушение равновесия между совокупным спросом и совокупным предложением. Неоклассики в своей теории объясняют инфляцию ростом издержек производства, то есть увеличением предложения, а последователи Д. Кейнса считают причиной инфляции увеличение спроса при полной занятости. Таким образом, выделяются две основные теории: инфляция издержек и инфляция спроса [7, с. 63].</w:t>
      </w:r>
    </w:p>
    <w:p w:rsidR="00893944" w:rsidRPr="00893944" w:rsidRDefault="00893944" w:rsidP="00893944">
      <w:pPr>
        <w:ind w:firstLine="709"/>
        <w:rPr>
          <w:rFonts w:eastAsia="Times New Roman" w:cs="Times New Roman"/>
          <w:szCs w:val="24"/>
          <w:lang w:eastAsia="ru-RU"/>
        </w:rPr>
      </w:pPr>
      <w:r w:rsidRPr="00893944">
        <w:rPr>
          <w:rFonts w:eastAsia="Times New Roman" w:cs="Times New Roman"/>
          <w:szCs w:val="24"/>
          <w:lang w:eastAsia="ru-RU"/>
        </w:rPr>
        <w:t>К основным причинам инфляции спроса относятся: увеличение спроса на товары в условиях использования максимальных производственных мощностей, расширение государственных заказов, рост покупательной способности трудящихся в результате увеличения заработной платы. Следствием этого является превышение количества денег относительно количества товаров, и, как правило, рост цен. В таких случаях, когда в производстве достигнута полная занятость, производители не могут на рост спроса ответить увеличением предложения, и это отражается в увеличении общего уровня цен.</w:t>
      </w:r>
    </w:p>
    <w:p w:rsidR="00893944" w:rsidRPr="00893944" w:rsidRDefault="00893944" w:rsidP="00893944">
      <w:pPr>
        <w:ind w:firstLine="709"/>
        <w:rPr>
          <w:rFonts w:eastAsia="Times New Roman" w:cs="Times New Roman"/>
          <w:szCs w:val="24"/>
          <w:lang w:eastAsia="ru-RU"/>
        </w:rPr>
      </w:pPr>
      <w:r w:rsidRPr="00893944">
        <w:rPr>
          <w:rFonts w:eastAsia="Times New Roman" w:cs="Times New Roman"/>
          <w:szCs w:val="24"/>
          <w:lang w:eastAsia="ru-RU"/>
        </w:rPr>
        <w:t xml:space="preserve">При инфляции издержек увеличение цен начинается в результате роста издержек производства. Источником повышения издержек могут быть фирмы, профсоюзы и государства. </w:t>
      </w:r>
    </w:p>
    <w:p w:rsidR="00893944" w:rsidRPr="00893944" w:rsidRDefault="00893944" w:rsidP="00893944">
      <w:pPr>
        <w:ind w:firstLine="709"/>
        <w:rPr>
          <w:rFonts w:eastAsia="Times New Roman" w:cs="Times New Roman"/>
          <w:szCs w:val="24"/>
          <w:lang w:eastAsia="ru-RU"/>
        </w:rPr>
      </w:pPr>
      <w:r w:rsidRPr="00893944">
        <w:rPr>
          <w:rFonts w:eastAsia="Times New Roman" w:cs="Times New Roman"/>
          <w:szCs w:val="24"/>
          <w:lang w:eastAsia="ru-RU"/>
        </w:rPr>
        <w:t xml:space="preserve">Заработная плата составляет существенную долю издержек, и если профсоюзы в условиях роста цен потребуют ее увеличения, то это повлечет за собой опять-таки рост цен, а рост цен — повышение зарплаты и т. д. Таким образом, возникает спираль «цены — зарплата», отправной </w:t>
      </w:r>
      <w:r w:rsidRPr="00893944">
        <w:rPr>
          <w:rFonts w:eastAsia="Times New Roman" w:cs="Times New Roman"/>
          <w:szCs w:val="24"/>
          <w:lang w:eastAsia="ru-RU"/>
        </w:rPr>
        <w:lastRenderedPageBreak/>
        <w:t>точкой которой могут быть увеличение цен на ресурсы, действия профсоюзов, экономическая политика государства.</w:t>
      </w:r>
    </w:p>
    <w:p w:rsidR="00893944" w:rsidRPr="00893944" w:rsidRDefault="00893944" w:rsidP="00893944">
      <w:pPr>
        <w:ind w:firstLine="709"/>
        <w:rPr>
          <w:rFonts w:eastAsia="Times New Roman" w:cs="Times New Roman"/>
          <w:szCs w:val="24"/>
          <w:lang w:eastAsia="ru-RU"/>
        </w:rPr>
      </w:pPr>
      <w:r w:rsidRPr="00893944">
        <w:rPr>
          <w:rFonts w:eastAsia="Times New Roman" w:cs="Times New Roman"/>
          <w:szCs w:val="24"/>
          <w:lang w:eastAsia="ru-RU"/>
        </w:rPr>
        <w:t>Важно определить действительно инфляционные причины. К основным причинам в научной литературе относят (рис. 1):</w:t>
      </w:r>
    </w:p>
    <w:p w:rsidR="00893944" w:rsidRPr="00893944" w:rsidRDefault="00893944" w:rsidP="00893944">
      <w:pPr>
        <w:ind w:firstLine="709"/>
        <w:rPr>
          <w:rFonts w:eastAsia="Times New Roman" w:cs="Times New Roman"/>
          <w:szCs w:val="24"/>
          <w:lang w:eastAsia="ru-RU"/>
        </w:rPr>
      </w:pPr>
      <w:r w:rsidRPr="00893944">
        <w:rPr>
          <w:rFonts w:eastAsia="Times New Roman" w:cs="Times New Roman"/>
          <w:noProof/>
          <w:szCs w:val="24"/>
          <w:lang w:eastAsia="ru-RU"/>
        </w:rPr>
        <w:drawing>
          <wp:inline distT="0" distB="0" distL="0" distR="0" wp14:anchorId="0E7B0823" wp14:editId="20F3E9C7">
            <wp:extent cx="5038725" cy="2286000"/>
            <wp:effectExtent l="0" t="38100" r="0" b="76200"/>
            <wp:docPr id="10" name="Схема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Pr="00893944">
        <w:rPr>
          <w:rFonts w:eastAsia="Times New Roman" w:cs="Times New Roman"/>
          <w:szCs w:val="24"/>
          <w:lang w:eastAsia="ru-RU"/>
        </w:rPr>
        <w:t xml:space="preserve"> </w:t>
      </w:r>
    </w:p>
    <w:p w:rsidR="00893944" w:rsidRPr="00893944" w:rsidRDefault="00893944" w:rsidP="00893944">
      <w:pPr>
        <w:spacing w:after="240"/>
        <w:ind w:firstLine="709"/>
        <w:jc w:val="center"/>
        <w:rPr>
          <w:rFonts w:eastAsia="Times New Roman" w:cs="Times New Roman"/>
          <w:szCs w:val="24"/>
          <w:lang w:eastAsia="ru-RU"/>
        </w:rPr>
      </w:pPr>
      <w:r w:rsidRPr="00893944">
        <w:rPr>
          <w:rFonts w:eastAsia="Times New Roman" w:cs="Times New Roman"/>
          <w:szCs w:val="24"/>
          <w:lang w:eastAsia="ru-RU"/>
        </w:rPr>
        <w:t>Рис. 1. Причины возникновения инфляции</w:t>
      </w:r>
    </w:p>
    <w:p w:rsidR="00893944" w:rsidRPr="00893944" w:rsidRDefault="00893944" w:rsidP="00893944">
      <w:pPr>
        <w:ind w:firstLine="709"/>
        <w:rPr>
          <w:rFonts w:eastAsia="Times New Roman" w:cs="Times New Roman"/>
          <w:szCs w:val="24"/>
          <w:lang w:eastAsia="ru-RU"/>
        </w:rPr>
      </w:pPr>
      <w:r w:rsidRPr="00893944">
        <w:rPr>
          <w:rFonts w:eastAsia="Times New Roman" w:cs="Times New Roman"/>
          <w:szCs w:val="24"/>
          <w:lang w:eastAsia="ru-RU"/>
        </w:rPr>
        <w:t xml:space="preserve">Во-первых, нарушение баланса государственных доходов и расходов, которое приводит к дефициту бюджета. Если этот дефицит финансируется за счет денежной эмиссии, это приводит к увеличению денежной массы в обращении. </w:t>
      </w:r>
    </w:p>
    <w:p w:rsidR="00893944" w:rsidRPr="00893944" w:rsidRDefault="00893944" w:rsidP="00893944">
      <w:pPr>
        <w:ind w:firstLine="709"/>
        <w:rPr>
          <w:rFonts w:eastAsia="Times New Roman" w:cs="Times New Roman"/>
          <w:szCs w:val="24"/>
          <w:lang w:eastAsia="ru-RU"/>
        </w:rPr>
      </w:pPr>
      <w:r w:rsidRPr="00893944">
        <w:rPr>
          <w:rFonts w:eastAsia="Times New Roman" w:cs="Times New Roman"/>
          <w:szCs w:val="24"/>
          <w:lang w:eastAsia="ru-RU"/>
        </w:rPr>
        <w:t xml:space="preserve">Во-вторых, инфляционное увеличение цен может происходить, в том случае, если инвестирование осуществляется также, методом эмиссии денег. Особенно инфляционно опасными являются инвестиции, связанные с милитаризацией экономики. Весомые отчисления национального дохода на военные цели ведет не только к потере общественного богатства, что ведет к появлению дополнительного платежеспособного спроса и, как следствие, к увеличению денежной массы без соответствующего товарного покрытия. В результате увеличения военных расходов во многих странах возникает дефицит государственного бюджета и растет государственный долг, для погашения которого государству необходимо увеличить денежную массу. </w:t>
      </w:r>
    </w:p>
    <w:p w:rsidR="00893944" w:rsidRPr="00893944" w:rsidRDefault="00893944" w:rsidP="00893944">
      <w:pPr>
        <w:ind w:firstLine="709"/>
        <w:rPr>
          <w:rFonts w:eastAsia="Times New Roman" w:cs="Times New Roman"/>
          <w:szCs w:val="24"/>
          <w:lang w:eastAsia="ru-RU"/>
        </w:rPr>
      </w:pPr>
      <w:r w:rsidRPr="00893944">
        <w:rPr>
          <w:rFonts w:eastAsia="Times New Roman" w:cs="Times New Roman"/>
          <w:szCs w:val="24"/>
          <w:lang w:eastAsia="ru-RU"/>
        </w:rPr>
        <w:lastRenderedPageBreak/>
        <w:t xml:space="preserve">В-третьих, рост уровня цен также объясняется существованием различных школ в современной экономической теории и структурными изменениями рынка в ХХ веке. В наше время рынок в значительной степени является олигополистическим. А участники олигополистического рынка обладают определенным уровнем контроля над ценой, поэтому они заинтересованы в ее увеличении и поддержании. </w:t>
      </w:r>
    </w:p>
    <w:p w:rsidR="00893944" w:rsidRPr="00893944" w:rsidRDefault="00893944" w:rsidP="00893944">
      <w:pPr>
        <w:ind w:firstLine="709"/>
        <w:rPr>
          <w:rFonts w:eastAsia="Times New Roman" w:cs="Times New Roman"/>
          <w:szCs w:val="24"/>
          <w:lang w:eastAsia="ru-RU"/>
        </w:rPr>
      </w:pPr>
      <w:r w:rsidRPr="00893944">
        <w:rPr>
          <w:rFonts w:eastAsia="Times New Roman" w:cs="Times New Roman"/>
          <w:szCs w:val="24"/>
          <w:lang w:eastAsia="ru-RU"/>
        </w:rPr>
        <w:t xml:space="preserve">В-четвертых, с увеличением уровня «открытости» экономики страны, с ростом межгосударственных хозяйственных связей появляется опасность «импортируемой» инфляции посредством роста цен на ввозимые ресурсы, через потоки спекулятивных капиталов и т. д. </w:t>
      </w:r>
    </w:p>
    <w:p w:rsidR="00893944" w:rsidRPr="00893944" w:rsidRDefault="00893944" w:rsidP="00893944">
      <w:pPr>
        <w:ind w:firstLine="709"/>
        <w:rPr>
          <w:rFonts w:eastAsia="Times New Roman" w:cs="Times New Roman"/>
          <w:szCs w:val="24"/>
          <w:lang w:eastAsia="ru-RU"/>
        </w:rPr>
      </w:pPr>
      <w:r w:rsidRPr="00893944">
        <w:rPr>
          <w:rFonts w:eastAsia="Times New Roman" w:cs="Times New Roman"/>
          <w:szCs w:val="24"/>
          <w:lang w:eastAsia="ru-RU"/>
        </w:rPr>
        <w:t>В-пятых, вследствие инфляционных ожиданий инфляция приобретает самоподдерживающийся характер. Также, она может возобновляться и из-за политической нестабильности.</w:t>
      </w:r>
    </w:p>
    <w:p w:rsidR="00893944" w:rsidRPr="00893944" w:rsidRDefault="00893944" w:rsidP="00893944">
      <w:pPr>
        <w:ind w:firstLine="709"/>
        <w:rPr>
          <w:rFonts w:eastAsia="Times New Roman" w:cs="Times New Roman"/>
          <w:szCs w:val="24"/>
          <w:lang w:eastAsia="ru-RU"/>
        </w:rPr>
      </w:pPr>
      <w:r w:rsidRPr="00893944">
        <w:rPr>
          <w:rFonts w:eastAsia="Times New Roman" w:cs="Times New Roman"/>
          <w:szCs w:val="24"/>
          <w:lang w:eastAsia="ru-RU"/>
        </w:rPr>
        <w:t>Большое количество причин инфляции наблюдается почти во всех странах. Однако комбинация определенных факторов этого процесса зависит от различных экономических условий. Например, в Западной Европе после Второй мировой войны инфляция была связана с дефицитом большого количества товаров, а в последующие годы основной причиной инфляции стали государственные расходы, а также «ввоз» инфляции из других стран и другие факторы. В бывшем СССР одной из основных причин инфляции была диспропорциональность в экономике, которая возникла в результате функционирования командно-административной системы. Особенностями советской экономики были: длительное развитие в режиме военного времени и высокая доля военных расходов в ВНП [12].</w:t>
      </w:r>
    </w:p>
    <w:p w:rsidR="00893944" w:rsidRDefault="00893944" w:rsidP="00893944">
      <w:pPr>
        <w:ind w:firstLine="709"/>
        <w:rPr>
          <w:rFonts w:eastAsia="Times New Roman" w:cs="Times New Roman"/>
          <w:szCs w:val="24"/>
          <w:lang w:eastAsia="ru-RU"/>
        </w:rPr>
      </w:pPr>
      <w:r w:rsidRPr="00893944">
        <w:rPr>
          <w:rFonts w:eastAsia="Times New Roman" w:cs="Times New Roman"/>
          <w:szCs w:val="24"/>
          <w:lang w:eastAsia="ru-RU"/>
        </w:rPr>
        <w:t xml:space="preserve">Таким образом, инфляция – это многофакторное социально- экономическое явление. Комбинация влияющих на нее факторов зависит от конкретных экономических условий, но главным признаком инфляции </w:t>
      </w:r>
      <w:r w:rsidRPr="00893944">
        <w:rPr>
          <w:rFonts w:eastAsia="Times New Roman" w:cs="Times New Roman"/>
          <w:szCs w:val="24"/>
          <w:lang w:eastAsia="ru-RU"/>
        </w:rPr>
        <w:lastRenderedPageBreak/>
        <w:t>является рост цен на товары и услуги, не обусловленный повышением их качества.</w:t>
      </w:r>
    </w:p>
    <w:p w:rsidR="00070AA0" w:rsidRDefault="00070AA0" w:rsidP="00393629">
      <w:pPr>
        <w:pStyle w:val="2"/>
      </w:pPr>
      <w:bookmarkStart w:id="5" w:name="_Toc444971235"/>
      <w:bookmarkStart w:id="6" w:name="_Toc468655463"/>
      <w:r>
        <w:t xml:space="preserve">1.2 </w:t>
      </w:r>
      <w:r w:rsidRPr="00437A8E">
        <w:t>Типы и виды инфляции</w:t>
      </w:r>
      <w:bookmarkEnd w:id="5"/>
      <w:bookmarkEnd w:id="6"/>
    </w:p>
    <w:p w:rsidR="00070AA0" w:rsidRDefault="00070AA0" w:rsidP="00C50F9B">
      <w:pPr>
        <w:ind w:firstLine="709"/>
      </w:pPr>
      <w:r>
        <w:t>Далее рассмотрим основные типы и виды инфляции. Обзорно они представлены на рисунке 2.</w:t>
      </w:r>
    </w:p>
    <w:p w:rsidR="00070AA0" w:rsidRDefault="00070AA0" w:rsidP="00070AA0">
      <w:pPr>
        <w:jc w:val="center"/>
      </w:pPr>
      <w:r>
        <w:rPr>
          <w:noProof/>
        </w:rPr>
        <w:drawing>
          <wp:inline distT="0" distB="0" distL="0" distR="0" wp14:anchorId="54E0A2ED" wp14:editId="48D74B58">
            <wp:extent cx="5029200" cy="2616987"/>
            <wp:effectExtent l="0" t="0" r="0" b="0"/>
            <wp:docPr id="3" name="Рисунок 3" descr="http://pidruchniki.com/imag/politec/baz_et/image0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idruchniki.com/imag/politec/baz_et/image097.jpg"/>
                    <pic:cNvPicPr>
                      <a:picLocks noChangeAspect="1" noChangeArrowheads="1"/>
                    </pic:cNvPicPr>
                  </pic:nvPicPr>
                  <pic:blipFill rotWithShape="1">
                    <a:blip r:embed="rId14">
                      <a:extLst>
                        <a:ext uri="{28A0092B-C50C-407E-A947-70E740481C1C}">
                          <a14:useLocalDpi xmlns:a14="http://schemas.microsoft.com/office/drawing/2010/main" val="0"/>
                        </a:ext>
                      </a:extLst>
                    </a:blip>
                    <a:srcRect b="11421"/>
                    <a:stretch/>
                  </pic:blipFill>
                  <pic:spPr bwMode="auto">
                    <a:xfrm>
                      <a:off x="0" y="0"/>
                      <a:ext cx="5056337" cy="2631108"/>
                    </a:xfrm>
                    <a:prstGeom prst="rect">
                      <a:avLst/>
                    </a:prstGeom>
                    <a:noFill/>
                    <a:ln>
                      <a:noFill/>
                    </a:ln>
                    <a:extLst>
                      <a:ext uri="{53640926-AAD7-44D8-BBD7-CCE9431645EC}">
                        <a14:shadowObscured xmlns:a14="http://schemas.microsoft.com/office/drawing/2010/main"/>
                      </a:ext>
                    </a:extLst>
                  </pic:spPr>
                </pic:pic>
              </a:graphicData>
            </a:graphic>
          </wp:inline>
        </w:drawing>
      </w:r>
    </w:p>
    <w:p w:rsidR="00070AA0" w:rsidRPr="00D22E22" w:rsidRDefault="00070AA0" w:rsidP="00070AA0">
      <w:pPr>
        <w:spacing w:after="240"/>
        <w:jc w:val="center"/>
      </w:pPr>
      <w:r>
        <w:t>Рис. 2. Типы и виды инфляции</w:t>
      </w:r>
    </w:p>
    <w:p w:rsidR="00070AA0" w:rsidRDefault="00070AA0" w:rsidP="00C50F9B">
      <w:pPr>
        <w:ind w:firstLine="709"/>
      </w:pPr>
      <w:r>
        <w:t xml:space="preserve">Относительно темпов инфляции выделяют три основных ее типа: </w:t>
      </w:r>
    </w:p>
    <w:p w:rsidR="00070AA0" w:rsidRDefault="00070AA0" w:rsidP="00070AA0">
      <w:pPr>
        <w:pStyle w:val="aa"/>
        <w:numPr>
          <w:ilvl w:val="0"/>
          <w:numId w:val="2"/>
        </w:numPr>
      </w:pPr>
      <w:r>
        <w:t>ползучая;</w:t>
      </w:r>
    </w:p>
    <w:p w:rsidR="00070AA0" w:rsidRDefault="00070AA0" w:rsidP="00070AA0">
      <w:pPr>
        <w:pStyle w:val="aa"/>
        <w:numPr>
          <w:ilvl w:val="0"/>
          <w:numId w:val="2"/>
        </w:numPr>
      </w:pPr>
      <w:r>
        <w:t>галопирующая;</w:t>
      </w:r>
    </w:p>
    <w:p w:rsidR="00070AA0" w:rsidRDefault="00070AA0" w:rsidP="00070AA0">
      <w:pPr>
        <w:pStyle w:val="aa"/>
        <w:numPr>
          <w:ilvl w:val="0"/>
          <w:numId w:val="2"/>
        </w:numPr>
      </w:pPr>
      <w:r>
        <w:t>гиперинфляция.</w:t>
      </w:r>
    </w:p>
    <w:p w:rsidR="00070AA0" w:rsidRDefault="00070AA0" w:rsidP="00C50F9B">
      <w:pPr>
        <w:tabs>
          <w:tab w:val="left" w:pos="1134"/>
        </w:tabs>
        <w:ind w:firstLine="709"/>
      </w:pPr>
      <w:r>
        <w:t>Ползучей инфляции свойственны небольшие (в год около 10–20 процентов) темпы обесценивания денег, при ее характерной застойности и воспроизведении. В экономической теории этот тип инфляции рассматривается как благо для развития экономики, так как она позволяет корректировать цены в зависимости от условий спроса и производства.</w:t>
      </w:r>
    </w:p>
    <w:p w:rsidR="00070AA0" w:rsidRDefault="00070AA0" w:rsidP="00C50F9B">
      <w:pPr>
        <w:tabs>
          <w:tab w:val="left" w:pos="1134"/>
        </w:tabs>
        <w:ind w:firstLine="709"/>
      </w:pPr>
      <w:r>
        <w:t xml:space="preserve">При галопирующей инфляции происходит рост цен от 20 до 200 процентов в год. Она иллюстрирует экономическую нестабильность, хотя именно такой темп увеличения цен учитывается большинством контрактов и сделок. </w:t>
      </w:r>
    </w:p>
    <w:p w:rsidR="00070AA0" w:rsidRDefault="00070AA0" w:rsidP="00C50F9B">
      <w:pPr>
        <w:tabs>
          <w:tab w:val="left" w:pos="1134"/>
        </w:tabs>
        <w:ind w:firstLine="709"/>
      </w:pPr>
      <w:r>
        <w:lastRenderedPageBreak/>
        <w:t>При гиперинфляции происходит колоссальный рост количества денег в обращении и уровня цен на товары (более 1000 процентов в год). В условиях гиперинфляции наносится большой ущерб населению, разрушается натуральный обмен, начинают использоваться купоны, талоны, нормы распределения [11, с. 36].</w:t>
      </w:r>
    </w:p>
    <w:p w:rsidR="00070AA0" w:rsidRDefault="00070AA0" w:rsidP="00C50F9B">
      <w:pPr>
        <w:tabs>
          <w:tab w:val="left" w:pos="1134"/>
        </w:tabs>
        <w:ind w:firstLine="709"/>
      </w:pPr>
      <w:r>
        <w:t xml:space="preserve">Также существует понятие стагфляции, которое означает процесс обесценивания денег при падении производства и увеличении безработицы. </w:t>
      </w:r>
    </w:p>
    <w:p w:rsidR="00070AA0" w:rsidRDefault="00070AA0" w:rsidP="00C50F9B">
      <w:pPr>
        <w:tabs>
          <w:tab w:val="left" w:pos="1134"/>
        </w:tabs>
        <w:ind w:firstLine="709"/>
      </w:pPr>
      <w:r>
        <w:t xml:space="preserve">Относительно роста цен на разные товарные группы инфляцию можно разделить на два вида: </w:t>
      </w:r>
    </w:p>
    <w:p w:rsidR="00070AA0" w:rsidRDefault="00070AA0" w:rsidP="00C50F9B">
      <w:pPr>
        <w:pStyle w:val="aa"/>
        <w:numPr>
          <w:ilvl w:val="0"/>
          <w:numId w:val="3"/>
        </w:numPr>
        <w:tabs>
          <w:tab w:val="left" w:pos="1134"/>
        </w:tabs>
        <w:ind w:left="0" w:firstLine="709"/>
      </w:pPr>
      <w:r>
        <w:t>сбалансированную;</w:t>
      </w:r>
    </w:p>
    <w:p w:rsidR="00070AA0" w:rsidRDefault="00070AA0" w:rsidP="00C50F9B">
      <w:pPr>
        <w:pStyle w:val="aa"/>
        <w:numPr>
          <w:ilvl w:val="0"/>
          <w:numId w:val="3"/>
        </w:numPr>
        <w:tabs>
          <w:tab w:val="left" w:pos="1134"/>
        </w:tabs>
        <w:ind w:left="0" w:firstLine="709"/>
      </w:pPr>
      <w:r>
        <w:t>несбалансированную.</w:t>
      </w:r>
    </w:p>
    <w:p w:rsidR="00070AA0" w:rsidRDefault="00070AA0" w:rsidP="00C50F9B">
      <w:pPr>
        <w:tabs>
          <w:tab w:val="left" w:pos="1134"/>
        </w:tabs>
        <w:ind w:firstLine="709"/>
      </w:pPr>
      <w:r>
        <w:t>При сбалансированной инфляции цены увеличиваются умеренно и одновременно на большое количество товаров и услуг. В таком случае, процентная ставка повышается в соответствии с ежегодным ростом цен, что равноценно ситуации с устойчивыми ценами в экономике.</w:t>
      </w:r>
    </w:p>
    <w:p w:rsidR="00070AA0" w:rsidRDefault="00070AA0" w:rsidP="00C50F9B">
      <w:pPr>
        <w:tabs>
          <w:tab w:val="left" w:pos="1134"/>
        </w:tabs>
        <w:ind w:firstLine="709"/>
      </w:pPr>
      <w:r>
        <w:t xml:space="preserve">При несбалансированной инфляции наблюдаются различные темпы повышения цен на различные товары. </w:t>
      </w:r>
    </w:p>
    <w:p w:rsidR="00070AA0" w:rsidRDefault="00070AA0" w:rsidP="00C50F9B">
      <w:pPr>
        <w:tabs>
          <w:tab w:val="left" w:pos="1134"/>
        </w:tabs>
        <w:ind w:firstLine="709"/>
      </w:pPr>
      <w:r>
        <w:t xml:space="preserve">Также различают ожидаемую и неожидаемую инфляцию. </w:t>
      </w:r>
    </w:p>
    <w:p w:rsidR="00070AA0" w:rsidRDefault="00070AA0" w:rsidP="00C50F9B">
      <w:pPr>
        <w:tabs>
          <w:tab w:val="left" w:pos="1134"/>
        </w:tabs>
        <w:ind w:firstLine="709"/>
      </w:pPr>
      <w:r>
        <w:t xml:space="preserve">Ожидаемую инфляцию можно прогнозировать на какой-либо срок. </w:t>
      </w:r>
    </w:p>
    <w:p w:rsidR="00070AA0" w:rsidRDefault="00070AA0" w:rsidP="00C50F9B">
      <w:pPr>
        <w:tabs>
          <w:tab w:val="left" w:pos="1134"/>
        </w:tabs>
        <w:ind w:firstLine="709"/>
      </w:pPr>
      <w:r>
        <w:t>Неожидаемой инфляции характерен внезапный скачок цен, что имеет негативные последствия в системе налогообложения и денежном обращении.</w:t>
      </w:r>
    </w:p>
    <w:p w:rsidR="00F97CDC" w:rsidRDefault="00F97CDC" w:rsidP="00C50F9B">
      <w:pPr>
        <w:tabs>
          <w:tab w:val="left" w:pos="1134"/>
        </w:tabs>
        <w:ind w:firstLine="709"/>
      </w:pPr>
      <w:r>
        <w:t>Инерционная инфляция особенно опасна, так как ее трудно преодолеть. Ведь сложнее всего переломить настрой экономических агентов, изменить их поведение. Стимулирующая кредитно-денежная политика может лишь усилить ожидания инфляции. Формируется порочный круг: инфляционные ожидания - повышение уровня цен - новые инфляционные ожидания - новое повышение уровня цен и т.д.</w:t>
      </w:r>
    </w:p>
    <w:p w:rsidR="00070AA0" w:rsidRDefault="00070AA0" w:rsidP="00C50F9B">
      <w:pPr>
        <w:tabs>
          <w:tab w:val="left" w:pos="1134"/>
        </w:tabs>
        <w:ind w:firstLine="709"/>
      </w:pPr>
      <w:r>
        <w:lastRenderedPageBreak/>
        <w:t xml:space="preserve">В соответствии с формами, которые принимает неравновесие спроса и предложения, различают следующие типы инфляции: </w:t>
      </w:r>
    </w:p>
    <w:p w:rsidR="00070AA0" w:rsidRDefault="00070AA0" w:rsidP="00C50F9B">
      <w:pPr>
        <w:pStyle w:val="aa"/>
        <w:numPr>
          <w:ilvl w:val="0"/>
          <w:numId w:val="4"/>
        </w:numPr>
        <w:tabs>
          <w:tab w:val="left" w:pos="1134"/>
        </w:tabs>
        <w:ind w:left="0" w:firstLine="709"/>
      </w:pPr>
      <w:r>
        <w:t>открытый;</w:t>
      </w:r>
    </w:p>
    <w:p w:rsidR="00070AA0" w:rsidRDefault="00070AA0" w:rsidP="00C50F9B">
      <w:pPr>
        <w:pStyle w:val="aa"/>
        <w:numPr>
          <w:ilvl w:val="0"/>
          <w:numId w:val="4"/>
        </w:numPr>
        <w:tabs>
          <w:tab w:val="left" w:pos="1134"/>
        </w:tabs>
        <w:ind w:left="0" w:firstLine="709"/>
      </w:pPr>
      <w:r>
        <w:t>подавленный.</w:t>
      </w:r>
    </w:p>
    <w:p w:rsidR="00C50F9B" w:rsidRDefault="00070AA0" w:rsidP="00C50F9B">
      <w:pPr>
        <w:tabs>
          <w:tab w:val="left" w:pos="1134"/>
        </w:tabs>
        <w:ind w:firstLine="709"/>
      </w:pPr>
      <w:r>
        <w:t xml:space="preserve">Открытая инфляция свойственна экономике со свободным образованием цен. Она проявляется в хроническом увеличении цен на товары. Ее действие объясняется деформацией психологии потребителей. Замечая повышение цен, потребители пытаются прогнозировать будущее подорожание товаров, и увеличивают текущий спрос за счет сбережений, это способствует уменьшению объемов кредитных ресурсов, и, как следствие, мешает увеличению капиталовложений, производства и предложения. </w:t>
      </w:r>
    </w:p>
    <w:p w:rsidR="00070AA0" w:rsidRDefault="00070AA0" w:rsidP="00C50F9B">
      <w:pPr>
        <w:tabs>
          <w:tab w:val="left" w:pos="1134"/>
        </w:tabs>
        <w:ind w:firstLine="709"/>
      </w:pPr>
      <w:r>
        <w:t>Подавленная инфляция (скрытая) свойственна экономике с регулируемым ценообразованием, и проявляется в ухудшении качества товаров, в их дефиците, в развитии теневой экономики. Подавленная инфляция возникает тогда, когда государство поддерживает цены ниже цен равновесия спроса и предложения. Этот вид инфляции приводит к нарушению функционирования механизма рынка, поэтому он очень опасен [5, с. 98].</w:t>
      </w:r>
    </w:p>
    <w:p w:rsidR="00070AA0" w:rsidRPr="000070B9" w:rsidRDefault="00070AA0" w:rsidP="00C50F9B">
      <w:pPr>
        <w:tabs>
          <w:tab w:val="left" w:pos="1134"/>
        </w:tabs>
        <w:ind w:firstLine="709"/>
        <w:rPr>
          <w:szCs w:val="28"/>
        </w:rPr>
      </w:pPr>
      <w:r w:rsidRPr="000070B9">
        <w:rPr>
          <w:szCs w:val="28"/>
        </w:rPr>
        <w:t xml:space="preserve">Таким образом, инфляция подразделяется на различные виды в соответствии с критериями, а в зависимости </w:t>
      </w:r>
      <w:r w:rsidRPr="000070B9">
        <w:rPr>
          <w:iCs/>
          <w:szCs w:val="28"/>
        </w:rPr>
        <w:t>от факторов, порождающих инфляцию на два типа – инфляцию спроса и инфляцию издержек.</w:t>
      </w:r>
      <w:r w:rsidRPr="000070B9">
        <w:rPr>
          <w:szCs w:val="28"/>
        </w:rPr>
        <w:t xml:space="preserve"> </w:t>
      </w:r>
    </w:p>
    <w:p w:rsidR="00C4480E" w:rsidRDefault="00393629" w:rsidP="00393629">
      <w:pPr>
        <w:pStyle w:val="2"/>
      </w:pPr>
      <w:bookmarkStart w:id="7" w:name="_Toc468655464"/>
      <w:r>
        <w:t xml:space="preserve">1.3 </w:t>
      </w:r>
      <w:r w:rsidR="00070AA0" w:rsidRPr="00070AA0">
        <w:t>Показатели измерения инфляции</w:t>
      </w:r>
      <w:bookmarkEnd w:id="7"/>
    </w:p>
    <w:p w:rsidR="00070AA0" w:rsidRDefault="00070AA0" w:rsidP="00C50F9B">
      <w:pPr>
        <w:tabs>
          <w:tab w:val="left" w:pos="1134"/>
        </w:tabs>
        <w:spacing w:after="240"/>
        <w:ind w:firstLine="709"/>
        <w:rPr>
          <w:rFonts w:eastAsia="Times New Roman" w:cs="Times New Roman"/>
          <w:szCs w:val="28"/>
          <w:lang w:eastAsia="ru-RU"/>
        </w:rPr>
      </w:pPr>
      <w:r w:rsidRPr="00070AA0">
        <w:rPr>
          <w:rFonts w:eastAsia="Times New Roman" w:cs="Times New Roman"/>
          <w:szCs w:val="28"/>
          <w:lang w:eastAsia="ru-RU"/>
        </w:rPr>
        <w:t xml:space="preserve">Итак, инфляция – это рост цен на товары и факторы производства. Однако инфляция не означает повышения цен в равной пропорции и одновременно на все блага. Растет общий уровень цен, тогда как для каждой товарной группы может быть характерной специфическая динамика цен. Поэтому для измерения инфляции или определения ее </w:t>
      </w:r>
      <w:r w:rsidRPr="00070AA0">
        <w:rPr>
          <w:rFonts w:eastAsia="Times New Roman" w:cs="Times New Roman"/>
          <w:szCs w:val="28"/>
          <w:lang w:eastAsia="ru-RU"/>
        </w:rPr>
        <w:lastRenderedPageBreak/>
        <w:t>отсутствия используются индексы цен. Для измерения открытой инфляции используется несколько показателей. Наиболее известными являются индекс Пааше, индекс инфляции потребительских цен и дефлятор валового внутреннего продукта (ВВП).</w:t>
      </w:r>
    </w:p>
    <w:p w:rsidR="00070AA0" w:rsidRPr="00070AA0" w:rsidRDefault="00070AA0" w:rsidP="00C50F9B">
      <w:pPr>
        <w:tabs>
          <w:tab w:val="left" w:pos="1134"/>
        </w:tabs>
        <w:spacing w:after="240"/>
        <w:ind w:firstLine="709"/>
        <w:jc w:val="center"/>
        <w:rPr>
          <w:rFonts w:eastAsia="Times New Roman" w:cs="Times New Roman"/>
          <w:szCs w:val="28"/>
          <w:lang w:eastAsia="ru-RU"/>
        </w:rPr>
      </w:pPr>
      <w:r w:rsidRPr="00070AA0">
        <w:rPr>
          <w:rFonts w:eastAsia="Times New Roman" w:cs="Times New Roman"/>
          <w:szCs w:val="28"/>
          <w:lang w:eastAsia="ru-RU"/>
        </w:rPr>
        <w:t>Общий индекс цен</w:t>
      </w:r>
    </w:p>
    <w:p w:rsidR="00070AA0" w:rsidRPr="00070AA0" w:rsidRDefault="00070AA0" w:rsidP="00070AA0">
      <w:pPr>
        <w:ind w:firstLine="709"/>
        <w:rPr>
          <w:rFonts w:eastAsia="Times New Roman" w:cs="Times New Roman"/>
          <w:szCs w:val="28"/>
          <w:lang w:eastAsia="ru-RU"/>
        </w:rPr>
      </w:pPr>
      <w:r w:rsidRPr="00070AA0">
        <w:rPr>
          <w:rFonts w:eastAsia="Times New Roman" w:cs="Times New Roman"/>
          <w:szCs w:val="28"/>
          <w:lang w:eastAsia="ru-RU"/>
        </w:rPr>
        <w:t>Индекс Пааше вычисляется по формуле</w:t>
      </w:r>
    </w:p>
    <w:p w:rsidR="00070AA0" w:rsidRPr="00070AA0" w:rsidRDefault="00070AA0" w:rsidP="00070AA0">
      <w:pPr>
        <w:ind w:left="2831" w:firstLine="709"/>
        <w:jc w:val="center"/>
        <w:rPr>
          <w:rFonts w:eastAsia="Times New Roman" w:cs="Times New Roman"/>
          <w:szCs w:val="28"/>
          <w:lang w:eastAsia="ru-RU"/>
        </w:rPr>
      </w:pPr>
      <m:oMath>
        <m:r>
          <w:rPr>
            <w:rFonts w:ascii="Cambria Math" w:eastAsia="Times New Roman" w:hAnsi="Cambria Math" w:cs="Times New Roman"/>
            <w:szCs w:val="28"/>
            <w:lang w:eastAsia="ru-RU"/>
          </w:rPr>
          <m:t>h=</m:t>
        </m:r>
        <m:f>
          <m:fPr>
            <m:ctrlPr>
              <w:rPr>
                <w:rFonts w:ascii="Cambria Math" w:eastAsia="Calibri" w:hAnsi="Cambria Math" w:cs="Times New Roman"/>
                <w:i/>
                <w:szCs w:val="28"/>
                <w:lang w:val="en-US" w:bidi="en-US"/>
              </w:rPr>
            </m:ctrlPr>
          </m:fPr>
          <m:num>
            <m:nary>
              <m:naryPr>
                <m:chr m:val="∑"/>
                <m:limLoc m:val="undOvr"/>
                <m:ctrlPr>
                  <w:rPr>
                    <w:rFonts w:ascii="Cambria Math" w:eastAsia="Calibri" w:hAnsi="Cambria Math" w:cs="Times New Roman"/>
                    <w:i/>
                    <w:szCs w:val="28"/>
                    <w:lang w:val="en-US" w:bidi="en-US"/>
                  </w:rPr>
                </m:ctrlPr>
              </m:naryPr>
              <m:sub>
                <m:r>
                  <w:rPr>
                    <w:rFonts w:ascii="Cambria Math" w:eastAsia="Times New Roman" w:hAnsi="Cambria Math" w:cs="Times New Roman"/>
                    <w:szCs w:val="28"/>
                    <w:lang w:eastAsia="ru-RU"/>
                  </w:rPr>
                  <m:t>i=1</m:t>
                </m:r>
              </m:sub>
              <m:sup>
                <m:r>
                  <w:rPr>
                    <w:rFonts w:ascii="Cambria Math" w:eastAsia="Times New Roman" w:hAnsi="Cambria Math" w:cs="Times New Roman"/>
                    <w:szCs w:val="28"/>
                    <w:lang w:eastAsia="ru-RU"/>
                  </w:rPr>
                  <m:t>n</m:t>
                </m:r>
              </m:sup>
              <m:e>
                <m:sSubSup>
                  <m:sSubSupPr>
                    <m:ctrlPr>
                      <w:rPr>
                        <w:rFonts w:ascii="Cambria Math" w:eastAsia="Calibri" w:hAnsi="Cambria Math" w:cs="Times New Roman"/>
                        <w:i/>
                        <w:szCs w:val="28"/>
                        <w:lang w:val="en-US" w:bidi="en-US"/>
                      </w:rPr>
                    </m:ctrlPr>
                  </m:sSubSupPr>
                  <m:e>
                    <m:r>
                      <w:rPr>
                        <w:rFonts w:ascii="Cambria Math" w:eastAsia="Times New Roman" w:hAnsi="Cambria Math" w:cs="Times New Roman"/>
                        <w:szCs w:val="28"/>
                        <w:lang w:eastAsia="ru-RU"/>
                      </w:rPr>
                      <m:t>P</m:t>
                    </m:r>
                  </m:e>
                  <m:sub>
                    <m:r>
                      <w:rPr>
                        <w:rFonts w:ascii="Cambria Math" w:eastAsia="Times New Roman" w:hAnsi="Cambria Math" w:cs="Times New Roman"/>
                        <w:szCs w:val="28"/>
                        <w:lang w:eastAsia="ru-RU"/>
                      </w:rPr>
                      <m:t>1</m:t>
                    </m:r>
                  </m:sub>
                  <m:sup>
                    <m:r>
                      <w:rPr>
                        <w:rFonts w:ascii="Cambria Math" w:eastAsia="Times New Roman" w:hAnsi="Cambria Math" w:cs="Times New Roman"/>
                        <w:szCs w:val="28"/>
                        <w:lang w:eastAsia="ru-RU"/>
                      </w:rPr>
                      <m:t>1</m:t>
                    </m:r>
                  </m:sup>
                </m:sSubSup>
                <m:r>
                  <w:rPr>
                    <w:rFonts w:ascii="Cambria Math" w:eastAsia="Times New Roman" w:hAnsi="Cambria Math" w:cs="Times New Roman"/>
                    <w:szCs w:val="28"/>
                    <w:lang w:eastAsia="ru-RU"/>
                  </w:rPr>
                  <m:t xml:space="preserve"> -</m:t>
                </m:r>
                <m:sSubSup>
                  <m:sSubSupPr>
                    <m:ctrlPr>
                      <w:rPr>
                        <w:rFonts w:ascii="Cambria Math" w:eastAsia="Calibri" w:hAnsi="Cambria Math" w:cs="Times New Roman"/>
                        <w:i/>
                        <w:szCs w:val="28"/>
                        <w:lang w:val="en-US" w:bidi="en-US"/>
                      </w:rPr>
                    </m:ctrlPr>
                  </m:sSubSupPr>
                  <m:e>
                    <m:r>
                      <w:rPr>
                        <w:rFonts w:ascii="Cambria Math" w:eastAsia="Times New Roman" w:hAnsi="Cambria Math" w:cs="Times New Roman"/>
                        <w:szCs w:val="28"/>
                        <w:lang w:eastAsia="ru-RU"/>
                      </w:rPr>
                      <m:t>g</m:t>
                    </m:r>
                  </m:e>
                  <m:sub>
                    <m:r>
                      <w:rPr>
                        <w:rFonts w:ascii="Cambria Math" w:eastAsia="Times New Roman" w:hAnsi="Cambria Math" w:cs="Times New Roman"/>
                        <w:szCs w:val="28"/>
                        <w:lang w:eastAsia="ru-RU"/>
                      </w:rPr>
                      <m:t>1</m:t>
                    </m:r>
                  </m:sub>
                  <m:sup>
                    <m:r>
                      <w:rPr>
                        <w:rFonts w:ascii="Cambria Math" w:eastAsia="Times New Roman" w:hAnsi="Cambria Math" w:cs="Times New Roman"/>
                        <w:szCs w:val="28"/>
                        <w:lang w:eastAsia="ru-RU"/>
                      </w:rPr>
                      <m:t>1</m:t>
                    </m:r>
                  </m:sup>
                </m:sSubSup>
              </m:e>
            </m:nary>
          </m:num>
          <m:den>
            <m:nary>
              <m:naryPr>
                <m:chr m:val="∑"/>
                <m:limLoc m:val="undOvr"/>
                <m:ctrlPr>
                  <w:rPr>
                    <w:rFonts w:ascii="Cambria Math" w:eastAsia="Calibri" w:hAnsi="Cambria Math" w:cs="Times New Roman"/>
                    <w:i/>
                    <w:szCs w:val="28"/>
                    <w:lang w:val="en-US" w:bidi="en-US"/>
                  </w:rPr>
                </m:ctrlPr>
              </m:naryPr>
              <m:sub>
                <m:r>
                  <w:rPr>
                    <w:rFonts w:ascii="Cambria Math" w:eastAsia="Times New Roman" w:hAnsi="Cambria Math" w:cs="Times New Roman"/>
                    <w:szCs w:val="28"/>
                    <w:lang w:eastAsia="ru-RU"/>
                  </w:rPr>
                  <m:t xml:space="preserve">i=1 </m:t>
                </m:r>
              </m:sub>
              <m:sup>
                <m:r>
                  <w:rPr>
                    <w:rFonts w:ascii="Cambria Math" w:eastAsia="Times New Roman" w:hAnsi="Cambria Math" w:cs="Times New Roman"/>
                    <w:szCs w:val="28"/>
                    <w:lang w:eastAsia="ru-RU"/>
                  </w:rPr>
                  <m:t>n</m:t>
                </m:r>
              </m:sup>
              <m:e>
                <m:sSubSup>
                  <m:sSubSupPr>
                    <m:ctrlPr>
                      <w:rPr>
                        <w:rFonts w:ascii="Cambria Math" w:eastAsia="Calibri" w:hAnsi="Cambria Math" w:cs="Times New Roman"/>
                        <w:i/>
                        <w:szCs w:val="28"/>
                        <w:lang w:val="en-US" w:bidi="en-US"/>
                      </w:rPr>
                    </m:ctrlPr>
                  </m:sSubSupPr>
                  <m:e>
                    <m:r>
                      <w:rPr>
                        <w:rFonts w:ascii="Cambria Math" w:eastAsia="Times New Roman" w:hAnsi="Cambria Math" w:cs="Times New Roman"/>
                        <w:szCs w:val="28"/>
                        <w:lang w:eastAsia="ru-RU"/>
                      </w:rPr>
                      <m:t>P</m:t>
                    </m:r>
                  </m:e>
                  <m:sub>
                    <m:r>
                      <w:rPr>
                        <w:rFonts w:ascii="Cambria Math" w:eastAsia="Times New Roman" w:hAnsi="Cambria Math" w:cs="Times New Roman"/>
                        <w:szCs w:val="28"/>
                        <w:lang w:eastAsia="ru-RU"/>
                      </w:rPr>
                      <m:t xml:space="preserve">1  </m:t>
                    </m:r>
                  </m:sub>
                  <m:sup>
                    <m:r>
                      <w:rPr>
                        <w:rFonts w:ascii="Cambria Math" w:eastAsia="Times New Roman" w:hAnsi="Cambria Math" w:cs="Times New Roman"/>
                        <w:szCs w:val="28"/>
                        <w:lang w:eastAsia="ru-RU"/>
                      </w:rPr>
                      <m:t>0</m:t>
                    </m:r>
                  </m:sup>
                </m:sSubSup>
              </m:e>
            </m:nary>
            <m:r>
              <w:rPr>
                <w:rFonts w:ascii="Cambria Math" w:eastAsia="Times New Roman" w:hAnsi="Cambria Math" w:cs="Times New Roman"/>
                <w:szCs w:val="28"/>
                <w:lang w:eastAsia="ru-RU"/>
              </w:rPr>
              <m:t xml:space="preserve"> -</m:t>
            </m:r>
            <m:sSubSup>
              <m:sSubSupPr>
                <m:ctrlPr>
                  <w:rPr>
                    <w:rFonts w:ascii="Cambria Math" w:eastAsia="Calibri" w:hAnsi="Cambria Math" w:cs="Times New Roman"/>
                    <w:i/>
                    <w:szCs w:val="28"/>
                    <w:lang w:val="en-US" w:bidi="en-US"/>
                  </w:rPr>
                </m:ctrlPr>
              </m:sSubSupPr>
              <m:e>
                <m:r>
                  <w:rPr>
                    <w:rFonts w:ascii="Cambria Math" w:eastAsia="Times New Roman" w:hAnsi="Cambria Math" w:cs="Times New Roman"/>
                    <w:szCs w:val="28"/>
                    <w:lang w:eastAsia="ru-RU"/>
                  </w:rPr>
                  <m:t>g</m:t>
                </m:r>
              </m:e>
              <m:sub>
                <m:r>
                  <w:rPr>
                    <w:rFonts w:ascii="Cambria Math" w:eastAsia="Times New Roman" w:hAnsi="Cambria Math" w:cs="Times New Roman"/>
                    <w:szCs w:val="28"/>
                    <w:lang w:eastAsia="ru-RU"/>
                  </w:rPr>
                  <m:t>1</m:t>
                </m:r>
              </m:sub>
              <m:sup>
                <m:r>
                  <w:rPr>
                    <w:rFonts w:ascii="Cambria Math" w:eastAsia="Times New Roman" w:hAnsi="Cambria Math" w:cs="Times New Roman"/>
                    <w:szCs w:val="28"/>
                    <w:lang w:eastAsia="ru-RU"/>
                  </w:rPr>
                  <m:t>1</m:t>
                </m:r>
              </m:sup>
            </m:sSubSup>
          </m:den>
        </m:f>
      </m:oMath>
      <w:r w:rsidR="00C50F9B">
        <w:rPr>
          <w:rFonts w:eastAsia="Times New Roman" w:cs="Times New Roman"/>
          <w:szCs w:val="28"/>
          <w:lang w:bidi="en-US"/>
        </w:rPr>
        <w:t xml:space="preserve">   </w:t>
      </w:r>
      <w:r w:rsidR="00C50F9B">
        <w:rPr>
          <w:rFonts w:eastAsia="Times New Roman" w:cs="Times New Roman"/>
          <w:szCs w:val="28"/>
          <w:lang w:bidi="en-US"/>
        </w:rPr>
        <w:tab/>
      </w:r>
      <w:r w:rsidR="00C50F9B">
        <w:rPr>
          <w:rFonts w:eastAsia="Times New Roman" w:cs="Times New Roman"/>
          <w:szCs w:val="28"/>
          <w:lang w:bidi="en-US"/>
        </w:rPr>
        <w:tab/>
      </w:r>
      <w:r w:rsidR="00C50F9B">
        <w:rPr>
          <w:rFonts w:eastAsia="Times New Roman" w:cs="Times New Roman"/>
          <w:szCs w:val="28"/>
          <w:lang w:bidi="en-US"/>
        </w:rPr>
        <w:tab/>
      </w:r>
      <w:r w:rsidR="00C50F9B">
        <w:rPr>
          <w:rFonts w:eastAsia="Times New Roman" w:cs="Times New Roman"/>
          <w:szCs w:val="28"/>
          <w:lang w:bidi="en-US"/>
        </w:rPr>
        <w:tab/>
      </w:r>
      <w:r w:rsidRPr="00070AA0">
        <w:rPr>
          <w:rFonts w:eastAsia="Times New Roman" w:cs="Times New Roman"/>
          <w:szCs w:val="28"/>
          <w:lang w:bidi="en-US"/>
        </w:rPr>
        <w:t>(1)</w:t>
      </w:r>
    </w:p>
    <w:p w:rsidR="00070AA0" w:rsidRPr="00070AA0" w:rsidRDefault="00E9430D" w:rsidP="00E9430D">
      <w:pPr>
        <w:ind w:firstLine="709"/>
        <w:rPr>
          <w:rFonts w:eastAsia="Times New Roman" w:cs="Times New Roman"/>
          <w:szCs w:val="28"/>
          <w:lang w:eastAsia="ru-RU"/>
        </w:rPr>
      </w:pPr>
      <w:r>
        <w:rPr>
          <w:rFonts w:eastAsia="Times New Roman" w:cs="Times New Roman"/>
          <w:szCs w:val="28"/>
          <w:lang w:eastAsia="ru-RU"/>
        </w:rPr>
        <w:t xml:space="preserve">где  </w:t>
      </w:r>
      <w:r w:rsidR="00070AA0" w:rsidRPr="00070AA0">
        <w:rPr>
          <w:rFonts w:eastAsia="Times New Roman" w:cs="Times New Roman"/>
          <w:szCs w:val="28"/>
          <w:lang w:val="en-US" w:eastAsia="ru-RU"/>
        </w:rPr>
        <w:t>h</w:t>
      </w:r>
      <w:r w:rsidR="00070AA0" w:rsidRPr="00070AA0">
        <w:rPr>
          <w:rFonts w:eastAsia="Times New Roman" w:cs="Times New Roman"/>
          <w:i/>
          <w:iCs/>
          <w:szCs w:val="28"/>
          <w:lang w:eastAsia="ru-RU"/>
        </w:rPr>
        <w:t xml:space="preserve"> —</w:t>
      </w:r>
      <w:r w:rsidR="00070AA0" w:rsidRPr="00070AA0">
        <w:rPr>
          <w:rFonts w:eastAsia="Times New Roman" w:cs="Times New Roman"/>
          <w:szCs w:val="28"/>
          <w:lang w:eastAsia="ru-RU"/>
        </w:rPr>
        <w:t xml:space="preserve"> индекс роста цен за один год;  </w:t>
      </w:r>
    </w:p>
    <w:p w:rsidR="00070AA0" w:rsidRPr="00070AA0" w:rsidRDefault="00070AA0" w:rsidP="00070AA0">
      <w:pPr>
        <w:ind w:firstLine="709"/>
        <w:rPr>
          <w:rFonts w:eastAsia="Times New Roman" w:cs="Times New Roman"/>
          <w:szCs w:val="28"/>
          <w:lang w:eastAsia="ru-RU"/>
        </w:rPr>
      </w:pPr>
      <m:oMath>
        <m:sSubSup>
          <m:sSubSupPr>
            <m:ctrlPr>
              <w:rPr>
                <w:rFonts w:ascii="Cambria Math" w:eastAsia="Calibri" w:hAnsi="Cambria Math" w:cs="Times New Roman"/>
                <w:i/>
                <w:szCs w:val="28"/>
                <w:lang w:val="en-US" w:bidi="en-US"/>
              </w:rPr>
            </m:ctrlPr>
          </m:sSubSupPr>
          <m:e>
            <m:r>
              <w:rPr>
                <w:rFonts w:ascii="Cambria Math" w:eastAsia="Times New Roman" w:hAnsi="Cambria Math" w:cs="Times New Roman"/>
                <w:szCs w:val="28"/>
                <w:lang w:eastAsia="ru-RU"/>
              </w:rPr>
              <m:t>P</m:t>
            </m:r>
          </m:e>
          <m:sub>
            <m:r>
              <w:rPr>
                <w:rFonts w:ascii="Cambria Math" w:eastAsia="Times New Roman" w:hAnsi="Cambria Math" w:cs="Times New Roman"/>
                <w:szCs w:val="28"/>
                <w:lang w:eastAsia="ru-RU"/>
              </w:rPr>
              <m:t>1</m:t>
            </m:r>
          </m:sub>
          <m:sup>
            <m:r>
              <w:rPr>
                <w:rFonts w:ascii="Cambria Math" w:eastAsia="Times New Roman" w:hAnsi="Cambria Math" w:cs="Times New Roman"/>
                <w:szCs w:val="28"/>
                <w:lang w:eastAsia="ru-RU"/>
              </w:rPr>
              <m:t>0</m:t>
            </m:r>
          </m:sup>
        </m:sSubSup>
      </m:oMath>
      <w:r w:rsidRPr="00070AA0">
        <w:rPr>
          <w:rFonts w:eastAsia="Times New Roman" w:cs="Times New Roman"/>
          <w:iCs/>
          <w:szCs w:val="28"/>
          <w:lang w:eastAsia="ru-RU"/>
        </w:rPr>
        <w:t xml:space="preserve">, </w:t>
      </w:r>
      <m:oMath>
        <m:sSubSup>
          <m:sSubSupPr>
            <m:ctrlPr>
              <w:rPr>
                <w:rFonts w:ascii="Cambria Math" w:eastAsia="Calibri" w:hAnsi="Cambria Math" w:cs="Times New Roman"/>
                <w:i/>
                <w:szCs w:val="28"/>
                <w:lang w:val="en-US" w:bidi="en-US"/>
              </w:rPr>
            </m:ctrlPr>
          </m:sSubSupPr>
          <m:e>
            <m:r>
              <w:rPr>
                <w:rFonts w:ascii="Cambria Math" w:eastAsia="Times New Roman" w:hAnsi="Cambria Math" w:cs="Times New Roman"/>
                <w:szCs w:val="28"/>
                <w:lang w:eastAsia="ru-RU"/>
              </w:rPr>
              <m:t>P</m:t>
            </m:r>
          </m:e>
          <m:sub>
            <m:r>
              <w:rPr>
                <w:rFonts w:ascii="Cambria Math" w:eastAsia="Times New Roman" w:hAnsi="Cambria Math" w:cs="Times New Roman"/>
                <w:szCs w:val="28"/>
                <w:lang w:eastAsia="ru-RU"/>
              </w:rPr>
              <m:t>1</m:t>
            </m:r>
          </m:sub>
          <m:sup>
            <m:r>
              <w:rPr>
                <w:rFonts w:ascii="Cambria Math" w:eastAsia="Times New Roman" w:hAnsi="Cambria Math" w:cs="Times New Roman"/>
                <w:szCs w:val="28"/>
                <w:lang w:eastAsia="ru-RU"/>
              </w:rPr>
              <m:t>1</m:t>
            </m:r>
          </m:sup>
        </m:sSubSup>
      </m:oMath>
      <w:r w:rsidRPr="00070AA0">
        <w:rPr>
          <w:rFonts w:eastAsia="Times New Roman" w:cs="Times New Roman"/>
          <w:iCs/>
          <w:szCs w:val="28"/>
          <w:lang w:eastAsia="ru-RU"/>
        </w:rPr>
        <w:t xml:space="preserve"> </w:t>
      </w:r>
      <w:r w:rsidRPr="00070AA0">
        <w:rPr>
          <w:rFonts w:eastAsia="Times New Roman" w:cs="Times New Roman"/>
          <w:i/>
          <w:iCs/>
          <w:szCs w:val="28"/>
          <w:lang w:eastAsia="ru-RU"/>
        </w:rPr>
        <w:t>—</w:t>
      </w:r>
      <w:r w:rsidRPr="00070AA0">
        <w:rPr>
          <w:rFonts w:eastAsia="Times New Roman" w:cs="Times New Roman"/>
          <w:szCs w:val="28"/>
          <w:lang w:eastAsia="ru-RU"/>
        </w:rPr>
        <w:t xml:space="preserve"> цены на одни и те же продукты, но выраженные соответственно в ценах базового и текущего годов;</w:t>
      </w:r>
    </w:p>
    <w:p w:rsidR="00070AA0" w:rsidRPr="00070AA0" w:rsidRDefault="00070AA0" w:rsidP="00070AA0">
      <w:pPr>
        <w:ind w:firstLine="709"/>
        <w:rPr>
          <w:rFonts w:eastAsia="Times New Roman" w:cs="Times New Roman"/>
          <w:szCs w:val="28"/>
          <w:lang w:eastAsia="ru-RU"/>
        </w:rPr>
      </w:pPr>
      <w:r w:rsidRPr="00070AA0">
        <w:rPr>
          <w:rFonts w:eastAsia="Times New Roman" w:cs="Times New Roman"/>
          <w:szCs w:val="28"/>
          <w:lang w:eastAsia="ru-RU"/>
        </w:rPr>
        <w:t xml:space="preserve"> </w:t>
      </w:r>
      <m:oMath>
        <m:sSubSup>
          <m:sSubSupPr>
            <m:ctrlPr>
              <w:rPr>
                <w:rFonts w:ascii="Cambria Math" w:eastAsia="Calibri" w:hAnsi="Cambria Math" w:cs="Times New Roman"/>
                <w:i/>
                <w:szCs w:val="28"/>
                <w:lang w:val="en-US" w:bidi="en-US"/>
              </w:rPr>
            </m:ctrlPr>
          </m:sSubSupPr>
          <m:e>
            <m:r>
              <w:rPr>
                <w:rFonts w:ascii="Cambria Math" w:eastAsia="Times New Roman" w:hAnsi="Cambria Math" w:cs="Times New Roman"/>
                <w:szCs w:val="28"/>
                <w:lang w:eastAsia="ru-RU"/>
              </w:rPr>
              <m:t>g</m:t>
            </m:r>
          </m:e>
          <m:sub>
            <m:r>
              <w:rPr>
                <w:rFonts w:ascii="Cambria Math" w:eastAsia="Times New Roman" w:hAnsi="Cambria Math" w:cs="Times New Roman"/>
                <w:szCs w:val="28"/>
                <w:lang w:eastAsia="ru-RU"/>
              </w:rPr>
              <m:t>1</m:t>
            </m:r>
          </m:sub>
          <m:sup>
            <m:r>
              <w:rPr>
                <w:rFonts w:ascii="Cambria Math" w:eastAsia="Times New Roman" w:hAnsi="Cambria Math" w:cs="Times New Roman"/>
                <w:szCs w:val="28"/>
                <w:lang w:eastAsia="ru-RU"/>
              </w:rPr>
              <m:t>1</m:t>
            </m:r>
          </m:sup>
        </m:sSubSup>
      </m:oMath>
      <w:r w:rsidRPr="00070AA0">
        <w:rPr>
          <w:rFonts w:eastAsia="Times New Roman" w:cs="Times New Roman"/>
          <w:i/>
          <w:iCs/>
          <w:szCs w:val="28"/>
          <w:lang w:eastAsia="ru-RU"/>
        </w:rPr>
        <w:t xml:space="preserve"> —</w:t>
      </w:r>
      <w:r w:rsidRPr="00070AA0">
        <w:rPr>
          <w:rFonts w:eastAsia="Times New Roman" w:cs="Times New Roman"/>
          <w:szCs w:val="28"/>
          <w:lang w:eastAsia="ru-RU"/>
        </w:rPr>
        <w:t xml:space="preserve"> объем выпуска данного продукта в текущем году.</w:t>
      </w:r>
    </w:p>
    <w:p w:rsidR="00070AA0" w:rsidRPr="00070AA0" w:rsidRDefault="00070AA0" w:rsidP="00070AA0">
      <w:pPr>
        <w:ind w:firstLine="709"/>
        <w:rPr>
          <w:rFonts w:eastAsia="Times New Roman" w:cs="Times New Roman"/>
          <w:szCs w:val="28"/>
          <w:lang w:eastAsia="ru-RU"/>
        </w:rPr>
      </w:pPr>
      <w:r w:rsidRPr="00070AA0">
        <w:rPr>
          <w:rFonts w:eastAsia="Times New Roman" w:cs="Times New Roman"/>
          <w:szCs w:val="28"/>
          <w:lang w:eastAsia="ru-RU"/>
        </w:rPr>
        <w:t xml:space="preserve">Как видно из формулы, данный индекс может быть использован в широком диапазоне: от небольшого количества продуктов до всеобщего их охвата. Как правило, этот индекс имеет высокую степень агрегирования, т.е. включает в себя обширный перечень товарных групп. Расчет ведется </w:t>
      </w:r>
      <w:r w:rsidRPr="00070AA0">
        <w:rPr>
          <w:rFonts w:eastAsia="Times New Roman" w:cs="Times New Roman"/>
          <w:szCs w:val="28"/>
          <w:lang w:val="en-US" w:eastAsia="ru-RU"/>
        </w:rPr>
        <w:t>y</w:t>
      </w:r>
      <w:r w:rsidRPr="00070AA0">
        <w:rPr>
          <w:rFonts w:eastAsia="Times New Roman" w:cs="Times New Roman"/>
          <w:szCs w:val="28"/>
          <w:lang w:eastAsia="ru-RU"/>
        </w:rPr>
        <w:t>а основе данных о выпущенном объеме продукции в текущем году, в ценах данного года и года, который принят в качестве базового. Отношение полученных произведений позволяет выяснить влияние ценового фактора на стоимостную оценку произведенного продукта, т.е. измерить динамику роста цен или инфляцию.</w:t>
      </w:r>
    </w:p>
    <w:p w:rsidR="00070AA0" w:rsidRPr="00070AA0" w:rsidRDefault="00070AA0" w:rsidP="00070AA0">
      <w:pPr>
        <w:spacing w:before="360" w:after="240"/>
        <w:jc w:val="center"/>
        <w:rPr>
          <w:rFonts w:eastAsia="Times New Roman" w:cs="Times New Roman"/>
          <w:szCs w:val="28"/>
          <w:lang w:eastAsia="ru-RU"/>
        </w:rPr>
      </w:pPr>
      <w:r w:rsidRPr="00070AA0">
        <w:rPr>
          <w:rFonts w:eastAsia="Times New Roman" w:cs="Times New Roman"/>
          <w:szCs w:val="28"/>
          <w:lang w:eastAsia="ru-RU"/>
        </w:rPr>
        <w:t>Индекс потребительских цен</w:t>
      </w:r>
    </w:p>
    <w:p w:rsidR="00070AA0" w:rsidRPr="00070AA0" w:rsidRDefault="00070AA0" w:rsidP="00070AA0">
      <w:pPr>
        <w:ind w:firstLine="709"/>
        <w:rPr>
          <w:rFonts w:eastAsia="Times New Roman" w:cs="Times New Roman"/>
          <w:szCs w:val="28"/>
          <w:lang w:eastAsia="ru-RU"/>
        </w:rPr>
      </w:pPr>
      <w:r w:rsidRPr="00070AA0">
        <w:rPr>
          <w:rFonts w:eastAsia="Times New Roman" w:cs="Times New Roman"/>
          <w:szCs w:val="28"/>
          <w:lang w:eastAsia="ru-RU"/>
        </w:rPr>
        <w:t xml:space="preserve">Для измерения инфляции используется показатель — темп инфляции, который выражает темп прироста среднего уровня потребительских цен за исследуемый период. В частности, для измерения темпа инфляции на основе индексов потребительских цен в течение одного года необходимо знать эти индексы за соответствующие месяцы текущего и предшествовавшего годов. Данный показатель может быть </w:t>
      </w:r>
      <w:r w:rsidRPr="00070AA0">
        <w:rPr>
          <w:rFonts w:eastAsia="Times New Roman" w:cs="Times New Roman"/>
          <w:szCs w:val="28"/>
          <w:lang w:eastAsia="ru-RU"/>
        </w:rPr>
        <w:lastRenderedPageBreak/>
        <w:t>использован для расчета темпа инфляции и за период в несколько лет. Для этого рассчитываются индексы потребительских цен за соответствующие годы. Для измерения темпа инфляции используют следующую формулу:</w:t>
      </w:r>
    </w:p>
    <w:p w:rsidR="00070AA0" w:rsidRPr="00070AA0" w:rsidRDefault="00070AA0" w:rsidP="00070AA0">
      <w:pPr>
        <w:ind w:left="2831" w:firstLine="1"/>
        <w:jc w:val="center"/>
        <w:rPr>
          <w:rFonts w:eastAsia="Times New Roman" w:cs="Times New Roman"/>
          <w:szCs w:val="28"/>
          <w:lang w:eastAsia="ru-RU"/>
        </w:rPr>
      </w:pPr>
      <m:oMath>
        <m:sSub>
          <m:sSubPr>
            <m:ctrlPr>
              <w:rPr>
                <w:rFonts w:ascii="Cambria Math" w:eastAsia="Calibri" w:hAnsi="Cambria Math" w:cs="Times New Roman"/>
                <w:i/>
                <w:szCs w:val="28"/>
                <w:lang w:bidi="en-US"/>
              </w:rPr>
            </m:ctrlPr>
          </m:sSubPr>
          <m:e>
            <m:r>
              <w:rPr>
                <w:rFonts w:ascii="Cambria Math" w:eastAsia="Times New Roman" w:hAnsi="Cambria Math" w:cs="Times New Roman"/>
                <w:szCs w:val="28"/>
                <w:lang w:eastAsia="ru-RU"/>
              </w:rPr>
              <m:t>И</m:t>
            </m:r>
          </m:e>
          <m:sub>
            <m:r>
              <w:rPr>
                <w:rFonts w:ascii="Cambria Math" w:eastAsia="Times New Roman" w:hAnsi="Cambria Math" w:cs="Times New Roman"/>
                <w:szCs w:val="28"/>
                <w:lang w:eastAsia="ru-RU"/>
              </w:rPr>
              <m:t xml:space="preserve">Т = </m:t>
            </m:r>
            <m:f>
              <m:fPr>
                <m:ctrlPr>
                  <w:rPr>
                    <w:rFonts w:ascii="Cambria Math" w:eastAsia="Calibri" w:hAnsi="Cambria Math" w:cs="Times New Roman"/>
                    <w:i/>
                    <w:szCs w:val="28"/>
                    <w:lang w:bidi="en-US"/>
                  </w:rPr>
                </m:ctrlPr>
              </m:fPr>
              <m:num>
                <m:sSub>
                  <m:sSubPr>
                    <m:ctrlPr>
                      <w:rPr>
                        <w:rFonts w:ascii="Cambria Math" w:eastAsia="Calibri" w:hAnsi="Cambria Math" w:cs="Times New Roman"/>
                        <w:i/>
                        <w:szCs w:val="28"/>
                        <w:lang w:bidi="en-US"/>
                      </w:rPr>
                    </m:ctrlPr>
                  </m:sSubPr>
                  <m:e>
                    <m:r>
                      <w:rPr>
                        <w:rFonts w:ascii="Cambria Math" w:eastAsia="Times New Roman" w:hAnsi="Cambria Math" w:cs="Times New Roman"/>
                        <w:szCs w:val="28"/>
                        <w:lang w:eastAsia="ru-RU"/>
                      </w:rPr>
                      <m:t>ИПЦ</m:t>
                    </m:r>
                  </m:e>
                  <m:sub>
                    <m:r>
                      <w:rPr>
                        <w:rFonts w:ascii="Cambria Math" w:eastAsia="Times New Roman" w:hAnsi="Cambria Math" w:cs="Times New Roman"/>
                        <w:szCs w:val="28"/>
                        <w:lang w:eastAsia="ru-RU"/>
                      </w:rPr>
                      <m:t xml:space="preserve">i </m:t>
                    </m:r>
                  </m:sub>
                </m:sSub>
                <m:r>
                  <w:rPr>
                    <w:rFonts w:ascii="Cambria Math" w:eastAsia="Times New Roman" w:hAnsi="Cambria Math" w:cs="Times New Roman"/>
                    <w:szCs w:val="28"/>
                    <w:lang w:eastAsia="ru-RU"/>
                  </w:rPr>
                  <m:t xml:space="preserve"> - </m:t>
                </m:r>
                <m:sSub>
                  <m:sSubPr>
                    <m:ctrlPr>
                      <w:rPr>
                        <w:rFonts w:ascii="Cambria Math" w:eastAsia="Calibri" w:hAnsi="Cambria Math" w:cs="Times New Roman"/>
                        <w:i/>
                        <w:szCs w:val="28"/>
                        <w:lang w:bidi="en-US"/>
                      </w:rPr>
                    </m:ctrlPr>
                  </m:sSubPr>
                  <m:e>
                    <m:r>
                      <w:rPr>
                        <w:rFonts w:ascii="Cambria Math" w:eastAsia="Times New Roman" w:hAnsi="Cambria Math" w:cs="Times New Roman"/>
                        <w:szCs w:val="28"/>
                        <w:lang w:eastAsia="ru-RU"/>
                      </w:rPr>
                      <m:t>ИПЦ</m:t>
                    </m:r>
                  </m:e>
                  <m:sub>
                    <m:r>
                      <w:rPr>
                        <w:rFonts w:ascii="Cambria Math" w:eastAsia="Times New Roman" w:hAnsi="Cambria Math" w:cs="Times New Roman"/>
                        <w:szCs w:val="28"/>
                        <w:lang w:eastAsia="ru-RU"/>
                      </w:rPr>
                      <m:t xml:space="preserve">0 </m:t>
                    </m:r>
                  </m:sub>
                </m:sSub>
              </m:num>
              <m:den>
                <m:sSub>
                  <m:sSubPr>
                    <m:ctrlPr>
                      <w:rPr>
                        <w:rFonts w:ascii="Cambria Math" w:eastAsia="Calibri" w:hAnsi="Cambria Math" w:cs="Times New Roman"/>
                        <w:i/>
                        <w:szCs w:val="28"/>
                        <w:lang w:bidi="en-US"/>
                      </w:rPr>
                    </m:ctrlPr>
                  </m:sSubPr>
                  <m:e>
                    <m:r>
                      <w:rPr>
                        <w:rFonts w:ascii="Cambria Math" w:eastAsia="Times New Roman" w:hAnsi="Cambria Math" w:cs="Times New Roman"/>
                        <w:szCs w:val="28"/>
                        <w:lang w:eastAsia="ru-RU"/>
                      </w:rPr>
                      <m:t>ИПЦ</m:t>
                    </m:r>
                  </m:e>
                  <m:sub>
                    <m:r>
                      <w:rPr>
                        <w:rFonts w:ascii="Cambria Math" w:eastAsia="Times New Roman" w:hAnsi="Cambria Math" w:cs="Times New Roman"/>
                        <w:szCs w:val="28"/>
                        <w:lang w:eastAsia="ru-RU"/>
                      </w:rPr>
                      <m:t>0</m:t>
                    </m:r>
                  </m:sub>
                </m:sSub>
              </m:den>
            </m:f>
            <m:r>
              <w:rPr>
                <w:rFonts w:ascii="Cambria Math" w:eastAsia="Times New Roman" w:hAnsi="Cambria Math" w:cs="Times New Roman"/>
                <w:szCs w:val="28"/>
                <w:lang w:eastAsia="ru-RU"/>
              </w:rPr>
              <m:t xml:space="preserve"> ×100%</m:t>
            </m:r>
          </m:sub>
        </m:sSub>
        <m:r>
          <w:rPr>
            <w:rFonts w:ascii="Cambria Math" w:eastAsia="Times New Roman" w:hAnsi="Cambria Math" w:cs="Times New Roman"/>
            <w:szCs w:val="28"/>
            <w:lang w:eastAsia="ru-RU"/>
          </w:rPr>
          <m:t xml:space="preserve">  </m:t>
        </m:r>
      </m:oMath>
      <w:r w:rsidR="00C50F9B">
        <w:rPr>
          <w:rFonts w:eastAsia="Times New Roman" w:cs="Times New Roman"/>
          <w:szCs w:val="28"/>
          <w:lang w:bidi="en-US"/>
        </w:rPr>
        <w:t xml:space="preserve">   </w:t>
      </w:r>
      <w:r w:rsidR="00C50F9B">
        <w:rPr>
          <w:rFonts w:eastAsia="Times New Roman" w:cs="Times New Roman"/>
          <w:szCs w:val="28"/>
          <w:lang w:bidi="en-US"/>
        </w:rPr>
        <w:tab/>
      </w:r>
      <w:r w:rsidR="00C50F9B">
        <w:rPr>
          <w:rFonts w:eastAsia="Times New Roman" w:cs="Times New Roman"/>
          <w:szCs w:val="28"/>
          <w:lang w:bidi="en-US"/>
        </w:rPr>
        <w:tab/>
      </w:r>
      <w:r w:rsidR="00C50F9B">
        <w:rPr>
          <w:rFonts w:eastAsia="Times New Roman" w:cs="Times New Roman"/>
          <w:szCs w:val="28"/>
          <w:lang w:bidi="en-US"/>
        </w:rPr>
        <w:tab/>
      </w:r>
      <w:r w:rsidR="00C50F9B">
        <w:rPr>
          <w:rFonts w:eastAsia="Times New Roman" w:cs="Times New Roman"/>
          <w:szCs w:val="28"/>
          <w:lang w:bidi="en-US"/>
        </w:rPr>
        <w:tab/>
      </w:r>
      <w:r w:rsidRPr="00070AA0">
        <w:rPr>
          <w:rFonts w:eastAsia="Times New Roman" w:cs="Times New Roman"/>
          <w:szCs w:val="28"/>
          <w:lang w:bidi="en-US"/>
        </w:rPr>
        <w:t>(2)</w:t>
      </w:r>
    </w:p>
    <w:p w:rsidR="00070AA0" w:rsidRPr="00070AA0" w:rsidRDefault="00070AA0" w:rsidP="00070AA0">
      <w:pPr>
        <w:ind w:firstLine="709"/>
        <w:rPr>
          <w:rFonts w:eastAsia="Times New Roman" w:cs="Times New Roman"/>
          <w:szCs w:val="28"/>
          <w:lang w:eastAsia="ru-RU"/>
        </w:rPr>
      </w:pPr>
      <w:r w:rsidRPr="00070AA0">
        <w:rPr>
          <w:rFonts w:eastAsia="Times New Roman" w:cs="Times New Roman"/>
          <w:szCs w:val="28"/>
          <w:lang w:eastAsia="ru-RU"/>
        </w:rPr>
        <w:t xml:space="preserve">где </w:t>
      </w:r>
      <m:oMath>
        <m:sSub>
          <m:sSubPr>
            <m:ctrlPr>
              <w:rPr>
                <w:rFonts w:ascii="Cambria Math" w:eastAsia="Times New Roman" w:hAnsi="Cambria Math" w:cs="Times New Roman"/>
                <w:i/>
                <w:szCs w:val="28"/>
                <w:lang w:val="en-US" w:bidi="en-US"/>
              </w:rPr>
            </m:ctrlPr>
          </m:sSubPr>
          <m:e>
            <m:r>
              <w:rPr>
                <w:rFonts w:ascii="Cambria Math" w:eastAsia="Times New Roman" w:hAnsi="Cambria Math" w:cs="Times New Roman"/>
                <w:szCs w:val="28"/>
                <w:lang w:eastAsia="ru-RU"/>
              </w:rPr>
              <m:t>И</m:t>
            </m:r>
          </m:e>
          <m:sub>
            <m:r>
              <w:rPr>
                <w:rFonts w:ascii="Cambria Math" w:eastAsia="Times New Roman" w:hAnsi="Cambria Math" w:cs="Times New Roman"/>
                <w:szCs w:val="28"/>
                <w:lang w:eastAsia="ru-RU"/>
              </w:rPr>
              <m:t>Т</m:t>
            </m:r>
          </m:sub>
        </m:sSub>
      </m:oMath>
      <w:r w:rsidRPr="00070AA0">
        <w:rPr>
          <w:rFonts w:eastAsia="Times New Roman" w:cs="Times New Roman"/>
          <w:i/>
          <w:iCs/>
          <w:szCs w:val="28"/>
          <w:lang w:eastAsia="ru-RU"/>
        </w:rPr>
        <w:t xml:space="preserve"> —</w:t>
      </w:r>
      <w:r w:rsidRPr="00070AA0">
        <w:rPr>
          <w:rFonts w:eastAsia="Times New Roman" w:cs="Times New Roman"/>
          <w:szCs w:val="28"/>
          <w:lang w:eastAsia="ru-RU"/>
        </w:rPr>
        <w:t xml:space="preserve"> темпы прироста среднего уровня потребительских цен;</w:t>
      </w:r>
    </w:p>
    <w:p w:rsidR="00070AA0" w:rsidRPr="00070AA0" w:rsidRDefault="00070AA0" w:rsidP="00070AA0">
      <w:pPr>
        <w:ind w:firstLine="709"/>
        <w:rPr>
          <w:rFonts w:eastAsia="Times New Roman" w:cs="Times New Roman"/>
          <w:szCs w:val="28"/>
          <w:lang w:eastAsia="ru-RU"/>
        </w:rPr>
      </w:pPr>
      <m:oMath>
        <m:sSub>
          <m:sSubPr>
            <m:ctrlPr>
              <w:rPr>
                <w:rFonts w:ascii="Cambria Math" w:eastAsia="Times New Roman" w:hAnsi="Cambria Math" w:cs="Times New Roman"/>
                <w:i/>
                <w:szCs w:val="28"/>
                <w:lang w:val="en-US" w:bidi="en-US"/>
              </w:rPr>
            </m:ctrlPr>
          </m:sSubPr>
          <m:e>
            <m:r>
              <w:rPr>
                <w:rFonts w:ascii="Cambria Math" w:eastAsia="Times New Roman" w:hAnsi="Cambria Math" w:cs="Times New Roman"/>
                <w:szCs w:val="28"/>
                <w:lang w:eastAsia="ru-RU"/>
              </w:rPr>
              <m:t>ИПЦ</m:t>
            </m:r>
          </m:e>
          <m:sub>
            <m:r>
              <w:rPr>
                <w:rFonts w:ascii="Cambria Math" w:eastAsia="Times New Roman" w:hAnsi="Cambria Math" w:cs="Times New Roman"/>
                <w:szCs w:val="28"/>
                <w:lang w:eastAsia="ru-RU"/>
              </w:rPr>
              <m:t>1</m:t>
            </m:r>
          </m:sub>
        </m:sSub>
      </m:oMath>
      <w:r w:rsidRPr="00070AA0">
        <w:rPr>
          <w:rFonts w:eastAsia="Times New Roman" w:cs="Times New Roman"/>
          <w:iCs/>
          <w:szCs w:val="28"/>
          <w:lang w:eastAsia="ru-RU"/>
        </w:rPr>
        <w:t xml:space="preserve"> </w:t>
      </w:r>
      <w:r w:rsidRPr="00070AA0">
        <w:rPr>
          <w:rFonts w:eastAsia="Times New Roman" w:cs="Times New Roman"/>
          <w:i/>
          <w:iCs/>
          <w:szCs w:val="28"/>
          <w:lang w:eastAsia="ru-RU"/>
        </w:rPr>
        <w:t>—</w:t>
      </w:r>
      <w:r w:rsidRPr="00070AA0">
        <w:rPr>
          <w:rFonts w:eastAsia="Times New Roman" w:cs="Times New Roman"/>
          <w:szCs w:val="28"/>
          <w:lang w:eastAsia="ru-RU"/>
        </w:rPr>
        <w:t xml:space="preserve"> индекс потребительских цен исследуемого года (</w:t>
      </w:r>
      <w:r w:rsidRPr="00070AA0">
        <w:rPr>
          <w:rFonts w:eastAsia="Times New Roman" w:cs="Times New Roman"/>
          <w:szCs w:val="28"/>
          <w:lang w:val="en-US" w:eastAsia="ru-RU"/>
        </w:rPr>
        <w:t>i</w:t>
      </w:r>
      <w:r w:rsidRPr="00070AA0">
        <w:rPr>
          <w:rFonts w:eastAsia="Times New Roman" w:cs="Times New Roman"/>
          <w:szCs w:val="28"/>
          <w:lang w:eastAsia="ru-RU"/>
        </w:rPr>
        <w:t xml:space="preserve">=1,2,..,, </w:t>
      </w:r>
      <w:r w:rsidRPr="00070AA0">
        <w:rPr>
          <w:rFonts w:eastAsia="Times New Roman" w:cs="Times New Roman"/>
          <w:i/>
          <w:iCs/>
          <w:szCs w:val="28"/>
          <w:lang w:eastAsia="ru-RU"/>
        </w:rPr>
        <w:t>п);</w:t>
      </w:r>
    </w:p>
    <w:p w:rsidR="00070AA0" w:rsidRPr="00070AA0" w:rsidRDefault="00070AA0" w:rsidP="00070AA0">
      <w:pPr>
        <w:ind w:firstLine="709"/>
        <w:rPr>
          <w:rFonts w:eastAsia="Times New Roman" w:cs="Times New Roman"/>
          <w:szCs w:val="28"/>
          <w:lang w:eastAsia="ru-RU"/>
        </w:rPr>
      </w:pPr>
      <m:oMath>
        <m:sSub>
          <m:sSubPr>
            <m:ctrlPr>
              <w:rPr>
                <w:rFonts w:ascii="Cambria Math" w:eastAsia="Times New Roman" w:hAnsi="Cambria Math" w:cs="Times New Roman"/>
                <w:i/>
                <w:szCs w:val="28"/>
                <w:lang w:val="en-US" w:bidi="en-US"/>
              </w:rPr>
            </m:ctrlPr>
          </m:sSubPr>
          <m:e>
            <m:r>
              <w:rPr>
                <w:rFonts w:ascii="Cambria Math" w:eastAsia="Times New Roman" w:hAnsi="Cambria Math" w:cs="Times New Roman"/>
                <w:szCs w:val="28"/>
                <w:lang w:eastAsia="ru-RU"/>
              </w:rPr>
              <m:t>ИПЦ</m:t>
            </m:r>
          </m:e>
          <m:sub>
            <m:r>
              <w:rPr>
                <w:rFonts w:ascii="Cambria Math" w:eastAsia="Times New Roman" w:hAnsi="Cambria Math" w:cs="Times New Roman"/>
                <w:szCs w:val="28"/>
                <w:lang w:eastAsia="ru-RU"/>
              </w:rPr>
              <m:t>0</m:t>
            </m:r>
          </m:sub>
        </m:sSub>
      </m:oMath>
      <w:r w:rsidRPr="00070AA0">
        <w:rPr>
          <w:rFonts w:eastAsia="Times New Roman" w:cs="Times New Roman"/>
          <w:iCs/>
          <w:szCs w:val="28"/>
          <w:lang w:eastAsia="ru-RU"/>
        </w:rPr>
        <w:t xml:space="preserve"> </w:t>
      </w:r>
      <w:r w:rsidRPr="00070AA0">
        <w:rPr>
          <w:rFonts w:eastAsia="Times New Roman" w:cs="Times New Roman"/>
          <w:i/>
          <w:iCs/>
          <w:szCs w:val="28"/>
          <w:lang w:eastAsia="ru-RU"/>
        </w:rPr>
        <w:t>—</w:t>
      </w:r>
      <w:r w:rsidRPr="00070AA0">
        <w:rPr>
          <w:rFonts w:eastAsia="Times New Roman" w:cs="Times New Roman"/>
          <w:szCs w:val="28"/>
          <w:lang w:eastAsia="ru-RU"/>
        </w:rPr>
        <w:t xml:space="preserve"> индекс потребительских цен в году, принятом за базовый. Индекс потребительских цен рассчитывается путем сопоставления стоимости определенного набора (корзины) благ в исследуемом году со стоимостью этой же корзины благ в базовом году:</w:t>
      </w:r>
    </w:p>
    <w:p w:rsidR="00070AA0" w:rsidRPr="00070AA0" w:rsidRDefault="00070AA0" w:rsidP="00070AA0">
      <w:pPr>
        <w:ind w:left="2123" w:firstLine="709"/>
        <w:jc w:val="center"/>
        <w:rPr>
          <w:rFonts w:eastAsia="Times New Roman" w:cs="Times New Roman"/>
          <w:szCs w:val="28"/>
          <w:lang w:eastAsia="ru-RU"/>
        </w:rPr>
      </w:pPr>
      <m:oMath>
        <m:r>
          <w:rPr>
            <w:rFonts w:ascii="Cambria Math" w:eastAsia="Times New Roman" w:hAnsi="Cambria Math" w:cs="Times New Roman"/>
            <w:szCs w:val="28"/>
            <w:lang w:eastAsia="ru-RU"/>
          </w:rPr>
          <m:t>ИПЦ =</m:t>
        </m:r>
        <m:f>
          <m:fPr>
            <m:ctrlPr>
              <w:rPr>
                <w:rFonts w:ascii="Cambria Math" w:eastAsia="Calibri" w:hAnsi="Cambria Math" w:cs="Times New Roman"/>
                <w:i/>
                <w:szCs w:val="28"/>
                <w:lang w:bidi="en-US"/>
              </w:rPr>
            </m:ctrlPr>
          </m:fPr>
          <m:num>
            <m:sSub>
              <m:sSubPr>
                <m:ctrlPr>
                  <w:rPr>
                    <w:rFonts w:ascii="Cambria Math" w:eastAsia="Calibri" w:hAnsi="Cambria Math" w:cs="Times New Roman"/>
                    <w:i/>
                    <w:szCs w:val="28"/>
                    <w:lang w:bidi="en-US"/>
                  </w:rPr>
                </m:ctrlPr>
              </m:sSubPr>
              <m:e>
                <m:r>
                  <w:rPr>
                    <w:rFonts w:ascii="Cambria Math" w:eastAsia="Times New Roman" w:hAnsi="Cambria Math" w:cs="Times New Roman"/>
                    <w:szCs w:val="28"/>
                    <w:lang w:eastAsia="ru-RU"/>
                  </w:rPr>
                  <m:t>W</m:t>
                </m:r>
              </m:e>
              <m:sub>
                <m:r>
                  <w:rPr>
                    <w:rFonts w:ascii="Cambria Math" w:eastAsia="Times New Roman" w:hAnsi="Cambria Math" w:cs="Times New Roman"/>
                    <w:szCs w:val="28"/>
                    <w:lang w:eastAsia="ru-RU"/>
                  </w:rPr>
                  <m:t>i</m:t>
                </m:r>
              </m:sub>
            </m:sSub>
          </m:num>
          <m:den>
            <m:sSub>
              <m:sSubPr>
                <m:ctrlPr>
                  <w:rPr>
                    <w:rFonts w:ascii="Cambria Math" w:eastAsia="Calibri" w:hAnsi="Cambria Math" w:cs="Times New Roman"/>
                    <w:i/>
                    <w:szCs w:val="28"/>
                    <w:lang w:bidi="en-US"/>
                  </w:rPr>
                </m:ctrlPr>
              </m:sSubPr>
              <m:e>
                <m:r>
                  <w:rPr>
                    <w:rFonts w:ascii="Cambria Math" w:eastAsia="Times New Roman" w:hAnsi="Cambria Math" w:cs="Times New Roman"/>
                    <w:szCs w:val="28"/>
                    <w:lang w:eastAsia="ru-RU"/>
                  </w:rPr>
                  <m:t>W</m:t>
                </m:r>
              </m:e>
              <m:sub>
                <m:r>
                  <w:rPr>
                    <w:rFonts w:ascii="Cambria Math" w:eastAsia="Times New Roman" w:hAnsi="Cambria Math" w:cs="Times New Roman"/>
                    <w:szCs w:val="28"/>
                    <w:lang w:eastAsia="ru-RU"/>
                  </w:rPr>
                  <m:t>0</m:t>
                </m:r>
              </m:sub>
            </m:sSub>
          </m:den>
        </m:f>
        <m:r>
          <w:rPr>
            <w:rFonts w:ascii="Cambria Math" w:eastAsia="Times New Roman" w:hAnsi="Cambria Math" w:cs="Times New Roman"/>
            <w:szCs w:val="28"/>
            <w:lang w:eastAsia="ru-RU"/>
          </w:rPr>
          <m:t>×100%</m:t>
        </m:r>
      </m:oMath>
      <w:r w:rsidRPr="00070AA0">
        <w:rPr>
          <w:rFonts w:eastAsia="Times New Roman" w:cs="Times New Roman"/>
          <w:szCs w:val="28"/>
          <w:lang w:bidi="en-US"/>
        </w:rPr>
        <w:t xml:space="preserve">   </w:t>
      </w:r>
      <w:r w:rsidRPr="00070AA0">
        <w:rPr>
          <w:rFonts w:eastAsia="Times New Roman" w:cs="Times New Roman"/>
          <w:szCs w:val="28"/>
          <w:lang w:bidi="en-US"/>
        </w:rPr>
        <w:tab/>
      </w:r>
      <w:r w:rsidR="00C50F9B">
        <w:rPr>
          <w:rFonts w:eastAsia="Times New Roman" w:cs="Times New Roman"/>
          <w:szCs w:val="28"/>
          <w:lang w:bidi="en-US"/>
        </w:rPr>
        <w:tab/>
      </w:r>
      <w:r w:rsidR="00C50F9B">
        <w:rPr>
          <w:rFonts w:eastAsia="Times New Roman" w:cs="Times New Roman"/>
          <w:szCs w:val="28"/>
          <w:lang w:bidi="en-US"/>
        </w:rPr>
        <w:tab/>
      </w:r>
      <w:r w:rsidR="00C50F9B">
        <w:rPr>
          <w:rFonts w:eastAsia="Times New Roman" w:cs="Times New Roman"/>
          <w:szCs w:val="28"/>
          <w:lang w:bidi="en-US"/>
        </w:rPr>
        <w:tab/>
      </w:r>
      <w:r w:rsidRPr="00070AA0">
        <w:rPr>
          <w:rFonts w:eastAsia="Times New Roman" w:cs="Times New Roman"/>
          <w:szCs w:val="28"/>
          <w:lang w:bidi="en-US"/>
        </w:rPr>
        <w:t>(</w:t>
      </w:r>
      <w:r w:rsidR="00C50F9B">
        <w:rPr>
          <w:rFonts w:eastAsia="Times New Roman" w:cs="Times New Roman"/>
          <w:szCs w:val="28"/>
          <w:lang w:bidi="en-US"/>
        </w:rPr>
        <w:t>3</w:t>
      </w:r>
      <w:r w:rsidRPr="00070AA0">
        <w:rPr>
          <w:rFonts w:eastAsia="Times New Roman" w:cs="Times New Roman"/>
          <w:szCs w:val="28"/>
          <w:lang w:bidi="en-US"/>
        </w:rPr>
        <w:t>)</w:t>
      </w:r>
    </w:p>
    <w:p w:rsidR="00070AA0" w:rsidRPr="00070AA0" w:rsidRDefault="00070AA0" w:rsidP="00070AA0">
      <w:pPr>
        <w:ind w:firstLine="709"/>
        <w:rPr>
          <w:rFonts w:eastAsia="Times New Roman" w:cs="Times New Roman"/>
          <w:szCs w:val="28"/>
          <w:lang w:eastAsia="ru-RU"/>
        </w:rPr>
      </w:pPr>
      <w:r w:rsidRPr="00070AA0">
        <w:rPr>
          <w:rFonts w:eastAsia="Times New Roman" w:cs="Times New Roman"/>
          <w:szCs w:val="28"/>
          <w:lang w:eastAsia="ru-RU"/>
        </w:rPr>
        <w:t xml:space="preserve">где </w:t>
      </w:r>
      <w:r w:rsidRPr="00070AA0">
        <w:rPr>
          <w:rFonts w:eastAsia="Times New Roman" w:cs="Times New Roman"/>
          <w:iCs/>
          <w:szCs w:val="28"/>
          <w:lang w:eastAsia="ru-RU"/>
        </w:rPr>
        <w:t>ИПЦ</w:t>
      </w:r>
      <w:r w:rsidRPr="00070AA0">
        <w:rPr>
          <w:rFonts w:eastAsia="Times New Roman" w:cs="Times New Roman"/>
          <w:i/>
          <w:iCs/>
          <w:szCs w:val="28"/>
          <w:lang w:eastAsia="ru-RU"/>
        </w:rPr>
        <w:t>—</w:t>
      </w:r>
      <w:r w:rsidRPr="00070AA0">
        <w:rPr>
          <w:rFonts w:eastAsia="Times New Roman" w:cs="Times New Roman"/>
          <w:szCs w:val="28"/>
          <w:lang w:eastAsia="ru-RU"/>
        </w:rPr>
        <w:t xml:space="preserve"> индекс потребительских цен; </w:t>
      </w:r>
      <m:oMath>
        <m:sSub>
          <m:sSubPr>
            <m:ctrlPr>
              <w:rPr>
                <w:rFonts w:ascii="Cambria Math" w:eastAsia="Calibri" w:hAnsi="Cambria Math" w:cs="Times New Roman"/>
                <w:i/>
                <w:sz w:val="22"/>
                <w:lang w:val="en-US" w:bidi="en-US"/>
              </w:rPr>
            </m:ctrlPr>
          </m:sSubPr>
          <m:e>
            <m:r>
              <w:rPr>
                <w:rFonts w:ascii="Cambria Math" w:eastAsia="Times New Roman" w:hAnsi="Cambria Math" w:cs="Times New Roman"/>
                <w:sz w:val="20"/>
                <w:szCs w:val="20"/>
                <w:lang w:eastAsia="ru-RU"/>
              </w:rPr>
              <m:t>W</m:t>
            </m:r>
          </m:e>
          <m:sub>
            <m:r>
              <w:rPr>
                <w:rFonts w:ascii="Cambria Math" w:eastAsia="Times New Roman" w:hAnsi="Cambria Math" w:cs="Times New Roman"/>
                <w:sz w:val="20"/>
                <w:szCs w:val="20"/>
                <w:lang w:eastAsia="ru-RU"/>
              </w:rPr>
              <m:t>0</m:t>
            </m:r>
          </m:sub>
        </m:sSub>
      </m:oMath>
      <w:r w:rsidRPr="00070AA0">
        <w:rPr>
          <w:rFonts w:eastAsia="Times New Roman" w:cs="Times New Roman"/>
          <w:szCs w:val="28"/>
          <w:lang w:eastAsia="ru-RU"/>
        </w:rPr>
        <w:t xml:space="preserve"> — стоимость корзины потребительских благ в базовом году; </w:t>
      </w:r>
      <m:oMath>
        <m:sSub>
          <m:sSubPr>
            <m:ctrlPr>
              <w:rPr>
                <w:rFonts w:ascii="Cambria Math" w:eastAsia="Calibri" w:hAnsi="Cambria Math" w:cs="Times New Roman"/>
                <w:i/>
                <w:sz w:val="22"/>
                <w:lang w:val="en-US" w:bidi="en-US"/>
              </w:rPr>
            </m:ctrlPr>
          </m:sSubPr>
          <m:e>
            <m:r>
              <w:rPr>
                <w:rFonts w:ascii="Cambria Math" w:eastAsia="Times New Roman" w:hAnsi="Cambria Math" w:cs="Times New Roman"/>
                <w:sz w:val="20"/>
                <w:szCs w:val="20"/>
                <w:lang w:eastAsia="ru-RU"/>
              </w:rPr>
              <m:t>W</m:t>
            </m:r>
          </m:e>
          <m:sub>
            <m:r>
              <w:rPr>
                <w:rFonts w:ascii="Cambria Math" w:eastAsia="Times New Roman" w:hAnsi="Cambria Math" w:cs="Times New Roman"/>
                <w:sz w:val="20"/>
                <w:szCs w:val="20"/>
                <w:lang w:eastAsia="ru-RU"/>
              </w:rPr>
              <m:t>1</m:t>
            </m:r>
          </m:sub>
        </m:sSub>
      </m:oMath>
      <w:r w:rsidRPr="00070AA0">
        <w:rPr>
          <w:rFonts w:eastAsia="Times New Roman" w:cs="Times New Roman"/>
          <w:szCs w:val="28"/>
          <w:lang w:eastAsia="ru-RU"/>
        </w:rPr>
        <w:t xml:space="preserve"> — стоимость корзины потребительских благ в исследуемом году.</w:t>
      </w:r>
    </w:p>
    <w:p w:rsidR="00070AA0" w:rsidRDefault="00070AA0" w:rsidP="00070AA0">
      <w:pPr>
        <w:ind w:firstLine="709"/>
        <w:rPr>
          <w:rFonts w:eastAsia="Times New Roman" w:cs="Times New Roman"/>
          <w:szCs w:val="28"/>
          <w:lang w:eastAsia="ru-RU"/>
        </w:rPr>
      </w:pPr>
      <w:r w:rsidRPr="00070AA0">
        <w:rPr>
          <w:rFonts w:eastAsia="Times New Roman" w:cs="Times New Roman"/>
          <w:szCs w:val="28"/>
          <w:lang w:eastAsia="ru-RU"/>
        </w:rPr>
        <w:t xml:space="preserve">Индекс потребительских цен еще называют </w:t>
      </w:r>
      <w:r w:rsidRPr="00070AA0">
        <w:rPr>
          <w:rFonts w:eastAsia="Times New Roman" w:cs="Times New Roman"/>
          <w:i/>
          <w:iCs/>
          <w:szCs w:val="28"/>
          <w:lang w:eastAsia="ru-RU"/>
        </w:rPr>
        <w:t>индексом стоимости жизни,</w:t>
      </w:r>
      <w:r w:rsidRPr="00070AA0">
        <w:rPr>
          <w:rFonts w:eastAsia="Times New Roman" w:cs="Times New Roman"/>
          <w:szCs w:val="28"/>
          <w:lang w:eastAsia="ru-RU"/>
        </w:rPr>
        <w:t xml:space="preserve"> который позволяет оценить изменение реальных доходов населения во времени. Напомним, что номинальный доход представляет собой доход, выраженный в денежных единицах (рублях), тогда как реальный доход — это то количество благ, которое можно приобрести на номинальный доход. Поэтому для измерения стоимости жизни населения наилучшим образом подходит индекс потребительских ц</w:t>
      </w:r>
      <w:r w:rsidRPr="00070AA0">
        <w:rPr>
          <w:rFonts w:eastAsia="Times New Roman" w:cs="Times New Roman"/>
          <w:iCs/>
          <w:szCs w:val="28"/>
          <w:lang w:eastAsia="ru-RU"/>
        </w:rPr>
        <w:t>ен</w:t>
      </w:r>
      <w:r w:rsidRPr="00070AA0">
        <w:rPr>
          <w:rFonts w:eastAsia="Times New Roman" w:cs="Times New Roman"/>
          <w:i/>
          <w:iCs/>
          <w:szCs w:val="28"/>
          <w:lang w:eastAsia="ru-RU"/>
        </w:rPr>
        <w:t>.</w:t>
      </w:r>
      <w:r w:rsidRPr="00070AA0">
        <w:rPr>
          <w:rFonts w:eastAsia="Times New Roman" w:cs="Times New Roman"/>
          <w:szCs w:val="28"/>
          <w:lang w:eastAsia="ru-RU"/>
        </w:rPr>
        <w:t xml:space="preserve"> Но в этом случае необходим тщательный подбор благ самой потребительской корзины, который позволял бы сопоставлять их во временном разрезе. Дело в том, что в течение нескольких лет, тем более десятилетий, в современных условиях происходят относительно быстрые изменения в образе жизни и потребностях населения.</w:t>
      </w:r>
    </w:p>
    <w:p w:rsidR="00E9430D" w:rsidRPr="00070AA0" w:rsidRDefault="00E9430D" w:rsidP="00070AA0">
      <w:pPr>
        <w:ind w:firstLine="709"/>
        <w:rPr>
          <w:rFonts w:eastAsia="Times New Roman" w:cs="Times New Roman"/>
          <w:szCs w:val="28"/>
          <w:lang w:eastAsia="ru-RU"/>
        </w:rPr>
      </w:pPr>
    </w:p>
    <w:p w:rsidR="00070AA0" w:rsidRPr="00070AA0" w:rsidRDefault="00070AA0" w:rsidP="00070AA0">
      <w:pPr>
        <w:spacing w:before="360" w:after="240"/>
        <w:jc w:val="center"/>
        <w:rPr>
          <w:rFonts w:eastAsia="Times New Roman" w:cs="Times New Roman"/>
          <w:szCs w:val="28"/>
          <w:lang w:eastAsia="ru-RU"/>
        </w:rPr>
      </w:pPr>
      <w:r w:rsidRPr="00070AA0">
        <w:rPr>
          <w:rFonts w:eastAsia="Times New Roman" w:cs="Times New Roman"/>
          <w:szCs w:val="28"/>
          <w:lang w:eastAsia="ru-RU"/>
        </w:rPr>
        <w:lastRenderedPageBreak/>
        <w:t>Дефлятор ВВП</w:t>
      </w:r>
    </w:p>
    <w:p w:rsidR="00070AA0" w:rsidRPr="00070AA0" w:rsidRDefault="00070AA0" w:rsidP="00070AA0">
      <w:pPr>
        <w:ind w:firstLine="709"/>
        <w:rPr>
          <w:rFonts w:eastAsia="Times New Roman" w:cs="Times New Roman"/>
          <w:iCs/>
          <w:szCs w:val="28"/>
          <w:lang w:eastAsia="ru-RU"/>
        </w:rPr>
      </w:pPr>
      <w:r w:rsidRPr="00070AA0">
        <w:rPr>
          <w:rFonts w:eastAsia="Times New Roman" w:cs="Times New Roman"/>
          <w:iCs/>
          <w:szCs w:val="28"/>
          <w:lang w:eastAsia="ru-RU"/>
        </w:rPr>
        <w:t>Валовой внутренний продукт</w:t>
      </w:r>
      <w:r w:rsidRPr="00070AA0">
        <w:rPr>
          <w:rFonts w:eastAsia="Times New Roman" w:cs="Times New Roman"/>
          <w:szCs w:val="28"/>
          <w:lang w:eastAsia="ru-RU"/>
        </w:rPr>
        <w:t xml:space="preserve"> (ВВП). Представляет собой сумму стоимостей конечных благ, произведенных национальной экономикой за один год. Валовой внутренний продукт, выраженный в ценах текущего года, называется </w:t>
      </w:r>
      <w:r w:rsidRPr="00070AA0">
        <w:rPr>
          <w:rFonts w:eastAsia="Times New Roman" w:cs="Times New Roman"/>
          <w:iCs/>
          <w:szCs w:val="28"/>
          <w:lang w:eastAsia="ru-RU"/>
        </w:rPr>
        <w:t xml:space="preserve">номинальным ВВП. </w:t>
      </w:r>
    </w:p>
    <w:p w:rsidR="00070AA0" w:rsidRPr="00070AA0" w:rsidRDefault="00070AA0" w:rsidP="00070AA0">
      <w:pPr>
        <w:ind w:firstLine="709"/>
        <w:rPr>
          <w:rFonts w:eastAsia="Times New Roman" w:cs="Times New Roman"/>
          <w:szCs w:val="28"/>
          <w:lang w:eastAsia="ru-RU"/>
        </w:rPr>
      </w:pPr>
      <w:r w:rsidRPr="00070AA0">
        <w:rPr>
          <w:rFonts w:eastAsia="Times New Roman" w:cs="Times New Roman"/>
          <w:iCs/>
          <w:szCs w:val="28"/>
          <w:lang w:eastAsia="ru-RU"/>
        </w:rPr>
        <w:t>Реальный ВВП представляет</w:t>
      </w:r>
      <w:r w:rsidRPr="00070AA0">
        <w:rPr>
          <w:rFonts w:eastAsia="Times New Roman" w:cs="Times New Roman"/>
          <w:szCs w:val="28"/>
          <w:lang w:eastAsia="ru-RU"/>
        </w:rPr>
        <w:t xml:space="preserve"> собой продукт нации, произведенный в этом же году, но рассчитанный в постоянных, неизменных ценах, за основу которых принимаются цены определенного года.</w:t>
      </w:r>
    </w:p>
    <w:p w:rsidR="00070AA0" w:rsidRPr="00070AA0" w:rsidRDefault="00070AA0" w:rsidP="00070AA0">
      <w:pPr>
        <w:ind w:firstLine="709"/>
        <w:rPr>
          <w:rFonts w:eastAsia="Times New Roman" w:cs="Times New Roman"/>
          <w:szCs w:val="28"/>
          <w:lang w:eastAsia="ru-RU"/>
        </w:rPr>
      </w:pPr>
      <w:r w:rsidRPr="00070AA0">
        <w:rPr>
          <w:rFonts w:eastAsia="Times New Roman" w:cs="Times New Roman"/>
          <w:szCs w:val="28"/>
          <w:lang w:eastAsia="ru-RU"/>
        </w:rPr>
        <w:t xml:space="preserve">Для измерения уровня цен в экономике используется показатель </w:t>
      </w:r>
      <w:r w:rsidRPr="00070AA0">
        <w:rPr>
          <w:rFonts w:eastAsia="Times New Roman" w:cs="Times New Roman"/>
          <w:i/>
          <w:iCs/>
          <w:szCs w:val="28"/>
          <w:lang w:eastAsia="ru-RU"/>
        </w:rPr>
        <w:t>дефлятор ВВП,</w:t>
      </w:r>
      <w:r w:rsidRPr="00070AA0">
        <w:rPr>
          <w:rFonts w:eastAsia="Times New Roman" w:cs="Times New Roman"/>
          <w:szCs w:val="28"/>
          <w:lang w:eastAsia="ru-RU"/>
        </w:rPr>
        <w:t xml:space="preserve"> представляющий отношение номинального ВВП к реальному ВВП, выраженное в процентах:</w:t>
      </w:r>
    </w:p>
    <w:p w:rsidR="00070AA0" w:rsidRPr="00070AA0" w:rsidRDefault="00070AA0" w:rsidP="00070AA0">
      <w:pPr>
        <w:ind w:left="2123" w:firstLine="709"/>
        <w:jc w:val="center"/>
        <w:rPr>
          <w:rFonts w:eastAsia="Times New Roman" w:cs="Times New Roman"/>
          <w:szCs w:val="28"/>
          <w:lang w:eastAsia="ru-RU"/>
        </w:rPr>
      </w:pPr>
      <m:oMath>
        <m:sSub>
          <m:sSubPr>
            <m:ctrlPr>
              <w:rPr>
                <w:rFonts w:ascii="Cambria Math" w:eastAsia="Times New Roman" w:hAnsi="Cambria Math" w:cs="Times New Roman"/>
                <w:i/>
                <w:szCs w:val="28"/>
                <w:lang w:bidi="en-US"/>
              </w:rPr>
            </m:ctrlPr>
          </m:sSubPr>
          <m:e>
            <m:r>
              <w:rPr>
                <w:rFonts w:ascii="Cambria Math" w:eastAsia="Times New Roman" w:hAnsi="Cambria Math" w:cs="Times New Roman"/>
                <w:szCs w:val="28"/>
                <w:lang w:eastAsia="ru-RU"/>
              </w:rPr>
              <m:t>Д</m:t>
            </m:r>
          </m:e>
          <m:sub>
            <m:r>
              <w:rPr>
                <w:rFonts w:ascii="Cambria Math" w:eastAsia="Times New Roman" w:hAnsi="Cambria Math" w:cs="Times New Roman"/>
                <w:szCs w:val="28"/>
                <w:lang w:eastAsia="ru-RU"/>
              </w:rPr>
              <m:t xml:space="preserve">ВВП = </m:t>
            </m:r>
            <m:f>
              <m:fPr>
                <m:ctrlPr>
                  <w:rPr>
                    <w:rFonts w:ascii="Cambria Math" w:eastAsia="Times New Roman" w:hAnsi="Cambria Math" w:cs="Times New Roman"/>
                    <w:i/>
                    <w:szCs w:val="28"/>
                    <w:lang w:bidi="en-US"/>
                  </w:rPr>
                </m:ctrlPr>
              </m:fPr>
              <m:num>
                <m:sSub>
                  <m:sSubPr>
                    <m:ctrlPr>
                      <w:rPr>
                        <w:rFonts w:ascii="Cambria Math" w:eastAsia="Times New Roman" w:hAnsi="Cambria Math" w:cs="Times New Roman"/>
                        <w:i/>
                        <w:szCs w:val="28"/>
                        <w:lang w:bidi="en-US"/>
                      </w:rPr>
                    </m:ctrlPr>
                  </m:sSubPr>
                  <m:e>
                    <m:r>
                      <w:rPr>
                        <w:rFonts w:ascii="Cambria Math" w:eastAsia="Times New Roman" w:hAnsi="Cambria Math" w:cs="Times New Roman"/>
                        <w:szCs w:val="28"/>
                        <w:lang w:eastAsia="ru-RU"/>
                      </w:rPr>
                      <m:t>ВВП</m:t>
                    </m:r>
                  </m:e>
                  <m:sub>
                    <m:r>
                      <w:rPr>
                        <w:rFonts w:ascii="Cambria Math" w:eastAsia="Times New Roman" w:hAnsi="Cambria Math" w:cs="Times New Roman"/>
                        <w:szCs w:val="28"/>
                        <w:lang w:eastAsia="ru-RU"/>
                      </w:rPr>
                      <m:t>Н</m:t>
                    </m:r>
                  </m:sub>
                </m:sSub>
              </m:num>
              <m:den>
                <m:sSub>
                  <m:sSubPr>
                    <m:ctrlPr>
                      <w:rPr>
                        <w:rFonts w:ascii="Cambria Math" w:eastAsia="Times New Roman" w:hAnsi="Cambria Math" w:cs="Times New Roman"/>
                        <w:i/>
                        <w:szCs w:val="28"/>
                        <w:lang w:bidi="en-US"/>
                      </w:rPr>
                    </m:ctrlPr>
                  </m:sSubPr>
                  <m:e>
                    <m:r>
                      <w:rPr>
                        <w:rFonts w:ascii="Cambria Math" w:eastAsia="Times New Roman" w:hAnsi="Cambria Math" w:cs="Times New Roman"/>
                        <w:szCs w:val="28"/>
                        <w:lang w:eastAsia="ru-RU"/>
                      </w:rPr>
                      <m:t>ВВП</m:t>
                    </m:r>
                  </m:e>
                  <m:sub>
                    <m:r>
                      <w:rPr>
                        <w:rFonts w:ascii="Cambria Math" w:eastAsia="Times New Roman" w:hAnsi="Cambria Math" w:cs="Times New Roman"/>
                        <w:szCs w:val="28"/>
                        <w:lang w:eastAsia="ru-RU"/>
                      </w:rPr>
                      <m:t>Р</m:t>
                    </m:r>
                  </m:sub>
                </m:sSub>
                <m:r>
                  <w:rPr>
                    <w:rFonts w:ascii="Cambria Math" w:eastAsia="Times New Roman" w:hAnsi="Cambria Math" w:cs="Times New Roman"/>
                    <w:szCs w:val="28"/>
                    <w:lang w:eastAsia="ru-RU"/>
                  </w:rPr>
                  <m:t xml:space="preserve"> </m:t>
                </m:r>
              </m:den>
            </m:f>
            <m:r>
              <w:rPr>
                <w:rFonts w:ascii="Cambria Math" w:eastAsia="Times New Roman" w:hAnsi="Cambria Math" w:cs="Times New Roman"/>
                <w:szCs w:val="28"/>
                <w:lang w:eastAsia="ru-RU"/>
              </w:rPr>
              <m:t xml:space="preserve"> ×100%</m:t>
            </m:r>
          </m:sub>
        </m:sSub>
      </m:oMath>
      <w:r w:rsidR="00C50F9B">
        <w:rPr>
          <w:rFonts w:eastAsia="Times New Roman" w:cs="Times New Roman"/>
          <w:szCs w:val="28"/>
          <w:lang w:bidi="en-US"/>
        </w:rPr>
        <w:t xml:space="preserve">   </w:t>
      </w:r>
      <w:r w:rsidR="00C50F9B">
        <w:rPr>
          <w:rFonts w:eastAsia="Times New Roman" w:cs="Times New Roman"/>
          <w:szCs w:val="28"/>
          <w:lang w:bidi="en-US"/>
        </w:rPr>
        <w:tab/>
      </w:r>
      <w:r w:rsidR="00C50F9B">
        <w:rPr>
          <w:rFonts w:eastAsia="Times New Roman" w:cs="Times New Roman"/>
          <w:szCs w:val="28"/>
          <w:lang w:bidi="en-US"/>
        </w:rPr>
        <w:tab/>
      </w:r>
      <w:r w:rsidR="00C50F9B">
        <w:rPr>
          <w:rFonts w:eastAsia="Times New Roman" w:cs="Times New Roman"/>
          <w:szCs w:val="28"/>
          <w:lang w:bidi="en-US"/>
        </w:rPr>
        <w:tab/>
      </w:r>
      <w:r w:rsidR="00C50F9B">
        <w:rPr>
          <w:rFonts w:eastAsia="Times New Roman" w:cs="Times New Roman"/>
          <w:szCs w:val="28"/>
          <w:lang w:bidi="en-US"/>
        </w:rPr>
        <w:tab/>
      </w:r>
      <w:r w:rsidRPr="00070AA0">
        <w:rPr>
          <w:rFonts w:eastAsia="Times New Roman" w:cs="Times New Roman"/>
          <w:szCs w:val="28"/>
          <w:lang w:bidi="en-US"/>
        </w:rPr>
        <w:t>(</w:t>
      </w:r>
      <w:r w:rsidR="00C50F9B">
        <w:rPr>
          <w:rFonts w:eastAsia="Times New Roman" w:cs="Times New Roman"/>
          <w:szCs w:val="28"/>
          <w:lang w:bidi="en-US"/>
        </w:rPr>
        <w:t>4</w:t>
      </w:r>
      <w:r w:rsidRPr="00070AA0">
        <w:rPr>
          <w:rFonts w:eastAsia="Times New Roman" w:cs="Times New Roman"/>
          <w:szCs w:val="28"/>
          <w:lang w:bidi="en-US"/>
        </w:rPr>
        <w:t>)</w:t>
      </w:r>
    </w:p>
    <w:p w:rsidR="00070AA0" w:rsidRPr="00070AA0" w:rsidRDefault="00070AA0" w:rsidP="00070AA0">
      <w:pPr>
        <w:ind w:firstLine="709"/>
        <w:rPr>
          <w:rFonts w:eastAsia="Times New Roman" w:cs="Times New Roman"/>
          <w:szCs w:val="28"/>
          <w:lang w:eastAsia="ru-RU"/>
        </w:rPr>
      </w:pPr>
      <w:r w:rsidRPr="00070AA0">
        <w:rPr>
          <w:rFonts w:eastAsia="Times New Roman" w:cs="Times New Roman"/>
          <w:szCs w:val="28"/>
          <w:lang w:eastAsia="ru-RU"/>
        </w:rPr>
        <w:t xml:space="preserve">где </w:t>
      </w:r>
      <m:oMath>
        <m:sSub>
          <m:sSubPr>
            <m:ctrlPr>
              <w:rPr>
                <w:rFonts w:ascii="Cambria Math" w:eastAsia="Times New Roman" w:hAnsi="Cambria Math" w:cs="Times New Roman"/>
                <w:i/>
                <w:szCs w:val="28"/>
                <w:lang w:bidi="en-US"/>
              </w:rPr>
            </m:ctrlPr>
          </m:sSubPr>
          <m:e>
            <m:r>
              <w:rPr>
                <w:rFonts w:ascii="Cambria Math" w:eastAsia="Times New Roman" w:hAnsi="Cambria Math" w:cs="Times New Roman"/>
                <w:szCs w:val="28"/>
                <w:lang w:eastAsia="ru-RU"/>
              </w:rPr>
              <m:t>Д</m:t>
            </m:r>
          </m:e>
          <m:sub>
            <m:r>
              <w:rPr>
                <w:rFonts w:ascii="Cambria Math" w:eastAsia="Times New Roman" w:hAnsi="Cambria Math" w:cs="Times New Roman"/>
                <w:szCs w:val="28"/>
                <w:lang w:eastAsia="ru-RU"/>
              </w:rPr>
              <m:t>ВВП</m:t>
            </m:r>
          </m:sub>
        </m:sSub>
      </m:oMath>
      <w:r w:rsidRPr="00070AA0">
        <w:rPr>
          <w:rFonts w:eastAsia="Times New Roman" w:cs="Times New Roman"/>
          <w:szCs w:val="28"/>
          <w:vertAlign w:val="superscript"/>
          <w:lang w:eastAsia="ru-RU"/>
        </w:rPr>
        <w:t xml:space="preserve"> —</w:t>
      </w:r>
      <w:r w:rsidRPr="00070AA0">
        <w:rPr>
          <w:rFonts w:eastAsia="Times New Roman" w:cs="Times New Roman"/>
          <w:szCs w:val="28"/>
          <w:lang w:eastAsia="ru-RU"/>
        </w:rPr>
        <w:t xml:space="preserve"> дефлятор ВВП; </w:t>
      </w:r>
    </w:p>
    <w:p w:rsidR="00070AA0" w:rsidRPr="00070AA0" w:rsidRDefault="00070AA0" w:rsidP="00070AA0">
      <w:pPr>
        <w:ind w:firstLine="709"/>
        <w:rPr>
          <w:rFonts w:eastAsia="Times New Roman" w:cs="Times New Roman"/>
          <w:szCs w:val="28"/>
          <w:lang w:eastAsia="ru-RU"/>
        </w:rPr>
      </w:pPr>
      <m:oMath>
        <m:sSub>
          <m:sSubPr>
            <m:ctrlPr>
              <w:rPr>
                <w:rFonts w:ascii="Cambria Math" w:eastAsia="Times New Roman" w:hAnsi="Cambria Math" w:cs="Times New Roman"/>
                <w:i/>
                <w:szCs w:val="28"/>
                <w:lang w:bidi="en-US"/>
              </w:rPr>
            </m:ctrlPr>
          </m:sSubPr>
          <m:e>
            <m:r>
              <w:rPr>
                <w:rFonts w:ascii="Cambria Math" w:eastAsia="Times New Roman" w:hAnsi="Cambria Math" w:cs="Times New Roman"/>
                <w:szCs w:val="28"/>
                <w:lang w:eastAsia="ru-RU"/>
              </w:rPr>
              <m:t>ВВП</m:t>
            </m:r>
          </m:e>
          <m:sub>
            <m:r>
              <w:rPr>
                <w:rFonts w:ascii="Cambria Math" w:eastAsia="Times New Roman" w:hAnsi="Cambria Math" w:cs="Times New Roman"/>
                <w:szCs w:val="28"/>
                <w:lang w:eastAsia="ru-RU"/>
              </w:rPr>
              <m:t>Н</m:t>
            </m:r>
          </m:sub>
        </m:sSub>
      </m:oMath>
      <w:r w:rsidRPr="00070AA0">
        <w:rPr>
          <w:rFonts w:eastAsia="Times New Roman" w:cs="Times New Roman"/>
          <w:i/>
          <w:iCs/>
          <w:szCs w:val="28"/>
          <w:lang w:eastAsia="ru-RU"/>
        </w:rPr>
        <w:t xml:space="preserve"> —</w:t>
      </w:r>
      <w:r w:rsidRPr="00070AA0">
        <w:rPr>
          <w:rFonts w:eastAsia="Times New Roman" w:cs="Times New Roman"/>
          <w:szCs w:val="28"/>
          <w:lang w:eastAsia="ru-RU"/>
        </w:rPr>
        <w:t xml:space="preserve"> валовой внутренний продукт, выраженный в ценах текущего года, или номинальный;</w:t>
      </w:r>
    </w:p>
    <w:p w:rsidR="00070AA0" w:rsidRPr="00070AA0" w:rsidRDefault="00070AA0" w:rsidP="00070AA0">
      <w:pPr>
        <w:ind w:firstLine="709"/>
        <w:rPr>
          <w:rFonts w:eastAsia="Times New Roman" w:cs="Times New Roman"/>
          <w:szCs w:val="28"/>
          <w:lang w:eastAsia="ru-RU"/>
        </w:rPr>
      </w:pPr>
      <w:r w:rsidRPr="00070AA0">
        <w:rPr>
          <w:rFonts w:eastAsia="Times New Roman" w:cs="Times New Roman"/>
          <w:szCs w:val="28"/>
          <w:lang w:eastAsia="ru-RU"/>
        </w:rPr>
        <w:t xml:space="preserve"> </w:t>
      </w:r>
      <m:oMath>
        <m:sSub>
          <m:sSubPr>
            <m:ctrlPr>
              <w:rPr>
                <w:rFonts w:ascii="Cambria Math" w:eastAsia="Times New Roman" w:hAnsi="Cambria Math" w:cs="Times New Roman"/>
                <w:i/>
                <w:szCs w:val="28"/>
                <w:lang w:bidi="en-US"/>
              </w:rPr>
            </m:ctrlPr>
          </m:sSubPr>
          <m:e>
            <m:r>
              <w:rPr>
                <w:rFonts w:ascii="Cambria Math" w:eastAsia="Times New Roman" w:hAnsi="Cambria Math" w:cs="Times New Roman"/>
                <w:szCs w:val="28"/>
                <w:lang w:eastAsia="ru-RU"/>
              </w:rPr>
              <m:t>ВВП</m:t>
            </m:r>
          </m:e>
          <m:sub>
            <m:r>
              <w:rPr>
                <w:rFonts w:ascii="Cambria Math" w:eastAsia="Times New Roman" w:hAnsi="Cambria Math" w:cs="Times New Roman"/>
                <w:szCs w:val="28"/>
                <w:lang w:eastAsia="ru-RU"/>
              </w:rPr>
              <m:t>Р</m:t>
            </m:r>
          </m:sub>
        </m:sSub>
      </m:oMath>
      <w:r w:rsidRPr="00070AA0">
        <w:rPr>
          <w:rFonts w:eastAsia="Times New Roman" w:cs="Times New Roman"/>
          <w:i/>
          <w:iCs/>
          <w:szCs w:val="28"/>
          <w:lang w:eastAsia="ru-RU"/>
        </w:rPr>
        <w:t xml:space="preserve"> — </w:t>
      </w:r>
      <w:r w:rsidRPr="00070AA0">
        <w:rPr>
          <w:rFonts w:eastAsia="Times New Roman" w:cs="Times New Roman"/>
          <w:szCs w:val="28"/>
          <w:lang w:eastAsia="ru-RU"/>
        </w:rPr>
        <w:t>валовой внутренний продукт, выраженный в ценах базового года, или реальный.</w:t>
      </w:r>
    </w:p>
    <w:p w:rsidR="00070AA0" w:rsidRPr="00070AA0" w:rsidRDefault="00070AA0" w:rsidP="00070AA0">
      <w:pPr>
        <w:ind w:firstLine="709"/>
        <w:rPr>
          <w:rFonts w:eastAsia="Times New Roman" w:cs="Times New Roman"/>
          <w:szCs w:val="28"/>
          <w:lang w:eastAsia="ru-RU"/>
        </w:rPr>
      </w:pPr>
      <w:r w:rsidRPr="00070AA0">
        <w:rPr>
          <w:rFonts w:eastAsia="Times New Roman" w:cs="Times New Roman"/>
          <w:szCs w:val="28"/>
          <w:lang w:eastAsia="ru-RU"/>
        </w:rPr>
        <w:t>В связи с тем, что ВВП рассчитывается на основе всех производимых в национальной экономике товаров и услуг, он наиболее полно отражает динамику общего уровня цен в экономике и в меньшей степени подходит для измерения уровня стоимости жизни.</w:t>
      </w:r>
    </w:p>
    <w:p w:rsidR="00070AA0" w:rsidRPr="00070AA0" w:rsidRDefault="00070AA0" w:rsidP="00070AA0">
      <w:pPr>
        <w:ind w:firstLine="709"/>
        <w:rPr>
          <w:rFonts w:eastAsia="Times New Roman" w:cs="Times New Roman"/>
          <w:szCs w:val="28"/>
          <w:lang w:eastAsia="ru-RU"/>
        </w:rPr>
      </w:pPr>
      <w:r w:rsidRPr="00070AA0">
        <w:rPr>
          <w:rFonts w:eastAsia="Times New Roman" w:cs="Times New Roman"/>
          <w:szCs w:val="28"/>
          <w:lang w:eastAsia="ru-RU"/>
        </w:rPr>
        <w:t xml:space="preserve">В то же время для измерения инфляции довольно часто используется темп роста дефлятора ВВП, который еще называют </w:t>
      </w:r>
      <w:r w:rsidRPr="00070AA0">
        <w:rPr>
          <w:rFonts w:eastAsia="Times New Roman" w:cs="Times New Roman"/>
          <w:i/>
          <w:iCs/>
          <w:szCs w:val="28"/>
          <w:lang w:eastAsia="ru-RU"/>
        </w:rPr>
        <w:t>нормой инфляции.</w:t>
      </w:r>
    </w:p>
    <w:p w:rsidR="00070AA0" w:rsidRPr="00070AA0" w:rsidRDefault="00070AA0" w:rsidP="00070AA0">
      <w:pPr>
        <w:ind w:left="1415" w:firstLine="709"/>
        <w:jc w:val="center"/>
        <w:rPr>
          <w:rFonts w:eastAsia="Times New Roman" w:cs="Times New Roman"/>
          <w:szCs w:val="28"/>
          <w:lang w:eastAsia="ru-RU"/>
        </w:rPr>
      </w:pPr>
      <m:oMath>
        <m:sSub>
          <m:sSubPr>
            <m:ctrlPr>
              <w:rPr>
                <w:rFonts w:ascii="Cambria Math" w:eastAsia="Times New Roman" w:hAnsi="Cambria Math" w:cs="Times New Roman"/>
                <w:i/>
                <w:szCs w:val="28"/>
                <w:lang w:bidi="en-US"/>
              </w:rPr>
            </m:ctrlPr>
          </m:sSubPr>
          <m:e>
            <m:r>
              <w:rPr>
                <w:rFonts w:ascii="Cambria Math" w:eastAsia="Times New Roman" w:hAnsi="Cambria Math" w:cs="Times New Roman"/>
                <w:szCs w:val="28"/>
                <w:lang w:eastAsia="ru-RU"/>
              </w:rPr>
              <m:t>И</m:t>
            </m:r>
          </m:e>
          <m:sub>
            <m:r>
              <w:rPr>
                <w:rFonts w:ascii="Cambria Math" w:eastAsia="Times New Roman" w:hAnsi="Cambria Math" w:cs="Times New Roman"/>
                <w:szCs w:val="28"/>
                <w:lang w:eastAsia="ru-RU"/>
              </w:rPr>
              <m:t>Н</m:t>
            </m:r>
          </m:sub>
        </m:sSub>
        <m:r>
          <w:rPr>
            <w:rFonts w:ascii="Cambria Math" w:eastAsia="Times New Roman" w:hAnsi="Cambria Math" w:cs="Times New Roman"/>
            <w:szCs w:val="28"/>
            <w:lang w:eastAsia="ru-RU"/>
          </w:rPr>
          <m:t>=</m:t>
        </m:r>
        <m:f>
          <m:fPr>
            <m:ctrlPr>
              <w:rPr>
                <w:rFonts w:ascii="Cambria Math" w:eastAsia="Times New Roman" w:hAnsi="Cambria Math" w:cs="Times New Roman"/>
                <w:i/>
                <w:szCs w:val="28"/>
                <w:lang w:bidi="en-US"/>
              </w:rPr>
            </m:ctrlPr>
          </m:fPr>
          <m:num>
            <m:sSub>
              <m:sSubPr>
                <m:ctrlPr>
                  <w:rPr>
                    <w:rFonts w:ascii="Cambria Math" w:eastAsia="Times New Roman" w:hAnsi="Cambria Math" w:cs="Times New Roman"/>
                    <w:i/>
                    <w:szCs w:val="28"/>
                    <w:lang w:bidi="en-US"/>
                  </w:rPr>
                </m:ctrlPr>
              </m:sSubPr>
              <m:e>
                <m:r>
                  <w:rPr>
                    <w:rFonts w:ascii="Cambria Math" w:eastAsia="Times New Roman" w:hAnsi="Cambria Math" w:cs="Times New Roman"/>
                    <w:szCs w:val="28"/>
                    <w:lang w:eastAsia="ru-RU"/>
                  </w:rPr>
                  <m:t>Д</m:t>
                </m:r>
              </m:e>
              <m:sub>
                <m:sSub>
                  <m:sSubPr>
                    <m:ctrlPr>
                      <w:rPr>
                        <w:rFonts w:ascii="Cambria Math" w:eastAsia="Times New Roman" w:hAnsi="Cambria Math" w:cs="Times New Roman"/>
                        <w:i/>
                        <w:szCs w:val="28"/>
                        <w:lang w:bidi="en-US"/>
                      </w:rPr>
                    </m:ctrlPr>
                  </m:sSubPr>
                  <m:e>
                    <m:r>
                      <w:rPr>
                        <w:rFonts w:ascii="Cambria Math" w:eastAsia="Times New Roman" w:hAnsi="Cambria Math" w:cs="Times New Roman"/>
                        <w:szCs w:val="28"/>
                        <w:lang w:eastAsia="ru-RU"/>
                      </w:rPr>
                      <m:t>ВВП</m:t>
                    </m:r>
                  </m:e>
                  <m:sub>
                    <m:r>
                      <w:rPr>
                        <w:rFonts w:ascii="Cambria Math" w:eastAsia="Times New Roman" w:hAnsi="Cambria Math" w:cs="Times New Roman"/>
                        <w:szCs w:val="28"/>
                        <w:lang w:eastAsia="ru-RU"/>
                      </w:rPr>
                      <m:t>i</m:t>
                    </m:r>
                  </m:sub>
                </m:sSub>
              </m:sub>
            </m:sSub>
            <m:r>
              <w:rPr>
                <w:rFonts w:ascii="Cambria Math" w:eastAsia="Times New Roman" w:hAnsi="Cambria Math" w:cs="Times New Roman"/>
                <w:szCs w:val="28"/>
                <w:lang w:eastAsia="ru-RU"/>
              </w:rPr>
              <m:t>-</m:t>
            </m:r>
            <m:sSub>
              <m:sSubPr>
                <m:ctrlPr>
                  <w:rPr>
                    <w:rFonts w:ascii="Cambria Math" w:eastAsia="Times New Roman" w:hAnsi="Cambria Math" w:cs="Times New Roman"/>
                    <w:i/>
                    <w:szCs w:val="28"/>
                    <w:lang w:bidi="en-US"/>
                  </w:rPr>
                </m:ctrlPr>
              </m:sSubPr>
              <m:e>
                <m:r>
                  <w:rPr>
                    <w:rFonts w:ascii="Cambria Math" w:eastAsia="Times New Roman" w:hAnsi="Cambria Math" w:cs="Times New Roman"/>
                    <w:szCs w:val="28"/>
                    <w:lang w:eastAsia="ru-RU"/>
                  </w:rPr>
                  <m:t>Д</m:t>
                </m:r>
              </m:e>
              <m:sub>
                <m:sSub>
                  <m:sSubPr>
                    <m:ctrlPr>
                      <w:rPr>
                        <w:rFonts w:ascii="Cambria Math" w:eastAsia="Times New Roman" w:hAnsi="Cambria Math" w:cs="Times New Roman"/>
                        <w:i/>
                        <w:szCs w:val="28"/>
                        <w:lang w:bidi="en-US"/>
                      </w:rPr>
                    </m:ctrlPr>
                  </m:sSubPr>
                  <m:e>
                    <m:r>
                      <w:rPr>
                        <w:rFonts w:ascii="Cambria Math" w:eastAsia="Times New Roman" w:hAnsi="Cambria Math" w:cs="Times New Roman"/>
                        <w:szCs w:val="28"/>
                        <w:lang w:eastAsia="ru-RU"/>
                      </w:rPr>
                      <m:t>ВВП</m:t>
                    </m:r>
                  </m:e>
                  <m:sub>
                    <m:r>
                      <w:rPr>
                        <w:rFonts w:ascii="Cambria Math" w:eastAsia="Times New Roman" w:hAnsi="Cambria Math" w:cs="Times New Roman"/>
                        <w:szCs w:val="28"/>
                        <w:lang w:eastAsia="ru-RU"/>
                      </w:rPr>
                      <m:t>0</m:t>
                    </m:r>
                  </m:sub>
                </m:sSub>
              </m:sub>
            </m:sSub>
          </m:num>
          <m:den>
            <m:sSub>
              <m:sSubPr>
                <m:ctrlPr>
                  <w:rPr>
                    <w:rFonts w:ascii="Cambria Math" w:eastAsia="Times New Roman" w:hAnsi="Cambria Math" w:cs="Times New Roman"/>
                    <w:i/>
                    <w:szCs w:val="28"/>
                    <w:lang w:bidi="en-US"/>
                  </w:rPr>
                </m:ctrlPr>
              </m:sSubPr>
              <m:e>
                <m:r>
                  <w:rPr>
                    <w:rFonts w:ascii="Cambria Math" w:eastAsia="Times New Roman" w:hAnsi="Cambria Math" w:cs="Times New Roman"/>
                    <w:szCs w:val="28"/>
                    <w:lang w:eastAsia="ru-RU"/>
                  </w:rPr>
                  <m:t>Д</m:t>
                </m:r>
              </m:e>
              <m:sub>
                <m:sSub>
                  <m:sSubPr>
                    <m:ctrlPr>
                      <w:rPr>
                        <w:rFonts w:ascii="Cambria Math" w:eastAsia="Times New Roman" w:hAnsi="Cambria Math" w:cs="Times New Roman"/>
                        <w:i/>
                        <w:szCs w:val="28"/>
                        <w:lang w:bidi="en-US"/>
                      </w:rPr>
                    </m:ctrlPr>
                  </m:sSubPr>
                  <m:e>
                    <m:r>
                      <w:rPr>
                        <w:rFonts w:ascii="Cambria Math" w:eastAsia="Times New Roman" w:hAnsi="Cambria Math" w:cs="Times New Roman"/>
                        <w:szCs w:val="28"/>
                        <w:lang w:eastAsia="ru-RU"/>
                      </w:rPr>
                      <m:t>ВВП</m:t>
                    </m:r>
                  </m:e>
                  <m:sub>
                    <m:r>
                      <w:rPr>
                        <w:rFonts w:ascii="Cambria Math" w:eastAsia="Times New Roman" w:hAnsi="Cambria Math" w:cs="Times New Roman"/>
                        <w:szCs w:val="28"/>
                        <w:lang w:eastAsia="ru-RU"/>
                      </w:rPr>
                      <m:t>0</m:t>
                    </m:r>
                  </m:sub>
                </m:sSub>
              </m:sub>
            </m:sSub>
          </m:den>
        </m:f>
        <m:r>
          <w:rPr>
            <w:rFonts w:ascii="Cambria Math" w:eastAsia="Times New Roman" w:hAnsi="Cambria Math" w:cs="Times New Roman"/>
            <w:szCs w:val="28"/>
            <w:lang w:eastAsia="ru-RU"/>
          </w:rPr>
          <m:t xml:space="preserve"> ×100%</m:t>
        </m:r>
      </m:oMath>
      <w:r w:rsidR="00C50F9B">
        <w:rPr>
          <w:rFonts w:eastAsia="Times New Roman" w:cs="Times New Roman"/>
          <w:szCs w:val="28"/>
          <w:lang w:bidi="en-US"/>
        </w:rPr>
        <w:t xml:space="preserve">   </w:t>
      </w:r>
      <w:r w:rsidR="00C50F9B">
        <w:rPr>
          <w:rFonts w:eastAsia="Times New Roman" w:cs="Times New Roman"/>
          <w:szCs w:val="28"/>
          <w:lang w:bidi="en-US"/>
        </w:rPr>
        <w:tab/>
      </w:r>
      <w:r w:rsidR="00C50F9B">
        <w:rPr>
          <w:rFonts w:eastAsia="Times New Roman" w:cs="Times New Roman"/>
          <w:szCs w:val="28"/>
          <w:lang w:bidi="en-US"/>
        </w:rPr>
        <w:tab/>
      </w:r>
      <w:r w:rsidR="00C50F9B">
        <w:rPr>
          <w:rFonts w:eastAsia="Times New Roman" w:cs="Times New Roman"/>
          <w:szCs w:val="28"/>
          <w:lang w:bidi="en-US"/>
        </w:rPr>
        <w:tab/>
      </w:r>
      <w:r w:rsidR="00C50F9B">
        <w:rPr>
          <w:rFonts w:eastAsia="Times New Roman" w:cs="Times New Roman"/>
          <w:szCs w:val="28"/>
          <w:lang w:bidi="en-US"/>
        </w:rPr>
        <w:tab/>
      </w:r>
      <w:r w:rsidRPr="00070AA0">
        <w:rPr>
          <w:rFonts w:eastAsia="Times New Roman" w:cs="Times New Roman"/>
          <w:szCs w:val="28"/>
          <w:lang w:bidi="en-US"/>
        </w:rPr>
        <w:t>(</w:t>
      </w:r>
      <w:r w:rsidR="00C50F9B">
        <w:rPr>
          <w:rFonts w:eastAsia="Times New Roman" w:cs="Times New Roman"/>
          <w:szCs w:val="28"/>
          <w:lang w:bidi="en-US"/>
        </w:rPr>
        <w:t>5</w:t>
      </w:r>
      <w:r w:rsidRPr="00070AA0">
        <w:rPr>
          <w:rFonts w:eastAsia="Times New Roman" w:cs="Times New Roman"/>
          <w:szCs w:val="28"/>
          <w:lang w:bidi="en-US"/>
        </w:rPr>
        <w:t>)</w:t>
      </w:r>
    </w:p>
    <w:p w:rsidR="00070AA0" w:rsidRPr="00070AA0" w:rsidRDefault="00070AA0" w:rsidP="00070AA0">
      <w:pPr>
        <w:ind w:firstLine="709"/>
        <w:rPr>
          <w:rFonts w:eastAsia="Times New Roman" w:cs="Times New Roman"/>
          <w:szCs w:val="28"/>
          <w:lang w:eastAsia="ru-RU"/>
        </w:rPr>
      </w:pPr>
      <w:r w:rsidRPr="00070AA0">
        <w:rPr>
          <w:rFonts w:eastAsia="Times New Roman" w:cs="Times New Roman"/>
          <w:szCs w:val="28"/>
          <w:lang w:eastAsia="ru-RU"/>
        </w:rPr>
        <w:t xml:space="preserve">где </w:t>
      </w:r>
      <m:oMath>
        <m:sSub>
          <m:sSubPr>
            <m:ctrlPr>
              <w:rPr>
                <w:rFonts w:ascii="Cambria Math" w:eastAsia="Times New Roman" w:hAnsi="Cambria Math" w:cs="Times New Roman"/>
                <w:i/>
                <w:szCs w:val="28"/>
                <w:lang w:bidi="en-US"/>
              </w:rPr>
            </m:ctrlPr>
          </m:sSubPr>
          <m:e>
            <m:r>
              <w:rPr>
                <w:rFonts w:ascii="Cambria Math" w:eastAsia="Times New Roman" w:hAnsi="Cambria Math" w:cs="Times New Roman"/>
                <w:szCs w:val="28"/>
                <w:lang w:eastAsia="ru-RU"/>
              </w:rPr>
              <m:t>И</m:t>
            </m:r>
          </m:e>
          <m:sub>
            <m:r>
              <w:rPr>
                <w:rFonts w:ascii="Cambria Math" w:eastAsia="Times New Roman" w:hAnsi="Cambria Math" w:cs="Times New Roman"/>
                <w:szCs w:val="28"/>
                <w:lang w:eastAsia="ru-RU"/>
              </w:rPr>
              <m:t>Н</m:t>
            </m:r>
          </m:sub>
        </m:sSub>
      </m:oMath>
      <w:r w:rsidRPr="00070AA0">
        <w:rPr>
          <w:rFonts w:eastAsia="Times New Roman" w:cs="Times New Roman"/>
          <w:i/>
          <w:iCs/>
          <w:szCs w:val="28"/>
          <w:lang w:eastAsia="ru-RU"/>
        </w:rPr>
        <w:t xml:space="preserve"> —</w:t>
      </w:r>
      <w:r w:rsidRPr="00070AA0">
        <w:rPr>
          <w:rFonts w:eastAsia="Times New Roman" w:cs="Times New Roman"/>
          <w:szCs w:val="28"/>
          <w:lang w:eastAsia="ru-RU"/>
        </w:rPr>
        <w:t xml:space="preserve"> норма инфляции;</w:t>
      </w:r>
    </w:p>
    <w:p w:rsidR="00070AA0" w:rsidRPr="00070AA0" w:rsidRDefault="00070AA0" w:rsidP="00070AA0">
      <w:pPr>
        <w:ind w:firstLine="709"/>
        <w:rPr>
          <w:rFonts w:eastAsia="Times New Roman" w:cs="Times New Roman"/>
          <w:szCs w:val="28"/>
          <w:lang w:eastAsia="ru-RU"/>
        </w:rPr>
      </w:pPr>
      <w:r w:rsidRPr="00070AA0">
        <w:rPr>
          <w:rFonts w:eastAsia="Times New Roman" w:cs="Times New Roman"/>
          <w:szCs w:val="28"/>
          <w:lang w:eastAsia="ru-RU"/>
        </w:rPr>
        <w:t xml:space="preserve"> </w:t>
      </w:r>
      <m:oMath>
        <m:sSub>
          <m:sSubPr>
            <m:ctrlPr>
              <w:rPr>
                <w:rFonts w:ascii="Cambria Math" w:eastAsia="Times New Roman" w:hAnsi="Cambria Math" w:cs="Times New Roman"/>
                <w:i/>
                <w:szCs w:val="28"/>
                <w:lang w:bidi="en-US"/>
              </w:rPr>
            </m:ctrlPr>
          </m:sSubPr>
          <m:e>
            <m:r>
              <w:rPr>
                <w:rFonts w:ascii="Cambria Math" w:eastAsia="Times New Roman" w:hAnsi="Cambria Math" w:cs="Times New Roman"/>
                <w:szCs w:val="28"/>
                <w:lang w:eastAsia="ru-RU"/>
              </w:rPr>
              <m:t>Д</m:t>
            </m:r>
          </m:e>
          <m:sub>
            <m:sSub>
              <m:sSubPr>
                <m:ctrlPr>
                  <w:rPr>
                    <w:rFonts w:ascii="Cambria Math" w:eastAsia="Times New Roman" w:hAnsi="Cambria Math" w:cs="Times New Roman"/>
                    <w:i/>
                    <w:szCs w:val="28"/>
                    <w:lang w:bidi="en-US"/>
                  </w:rPr>
                </m:ctrlPr>
              </m:sSubPr>
              <m:e>
                <m:r>
                  <w:rPr>
                    <w:rFonts w:ascii="Cambria Math" w:eastAsia="Times New Roman" w:hAnsi="Cambria Math" w:cs="Times New Roman"/>
                    <w:szCs w:val="28"/>
                    <w:lang w:eastAsia="ru-RU"/>
                  </w:rPr>
                  <m:t>ВВП</m:t>
                </m:r>
              </m:e>
              <m:sub>
                <m:r>
                  <w:rPr>
                    <w:rFonts w:ascii="Cambria Math" w:eastAsia="Times New Roman" w:hAnsi="Cambria Math" w:cs="Times New Roman"/>
                    <w:szCs w:val="28"/>
                    <w:lang w:eastAsia="ru-RU"/>
                  </w:rPr>
                  <m:t>i</m:t>
                </m:r>
              </m:sub>
            </m:sSub>
          </m:sub>
        </m:sSub>
      </m:oMath>
      <w:r w:rsidRPr="00070AA0">
        <w:rPr>
          <w:rFonts w:eastAsia="Times New Roman" w:cs="Times New Roman"/>
          <w:szCs w:val="28"/>
          <w:lang w:eastAsia="ru-RU"/>
        </w:rPr>
        <w:t xml:space="preserve"> </w:t>
      </w:r>
      <w:r w:rsidRPr="00070AA0">
        <w:rPr>
          <w:rFonts w:eastAsia="Times New Roman" w:cs="Times New Roman"/>
          <w:szCs w:val="28"/>
          <w:vertAlign w:val="superscript"/>
          <w:lang w:eastAsia="ru-RU"/>
        </w:rPr>
        <w:t>—</w:t>
      </w:r>
      <w:r w:rsidRPr="00070AA0">
        <w:rPr>
          <w:rFonts w:eastAsia="Times New Roman" w:cs="Times New Roman"/>
          <w:szCs w:val="28"/>
          <w:lang w:eastAsia="ru-RU"/>
        </w:rPr>
        <w:t xml:space="preserve"> дефлятор ВВП в исследуемом году;</w:t>
      </w:r>
    </w:p>
    <w:p w:rsidR="00070AA0" w:rsidRPr="00070AA0" w:rsidRDefault="00070AA0" w:rsidP="00070AA0">
      <w:pPr>
        <w:ind w:firstLine="709"/>
        <w:rPr>
          <w:rFonts w:eastAsia="Times New Roman" w:cs="Times New Roman"/>
          <w:szCs w:val="28"/>
          <w:lang w:eastAsia="ru-RU"/>
        </w:rPr>
      </w:pPr>
      <w:r w:rsidRPr="00070AA0">
        <w:rPr>
          <w:rFonts w:eastAsia="Times New Roman" w:cs="Times New Roman"/>
          <w:szCs w:val="28"/>
          <w:lang w:eastAsia="ru-RU"/>
        </w:rPr>
        <w:t xml:space="preserve"> </w:t>
      </w:r>
      <m:oMath>
        <m:sSub>
          <m:sSubPr>
            <m:ctrlPr>
              <w:rPr>
                <w:rFonts w:ascii="Cambria Math" w:eastAsia="Times New Roman" w:hAnsi="Cambria Math" w:cs="Times New Roman"/>
                <w:i/>
                <w:szCs w:val="28"/>
                <w:lang w:bidi="en-US"/>
              </w:rPr>
            </m:ctrlPr>
          </m:sSubPr>
          <m:e>
            <m:r>
              <w:rPr>
                <w:rFonts w:ascii="Cambria Math" w:eastAsia="Times New Roman" w:hAnsi="Cambria Math" w:cs="Times New Roman"/>
                <w:szCs w:val="28"/>
                <w:lang w:eastAsia="ru-RU"/>
              </w:rPr>
              <m:t>Д</m:t>
            </m:r>
          </m:e>
          <m:sub>
            <m:sSub>
              <m:sSubPr>
                <m:ctrlPr>
                  <w:rPr>
                    <w:rFonts w:ascii="Cambria Math" w:eastAsia="Times New Roman" w:hAnsi="Cambria Math" w:cs="Times New Roman"/>
                    <w:i/>
                    <w:szCs w:val="28"/>
                    <w:lang w:bidi="en-US"/>
                  </w:rPr>
                </m:ctrlPr>
              </m:sSubPr>
              <m:e>
                <m:r>
                  <w:rPr>
                    <w:rFonts w:ascii="Cambria Math" w:eastAsia="Times New Roman" w:hAnsi="Cambria Math" w:cs="Times New Roman"/>
                    <w:szCs w:val="28"/>
                    <w:lang w:eastAsia="ru-RU"/>
                  </w:rPr>
                  <m:t>ВВП</m:t>
                </m:r>
              </m:e>
              <m:sub>
                <m:r>
                  <w:rPr>
                    <w:rFonts w:ascii="Cambria Math" w:eastAsia="Times New Roman" w:hAnsi="Cambria Math" w:cs="Times New Roman"/>
                    <w:szCs w:val="28"/>
                    <w:lang w:eastAsia="ru-RU"/>
                  </w:rPr>
                  <m:t>0</m:t>
                </m:r>
              </m:sub>
            </m:sSub>
          </m:sub>
        </m:sSub>
      </m:oMath>
      <w:r w:rsidRPr="00070AA0">
        <w:rPr>
          <w:rFonts w:eastAsia="Times New Roman" w:cs="Times New Roman"/>
          <w:i/>
          <w:iCs/>
          <w:szCs w:val="28"/>
          <w:lang w:eastAsia="ru-RU"/>
        </w:rPr>
        <w:t xml:space="preserve"> —</w:t>
      </w:r>
      <w:r w:rsidRPr="00070AA0">
        <w:rPr>
          <w:rFonts w:eastAsia="Times New Roman" w:cs="Times New Roman"/>
          <w:szCs w:val="28"/>
          <w:lang w:eastAsia="ru-RU"/>
        </w:rPr>
        <w:t xml:space="preserve"> дефлятор ВВП в базовом году.</w:t>
      </w:r>
    </w:p>
    <w:p w:rsidR="00070AA0" w:rsidRPr="00070AA0" w:rsidRDefault="00070AA0" w:rsidP="00070AA0">
      <w:pPr>
        <w:ind w:firstLine="709"/>
        <w:rPr>
          <w:rFonts w:eastAsia="Times New Roman" w:cs="Times New Roman"/>
          <w:szCs w:val="28"/>
          <w:lang w:eastAsia="ru-RU"/>
        </w:rPr>
      </w:pPr>
      <w:r w:rsidRPr="00070AA0">
        <w:rPr>
          <w:rFonts w:eastAsia="Times New Roman" w:cs="Times New Roman"/>
          <w:szCs w:val="28"/>
          <w:lang w:eastAsia="ru-RU"/>
        </w:rPr>
        <w:lastRenderedPageBreak/>
        <w:t>Таким образом, темп инфляции может измеряться в рамках национальной экономики в целом с помощью темпа роста дефлятора ВВП и на уровне повседневных потребностей населения — с помощью темпа прироста среднего уровня потребительских цен.</w:t>
      </w:r>
    </w:p>
    <w:p w:rsidR="00070AA0" w:rsidRPr="00070AA0" w:rsidRDefault="00070AA0" w:rsidP="00070AA0">
      <w:pPr>
        <w:ind w:firstLine="709"/>
        <w:rPr>
          <w:rFonts w:eastAsia="Times New Roman" w:cs="Times New Roman"/>
          <w:szCs w:val="28"/>
          <w:lang w:eastAsia="ru-RU"/>
        </w:rPr>
      </w:pPr>
      <w:r w:rsidRPr="00070AA0">
        <w:rPr>
          <w:rFonts w:eastAsia="Times New Roman" w:cs="Times New Roman"/>
          <w:szCs w:val="28"/>
          <w:lang w:eastAsia="ru-RU"/>
        </w:rPr>
        <w:t>Отмечая большую практическую значимость использования индексов инфляции, в то же время необходимо помнить об определенных изъянах и искажениях, связанных с применением данных показателей. Прежде всего, эти индексы могут отражать рост цен, обусловленный повышением качественных и технических параметров выпускаемой продукции, следовательно, никак не связанный с инфляцией. Поэтому индексы инфляции могут содержать не инфляционную составляющую, что явно ведет к искажению оценки уровня инфляции в сторону его завышения. Правда, в этом отношении имеется противодействующая сила, которая связана с ростом цен под благовидным предлогом повышения качества предлагаемых товаров и услуг. Речь идет о нередкой практике завышения цен на те или иные блага по сравнению с улучшением их качественных характеристик.</w:t>
      </w:r>
    </w:p>
    <w:p w:rsidR="00070AA0" w:rsidRPr="00070AA0" w:rsidRDefault="00070AA0" w:rsidP="00070AA0">
      <w:pPr>
        <w:ind w:firstLine="709"/>
        <w:rPr>
          <w:rFonts w:eastAsia="Times New Roman" w:cs="Times New Roman"/>
          <w:szCs w:val="28"/>
          <w:lang w:eastAsia="ru-RU"/>
        </w:rPr>
      </w:pPr>
      <w:r w:rsidRPr="00070AA0">
        <w:rPr>
          <w:rFonts w:eastAsia="Times New Roman" w:cs="Times New Roman"/>
          <w:szCs w:val="28"/>
          <w:lang w:eastAsia="ru-RU"/>
        </w:rPr>
        <w:t xml:space="preserve">Следующее замечание относится к степени агрегирования того или иного показателя. Наивысшим уровнем агрегирования обладает дефлятор ВВП, так как он охватывает практически всю гамму производимых в стране продуктов. </w:t>
      </w:r>
    </w:p>
    <w:p w:rsidR="00070AA0" w:rsidRPr="00070AA0" w:rsidRDefault="00070AA0" w:rsidP="00070AA0">
      <w:pPr>
        <w:ind w:firstLine="709"/>
        <w:rPr>
          <w:rFonts w:eastAsia="Times New Roman" w:cs="Times New Roman"/>
          <w:szCs w:val="28"/>
          <w:lang w:eastAsia="ru-RU"/>
        </w:rPr>
      </w:pPr>
      <w:r w:rsidRPr="00070AA0">
        <w:rPr>
          <w:rFonts w:eastAsia="Times New Roman" w:cs="Times New Roman"/>
          <w:szCs w:val="28"/>
          <w:lang w:eastAsia="ru-RU"/>
        </w:rPr>
        <w:t xml:space="preserve">Если в национальной экономике произойдут заметные структурные сдвиги в относительно короткий период времени, то, опираясь на показатели дефлятора ВВП и темпов его изменения, можно получить весьма искаженную картину имеющей место инфляции. </w:t>
      </w:r>
    </w:p>
    <w:p w:rsidR="004F5626" w:rsidRDefault="00070AA0" w:rsidP="00E9430D">
      <w:pPr>
        <w:ind w:firstLine="709"/>
        <w:rPr>
          <w:rFonts w:eastAsia="Times New Roman" w:cs="Times New Roman"/>
          <w:szCs w:val="20"/>
          <w:lang w:eastAsia="ru-RU"/>
        </w:rPr>
      </w:pPr>
      <w:r w:rsidRPr="00070AA0">
        <w:rPr>
          <w:rFonts w:eastAsia="Times New Roman" w:cs="Times New Roman"/>
          <w:szCs w:val="28"/>
          <w:lang w:eastAsia="ru-RU"/>
        </w:rPr>
        <w:t>В связи с этим надо помнить, что с ростом агрегирования того или иного показателя, с одной стороны, используется все больший объем информации, а с другой стороны, происходит нарастание искажений в ней.</w:t>
      </w:r>
      <w:r w:rsidR="00E9430D">
        <w:rPr>
          <w:rFonts w:eastAsia="Times New Roman" w:cs="Times New Roman"/>
          <w:szCs w:val="20"/>
          <w:lang w:eastAsia="ru-RU"/>
        </w:rPr>
        <w:t xml:space="preserve"> </w:t>
      </w:r>
      <w:r w:rsidR="004F5626">
        <w:rPr>
          <w:rFonts w:eastAsia="Times New Roman" w:cs="Times New Roman"/>
          <w:szCs w:val="20"/>
          <w:lang w:eastAsia="ru-RU"/>
        </w:rPr>
        <w:br w:type="page"/>
      </w:r>
    </w:p>
    <w:p w:rsidR="004F5626" w:rsidRDefault="004F5626" w:rsidP="00F97CDC">
      <w:pPr>
        <w:pStyle w:val="1"/>
        <w:rPr>
          <w:rFonts w:eastAsia="Times New Roman"/>
          <w:lang w:eastAsia="ru-RU"/>
        </w:rPr>
      </w:pPr>
      <w:bookmarkStart w:id="8" w:name="_Toc468655465"/>
      <w:r>
        <w:rPr>
          <w:rFonts w:eastAsia="Times New Roman"/>
          <w:lang w:eastAsia="ru-RU"/>
        </w:rPr>
        <w:lastRenderedPageBreak/>
        <w:t xml:space="preserve">2. </w:t>
      </w:r>
      <w:r w:rsidR="00F97CDC" w:rsidRPr="00F97CDC">
        <w:rPr>
          <w:rFonts w:eastAsia="Times New Roman"/>
          <w:lang w:eastAsia="ru-RU"/>
        </w:rPr>
        <w:t>ХАРАКТЕРИСТИКА ИНФЛЯЦИИ В ЭКОНОМИКЕ РОССИИ</w:t>
      </w:r>
      <w:bookmarkEnd w:id="8"/>
    </w:p>
    <w:p w:rsidR="00425ED3" w:rsidRDefault="00425ED3" w:rsidP="00C1522F">
      <w:pPr>
        <w:pStyle w:val="2"/>
        <w:rPr>
          <w:lang w:eastAsia="ru-RU"/>
        </w:rPr>
      </w:pPr>
      <w:bookmarkStart w:id="9" w:name="_Toc468655466"/>
      <w:r>
        <w:rPr>
          <w:lang w:eastAsia="ru-RU"/>
        </w:rPr>
        <w:t xml:space="preserve">2.1 </w:t>
      </w:r>
      <w:r w:rsidRPr="00425ED3">
        <w:rPr>
          <w:lang w:eastAsia="ru-RU"/>
        </w:rPr>
        <w:t>Социально-экономические последствия инфляции</w:t>
      </w:r>
      <w:bookmarkEnd w:id="9"/>
    </w:p>
    <w:p w:rsidR="00C1522F" w:rsidRPr="00156820" w:rsidRDefault="00C1522F" w:rsidP="00C1522F">
      <w:pPr>
        <w:pStyle w:val="ab"/>
        <w:shd w:val="clear" w:color="auto" w:fill="FFFFFF"/>
        <w:spacing w:before="0" w:beforeAutospacing="0" w:after="0" w:afterAutospacing="0" w:line="360" w:lineRule="auto"/>
        <w:ind w:right="-284" w:firstLine="709"/>
        <w:jc w:val="both"/>
        <w:rPr>
          <w:sz w:val="28"/>
          <w:szCs w:val="28"/>
          <w:shd w:val="clear" w:color="auto" w:fill="FFFFFF"/>
        </w:rPr>
      </w:pPr>
      <w:r w:rsidRPr="00156820">
        <w:rPr>
          <w:sz w:val="28"/>
          <w:szCs w:val="28"/>
          <w:shd w:val="clear" w:color="auto" w:fill="FFFFFF"/>
        </w:rPr>
        <w:t>Инфляция в целом оказывает дестабилизирующее влияние на экономику. Даже небольшие темпы ее роста способны привести к существенным экономическим и социальным последствиям.</w:t>
      </w:r>
    </w:p>
    <w:p w:rsidR="00C1522F" w:rsidRPr="00156820" w:rsidRDefault="00C1522F" w:rsidP="00C1522F">
      <w:pPr>
        <w:pStyle w:val="ab"/>
        <w:shd w:val="clear" w:color="auto" w:fill="FFFFFF"/>
        <w:spacing w:before="0" w:beforeAutospacing="0" w:after="0" w:afterAutospacing="0" w:line="360" w:lineRule="auto"/>
        <w:ind w:right="-284" w:firstLine="709"/>
        <w:jc w:val="both"/>
        <w:rPr>
          <w:sz w:val="28"/>
          <w:szCs w:val="28"/>
          <w:shd w:val="clear" w:color="auto" w:fill="FFFFFF"/>
        </w:rPr>
      </w:pPr>
      <w:r w:rsidRPr="00156820">
        <w:rPr>
          <w:sz w:val="28"/>
          <w:szCs w:val="28"/>
          <w:shd w:val="clear" w:color="auto" w:fill="FFFFFF"/>
        </w:rPr>
        <w:t>Инфляция противоречиво воздействует на экономический рост. Незначительная инфляция — до 4% в год — способна временно стимулировать экономическое развитие. Умеренный рост цен вызывает рост доходов и совокупного спроса, что создает для предпринимателей возможности расширения производства, вовлечения в производство незадействованных трудовых и материальных ресурсов. Слабая инфляция может быть средством активизации деловой жизни и сокращения безработицы.</w:t>
      </w:r>
    </w:p>
    <w:p w:rsidR="00C1522F" w:rsidRPr="00156820" w:rsidRDefault="00C1522F" w:rsidP="00C1522F">
      <w:pPr>
        <w:pStyle w:val="ab"/>
        <w:shd w:val="clear" w:color="auto" w:fill="FFFFFF"/>
        <w:spacing w:before="0" w:beforeAutospacing="0" w:after="0" w:afterAutospacing="0" w:line="360" w:lineRule="auto"/>
        <w:ind w:right="-284" w:firstLine="709"/>
        <w:jc w:val="both"/>
        <w:rPr>
          <w:sz w:val="28"/>
          <w:szCs w:val="28"/>
          <w:shd w:val="clear" w:color="auto" w:fill="FFFFFF"/>
        </w:rPr>
      </w:pPr>
      <w:r w:rsidRPr="00156820">
        <w:rPr>
          <w:sz w:val="28"/>
          <w:szCs w:val="28"/>
          <w:shd w:val="clear" w:color="auto" w:fill="FFFFFF"/>
        </w:rPr>
        <w:t>Несоблюдение же этой меры приводит к далеко идущим негативным последствиям для экономики:</w:t>
      </w:r>
    </w:p>
    <w:p w:rsidR="00C1522F" w:rsidRPr="00156820" w:rsidRDefault="00C1522F" w:rsidP="00C1522F">
      <w:pPr>
        <w:pStyle w:val="ab"/>
        <w:shd w:val="clear" w:color="auto" w:fill="FFFFFF"/>
        <w:spacing w:before="0" w:beforeAutospacing="0" w:after="0" w:afterAutospacing="0" w:line="360" w:lineRule="auto"/>
        <w:ind w:right="-284" w:firstLine="709"/>
        <w:jc w:val="both"/>
        <w:rPr>
          <w:sz w:val="28"/>
          <w:szCs w:val="28"/>
          <w:shd w:val="clear" w:color="auto" w:fill="FFFFFF"/>
        </w:rPr>
      </w:pPr>
      <w:r w:rsidRPr="00156820">
        <w:rPr>
          <w:sz w:val="28"/>
          <w:szCs w:val="28"/>
          <w:shd w:val="clear" w:color="auto" w:fill="FFFFFF"/>
        </w:rPr>
        <w:t>Во-первых, в ходе инфляции деформируется механизм рыночного ценообразования, обеспечивающий всех хозяйствующих субъектов информацией о величине экономических издержек производства и реализации тех или иных товаров, а также изменении общественных потребностей в них. Всеобщий рост цен вызывает "бегство от денег" к дорогим товарам независимо от действительной потребности в них, что искажает структуру потребительского спроса. Например, во время кризиса в Беларуси в 2011 году резко возросла </w:t>
      </w:r>
      <w:hyperlink r:id="rId15" w:history="1">
        <w:r w:rsidRPr="007466EB">
          <w:rPr>
            <w:rStyle w:val="a9"/>
            <w:rFonts w:eastAsiaTheme="majorEastAsia"/>
            <w:color w:val="auto"/>
            <w:sz w:val="28"/>
            <w:szCs w:val="28"/>
            <w:u w:val="none"/>
            <w:shd w:val="clear" w:color="auto" w:fill="FFFFFF"/>
          </w:rPr>
          <w:t>продажа душевых кабин</w:t>
        </w:r>
      </w:hyperlink>
      <w:r w:rsidRPr="007466EB">
        <w:rPr>
          <w:sz w:val="28"/>
          <w:szCs w:val="28"/>
          <w:shd w:val="clear" w:color="auto" w:fill="FFFFFF"/>
        </w:rPr>
        <w:t xml:space="preserve">, стиральных </w:t>
      </w:r>
      <w:r w:rsidRPr="00156820">
        <w:rPr>
          <w:sz w:val="28"/>
          <w:szCs w:val="28"/>
          <w:shd w:val="clear" w:color="auto" w:fill="FFFFFF"/>
        </w:rPr>
        <w:t xml:space="preserve">машин, телевизоров, бытовой техники. Производитель утрачивает правильные ориентиры в развитии производства. В результате возникают многочисленные хозяйственные диспропорции, замедляется внедрение новой техники и технологии, понижается эффективность использования производственных ресурсов. "Гонка" цен, их неравномерный рост </w:t>
      </w:r>
      <w:r w:rsidRPr="00156820">
        <w:rPr>
          <w:sz w:val="28"/>
          <w:szCs w:val="28"/>
          <w:shd w:val="clear" w:color="auto" w:fill="FFFFFF"/>
        </w:rPr>
        <w:lastRenderedPageBreak/>
        <w:t>дезорганизуют хозяйственные связи в обществе, разрушают сложившиеся отношения между экономическими субъектами. Все это отрицательно сказывается на темпах экономического развития и его качестве.</w:t>
      </w:r>
    </w:p>
    <w:p w:rsidR="00C1522F" w:rsidRPr="00156820" w:rsidRDefault="00C1522F" w:rsidP="00C1522F">
      <w:pPr>
        <w:pStyle w:val="ab"/>
        <w:shd w:val="clear" w:color="auto" w:fill="FFFFFF"/>
        <w:spacing w:before="0" w:beforeAutospacing="0" w:after="0" w:afterAutospacing="0" w:line="360" w:lineRule="auto"/>
        <w:ind w:right="-284" w:firstLine="709"/>
        <w:jc w:val="both"/>
        <w:rPr>
          <w:sz w:val="28"/>
          <w:szCs w:val="28"/>
          <w:shd w:val="clear" w:color="auto" w:fill="FFFFFF"/>
        </w:rPr>
      </w:pPr>
      <w:r w:rsidRPr="00156820">
        <w:rPr>
          <w:sz w:val="28"/>
          <w:szCs w:val="28"/>
          <w:shd w:val="clear" w:color="auto" w:fill="FFFFFF"/>
        </w:rPr>
        <w:t xml:space="preserve">Во-вторых, инфляция сокращает денежные накопления. Рост цен приводит к обесценению вкладов и понижению доходности сбережений. На определенном этапе темпы роста цен могут обогнать ставку процента и придать ей отрицательное значение. В этих условиях сбережение теряет экономический смысл. С развитием инфляции вкладчики (для защиты своих сбережений) направляют их на приобретение высокодоходных бумаг, иностранной валюты, материальных ценностей </w:t>
      </w:r>
      <w:r>
        <w:rPr>
          <w:sz w:val="28"/>
          <w:szCs w:val="28"/>
          <w:shd w:val="clear" w:color="auto" w:fill="FFFFFF"/>
        </w:rPr>
        <w:t>–</w:t>
      </w:r>
      <w:r w:rsidRPr="00156820">
        <w:rPr>
          <w:sz w:val="28"/>
          <w:szCs w:val="28"/>
          <w:shd w:val="clear" w:color="auto" w:fill="FFFFFF"/>
        </w:rPr>
        <w:t xml:space="preserve"> недвижимости, драгоценностей, произведений искусства, потребительских товаров длительного пользования. Накопления в обществе приобретают преимущественно товарно-материальную форму. Большая часть населения, не имеющая возможности такого использования своих сбережений, направляет их на расширение текущего потребления</w:t>
      </w:r>
    </w:p>
    <w:p w:rsidR="00C1522F" w:rsidRPr="00156820" w:rsidRDefault="00C1522F" w:rsidP="00C1522F">
      <w:pPr>
        <w:pStyle w:val="ab"/>
        <w:shd w:val="clear" w:color="auto" w:fill="FFFFFF"/>
        <w:spacing w:before="0" w:beforeAutospacing="0" w:after="0" w:afterAutospacing="0" w:line="360" w:lineRule="auto"/>
        <w:ind w:right="-284" w:firstLine="709"/>
        <w:jc w:val="both"/>
        <w:rPr>
          <w:sz w:val="28"/>
          <w:szCs w:val="28"/>
          <w:shd w:val="clear" w:color="auto" w:fill="FFFFFF"/>
        </w:rPr>
      </w:pPr>
      <w:r w:rsidRPr="00156820">
        <w:rPr>
          <w:sz w:val="28"/>
          <w:szCs w:val="28"/>
          <w:shd w:val="clear" w:color="auto" w:fill="FFFFFF"/>
        </w:rPr>
        <w:t>В-третьих, утрата стимулов к денежным накоплениям нарушает функционирование денежно-кредитной системы. Предоставление средств в кредит становится невыгодным для кредитора и выгодным для должника. Кредит, получаемый более полноценными деньгами, возвращается обесцененными. В этих условиях осуществление долгосрочных вложений становится рискованным</w:t>
      </w:r>
      <w:r>
        <w:rPr>
          <w:sz w:val="28"/>
          <w:szCs w:val="28"/>
          <w:shd w:val="clear" w:color="auto" w:fill="FFFFFF"/>
        </w:rPr>
        <w:t xml:space="preserve"> [18</w:t>
      </w:r>
      <w:r w:rsidRPr="00156820">
        <w:rPr>
          <w:sz w:val="28"/>
          <w:szCs w:val="28"/>
          <w:shd w:val="clear" w:color="auto" w:fill="FFFFFF"/>
        </w:rPr>
        <w:t xml:space="preserve">, </w:t>
      </w:r>
      <w:r w:rsidRPr="00156820">
        <w:rPr>
          <w:sz w:val="28"/>
          <w:szCs w:val="28"/>
          <w:shd w:val="clear" w:color="auto" w:fill="FFFFFF"/>
          <w:lang w:val="en-US"/>
        </w:rPr>
        <w:t>c</w:t>
      </w:r>
      <w:r w:rsidRPr="00156820">
        <w:rPr>
          <w:sz w:val="28"/>
          <w:szCs w:val="28"/>
          <w:shd w:val="clear" w:color="auto" w:fill="FFFFFF"/>
        </w:rPr>
        <w:t>. 128].</w:t>
      </w:r>
    </w:p>
    <w:p w:rsidR="00C1522F" w:rsidRPr="00156820" w:rsidRDefault="00C1522F" w:rsidP="00C1522F">
      <w:pPr>
        <w:pStyle w:val="ab"/>
        <w:shd w:val="clear" w:color="auto" w:fill="FFFFFF"/>
        <w:spacing w:before="0" w:beforeAutospacing="0" w:after="0" w:afterAutospacing="0" w:line="360" w:lineRule="auto"/>
        <w:ind w:right="-284" w:firstLine="709"/>
        <w:jc w:val="both"/>
        <w:rPr>
          <w:sz w:val="28"/>
          <w:szCs w:val="28"/>
          <w:shd w:val="clear" w:color="auto" w:fill="FFFFFF"/>
        </w:rPr>
      </w:pPr>
      <w:r w:rsidRPr="00156820">
        <w:rPr>
          <w:sz w:val="28"/>
          <w:szCs w:val="28"/>
          <w:shd w:val="clear" w:color="auto" w:fill="FFFFFF"/>
        </w:rPr>
        <w:t xml:space="preserve">В-четвертых, инфляция негативно сказывается на инвестициях. Сокращение сбережений в обществе и свертывание долгосрочного кредитования производства ведёт к сокращению капиталовложений. В условиях утраты стабильных источников финансовых ресурсов предприниматели воздерживаются от осуществления крупных инвестиционных проектов, особенно с большими сроками окупаемости. Инфляция деформирует и структуру инвестиций. Происходит перелив капитала из сферы производства в сферу торговли и область спекулятивных </w:t>
      </w:r>
      <w:r w:rsidRPr="00156820">
        <w:rPr>
          <w:sz w:val="28"/>
          <w:szCs w:val="28"/>
          <w:shd w:val="clear" w:color="auto" w:fill="FFFFFF"/>
        </w:rPr>
        <w:lastRenderedPageBreak/>
        <w:t>финансовых операций. Свертывание инвестиций приводит к технико-технологической отсталости и росту издержек, что в свою очередь стимулирует инфляционные процессы в стране.</w:t>
      </w:r>
    </w:p>
    <w:p w:rsidR="00C1522F" w:rsidRPr="00156820" w:rsidRDefault="00C1522F" w:rsidP="00C1522F">
      <w:pPr>
        <w:pStyle w:val="ab"/>
        <w:shd w:val="clear" w:color="auto" w:fill="FFFFFF"/>
        <w:spacing w:before="0" w:beforeAutospacing="0" w:after="0" w:afterAutospacing="0" w:line="360" w:lineRule="auto"/>
        <w:ind w:right="-284" w:firstLine="709"/>
        <w:jc w:val="both"/>
        <w:rPr>
          <w:sz w:val="28"/>
          <w:szCs w:val="28"/>
          <w:shd w:val="clear" w:color="auto" w:fill="FFFFFF"/>
        </w:rPr>
      </w:pPr>
      <w:r w:rsidRPr="00156820">
        <w:rPr>
          <w:sz w:val="28"/>
          <w:szCs w:val="28"/>
          <w:shd w:val="clear" w:color="auto" w:fill="FFFFFF"/>
        </w:rPr>
        <w:t>В-пятых, инфляция сказывается на состоянии государственных финансов. С одной стороны, финансируя дефицит бюджета путем увеличения денежной массы, государство облагает население специфическим инфляционным налогом. Используя возросшую денежную массу для оплаты приобретаемых товаров и услуг, правительство снижает реальную покупательную способность денег, находящихся на руках у людей. Это означает фактическое изъятие части их реального дохода в пользу государства.</w:t>
      </w:r>
    </w:p>
    <w:p w:rsidR="00C1522F" w:rsidRPr="00156820" w:rsidRDefault="00C1522F" w:rsidP="00C1522F">
      <w:pPr>
        <w:pStyle w:val="ab"/>
        <w:shd w:val="clear" w:color="auto" w:fill="FFFFFF"/>
        <w:spacing w:before="0" w:beforeAutospacing="0" w:after="0" w:afterAutospacing="0" w:line="360" w:lineRule="auto"/>
        <w:ind w:right="-284" w:firstLine="709"/>
        <w:jc w:val="both"/>
        <w:rPr>
          <w:sz w:val="28"/>
          <w:szCs w:val="28"/>
          <w:shd w:val="clear" w:color="auto" w:fill="FFFFFF"/>
        </w:rPr>
      </w:pPr>
      <w:r w:rsidRPr="00156820">
        <w:rPr>
          <w:sz w:val="28"/>
          <w:szCs w:val="28"/>
          <w:shd w:val="clear" w:color="auto" w:fill="FFFFFF"/>
        </w:rPr>
        <w:t xml:space="preserve">С другой стороны, инфляция обесценивает налоговые поступления в бюджет, которые оказываются не в состоянии реально обеспечить растущие государственные расходы. Правительство вынуждено изыскивать для этого дополнительные средства, в том числе, прибегать к эмиссии денег. Это еще в большей степени раскручивает инфляционную спираль и дестабилизирует финансовую систему страны. </w:t>
      </w:r>
      <w:r>
        <w:rPr>
          <w:sz w:val="28"/>
          <w:szCs w:val="28"/>
          <w:shd w:val="clear" w:color="auto" w:fill="FFFFFF"/>
        </w:rPr>
        <w:t>[3</w:t>
      </w:r>
      <w:r w:rsidRPr="00156820">
        <w:rPr>
          <w:sz w:val="28"/>
          <w:szCs w:val="28"/>
          <w:shd w:val="clear" w:color="auto" w:fill="FFFFFF"/>
        </w:rPr>
        <w:t xml:space="preserve">, </w:t>
      </w:r>
      <w:r w:rsidRPr="00156820">
        <w:rPr>
          <w:sz w:val="28"/>
          <w:szCs w:val="28"/>
          <w:shd w:val="clear" w:color="auto" w:fill="FFFFFF"/>
          <w:lang w:val="en-US"/>
        </w:rPr>
        <w:t>c</w:t>
      </w:r>
      <w:r w:rsidRPr="00156820">
        <w:rPr>
          <w:sz w:val="28"/>
          <w:szCs w:val="28"/>
          <w:shd w:val="clear" w:color="auto" w:fill="FFFFFF"/>
        </w:rPr>
        <w:t>. 129].</w:t>
      </w:r>
    </w:p>
    <w:p w:rsidR="00C1522F" w:rsidRPr="00156820" w:rsidRDefault="00C1522F" w:rsidP="00C1522F">
      <w:pPr>
        <w:pStyle w:val="ab"/>
        <w:shd w:val="clear" w:color="auto" w:fill="FFFFFF"/>
        <w:spacing w:before="0" w:beforeAutospacing="0" w:after="0" w:afterAutospacing="0" w:line="360" w:lineRule="auto"/>
        <w:ind w:right="-284" w:firstLine="709"/>
        <w:jc w:val="both"/>
        <w:rPr>
          <w:sz w:val="28"/>
          <w:szCs w:val="28"/>
          <w:shd w:val="clear" w:color="auto" w:fill="FFFFFF"/>
        </w:rPr>
      </w:pPr>
      <w:r w:rsidRPr="00156820">
        <w:rPr>
          <w:sz w:val="28"/>
          <w:szCs w:val="28"/>
          <w:shd w:val="clear" w:color="auto" w:fill="FFFFFF"/>
        </w:rPr>
        <w:t xml:space="preserve">В-шестых, негативные последствия инфляции проявляются и в области внешнеэкономических отношений. Инфляция отрицательно сказывается на состоянии платежного баланса страны, ведет к обесцениванию национальной валюты, создает проблемы погашения внешней задолженности. </w:t>
      </w:r>
    </w:p>
    <w:p w:rsidR="00C1522F" w:rsidRPr="00156820" w:rsidRDefault="00C1522F" w:rsidP="00C1522F">
      <w:pPr>
        <w:pStyle w:val="ab"/>
        <w:shd w:val="clear" w:color="auto" w:fill="FFFFFF"/>
        <w:spacing w:before="0" w:beforeAutospacing="0" w:after="0" w:afterAutospacing="0" w:line="360" w:lineRule="auto"/>
        <w:ind w:right="-284" w:firstLine="709"/>
        <w:jc w:val="both"/>
        <w:rPr>
          <w:sz w:val="28"/>
          <w:szCs w:val="28"/>
          <w:shd w:val="clear" w:color="auto" w:fill="FFFFFF"/>
        </w:rPr>
      </w:pPr>
      <w:r w:rsidRPr="00156820">
        <w:rPr>
          <w:sz w:val="28"/>
          <w:szCs w:val="28"/>
          <w:shd w:val="clear" w:color="auto" w:fill="FFFFFF"/>
        </w:rPr>
        <w:t xml:space="preserve">В-седьмых, важным последствием инфляции является перераспределение дохода. С ростом цен снижается жизненный уровень основной массы населения в результате сокращения их реальных доходов. Однако различные социальные группы в разной степени несут потери от инфляции. В первую очередь от роста цен страдают лица, получающие фиксированные доходы – пенсионеры, студенты, безработные. Меры правительства по индексации пенсий, стипендий, пособий, как </w:t>
      </w:r>
      <w:r w:rsidRPr="00156820">
        <w:rPr>
          <w:sz w:val="28"/>
          <w:szCs w:val="28"/>
          <w:shd w:val="clear" w:color="auto" w:fill="FFFFFF"/>
        </w:rPr>
        <w:lastRenderedPageBreak/>
        <w:t>правило, отстают от роста цен. Значительные потери несут почти все лица, занятые в бюджетной сфере. Заработная плата, особенно работников образования, науки, культуры и др., всегда растет медленнее, чем цены. В результате сокращается их мотивация к труду. Происходит перемещение рабочей силы из этих социально важных сфер в более доходные сектора экономики</w:t>
      </w:r>
      <w:r>
        <w:rPr>
          <w:sz w:val="28"/>
          <w:szCs w:val="28"/>
          <w:shd w:val="clear" w:color="auto" w:fill="FFFFFF"/>
        </w:rPr>
        <w:t xml:space="preserve"> [4</w:t>
      </w:r>
      <w:r w:rsidRPr="00156820">
        <w:rPr>
          <w:sz w:val="28"/>
          <w:szCs w:val="28"/>
          <w:shd w:val="clear" w:color="auto" w:fill="FFFFFF"/>
        </w:rPr>
        <w:t xml:space="preserve">, </w:t>
      </w:r>
      <w:r w:rsidRPr="00156820">
        <w:rPr>
          <w:sz w:val="28"/>
          <w:szCs w:val="28"/>
          <w:shd w:val="clear" w:color="auto" w:fill="FFFFFF"/>
          <w:lang w:val="en-US"/>
        </w:rPr>
        <w:t>c</w:t>
      </w:r>
      <w:r w:rsidRPr="00156820">
        <w:rPr>
          <w:sz w:val="28"/>
          <w:szCs w:val="28"/>
          <w:shd w:val="clear" w:color="auto" w:fill="FFFFFF"/>
        </w:rPr>
        <w:t>. 130].</w:t>
      </w:r>
    </w:p>
    <w:p w:rsidR="00C1522F" w:rsidRPr="00156820" w:rsidRDefault="00C1522F" w:rsidP="00C1522F">
      <w:pPr>
        <w:pStyle w:val="ab"/>
        <w:shd w:val="clear" w:color="auto" w:fill="FFFFFF"/>
        <w:spacing w:before="0" w:beforeAutospacing="0" w:after="0" w:afterAutospacing="0" w:line="360" w:lineRule="auto"/>
        <w:ind w:right="-284" w:firstLine="709"/>
        <w:jc w:val="both"/>
        <w:rPr>
          <w:sz w:val="28"/>
          <w:szCs w:val="28"/>
        </w:rPr>
      </w:pPr>
      <w:r w:rsidRPr="00156820">
        <w:rPr>
          <w:sz w:val="28"/>
          <w:szCs w:val="28"/>
        </w:rPr>
        <w:t>В-восьмых, инфляция оказывает серьёзное воздействие на занятость. Наглядное представление о соотношении нормы безработицы и уровня инфляции дает так называемая кривая Филлипса. В 1958 г. английский экономист О. Филлипс, используя данные статистики почти за 100 лет, построил кривую отражающую обратную зависимость между изменением ставок заработной платы</w:t>
      </w:r>
      <w:r>
        <w:rPr>
          <w:sz w:val="28"/>
          <w:szCs w:val="28"/>
        </w:rPr>
        <w:t xml:space="preserve"> и уровнем безработицы (рис. 3</w:t>
      </w:r>
      <w:r w:rsidRPr="00156820">
        <w:rPr>
          <w:sz w:val="28"/>
          <w:szCs w:val="28"/>
        </w:rPr>
        <w:t>).</w:t>
      </w:r>
    </w:p>
    <w:p w:rsidR="00C1522F" w:rsidRPr="00156820" w:rsidRDefault="00C1522F" w:rsidP="00C1522F">
      <w:pPr>
        <w:pStyle w:val="ab"/>
        <w:shd w:val="clear" w:color="auto" w:fill="FFFFFF"/>
        <w:spacing w:before="0" w:beforeAutospacing="0" w:after="0" w:afterAutospacing="0" w:line="360" w:lineRule="auto"/>
        <w:ind w:right="-284" w:firstLine="709"/>
        <w:jc w:val="center"/>
        <w:rPr>
          <w:sz w:val="28"/>
          <w:szCs w:val="28"/>
        </w:rPr>
      </w:pPr>
      <w:r w:rsidRPr="00156820">
        <w:rPr>
          <w:noProof/>
          <w:sz w:val="28"/>
          <w:szCs w:val="28"/>
        </w:rPr>
        <w:drawing>
          <wp:inline distT="0" distB="0" distL="0" distR="0" wp14:anchorId="17C6B917" wp14:editId="3DB7665F">
            <wp:extent cx="2371725" cy="1563615"/>
            <wp:effectExtent l="0" t="0" r="0" b="0"/>
            <wp:docPr id="4" name="Рисунок 3" descr="Снимо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PNG"/>
                    <pic:cNvPicPr/>
                  </pic:nvPicPr>
                  <pic:blipFill>
                    <a:blip r:embed="rId16" cstate="print"/>
                    <a:stretch>
                      <a:fillRect/>
                    </a:stretch>
                  </pic:blipFill>
                  <pic:spPr>
                    <a:xfrm>
                      <a:off x="0" y="0"/>
                      <a:ext cx="2396250" cy="1579784"/>
                    </a:xfrm>
                    <a:prstGeom prst="rect">
                      <a:avLst/>
                    </a:prstGeom>
                  </pic:spPr>
                </pic:pic>
              </a:graphicData>
            </a:graphic>
          </wp:inline>
        </w:drawing>
      </w:r>
    </w:p>
    <w:p w:rsidR="00C1522F" w:rsidRPr="00E8748E" w:rsidRDefault="00C1522F" w:rsidP="00C1522F">
      <w:pPr>
        <w:pStyle w:val="ab"/>
        <w:shd w:val="clear" w:color="auto" w:fill="FFFFFF"/>
        <w:spacing w:before="0" w:beforeAutospacing="0" w:after="240" w:afterAutospacing="0" w:line="360" w:lineRule="auto"/>
        <w:ind w:right="-284" w:firstLine="709"/>
        <w:jc w:val="center"/>
        <w:rPr>
          <w:sz w:val="28"/>
          <w:szCs w:val="28"/>
        </w:rPr>
      </w:pPr>
      <w:r w:rsidRPr="00E8748E">
        <w:rPr>
          <w:sz w:val="28"/>
          <w:szCs w:val="28"/>
        </w:rPr>
        <w:t>Рис.</w:t>
      </w:r>
      <w:r>
        <w:rPr>
          <w:sz w:val="28"/>
          <w:szCs w:val="28"/>
        </w:rPr>
        <w:t xml:space="preserve"> 3</w:t>
      </w:r>
      <w:r w:rsidRPr="00E8748E">
        <w:rPr>
          <w:sz w:val="28"/>
          <w:szCs w:val="28"/>
        </w:rPr>
        <w:t>. Кривая Филлипса</w:t>
      </w:r>
    </w:p>
    <w:p w:rsidR="00C1522F" w:rsidRPr="00156820" w:rsidRDefault="00C1522F" w:rsidP="00C1522F">
      <w:pPr>
        <w:pStyle w:val="ab"/>
        <w:shd w:val="clear" w:color="auto" w:fill="FFFFFF"/>
        <w:spacing w:before="0" w:beforeAutospacing="0" w:after="0" w:afterAutospacing="0" w:line="360" w:lineRule="auto"/>
        <w:ind w:right="-284" w:firstLine="709"/>
        <w:jc w:val="both"/>
        <w:rPr>
          <w:sz w:val="28"/>
          <w:szCs w:val="28"/>
        </w:rPr>
      </w:pPr>
      <w:r w:rsidRPr="00156820">
        <w:rPr>
          <w:sz w:val="28"/>
          <w:szCs w:val="28"/>
        </w:rPr>
        <w:t>Главный вывод, который вытекает из этой кривой, заключается в том, что уменьшение безработицы сопровождается повышением цен и заработной платы, т. е. уровень безработицы может снизиться за счет ускорения темпов инфляцию.</w:t>
      </w:r>
    </w:p>
    <w:p w:rsidR="00C1522F" w:rsidRPr="00156820" w:rsidRDefault="00C1522F" w:rsidP="00C1522F">
      <w:pPr>
        <w:pStyle w:val="ab"/>
        <w:shd w:val="clear" w:color="auto" w:fill="FFFFFF"/>
        <w:spacing w:before="0" w:beforeAutospacing="0" w:after="0" w:afterAutospacing="0" w:line="360" w:lineRule="auto"/>
        <w:ind w:right="-284" w:firstLine="709"/>
        <w:jc w:val="both"/>
        <w:rPr>
          <w:sz w:val="28"/>
          <w:szCs w:val="28"/>
        </w:rPr>
      </w:pPr>
      <w:r w:rsidRPr="00156820">
        <w:rPr>
          <w:sz w:val="28"/>
          <w:szCs w:val="28"/>
        </w:rPr>
        <w:t>Последующее развитие мировой конъюнктуры и экономической теории привело к некоторым уточнениям: кривая Филлипса применима только для краткосрочного периода, так как в долгосрочном плане, несмотря на высокий уровень безработицы, инфляция продолжает нарастать.</w:t>
      </w:r>
    </w:p>
    <w:p w:rsidR="00C1522F" w:rsidRPr="00156820" w:rsidRDefault="00C1522F" w:rsidP="00C1522F">
      <w:pPr>
        <w:pStyle w:val="ab"/>
        <w:shd w:val="clear" w:color="auto" w:fill="FFFFFF"/>
        <w:spacing w:before="0" w:beforeAutospacing="0" w:after="0" w:afterAutospacing="0" w:line="360" w:lineRule="auto"/>
        <w:ind w:right="-284" w:firstLine="709"/>
        <w:jc w:val="both"/>
        <w:rPr>
          <w:sz w:val="28"/>
          <w:szCs w:val="28"/>
        </w:rPr>
      </w:pPr>
      <w:r w:rsidRPr="00156820">
        <w:rPr>
          <w:sz w:val="28"/>
          <w:szCs w:val="28"/>
        </w:rPr>
        <w:lastRenderedPageBreak/>
        <w:t xml:space="preserve">Кроме того, с помощью кривой Филлипса нельзя объяснить факт существования стагфляции, с которым столкнулись многие страны в 70-х гг. ХХ в. Стагфляция – инфляция, сопровождаемая стагнацией производства и высоким уровнем безработицы [5, </w:t>
      </w:r>
      <w:r w:rsidRPr="00156820">
        <w:rPr>
          <w:sz w:val="28"/>
          <w:szCs w:val="28"/>
          <w:lang w:val="en-US"/>
        </w:rPr>
        <w:t>c</w:t>
      </w:r>
      <w:r w:rsidRPr="00156820">
        <w:rPr>
          <w:sz w:val="28"/>
          <w:szCs w:val="28"/>
        </w:rPr>
        <w:t>. 32].</w:t>
      </w:r>
    </w:p>
    <w:p w:rsidR="00C1522F" w:rsidRPr="00156820" w:rsidRDefault="00C1522F" w:rsidP="00C1522F">
      <w:pPr>
        <w:pStyle w:val="ab"/>
        <w:shd w:val="clear" w:color="auto" w:fill="FFFFFF"/>
        <w:spacing w:before="0" w:beforeAutospacing="0" w:after="0" w:afterAutospacing="0" w:line="360" w:lineRule="auto"/>
        <w:ind w:right="-284" w:firstLine="709"/>
        <w:jc w:val="both"/>
        <w:rPr>
          <w:sz w:val="28"/>
          <w:szCs w:val="28"/>
        </w:rPr>
      </w:pPr>
      <w:r w:rsidRPr="00156820">
        <w:rPr>
          <w:sz w:val="28"/>
          <w:szCs w:val="28"/>
        </w:rPr>
        <w:t>Взаимосвязь между инфляцией и безработицей, в общем, конечно, существует, но кроме безработицы на инфляцию влияют и другие факторы. Поэтому явная обратная зависимость между ними отсутствует.</w:t>
      </w:r>
    </w:p>
    <w:p w:rsidR="00C1522F" w:rsidRPr="00156820" w:rsidRDefault="00C1522F" w:rsidP="00C1522F">
      <w:pPr>
        <w:widowControl w:val="0"/>
        <w:ind w:right="-284"/>
        <w:rPr>
          <w:szCs w:val="28"/>
        </w:rPr>
      </w:pPr>
      <w:r w:rsidRPr="00156820">
        <w:rPr>
          <w:szCs w:val="28"/>
        </w:rPr>
        <w:t xml:space="preserve">В целом высокая инфляция снижает реальные возможности эффективного функционирования национальной экономики, ухудшает условия жизни большей части населения страны, усугубляет имущественное неравенство между людьми и усиливает социальную напряженность в обществе.    </w:t>
      </w:r>
    </w:p>
    <w:p w:rsidR="00C1522F" w:rsidRPr="00156820" w:rsidRDefault="00C1522F" w:rsidP="00C1522F">
      <w:pPr>
        <w:widowControl w:val="0"/>
        <w:ind w:right="-284"/>
        <w:rPr>
          <w:szCs w:val="28"/>
        </w:rPr>
      </w:pPr>
      <w:r w:rsidRPr="00156820">
        <w:rPr>
          <w:szCs w:val="28"/>
        </w:rPr>
        <w:t>Возникшие инфляционные явления имеют негативные и социальные последствия:</w:t>
      </w:r>
    </w:p>
    <w:p w:rsidR="00C1522F" w:rsidRPr="00156820" w:rsidRDefault="00C1522F" w:rsidP="00C1522F">
      <w:pPr>
        <w:pStyle w:val="aa"/>
        <w:widowControl w:val="0"/>
        <w:numPr>
          <w:ilvl w:val="0"/>
          <w:numId w:val="5"/>
        </w:numPr>
        <w:tabs>
          <w:tab w:val="left" w:pos="1134"/>
        </w:tabs>
        <w:ind w:left="0" w:right="-284" w:firstLine="709"/>
        <w:rPr>
          <w:szCs w:val="28"/>
        </w:rPr>
      </w:pPr>
      <w:r w:rsidRPr="00156820">
        <w:rPr>
          <w:szCs w:val="28"/>
        </w:rPr>
        <w:t>снижение реальных доходов населения, а соответственно и уровня жизни, так как система образования доходов медленнее системы образования цены;</w:t>
      </w:r>
    </w:p>
    <w:p w:rsidR="00C1522F" w:rsidRPr="00156820" w:rsidRDefault="00C1522F" w:rsidP="00C1522F">
      <w:pPr>
        <w:pStyle w:val="aa"/>
        <w:widowControl w:val="0"/>
        <w:numPr>
          <w:ilvl w:val="0"/>
          <w:numId w:val="5"/>
        </w:numPr>
        <w:tabs>
          <w:tab w:val="left" w:pos="1134"/>
        </w:tabs>
        <w:ind w:left="0" w:right="-284" w:firstLine="709"/>
        <w:rPr>
          <w:szCs w:val="28"/>
        </w:rPr>
      </w:pPr>
      <w:r w:rsidRPr="00156820">
        <w:rPr>
          <w:szCs w:val="28"/>
        </w:rPr>
        <w:t>обесценивание вкладов и сбережений. Для того чтобы огородить вклады от обесценивания, процент по вкладам и процент инфляции как минимум должны быть равны. В противном случае вклады будут изъяты из банков и её больше увеличат спрос, а возможность кредитования производства резко сократиться, что замедлит возможность увеличения предложения товаров, и инфляция будет развиваться быстрыми темпами;</w:t>
      </w:r>
    </w:p>
    <w:p w:rsidR="00C1522F" w:rsidRPr="00156820" w:rsidRDefault="00C1522F" w:rsidP="00C1522F">
      <w:pPr>
        <w:pStyle w:val="aa"/>
        <w:widowControl w:val="0"/>
        <w:numPr>
          <w:ilvl w:val="0"/>
          <w:numId w:val="5"/>
        </w:numPr>
        <w:tabs>
          <w:tab w:val="left" w:pos="1134"/>
        </w:tabs>
        <w:ind w:left="0" w:right="-284" w:firstLine="709"/>
        <w:rPr>
          <w:szCs w:val="28"/>
        </w:rPr>
      </w:pPr>
      <w:r w:rsidRPr="00156820">
        <w:rPr>
          <w:szCs w:val="28"/>
        </w:rPr>
        <w:t>потеря части компенсационных доходов от увеличения налогов. Для того чтобы избежать этого, необходимо регулярно пересматривать тот предельный доход, за которым начинается действие прогрессивных налоговых ставок.</w:t>
      </w:r>
    </w:p>
    <w:p w:rsidR="00C1522F" w:rsidRPr="00156820" w:rsidRDefault="00C1522F" w:rsidP="00C1522F">
      <w:pPr>
        <w:ind w:right="-284"/>
        <w:contextualSpacing/>
        <w:rPr>
          <w:szCs w:val="28"/>
        </w:rPr>
      </w:pPr>
      <w:r w:rsidRPr="00156820">
        <w:rPr>
          <w:szCs w:val="28"/>
        </w:rPr>
        <w:t xml:space="preserve">Владельцы реальных активов (недвижимости, антиквариата, произведений искусства, драгоценностей и т. п.) наиболее защищены от инфляции, </w:t>
      </w:r>
      <w:r w:rsidRPr="00156820">
        <w:rPr>
          <w:szCs w:val="28"/>
        </w:rPr>
        <w:lastRenderedPageBreak/>
        <w:t>поскольку рост цен на эти товары обгоняет общий уровень инфляции в стране.</w:t>
      </w:r>
    </w:p>
    <w:p w:rsidR="00C1522F" w:rsidRPr="00156820" w:rsidRDefault="00C1522F" w:rsidP="00C1522F">
      <w:pPr>
        <w:ind w:right="-284"/>
        <w:contextualSpacing/>
        <w:rPr>
          <w:szCs w:val="28"/>
        </w:rPr>
      </w:pPr>
      <w:r w:rsidRPr="00156820">
        <w:rPr>
          <w:szCs w:val="28"/>
        </w:rPr>
        <w:t>Существуют и негативные последствия инфляции для производителей:</w:t>
      </w:r>
    </w:p>
    <w:p w:rsidR="00C1522F" w:rsidRPr="00156820" w:rsidRDefault="00C1522F" w:rsidP="00C1522F">
      <w:pPr>
        <w:pStyle w:val="aa"/>
        <w:numPr>
          <w:ilvl w:val="0"/>
          <w:numId w:val="6"/>
        </w:numPr>
        <w:tabs>
          <w:tab w:val="left" w:pos="1134"/>
        </w:tabs>
        <w:ind w:left="0" w:right="-284" w:firstLine="709"/>
        <w:rPr>
          <w:szCs w:val="28"/>
        </w:rPr>
      </w:pPr>
      <w:r w:rsidRPr="00156820">
        <w:rPr>
          <w:szCs w:val="28"/>
        </w:rPr>
        <w:t>замедление научно-технического прогресса. Это связано с тем, что рост цен на оборудование делает недоступным для многих предпринимателей замену старого, низкопроизводительного обору</w:t>
      </w:r>
      <w:r>
        <w:rPr>
          <w:szCs w:val="28"/>
        </w:rPr>
        <w:t>дования на новое, прогрессивное.</w:t>
      </w:r>
    </w:p>
    <w:p w:rsidR="00C1522F" w:rsidRPr="00156820" w:rsidRDefault="00C1522F" w:rsidP="00E9430D">
      <w:pPr>
        <w:pStyle w:val="aa"/>
        <w:numPr>
          <w:ilvl w:val="0"/>
          <w:numId w:val="6"/>
        </w:numPr>
        <w:tabs>
          <w:tab w:val="left" w:pos="1134"/>
        </w:tabs>
        <w:ind w:left="0" w:right="-284" w:firstLine="709"/>
        <w:rPr>
          <w:szCs w:val="28"/>
        </w:rPr>
      </w:pPr>
      <w:r w:rsidRPr="00156820">
        <w:rPr>
          <w:szCs w:val="28"/>
        </w:rPr>
        <w:t xml:space="preserve"> ослабление стимулов к труду. Важнейшим стимулом к росту производительности является заработная плата. В условиях инфляции она растет, но растет не потому, что человек стал лучше работать, выпускать больше продукции. Просто он получает доплату за рост инфляции, и доля инфляционной части его дохода постоянно растет, создавая видимость роста заработной платы. В этих условиях стимул лучше работать, чтобы возрастал доход, постепенно утрачивает свою значимость.</w:t>
      </w:r>
    </w:p>
    <w:p w:rsidR="00C1522F" w:rsidRPr="00156820" w:rsidRDefault="00C1522F" w:rsidP="00E9430D">
      <w:pPr>
        <w:tabs>
          <w:tab w:val="left" w:pos="1134"/>
        </w:tabs>
        <w:ind w:right="-284" w:firstLine="709"/>
        <w:contextualSpacing/>
        <w:rPr>
          <w:szCs w:val="28"/>
        </w:rPr>
      </w:pPr>
      <w:r w:rsidRPr="00156820">
        <w:rPr>
          <w:szCs w:val="28"/>
          <w:shd w:val="clear" w:color="auto" w:fill="FFFFFF"/>
        </w:rPr>
        <w:t>Таким образом, высокая инфляция снижает реальные возможности эффективного функционирования национальной экономики, ухудшает условия жизни большей части населения страны, углубляет имущественное неравенство между людьми и усиливает социальную напряженность в обществе.</w:t>
      </w:r>
    </w:p>
    <w:p w:rsidR="00F97CDC" w:rsidRDefault="00F97CDC" w:rsidP="002F5838">
      <w:pPr>
        <w:pStyle w:val="2"/>
      </w:pPr>
      <w:bookmarkStart w:id="10" w:name="_Toc468655467"/>
      <w:r w:rsidRPr="002F5838">
        <w:t>2.</w:t>
      </w:r>
      <w:r w:rsidR="00425ED3">
        <w:t>2</w:t>
      </w:r>
      <w:r w:rsidRPr="002F5838">
        <w:t xml:space="preserve"> </w:t>
      </w:r>
      <w:r w:rsidR="00425ED3" w:rsidRPr="00425ED3">
        <w:t>Антиинфляционная политика</w:t>
      </w:r>
      <w:bookmarkEnd w:id="10"/>
    </w:p>
    <w:p w:rsidR="009072EE" w:rsidRDefault="009072EE" w:rsidP="009072EE">
      <w:pPr>
        <w:ind w:firstLine="709"/>
      </w:pPr>
      <w:r w:rsidRPr="009072EE">
        <w:t>Антиинфляционная политика – совокупность мер государства по борьбе с инфляцией, при помощи денежно-кредитных и других методов. Главная цель – борьба с отрицательными социально-экономическими последствиями инфляции</w:t>
      </w:r>
      <w:r>
        <w:t>.</w:t>
      </w:r>
    </w:p>
    <w:p w:rsidR="004A16A4" w:rsidRDefault="009072EE" w:rsidP="009072EE">
      <w:pPr>
        <w:ind w:firstLine="709"/>
      </w:pPr>
      <w:r>
        <w:t xml:space="preserve">В целом антиинфляционную политику можно разделить на активную политику, призванную ограничить обесценение денег и повышение цен, и адаптивную политику, направленную на смягчение последствий инфляции. В современных условиях правительства развитых </w:t>
      </w:r>
      <w:r>
        <w:lastRenderedPageBreak/>
        <w:t xml:space="preserve">стран научились достаточно успешно справляться с инфляционными процессами, обеспечивать их умеренность и управляемость. </w:t>
      </w:r>
    </w:p>
    <w:p w:rsidR="004A16A4" w:rsidRDefault="009072EE" w:rsidP="009072EE">
      <w:pPr>
        <w:ind w:firstLine="709"/>
      </w:pPr>
      <w:r>
        <w:t xml:space="preserve">Антиинфляционная стратегия ориентируется на устранение причины, вызвавших инфляционный рост цен, и уменьшение инфляционных ожиданий. Происходит укрепление рыночных механизмов и тем самым ослабление инфляции. Такая политика проводится путём разработки долговременной программы. </w:t>
      </w:r>
    </w:p>
    <w:p w:rsidR="004A16A4" w:rsidRDefault="009072EE" w:rsidP="009072EE">
      <w:pPr>
        <w:ind w:firstLine="709"/>
      </w:pPr>
      <w:r>
        <w:t xml:space="preserve">Антиинфляционная тактика готовит почву для стратегии и выполняет задачу нейтрализации текущего инфляционного давления. Она направлена не на устранение причин инфляции, а на использование краткосрочных, но действенных способов воздействия на рост цен и увеличение денежной массы. </w:t>
      </w:r>
    </w:p>
    <w:p w:rsidR="004A16A4" w:rsidRDefault="009072EE" w:rsidP="009072EE">
      <w:pPr>
        <w:ind w:firstLine="709"/>
      </w:pPr>
      <w:r>
        <w:t xml:space="preserve">Государство может проводить регулирование роста цен, "замораживая" их на определённые товары либо сдерживая их уровень в определённых пределах, в том числе и с помощью таможенных пошлин и тарифов. </w:t>
      </w:r>
    </w:p>
    <w:p w:rsidR="009072EE" w:rsidRDefault="009072EE" w:rsidP="009072EE">
      <w:pPr>
        <w:ind w:firstLine="709"/>
      </w:pPr>
      <w:r>
        <w:t>Уникальный характер российской инфляции требует использования особых методов ее регулирования, которые соответствуют современным реальным условиям хозяйствования. Антиинфляционная программа должна учитывать реальное развитие рыночных отношений в стране, возможность использования рыночных механизмов с участием государственного регулирования.</w:t>
      </w:r>
    </w:p>
    <w:p w:rsidR="004A16A4" w:rsidRDefault="004A16A4" w:rsidP="009072EE">
      <w:pPr>
        <w:ind w:firstLine="709"/>
      </w:pPr>
      <w:r>
        <w:t>Особое внимание в антиинфляционной политике должно быть уделено совершенствованию налоговой системы:</w:t>
      </w:r>
    </w:p>
    <w:p w:rsidR="004A16A4" w:rsidRDefault="004A16A4" w:rsidP="004A16A4">
      <w:pPr>
        <w:pStyle w:val="aa"/>
        <w:numPr>
          <w:ilvl w:val="0"/>
          <w:numId w:val="8"/>
        </w:numPr>
        <w:tabs>
          <w:tab w:val="left" w:pos="1134"/>
        </w:tabs>
        <w:ind w:left="0" w:firstLine="709"/>
      </w:pPr>
      <w:r>
        <w:t>сокращению количества взимаемых налогов;</w:t>
      </w:r>
    </w:p>
    <w:p w:rsidR="004A16A4" w:rsidRDefault="004A16A4" w:rsidP="004A16A4">
      <w:pPr>
        <w:pStyle w:val="aa"/>
        <w:numPr>
          <w:ilvl w:val="0"/>
          <w:numId w:val="8"/>
        </w:numPr>
        <w:tabs>
          <w:tab w:val="left" w:pos="1134"/>
        </w:tabs>
        <w:ind w:left="0" w:firstLine="709"/>
      </w:pPr>
      <w:r>
        <w:t>пересмотру налоговых платежей, включаемых в издержки производства, которые стимулируют рост цен, как-то - отчислений в пенсионный фонд, фонд социального страхования, фонд занятости населения, платы за землю, налога на имущество и др.;</w:t>
      </w:r>
    </w:p>
    <w:p w:rsidR="004A16A4" w:rsidRDefault="004A16A4" w:rsidP="004A16A4">
      <w:pPr>
        <w:pStyle w:val="aa"/>
        <w:numPr>
          <w:ilvl w:val="0"/>
          <w:numId w:val="8"/>
        </w:numPr>
        <w:tabs>
          <w:tab w:val="left" w:pos="1134"/>
        </w:tabs>
        <w:ind w:left="0" w:firstLine="709"/>
      </w:pPr>
      <w:r>
        <w:lastRenderedPageBreak/>
        <w:t>изменению методики налогообложения;</w:t>
      </w:r>
    </w:p>
    <w:p w:rsidR="004A16A4" w:rsidRDefault="004A16A4" w:rsidP="004A16A4">
      <w:pPr>
        <w:pStyle w:val="aa"/>
        <w:numPr>
          <w:ilvl w:val="0"/>
          <w:numId w:val="8"/>
        </w:numPr>
        <w:tabs>
          <w:tab w:val="left" w:pos="1134"/>
        </w:tabs>
        <w:ind w:left="0" w:firstLine="709"/>
      </w:pPr>
      <w:r>
        <w:t>ликвидации государственной задолженности перед отраслями и сферами народного хозяйства;</w:t>
      </w:r>
    </w:p>
    <w:p w:rsidR="004A16A4" w:rsidRDefault="004A16A4" w:rsidP="004A16A4">
      <w:pPr>
        <w:pStyle w:val="aa"/>
        <w:numPr>
          <w:ilvl w:val="0"/>
          <w:numId w:val="8"/>
        </w:numPr>
        <w:tabs>
          <w:tab w:val="left" w:pos="1134"/>
        </w:tabs>
        <w:ind w:left="0" w:firstLine="709"/>
      </w:pPr>
      <w:r>
        <w:t>регулированию перераспределительных отношений между бюджетами Российской Федерации и бюджетами регионов.</w:t>
      </w:r>
    </w:p>
    <w:p w:rsidR="009072EE" w:rsidRDefault="00EF4AD5" w:rsidP="009072EE">
      <w:pPr>
        <w:ind w:firstLine="709"/>
      </w:pPr>
      <w:r>
        <w:t>Важным направлением в антиинфляционной политике являются дальнейшее развитие и государственное регулирование валютного и финансового рынков, а также совершенствование механизма формирования валютного курса.</w:t>
      </w:r>
      <w:r>
        <w:rPr>
          <w:rStyle w:val="ae"/>
        </w:rPr>
        <w:footnoteReference w:id="1"/>
      </w:r>
    </w:p>
    <w:p w:rsidR="00EF4AD5" w:rsidRDefault="00EF4AD5" w:rsidP="009072EE">
      <w:pPr>
        <w:ind w:firstLine="709"/>
      </w:pPr>
      <w:r>
        <w:t xml:space="preserve">Определяющую роль в проведении антиинфляционной политики играет Центральный банк Российской Федерации, который осуществляет денежно- кредитное регулирование. Он должен ориентироваться не только на снижение инфляции, но и на более равновесное развитие экономики, а также смягчить ограничения денежной массы в обращении и добиться улучшения ее структуры, поскольку более высокие темпы роста менее ликвидных компонентов денежной массы способствуют ослаблению инфляционного давления, сокращение же объема наличных денег сокращает темпы инфляции. </w:t>
      </w:r>
    </w:p>
    <w:p w:rsidR="00EF4AD5" w:rsidRDefault="00EF4AD5" w:rsidP="009072EE">
      <w:pPr>
        <w:ind w:firstLine="709"/>
      </w:pPr>
      <w:r>
        <w:t>Ниже представлена таблица месячной и годовой инфляции России с 2012 года по настоящее время, выраженной в % относительно предыдущего периода. Инфляция рассчитывается на основе индексов потребительских цен, публикуемых Федеральной службой государственной статистики.</w:t>
      </w:r>
    </w:p>
    <w:p w:rsidR="00EF4AD5" w:rsidRDefault="00EF4AD5" w:rsidP="009072EE">
      <w:pPr>
        <w:ind w:firstLine="709"/>
      </w:pPr>
      <w:r>
        <w:t>Таблица 1. Уровень Инфляции в России</w:t>
      </w:r>
    </w:p>
    <w:tbl>
      <w:tblPr>
        <w:tblW w:w="9469" w:type="dxa"/>
        <w:tblInd w:w="-5" w:type="dxa"/>
        <w:tblLayout w:type="fixed"/>
        <w:tblCellMar>
          <w:left w:w="0" w:type="dxa"/>
          <w:right w:w="0" w:type="dxa"/>
        </w:tblCellMar>
        <w:tblLook w:val="0000" w:firstRow="0" w:lastRow="0" w:firstColumn="0" w:lastColumn="0" w:noHBand="0" w:noVBand="0"/>
      </w:tblPr>
      <w:tblGrid>
        <w:gridCol w:w="667"/>
        <w:gridCol w:w="662"/>
        <w:gridCol w:w="701"/>
        <w:gridCol w:w="662"/>
        <w:gridCol w:w="662"/>
        <w:gridCol w:w="662"/>
        <w:gridCol w:w="662"/>
        <w:gridCol w:w="653"/>
        <w:gridCol w:w="672"/>
        <w:gridCol w:w="749"/>
        <w:gridCol w:w="701"/>
        <w:gridCol w:w="672"/>
        <w:gridCol w:w="672"/>
        <w:gridCol w:w="672"/>
      </w:tblGrid>
      <w:tr w:rsidR="00EF4AD5" w:rsidRPr="00EF4AD5" w:rsidTr="00EF4AD5">
        <w:tblPrEx>
          <w:tblCellMar>
            <w:top w:w="0" w:type="dxa"/>
            <w:left w:w="0" w:type="dxa"/>
            <w:bottom w:w="0" w:type="dxa"/>
            <w:right w:w="0" w:type="dxa"/>
          </w:tblCellMar>
        </w:tblPrEx>
        <w:trPr>
          <w:trHeight w:val="461"/>
        </w:trPr>
        <w:tc>
          <w:tcPr>
            <w:tcW w:w="667"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p>
        </w:tc>
        <w:tc>
          <w:tcPr>
            <w:tcW w:w="66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Январь</w:t>
            </w:r>
          </w:p>
        </w:tc>
        <w:tc>
          <w:tcPr>
            <w:tcW w:w="701"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Февраль</w:t>
            </w:r>
          </w:p>
        </w:tc>
        <w:tc>
          <w:tcPr>
            <w:tcW w:w="66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Март</w:t>
            </w:r>
          </w:p>
        </w:tc>
        <w:tc>
          <w:tcPr>
            <w:tcW w:w="66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Апрель</w:t>
            </w:r>
          </w:p>
        </w:tc>
        <w:tc>
          <w:tcPr>
            <w:tcW w:w="66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val="en-US"/>
              </w:rPr>
              <w:t>Mail</w:t>
            </w:r>
          </w:p>
        </w:tc>
        <w:tc>
          <w:tcPr>
            <w:tcW w:w="66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Нюнь</w:t>
            </w:r>
          </w:p>
        </w:tc>
        <w:tc>
          <w:tcPr>
            <w:tcW w:w="653"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Июль</w:t>
            </w:r>
          </w:p>
        </w:tc>
        <w:tc>
          <w:tcPr>
            <w:tcW w:w="67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Август</w:t>
            </w:r>
          </w:p>
        </w:tc>
        <w:tc>
          <w:tcPr>
            <w:tcW w:w="749"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Сентябрь</w:t>
            </w:r>
          </w:p>
        </w:tc>
        <w:tc>
          <w:tcPr>
            <w:tcW w:w="701"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Октябрь</w:t>
            </w:r>
          </w:p>
        </w:tc>
        <w:tc>
          <w:tcPr>
            <w:tcW w:w="67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Ноябрь</w:t>
            </w:r>
          </w:p>
        </w:tc>
        <w:tc>
          <w:tcPr>
            <w:tcW w:w="67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Декабрь</w:t>
            </w:r>
          </w:p>
        </w:tc>
        <w:tc>
          <w:tcPr>
            <w:tcW w:w="672" w:type="dxa"/>
            <w:tcBorders>
              <w:top w:val="single" w:sz="4" w:space="0" w:color="auto"/>
              <w:left w:val="single" w:sz="4" w:space="0" w:color="auto"/>
              <w:bottom w:val="nil"/>
              <w:right w:val="single" w:sz="4" w:space="0" w:color="auto"/>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Год</w:t>
            </w:r>
          </w:p>
        </w:tc>
      </w:tr>
      <w:tr w:rsidR="00EF4AD5" w:rsidRPr="00EF4AD5" w:rsidTr="00EF4AD5">
        <w:tblPrEx>
          <w:tblCellMar>
            <w:top w:w="0" w:type="dxa"/>
            <w:left w:w="0" w:type="dxa"/>
            <w:bottom w:w="0" w:type="dxa"/>
            <w:right w:w="0" w:type="dxa"/>
          </w:tblCellMar>
        </w:tblPrEx>
        <w:trPr>
          <w:trHeight w:val="451"/>
        </w:trPr>
        <w:tc>
          <w:tcPr>
            <w:tcW w:w="667" w:type="dxa"/>
            <w:tcBorders>
              <w:top w:val="single" w:sz="4" w:space="0" w:color="auto"/>
              <w:left w:val="single" w:sz="4" w:space="0" w:color="auto"/>
              <w:bottom w:val="nil"/>
              <w:right w:val="nil"/>
            </w:tcBorders>
            <w:shd w:val="clear" w:color="auto" w:fill="FFFFFF"/>
            <w:vAlign w:val="center"/>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2012</w:t>
            </w:r>
          </w:p>
        </w:tc>
        <w:tc>
          <w:tcPr>
            <w:tcW w:w="66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0,50</w:t>
            </w:r>
          </w:p>
        </w:tc>
        <w:tc>
          <w:tcPr>
            <w:tcW w:w="701"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0,37</w:t>
            </w:r>
          </w:p>
        </w:tc>
        <w:tc>
          <w:tcPr>
            <w:tcW w:w="66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0,58</w:t>
            </w:r>
          </w:p>
        </w:tc>
        <w:tc>
          <w:tcPr>
            <w:tcW w:w="66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0,31</w:t>
            </w:r>
          </w:p>
        </w:tc>
        <w:tc>
          <w:tcPr>
            <w:tcW w:w="66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0,52</w:t>
            </w:r>
          </w:p>
        </w:tc>
        <w:tc>
          <w:tcPr>
            <w:tcW w:w="66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0,89</w:t>
            </w:r>
          </w:p>
        </w:tc>
        <w:tc>
          <w:tcPr>
            <w:tcW w:w="653"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1,23</w:t>
            </w:r>
          </w:p>
        </w:tc>
        <w:tc>
          <w:tcPr>
            <w:tcW w:w="672" w:type="dxa"/>
            <w:tcBorders>
              <w:top w:val="single" w:sz="4" w:space="0" w:color="auto"/>
              <w:left w:val="single" w:sz="4" w:space="0" w:color="auto"/>
              <w:bottom w:val="nil"/>
              <w:right w:val="nil"/>
            </w:tcBorders>
            <w:shd w:val="clear" w:color="auto" w:fill="FFFFFF"/>
            <w:vAlign w:val="center"/>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0,10</w:t>
            </w:r>
          </w:p>
        </w:tc>
        <w:tc>
          <w:tcPr>
            <w:tcW w:w="749"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0,55</w:t>
            </w:r>
          </w:p>
        </w:tc>
        <w:tc>
          <w:tcPr>
            <w:tcW w:w="701"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0,46</w:t>
            </w:r>
          </w:p>
        </w:tc>
        <w:tc>
          <w:tcPr>
            <w:tcW w:w="67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0,34</w:t>
            </w:r>
          </w:p>
        </w:tc>
        <w:tc>
          <w:tcPr>
            <w:tcW w:w="67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0,54</w:t>
            </w:r>
          </w:p>
        </w:tc>
        <w:tc>
          <w:tcPr>
            <w:tcW w:w="672" w:type="dxa"/>
            <w:tcBorders>
              <w:top w:val="single" w:sz="4" w:space="0" w:color="auto"/>
              <w:left w:val="single" w:sz="4" w:space="0" w:color="auto"/>
              <w:bottom w:val="nil"/>
              <w:right w:val="single" w:sz="4" w:space="0" w:color="auto"/>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6,58</w:t>
            </w:r>
          </w:p>
        </w:tc>
      </w:tr>
      <w:tr w:rsidR="00EF4AD5" w:rsidRPr="00EF4AD5" w:rsidTr="00EF4AD5">
        <w:tblPrEx>
          <w:tblCellMar>
            <w:top w:w="0" w:type="dxa"/>
            <w:left w:w="0" w:type="dxa"/>
            <w:bottom w:w="0" w:type="dxa"/>
            <w:right w:w="0" w:type="dxa"/>
          </w:tblCellMar>
        </w:tblPrEx>
        <w:trPr>
          <w:trHeight w:val="470"/>
        </w:trPr>
        <w:tc>
          <w:tcPr>
            <w:tcW w:w="667"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2013</w:t>
            </w:r>
          </w:p>
        </w:tc>
        <w:tc>
          <w:tcPr>
            <w:tcW w:w="66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0,97</w:t>
            </w:r>
          </w:p>
        </w:tc>
        <w:tc>
          <w:tcPr>
            <w:tcW w:w="701"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0,56</w:t>
            </w:r>
          </w:p>
        </w:tc>
        <w:tc>
          <w:tcPr>
            <w:tcW w:w="66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0,34</w:t>
            </w:r>
          </w:p>
        </w:tc>
        <w:tc>
          <w:tcPr>
            <w:tcW w:w="66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0,51</w:t>
            </w:r>
          </w:p>
        </w:tc>
        <w:tc>
          <w:tcPr>
            <w:tcW w:w="662" w:type="dxa"/>
            <w:tcBorders>
              <w:top w:val="single" w:sz="4" w:space="0" w:color="auto"/>
              <w:left w:val="single" w:sz="4" w:space="0" w:color="auto"/>
              <w:bottom w:val="nil"/>
              <w:right w:val="nil"/>
            </w:tcBorders>
            <w:shd w:val="clear" w:color="auto" w:fill="FFFFFF"/>
            <w:vAlign w:val="center"/>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0,66</w:t>
            </w:r>
          </w:p>
        </w:tc>
        <w:tc>
          <w:tcPr>
            <w:tcW w:w="66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0,42</w:t>
            </w:r>
          </w:p>
        </w:tc>
        <w:tc>
          <w:tcPr>
            <w:tcW w:w="653" w:type="dxa"/>
            <w:tcBorders>
              <w:top w:val="single" w:sz="4" w:space="0" w:color="auto"/>
              <w:left w:val="single" w:sz="4" w:space="0" w:color="auto"/>
              <w:bottom w:val="nil"/>
              <w:right w:val="nil"/>
            </w:tcBorders>
            <w:shd w:val="clear" w:color="auto" w:fill="FFFFFF"/>
            <w:vAlign w:val="center"/>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0,82</w:t>
            </w:r>
          </w:p>
        </w:tc>
        <w:tc>
          <w:tcPr>
            <w:tcW w:w="67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0,14</w:t>
            </w:r>
          </w:p>
        </w:tc>
        <w:tc>
          <w:tcPr>
            <w:tcW w:w="749" w:type="dxa"/>
            <w:tcBorders>
              <w:top w:val="single" w:sz="4" w:space="0" w:color="auto"/>
              <w:left w:val="single" w:sz="4" w:space="0" w:color="auto"/>
              <w:bottom w:val="nil"/>
              <w:right w:val="nil"/>
            </w:tcBorders>
            <w:shd w:val="clear" w:color="auto" w:fill="FFFFFF"/>
            <w:vAlign w:val="center"/>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0,21</w:t>
            </w:r>
          </w:p>
        </w:tc>
        <w:tc>
          <w:tcPr>
            <w:tcW w:w="701"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0,57</w:t>
            </w:r>
          </w:p>
        </w:tc>
        <w:tc>
          <w:tcPr>
            <w:tcW w:w="67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0,56</w:t>
            </w:r>
          </w:p>
        </w:tc>
        <w:tc>
          <w:tcPr>
            <w:tcW w:w="67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0,51</w:t>
            </w:r>
          </w:p>
        </w:tc>
        <w:tc>
          <w:tcPr>
            <w:tcW w:w="672" w:type="dxa"/>
            <w:tcBorders>
              <w:top w:val="single" w:sz="4" w:space="0" w:color="auto"/>
              <w:left w:val="single" w:sz="4" w:space="0" w:color="auto"/>
              <w:bottom w:val="nil"/>
              <w:right w:val="single" w:sz="4" w:space="0" w:color="auto"/>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6,45</w:t>
            </w:r>
          </w:p>
        </w:tc>
      </w:tr>
      <w:tr w:rsidR="00EF4AD5" w:rsidRPr="00EF4AD5" w:rsidTr="00EF4AD5">
        <w:tblPrEx>
          <w:tblCellMar>
            <w:top w:w="0" w:type="dxa"/>
            <w:left w:w="0" w:type="dxa"/>
            <w:bottom w:w="0" w:type="dxa"/>
            <w:right w:w="0" w:type="dxa"/>
          </w:tblCellMar>
        </w:tblPrEx>
        <w:trPr>
          <w:trHeight w:val="451"/>
        </w:trPr>
        <w:tc>
          <w:tcPr>
            <w:tcW w:w="667"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lastRenderedPageBreak/>
              <w:t>2014</w:t>
            </w:r>
          </w:p>
        </w:tc>
        <w:tc>
          <w:tcPr>
            <w:tcW w:w="66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0,59</w:t>
            </w:r>
          </w:p>
        </w:tc>
        <w:tc>
          <w:tcPr>
            <w:tcW w:w="701"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0,70</w:t>
            </w:r>
          </w:p>
        </w:tc>
        <w:tc>
          <w:tcPr>
            <w:tcW w:w="662" w:type="dxa"/>
            <w:tcBorders>
              <w:top w:val="single" w:sz="4" w:space="0" w:color="auto"/>
              <w:left w:val="single" w:sz="4" w:space="0" w:color="auto"/>
              <w:bottom w:val="nil"/>
              <w:right w:val="nil"/>
            </w:tcBorders>
            <w:shd w:val="clear" w:color="auto" w:fill="FFFFFF"/>
            <w:vAlign w:val="center"/>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1,02</w:t>
            </w:r>
          </w:p>
        </w:tc>
        <w:tc>
          <w:tcPr>
            <w:tcW w:w="66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0,90</w:t>
            </w:r>
          </w:p>
        </w:tc>
        <w:tc>
          <w:tcPr>
            <w:tcW w:w="66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0,90</w:t>
            </w:r>
          </w:p>
        </w:tc>
        <w:tc>
          <w:tcPr>
            <w:tcW w:w="662" w:type="dxa"/>
            <w:tcBorders>
              <w:top w:val="single" w:sz="4" w:space="0" w:color="auto"/>
              <w:left w:val="single" w:sz="4" w:space="0" w:color="auto"/>
              <w:bottom w:val="nil"/>
              <w:right w:val="nil"/>
            </w:tcBorders>
            <w:shd w:val="clear" w:color="auto" w:fill="FFFFFF"/>
            <w:vAlign w:val="center"/>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0,62</w:t>
            </w:r>
          </w:p>
        </w:tc>
        <w:tc>
          <w:tcPr>
            <w:tcW w:w="653"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0,49</w:t>
            </w:r>
          </w:p>
        </w:tc>
        <w:tc>
          <w:tcPr>
            <w:tcW w:w="672"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0,24</w:t>
            </w:r>
          </w:p>
        </w:tc>
        <w:tc>
          <w:tcPr>
            <w:tcW w:w="749" w:type="dxa"/>
            <w:tcBorders>
              <w:top w:val="single" w:sz="4" w:space="0" w:color="auto"/>
              <w:left w:val="single" w:sz="4" w:space="0" w:color="auto"/>
              <w:bottom w:val="nil"/>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0,65</w:t>
            </w:r>
          </w:p>
        </w:tc>
        <w:tc>
          <w:tcPr>
            <w:tcW w:w="701" w:type="dxa"/>
            <w:tcBorders>
              <w:top w:val="single" w:sz="4" w:space="0" w:color="auto"/>
              <w:left w:val="single" w:sz="4" w:space="0" w:color="auto"/>
              <w:bottom w:val="nil"/>
              <w:right w:val="nil"/>
            </w:tcBorders>
            <w:shd w:val="clear" w:color="auto" w:fill="FFFFFF"/>
            <w:vAlign w:val="center"/>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0,82</w:t>
            </w:r>
          </w:p>
        </w:tc>
        <w:tc>
          <w:tcPr>
            <w:tcW w:w="672" w:type="dxa"/>
            <w:tcBorders>
              <w:top w:val="single" w:sz="4" w:space="0" w:color="auto"/>
              <w:left w:val="single" w:sz="4" w:space="0" w:color="auto"/>
              <w:bottom w:val="nil"/>
              <w:right w:val="nil"/>
            </w:tcBorders>
            <w:shd w:val="clear" w:color="auto" w:fill="FFFFFF"/>
            <w:vAlign w:val="center"/>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1,28</w:t>
            </w:r>
          </w:p>
        </w:tc>
        <w:tc>
          <w:tcPr>
            <w:tcW w:w="672" w:type="dxa"/>
            <w:tcBorders>
              <w:top w:val="single" w:sz="4" w:space="0" w:color="auto"/>
              <w:left w:val="single" w:sz="4" w:space="0" w:color="auto"/>
              <w:bottom w:val="nil"/>
              <w:right w:val="nil"/>
            </w:tcBorders>
            <w:shd w:val="clear" w:color="auto" w:fill="FFFFFF"/>
            <w:vAlign w:val="center"/>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2,62</w:t>
            </w:r>
          </w:p>
        </w:tc>
        <w:tc>
          <w:tcPr>
            <w:tcW w:w="672" w:type="dxa"/>
            <w:tcBorders>
              <w:top w:val="single" w:sz="4" w:space="0" w:color="auto"/>
              <w:left w:val="single" w:sz="4" w:space="0" w:color="auto"/>
              <w:bottom w:val="nil"/>
              <w:right w:val="single" w:sz="4" w:space="0" w:color="auto"/>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11,36</w:t>
            </w:r>
          </w:p>
        </w:tc>
      </w:tr>
      <w:tr w:rsidR="00EF4AD5" w:rsidRPr="00EF4AD5" w:rsidTr="00EF4AD5">
        <w:tblPrEx>
          <w:tblCellMar>
            <w:top w:w="0" w:type="dxa"/>
            <w:left w:w="0" w:type="dxa"/>
            <w:bottom w:w="0" w:type="dxa"/>
            <w:right w:w="0" w:type="dxa"/>
          </w:tblCellMar>
        </w:tblPrEx>
        <w:trPr>
          <w:trHeight w:val="470"/>
        </w:trPr>
        <w:tc>
          <w:tcPr>
            <w:tcW w:w="667" w:type="dxa"/>
            <w:tcBorders>
              <w:top w:val="single" w:sz="4" w:space="0" w:color="auto"/>
              <w:left w:val="single" w:sz="4" w:space="0" w:color="auto"/>
              <w:bottom w:val="single" w:sz="4" w:space="0" w:color="auto"/>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2015</w:t>
            </w:r>
          </w:p>
        </w:tc>
        <w:tc>
          <w:tcPr>
            <w:tcW w:w="662" w:type="dxa"/>
            <w:tcBorders>
              <w:top w:val="single" w:sz="4" w:space="0" w:color="auto"/>
              <w:left w:val="single" w:sz="4" w:space="0" w:color="auto"/>
              <w:bottom w:val="single" w:sz="4" w:space="0" w:color="auto"/>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3,85</w:t>
            </w:r>
          </w:p>
        </w:tc>
        <w:tc>
          <w:tcPr>
            <w:tcW w:w="701" w:type="dxa"/>
            <w:tcBorders>
              <w:top w:val="single" w:sz="4" w:space="0" w:color="auto"/>
              <w:left w:val="single" w:sz="4" w:space="0" w:color="auto"/>
              <w:bottom w:val="single" w:sz="4" w:space="0" w:color="auto"/>
              <w:right w:val="nil"/>
            </w:tcBorders>
            <w:shd w:val="clear" w:color="auto" w:fill="FFFFFF"/>
            <w:vAlign w:val="center"/>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2,22</w:t>
            </w:r>
          </w:p>
        </w:tc>
        <w:tc>
          <w:tcPr>
            <w:tcW w:w="662" w:type="dxa"/>
            <w:tcBorders>
              <w:top w:val="single" w:sz="4" w:space="0" w:color="auto"/>
              <w:left w:val="single" w:sz="4" w:space="0" w:color="auto"/>
              <w:bottom w:val="single" w:sz="4" w:space="0" w:color="auto"/>
              <w:right w:val="nil"/>
            </w:tcBorders>
            <w:shd w:val="clear" w:color="auto" w:fill="FFFFFF"/>
            <w:vAlign w:val="center"/>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1,21</w:t>
            </w:r>
          </w:p>
        </w:tc>
        <w:tc>
          <w:tcPr>
            <w:tcW w:w="662" w:type="dxa"/>
            <w:tcBorders>
              <w:top w:val="single" w:sz="4" w:space="0" w:color="auto"/>
              <w:left w:val="single" w:sz="4" w:space="0" w:color="auto"/>
              <w:bottom w:val="single" w:sz="4" w:space="0" w:color="auto"/>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0,46</w:t>
            </w:r>
          </w:p>
        </w:tc>
        <w:tc>
          <w:tcPr>
            <w:tcW w:w="662" w:type="dxa"/>
            <w:tcBorders>
              <w:top w:val="single" w:sz="4" w:space="0" w:color="auto"/>
              <w:left w:val="single" w:sz="4" w:space="0" w:color="auto"/>
              <w:bottom w:val="single" w:sz="4" w:space="0" w:color="auto"/>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0,35</w:t>
            </w:r>
          </w:p>
        </w:tc>
        <w:tc>
          <w:tcPr>
            <w:tcW w:w="662" w:type="dxa"/>
            <w:tcBorders>
              <w:top w:val="single" w:sz="4" w:space="0" w:color="auto"/>
              <w:left w:val="single" w:sz="4" w:space="0" w:color="auto"/>
              <w:bottom w:val="single" w:sz="4" w:space="0" w:color="auto"/>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0,19</w:t>
            </w:r>
          </w:p>
        </w:tc>
        <w:tc>
          <w:tcPr>
            <w:tcW w:w="653" w:type="dxa"/>
            <w:tcBorders>
              <w:top w:val="single" w:sz="4" w:space="0" w:color="auto"/>
              <w:left w:val="single" w:sz="4" w:space="0" w:color="auto"/>
              <w:bottom w:val="single" w:sz="4" w:space="0" w:color="auto"/>
              <w:right w:val="nil"/>
            </w:tcBorders>
            <w:shd w:val="clear" w:color="auto" w:fill="FFFFFF"/>
            <w:vAlign w:val="center"/>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0,80</w:t>
            </w:r>
          </w:p>
        </w:tc>
        <w:tc>
          <w:tcPr>
            <w:tcW w:w="672" w:type="dxa"/>
            <w:tcBorders>
              <w:top w:val="single" w:sz="4" w:space="0" w:color="auto"/>
              <w:left w:val="single" w:sz="4" w:space="0" w:color="auto"/>
              <w:bottom w:val="single" w:sz="4" w:space="0" w:color="auto"/>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0,35</w:t>
            </w:r>
          </w:p>
        </w:tc>
        <w:tc>
          <w:tcPr>
            <w:tcW w:w="749" w:type="dxa"/>
            <w:tcBorders>
              <w:top w:val="single" w:sz="4" w:space="0" w:color="auto"/>
              <w:left w:val="single" w:sz="4" w:space="0" w:color="auto"/>
              <w:bottom w:val="single" w:sz="4" w:space="0" w:color="auto"/>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0,57</w:t>
            </w:r>
          </w:p>
        </w:tc>
        <w:tc>
          <w:tcPr>
            <w:tcW w:w="701" w:type="dxa"/>
            <w:tcBorders>
              <w:top w:val="single" w:sz="4" w:space="0" w:color="auto"/>
              <w:left w:val="single" w:sz="4" w:space="0" w:color="auto"/>
              <w:bottom w:val="single" w:sz="4" w:space="0" w:color="auto"/>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0,74</w:t>
            </w:r>
          </w:p>
        </w:tc>
        <w:tc>
          <w:tcPr>
            <w:tcW w:w="672" w:type="dxa"/>
            <w:tcBorders>
              <w:top w:val="single" w:sz="4" w:space="0" w:color="auto"/>
              <w:left w:val="single" w:sz="4" w:space="0" w:color="auto"/>
              <w:bottom w:val="single" w:sz="4" w:space="0" w:color="auto"/>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0,75</w:t>
            </w:r>
          </w:p>
        </w:tc>
        <w:tc>
          <w:tcPr>
            <w:tcW w:w="672" w:type="dxa"/>
            <w:tcBorders>
              <w:top w:val="single" w:sz="4" w:space="0" w:color="auto"/>
              <w:left w:val="single" w:sz="4" w:space="0" w:color="auto"/>
              <w:bottom w:val="single" w:sz="4" w:space="0" w:color="auto"/>
              <w:right w:val="nil"/>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F4AD5" w:rsidRPr="00EF4AD5" w:rsidRDefault="00EF4AD5" w:rsidP="00EF4AD5">
            <w:pPr>
              <w:spacing w:line="240" w:lineRule="auto"/>
              <w:jc w:val="left"/>
              <w:rPr>
                <w:rFonts w:eastAsia="Times New Roman" w:cs="Times New Roman"/>
                <w:sz w:val="20"/>
                <w:szCs w:val="20"/>
                <w:lang w:eastAsia="ru-RU"/>
              </w:rPr>
            </w:pPr>
            <w:r w:rsidRPr="00EF4AD5">
              <w:rPr>
                <w:rFonts w:eastAsia="Times New Roman" w:cs="Times New Roman"/>
                <w:color w:val="000000"/>
                <w:sz w:val="20"/>
                <w:szCs w:val="20"/>
                <w:lang w:eastAsia="ru-RU"/>
              </w:rPr>
              <w:t>12,05</w:t>
            </w:r>
          </w:p>
        </w:tc>
      </w:tr>
    </w:tbl>
    <w:p w:rsidR="00EF4AD5" w:rsidRDefault="00EF4AD5" w:rsidP="009072EE">
      <w:pPr>
        <w:ind w:firstLine="709"/>
      </w:pPr>
      <w:r>
        <w:t xml:space="preserve">По данным Росстата, официальный уровень инфляции на конец октября 2015 года составил 0,74%, при этом ее уровень относительно начала года поднялся до 11,21%. Следует отметить, что еженедельное обесценивание денежных средств составило 0,2%. Данные показатели несколько отличаются от значений прошлого года – 0,82% и 11,36% соответственно. Это значит, что покупательская способность граждан упала, т.е. на одну и ту же сумму денег потребитель сможет купить меньшее количество товаров, чем месяц назад. Несмотря на то, что инфляция – это естественное экономическое явление, темпы ее роста в 2014-2015 году являются весьма высокими, что свидетельствует об ослаблении рубля и ухудшении финансовой ситуации в стране. </w:t>
      </w:r>
    </w:p>
    <w:p w:rsidR="00EF4AD5" w:rsidRDefault="00EF4AD5" w:rsidP="009072EE">
      <w:pPr>
        <w:ind w:firstLine="709"/>
      </w:pPr>
      <w:r>
        <w:t xml:space="preserve">В ноябре 2015 года потребительские цены повысились на 2,0%. В январе- ноябре инфляция составила 42,3%. </w:t>
      </w:r>
    </w:p>
    <w:p w:rsidR="00EF4AD5" w:rsidRDefault="00EF4AD5" w:rsidP="009072EE">
      <w:pPr>
        <w:ind w:firstLine="709"/>
      </w:pPr>
      <w:r>
        <w:t xml:space="preserve">Из официального прогноза, данного Минэкономразвитием, следует, что по итогам года показатель инфляции составит 12,0%-12,4%. Прогноз Центробанка чуть менее оптимистичен – согласно </w:t>
      </w:r>
      <w:r w:rsidR="007466EB">
        <w:t>ему,</w:t>
      </w:r>
      <w:r>
        <w:t xml:space="preserve"> рост цен может достигнуть уровня в 14%.1 </w:t>
      </w:r>
    </w:p>
    <w:p w:rsidR="00EF4AD5" w:rsidRPr="009072EE" w:rsidRDefault="00E9430D" w:rsidP="009072EE">
      <w:pPr>
        <w:ind w:firstLine="709"/>
      </w:pPr>
      <w:r w:rsidRPr="00E9430D">
        <w:t>Таким образом, из всего вышеизложенного, можно сделать вывод, что целью любого государства является проведение антиинфляционной политики с целью снижение темпов инфляции и регулирования уровня инфляции в стране. Центральный банк Российской Федерации вместе с Правительством Российской Федерации должны совместно вырабатывать направления антиинфляционной политики с целью повышения ее эффективности.</w:t>
      </w:r>
    </w:p>
    <w:p w:rsidR="00F16496" w:rsidRDefault="00F16496">
      <w:pPr>
        <w:spacing w:after="160" w:line="259" w:lineRule="auto"/>
        <w:jc w:val="left"/>
        <w:rPr>
          <w:rFonts w:eastAsiaTheme="majorEastAsia" w:cstheme="majorBidi"/>
          <w:szCs w:val="32"/>
          <w:lang w:eastAsia="ru-RU"/>
        </w:rPr>
      </w:pPr>
      <w:r>
        <w:rPr>
          <w:lang w:eastAsia="ru-RU"/>
        </w:rPr>
        <w:br w:type="page"/>
      </w:r>
    </w:p>
    <w:p w:rsidR="00F16496" w:rsidRDefault="00F16496" w:rsidP="00F16496">
      <w:pPr>
        <w:pStyle w:val="1"/>
        <w:rPr>
          <w:lang w:eastAsia="ru-RU"/>
        </w:rPr>
      </w:pPr>
      <w:bookmarkStart w:id="11" w:name="_Toc468655468"/>
      <w:r>
        <w:rPr>
          <w:lang w:eastAsia="ru-RU"/>
        </w:rPr>
        <w:lastRenderedPageBreak/>
        <w:t>ЗАКЛЮЧЕНИЕ</w:t>
      </w:r>
      <w:bookmarkEnd w:id="11"/>
    </w:p>
    <w:p w:rsidR="00F16496" w:rsidRDefault="00F16496" w:rsidP="00F16496">
      <w:pPr>
        <w:ind w:firstLine="709"/>
        <w:rPr>
          <w:szCs w:val="28"/>
        </w:rPr>
      </w:pPr>
      <w:r>
        <w:rPr>
          <w:szCs w:val="28"/>
        </w:rPr>
        <w:t>В настоящее время инфляция –</w:t>
      </w:r>
      <w:r w:rsidRPr="005A2470">
        <w:rPr>
          <w:szCs w:val="28"/>
        </w:rPr>
        <w:t xml:space="preserve"> один из самых болезненных и опасных процессов, негативно воздействующих на финансы, денежную и экономическую систему в целом. Инфляция означает не только снижение покупательной способности денег, она подрывает возможности хозяйственного регулирования, сводит на нет усилия по проведению структурных преобразований, восстановлению нарушенных пропорций. По своему характеру, интенсивности, проявлениям инфляция бывает весьма различной, хотя и обозначается одним термином. Инфляционные процессы не могут рассматриваться как прямой результат только определенной политики, политики расширения денежной эмиссии или дефицитного регулирования производства, ибо рост цен оказывается неизбежным результатом глубинных процессов в экономике, объективным следствием набегания диспропорций между спросом и предложением, производством предметов потребления и средств производства, накоплением и потреблением и т.д. </w:t>
      </w:r>
    </w:p>
    <w:p w:rsidR="00E9430D" w:rsidRDefault="00E9430D" w:rsidP="00F16496">
      <w:pPr>
        <w:ind w:firstLine="709"/>
        <w:rPr>
          <w:szCs w:val="28"/>
        </w:rPr>
      </w:pPr>
      <w:r w:rsidRPr="00E9430D">
        <w:rPr>
          <w:szCs w:val="28"/>
        </w:rPr>
        <w:t>Несмотря на постоянное совершенствование направлений антиинфляционной политики в стране, с течением времени появляются новые угрозы для экономики, которые провоцируют инфляционные процессы в государстве. Поэтому появление новых внешних и внутренних факторов влияния на уровень инфляции в стране, а также изменение внешних и внутренних условий развития экономики страны, требует постоянного мониторинга мер антиинфляционной политики, а также поиск новых направлений антиинфляционной политики.</w:t>
      </w:r>
    </w:p>
    <w:p w:rsidR="00E9430D" w:rsidRDefault="00E9430D">
      <w:pPr>
        <w:spacing w:after="160" w:line="259" w:lineRule="auto"/>
        <w:jc w:val="left"/>
        <w:rPr>
          <w:rFonts w:eastAsiaTheme="majorEastAsia" w:cstheme="majorBidi"/>
          <w:caps/>
          <w:szCs w:val="32"/>
        </w:rPr>
      </w:pPr>
      <w:bookmarkStart w:id="12" w:name="_Toc444971244"/>
      <w:bookmarkStart w:id="13" w:name="_Toc468655469"/>
      <w:r>
        <w:rPr>
          <w:caps/>
        </w:rPr>
        <w:br w:type="page"/>
      </w:r>
    </w:p>
    <w:p w:rsidR="00F16496" w:rsidRPr="00F16496" w:rsidRDefault="00F16496" w:rsidP="00F16496">
      <w:pPr>
        <w:pStyle w:val="1"/>
        <w:rPr>
          <w:caps/>
        </w:rPr>
      </w:pPr>
      <w:r w:rsidRPr="00F16496">
        <w:rPr>
          <w:caps/>
        </w:rPr>
        <w:lastRenderedPageBreak/>
        <w:t xml:space="preserve">Список использованных </w:t>
      </w:r>
      <w:bookmarkEnd w:id="12"/>
      <w:r w:rsidRPr="00F16496">
        <w:rPr>
          <w:caps/>
        </w:rPr>
        <w:t>источников</w:t>
      </w:r>
      <w:bookmarkEnd w:id="13"/>
    </w:p>
    <w:p w:rsidR="00F16496" w:rsidRPr="000070B9" w:rsidRDefault="00F16496" w:rsidP="00F16496">
      <w:pPr>
        <w:shd w:val="clear" w:color="auto" w:fill="FFFFFF"/>
        <w:autoSpaceDE w:val="0"/>
        <w:autoSpaceDN w:val="0"/>
        <w:adjustRightInd w:val="0"/>
        <w:jc w:val="center"/>
        <w:rPr>
          <w:b/>
          <w:szCs w:val="28"/>
        </w:rPr>
      </w:pPr>
      <w:r w:rsidRPr="000070B9">
        <w:rPr>
          <w:b/>
          <w:szCs w:val="28"/>
        </w:rPr>
        <w:t>Нормативные акты</w:t>
      </w:r>
    </w:p>
    <w:p w:rsidR="00F16496" w:rsidRDefault="00F16496" w:rsidP="00F16496">
      <w:pPr>
        <w:shd w:val="clear" w:color="auto" w:fill="FFFFFF"/>
        <w:autoSpaceDE w:val="0"/>
        <w:autoSpaceDN w:val="0"/>
        <w:adjustRightInd w:val="0"/>
        <w:ind w:firstLine="720"/>
        <w:rPr>
          <w:szCs w:val="28"/>
        </w:rPr>
      </w:pPr>
      <w:r w:rsidRPr="000070B9">
        <w:rPr>
          <w:szCs w:val="28"/>
        </w:rPr>
        <w:t>1. Концепция долгосрочного социально-экономического развития Российской Федерации на период до 2020 года, утв</w:t>
      </w:r>
      <w:r>
        <w:rPr>
          <w:szCs w:val="28"/>
        </w:rPr>
        <w:t>.</w:t>
      </w:r>
      <w:r w:rsidRPr="000070B9">
        <w:rPr>
          <w:szCs w:val="28"/>
        </w:rPr>
        <w:t xml:space="preserve"> распоряжением Правительства Российской Федерации от 17 ноября </w:t>
      </w:r>
      <w:smartTag w:uri="urn:schemas-microsoft-com:office:smarttags" w:element="metricconverter">
        <w:smartTagPr>
          <w:attr w:name="ProductID" w:val="2008 г"/>
        </w:smartTagPr>
        <w:r w:rsidRPr="000070B9">
          <w:rPr>
            <w:szCs w:val="28"/>
          </w:rPr>
          <w:t>2008 г</w:t>
        </w:r>
      </w:smartTag>
      <w:r w:rsidRPr="000070B9">
        <w:rPr>
          <w:szCs w:val="28"/>
        </w:rPr>
        <w:t>. № 1662-р.// СПС Гарант</w:t>
      </w:r>
    </w:p>
    <w:p w:rsidR="00F16496" w:rsidRPr="000070B9" w:rsidRDefault="00F16496" w:rsidP="00F16496">
      <w:pPr>
        <w:autoSpaceDE w:val="0"/>
        <w:autoSpaceDN w:val="0"/>
        <w:adjustRightInd w:val="0"/>
        <w:jc w:val="center"/>
        <w:rPr>
          <w:b/>
          <w:szCs w:val="28"/>
        </w:rPr>
      </w:pPr>
      <w:r w:rsidRPr="000070B9">
        <w:rPr>
          <w:b/>
          <w:szCs w:val="28"/>
        </w:rPr>
        <w:t>Авторефераты</w:t>
      </w:r>
    </w:p>
    <w:p w:rsidR="00F16496" w:rsidRPr="000070B9" w:rsidRDefault="00F16496" w:rsidP="00F16496">
      <w:pPr>
        <w:autoSpaceDE w:val="0"/>
        <w:autoSpaceDN w:val="0"/>
        <w:adjustRightInd w:val="0"/>
        <w:ind w:firstLine="720"/>
        <w:rPr>
          <w:szCs w:val="28"/>
        </w:rPr>
      </w:pPr>
      <w:r w:rsidRPr="000070B9">
        <w:rPr>
          <w:szCs w:val="28"/>
        </w:rPr>
        <w:t>2. Чалых Е. В. Инфляция и антиинфляционная политика государства. Автореферат дисс. на соискание уч. степ. к.э.н.- Воронеж: ВГУ, 2011.- 20с.</w:t>
      </w:r>
    </w:p>
    <w:p w:rsidR="00F16496" w:rsidRPr="000070B9" w:rsidRDefault="00F16496" w:rsidP="00F16496">
      <w:pPr>
        <w:jc w:val="center"/>
        <w:rPr>
          <w:szCs w:val="28"/>
        </w:rPr>
      </w:pPr>
    </w:p>
    <w:p w:rsidR="00F16496" w:rsidRPr="000070B9" w:rsidRDefault="00F16496" w:rsidP="00F16496">
      <w:pPr>
        <w:jc w:val="center"/>
        <w:rPr>
          <w:b/>
          <w:szCs w:val="28"/>
        </w:rPr>
      </w:pPr>
      <w:r w:rsidRPr="000070B9">
        <w:rPr>
          <w:b/>
          <w:szCs w:val="28"/>
        </w:rPr>
        <w:t>Учебники</w:t>
      </w:r>
    </w:p>
    <w:p w:rsidR="00F16496" w:rsidRDefault="00F16496" w:rsidP="00F16496">
      <w:pPr>
        <w:ind w:firstLine="720"/>
        <w:rPr>
          <w:szCs w:val="28"/>
        </w:rPr>
      </w:pPr>
      <w:r w:rsidRPr="00B54081">
        <w:rPr>
          <w:szCs w:val="28"/>
        </w:rPr>
        <w:t>3.</w:t>
      </w:r>
      <w:r w:rsidRPr="004B08C7">
        <w:rPr>
          <w:szCs w:val="28"/>
        </w:rPr>
        <w:t>Анисимов А.А. Макроэкономика. Теория. Практика. Безопасность</w:t>
      </w:r>
      <w:r>
        <w:rPr>
          <w:szCs w:val="28"/>
        </w:rPr>
        <w:t>:</w:t>
      </w:r>
      <w:r w:rsidRPr="004B08C7">
        <w:rPr>
          <w:szCs w:val="28"/>
        </w:rPr>
        <w:t xml:space="preserve"> </w:t>
      </w:r>
      <w:r>
        <w:rPr>
          <w:szCs w:val="28"/>
        </w:rPr>
        <w:t>У</w:t>
      </w:r>
      <w:r w:rsidRPr="004B08C7">
        <w:rPr>
          <w:szCs w:val="28"/>
        </w:rPr>
        <w:t>чебник / А.А. Анисимов, Н.В. Артемьев, О.Б. Тихонова; ред. Е.Н. Барикаев. - М. : ЮНИТИ-ДАНА, 2011</w:t>
      </w:r>
      <w:r>
        <w:rPr>
          <w:szCs w:val="28"/>
        </w:rPr>
        <w:t>. -</w:t>
      </w:r>
      <w:r w:rsidRPr="004B08C7">
        <w:rPr>
          <w:szCs w:val="28"/>
        </w:rPr>
        <w:t xml:space="preserve"> 598 с.</w:t>
      </w:r>
    </w:p>
    <w:p w:rsidR="00F16496" w:rsidRPr="004D313A" w:rsidRDefault="00F16496" w:rsidP="00F16496">
      <w:pPr>
        <w:rPr>
          <w:szCs w:val="28"/>
        </w:rPr>
      </w:pPr>
      <w:r>
        <w:rPr>
          <w:szCs w:val="28"/>
        </w:rPr>
        <w:t xml:space="preserve">4. </w:t>
      </w:r>
      <w:r w:rsidRPr="004D313A">
        <w:rPr>
          <w:szCs w:val="28"/>
        </w:rPr>
        <w:t>Белоусов В.М. Макроэкономика: Учебник.</w:t>
      </w:r>
      <w:r>
        <w:rPr>
          <w:szCs w:val="28"/>
        </w:rPr>
        <w:t>-</w:t>
      </w:r>
      <w:r w:rsidRPr="004D313A">
        <w:rPr>
          <w:szCs w:val="28"/>
        </w:rPr>
        <w:t xml:space="preserve"> Ростов – н/Д.</w:t>
      </w:r>
      <w:r>
        <w:rPr>
          <w:szCs w:val="28"/>
        </w:rPr>
        <w:t>:Феникс</w:t>
      </w:r>
      <w:r w:rsidRPr="004D313A">
        <w:rPr>
          <w:szCs w:val="28"/>
        </w:rPr>
        <w:t>, 2009.</w:t>
      </w:r>
      <w:r>
        <w:rPr>
          <w:szCs w:val="28"/>
        </w:rPr>
        <w:t>-</w:t>
      </w:r>
      <w:r w:rsidRPr="004D313A">
        <w:rPr>
          <w:szCs w:val="28"/>
        </w:rPr>
        <w:t xml:space="preserve"> 33</w:t>
      </w:r>
      <w:r>
        <w:rPr>
          <w:szCs w:val="28"/>
        </w:rPr>
        <w:t>4</w:t>
      </w:r>
      <w:r w:rsidRPr="004D313A">
        <w:rPr>
          <w:szCs w:val="28"/>
        </w:rPr>
        <w:t xml:space="preserve"> с.</w:t>
      </w:r>
    </w:p>
    <w:p w:rsidR="00F16496" w:rsidRDefault="00F16496" w:rsidP="00F16496">
      <w:pPr>
        <w:shd w:val="clear" w:color="auto" w:fill="FFFFFF"/>
        <w:rPr>
          <w:szCs w:val="28"/>
        </w:rPr>
      </w:pPr>
      <w:r>
        <w:rPr>
          <w:szCs w:val="28"/>
        </w:rPr>
        <w:t>5</w:t>
      </w:r>
      <w:r w:rsidRPr="00EC12E1">
        <w:rPr>
          <w:szCs w:val="28"/>
        </w:rPr>
        <w:t>.</w:t>
      </w:r>
      <w:r w:rsidRPr="000070B9">
        <w:rPr>
          <w:szCs w:val="28"/>
        </w:rPr>
        <w:t xml:space="preserve"> Деньги, кредит, банки. Учебное пособие. Кузнецова Е.И.-М.: Юнити-Дана, 2009.- 568с</w:t>
      </w:r>
    </w:p>
    <w:p w:rsidR="00F16496" w:rsidRPr="000070B9" w:rsidRDefault="00F16496" w:rsidP="00F16496">
      <w:pPr>
        <w:ind w:firstLine="720"/>
        <w:rPr>
          <w:szCs w:val="28"/>
        </w:rPr>
      </w:pPr>
      <w:r w:rsidRPr="00B54081">
        <w:rPr>
          <w:szCs w:val="28"/>
        </w:rPr>
        <w:t>6.</w:t>
      </w:r>
      <w:r>
        <w:rPr>
          <w:szCs w:val="28"/>
        </w:rPr>
        <w:t xml:space="preserve"> </w:t>
      </w:r>
      <w:r w:rsidRPr="000070B9">
        <w:rPr>
          <w:szCs w:val="28"/>
        </w:rPr>
        <w:t>Жуков Е.Ф. Деньги. Кредит. Банки. Учебник/ Е.Ф. Жуков, Н.М. Зеленкова, Н.Д. Эриашвили. – 4-е изд., перераб. и доп. – М.: ЮНИТИ-ДАНА, 2011. -783с.</w:t>
      </w:r>
    </w:p>
    <w:p w:rsidR="00F16496" w:rsidRDefault="00F16496" w:rsidP="00F16496">
      <w:pPr>
        <w:autoSpaceDE w:val="0"/>
        <w:autoSpaceDN w:val="0"/>
        <w:adjustRightInd w:val="0"/>
        <w:ind w:firstLine="720"/>
        <w:rPr>
          <w:rFonts w:eastAsia="TimesNewRomanPSMT"/>
          <w:szCs w:val="28"/>
        </w:rPr>
      </w:pPr>
      <w:r w:rsidRPr="000D53E5">
        <w:rPr>
          <w:bCs/>
          <w:szCs w:val="28"/>
        </w:rPr>
        <w:t>7.</w:t>
      </w:r>
      <w:r>
        <w:rPr>
          <w:bCs/>
          <w:szCs w:val="28"/>
        </w:rPr>
        <w:t xml:space="preserve"> </w:t>
      </w:r>
      <w:r w:rsidRPr="00E27F35">
        <w:rPr>
          <w:bCs/>
          <w:szCs w:val="28"/>
        </w:rPr>
        <w:t xml:space="preserve">Ивасенко А.Г. </w:t>
      </w:r>
      <w:r w:rsidRPr="00E27F35">
        <w:rPr>
          <w:rFonts w:eastAsia="TimesNewRomanPSMT"/>
          <w:szCs w:val="28"/>
        </w:rPr>
        <w:t xml:space="preserve">Макроэкономика : 100 экзаменационных ответов: учеб. пособие / А.Г. Ивасенко, Я.И. Никонова. – М.: ФЛИНТА: НОУ ВПО </w:t>
      </w:r>
      <w:r>
        <w:rPr>
          <w:rFonts w:eastAsia="TimesNewRomanPSMT"/>
          <w:szCs w:val="28"/>
        </w:rPr>
        <w:t>«</w:t>
      </w:r>
      <w:r w:rsidRPr="00E27F35">
        <w:rPr>
          <w:rFonts w:eastAsia="TimesNewRomanPSMT"/>
          <w:szCs w:val="28"/>
        </w:rPr>
        <w:t>МПСИ</w:t>
      </w:r>
      <w:r>
        <w:rPr>
          <w:rFonts w:eastAsia="TimesNewRomanPSMT"/>
          <w:szCs w:val="28"/>
        </w:rPr>
        <w:t>»</w:t>
      </w:r>
      <w:r w:rsidRPr="00E27F35">
        <w:rPr>
          <w:rFonts w:eastAsia="TimesNewRomanPSMT"/>
          <w:szCs w:val="28"/>
        </w:rPr>
        <w:t>, 2012. – 248 с.</w:t>
      </w:r>
    </w:p>
    <w:p w:rsidR="00F16496" w:rsidRDefault="00F16496" w:rsidP="00F16496">
      <w:r>
        <w:t>8. Кизилов В., Сапов Г. Инфляция и её последствия. // под ред. Е.Михайловской. — М.: РОО «Центр «Панорама», 2012. — 146 с.</w:t>
      </w:r>
    </w:p>
    <w:p w:rsidR="00F16496" w:rsidRPr="00E27F35" w:rsidRDefault="00F16496" w:rsidP="00F16496">
      <w:pPr>
        <w:autoSpaceDE w:val="0"/>
        <w:autoSpaceDN w:val="0"/>
        <w:adjustRightInd w:val="0"/>
        <w:ind w:firstLine="720"/>
        <w:rPr>
          <w:szCs w:val="28"/>
        </w:rPr>
      </w:pPr>
    </w:p>
    <w:p w:rsidR="00F16496" w:rsidRPr="000D53E5" w:rsidRDefault="00F16496" w:rsidP="00F16496">
      <w:pPr>
        <w:rPr>
          <w:szCs w:val="28"/>
        </w:rPr>
      </w:pPr>
      <w:r>
        <w:rPr>
          <w:szCs w:val="28"/>
        </w:rPr>
        <w:lastRenderedPageBreak/>
        <w:t>9.</w:t>
      </w:r>
      <w:r w:rsidRPr="000070B9">
        <w:rPr>
          <w:szCs w:val="28"/>
        </w:rPr>
        <w:t xml:space="preserve"> Козлова Е.И. Экономическая теория: Макроэкономический аспект: </w:t>
      </w:r>
      <w:r w:rsidRPr="000D53E5">
        <w:rPr>
          <w:szCs w:val="28"/>
        </w:rPr>
        <w:t>учебное пособие / Е.И. Козлова, М.А. Новак – Липецк: Издательство ЛГТУ, 201</w:t>
      </w:r>
      <w:r>
        <w:rPr>
          <w:szCs w:val="28"/>
        </w:rPr>
        <w:t>1</w:t>
      </w:r>
      <w:r w:rsidRPr="000D53E5">
        <w:rPr>
          <w:szCs w:val="28"/>
        </w:rPr>
        <w:t>. – 154 с.</w:t>
      </w:r>
    </w:p>
    <w:p w:rsidR="00F16496" w:rsidRPr="000D53E5" w:rsidRDefault="00F16496" w:rsidP="00F16496">
      <w:pPr>
        <w:autoSpaceDE w:val="0"/>
        <w:autoSpaceDN w:val="0"/>
        <w:adjustRightInd w:val="0"/>
        <w:ind w:firstLine="720"/>
        <w:rPr>
          <w:szCs w:val="28"/>
        </w:rPr>
      </w:pPr>
      <w:r>
        <w:rPr>
          <w:bCs/>
          <w:szCs w:val="28"/>
        </w:rPr>
        <w:t xml:space="preserve">10. </w:t>
      </w:r>
      <w:r w:rsidRPr="000D53E5">
        <w:rPr>
          <w:bCs/>
          <w:szCs w:val="28"/>
        </w:rPr>
        <w:t xml:space="preserve"> Кравцова, Г.Ф. </w:t>
      </w:r>
      <w:r w:rsidRPr="000D53E5">
        <w:rPr>
          <w:szCs w:val="28"/>
        </w:rPr>
        <w:t>Экономика: учеб. пособие: в 2ч. Ч.2: Макроэкономика / Г. Ф. Кравцова, Т.А. Чуркина, П.Ю. Островский; под общ. ред. Г. Ф. Кравцовой. – Хабаровск: Изд-во ДВГУПС, 2010. – 144 с. : ил</w:t>
      </w:r>
    </w:p>
    <w:p w:rsidR="00F16496" w:rsidRPr="000D53E5" w:rsidRDefault="00F16496" w:rsidP="00F16496">
      <w:pPr>
        <w:autoSpaceDE w:val="0"/>
        <w:autoSpaceDN w:val="0"/>
        <w:adjustRightInd w:val="0"/>
        <w:ind w:firstLine="720"/>
        <w:rPr>
          <w:bCs/>
          <w:szCs w:val="28"/>
        </w:rPr>
      </w:pPr>
      <w:r w:rsidRPr="000D53E5">
        <w:rPr>
          <w:bCs/>
          <w:szCs w:val="28"/>
        </w:rPr>
        <w:t>1</w:t>
      </w:r>
      <w:r>
        <w:rPr>
          <w:bCs/>
          <w:szCs w:val="28"/>
        </w:rPr>
        <w:t>1</w:t>
      </w:r>
      <w:r w:rsidRPr="000D53E5">
        <w:rPr>
          <w:bCs/>
          <w:szCs w:val="28"/>
        </w:rPr>
        <w:t>. Кузнецов Б.Т.  Макроэкономика: учебное пособие / Б. Т. Кузнецов. - М.: ЮНИТИ-ДАНА, 2011, 458 с.</w:t>
      </w:r>
    </w:p>
    <w:p w:rsidR="00F16496" w:rsidRPr="000D53E5" w:rsidRDefault="00F16496" w:rsidP="00F16496">
      <w:pPr>
        <w:shd w:val="clear" w:color="auto" w:fill="FFFFFF"/>
        <w:autoSpaceDE w:val="0"/>
        <w:autoSpaceDN w:val="0"/>
        <w:adjustRightInd w:val="0"/>
        <w:ind w:firstLine="720"/>
        <w:rPr>
          <w:szCs w:val="28"/>
        </w:rPr>
      </w:pPr>
      <w:r w:rsidRPr="000D53E5">
        <w:rPr>
          <w:szCs w:val="28"/>
        </w:rPr>
        <w:t>1</w:t>
      </w:r>
      <w:r>
        <w:rPr>
          <w:szCs w:val="28"/>
        </w:rPr>
        <w:t>2</w:t>
      </w:r>
      <w:r w:rsidRPr="000D53E5">
        <w:rPr>
          <w:szCs w:val="28"/>
        </w:rPr>
        <w:t>. Макроэкономика. Экспресс-курс. Марыганова Е.А, Шапиро С.А.- М.: Кнорус, 2010. -302с</w:t>
      </w:r>
    </w:p>
    <w:p w:rsidR="00F16496" w:rsidRPr="000D53E5" w:rsidRDefault="00F16496" w:rsidP="00F16496">
      <w:pPr>
        <w:shd w:val="clear" w:color="auto" w:fill="FFFFFF"/>
        <w:rPr>
          <w:szCs w:val="28"/>
        </w:rPr>
      </w:pPr>
      <w:r w:rsidRPr="000D53E5">
        <w:rPr>
          <w:szCs w:val="28"/>
        </w:rPr>
        <w:t>1</w:t>
      </w:r>
      <w:r>
        <w:rPr>
          <w:szCs w:val="28"/>
        </w:rPr>
        <w:t>3</w:t>
      </w:r>
      <w:r w:rsidRPr="000D53E5">
        <w:rPr>
          <w:szCs w:val="28"/>
        </w:rPr>
        <w:t>. Николаева И.П. (ред.) Экономическая теория. Учебник. - М.: ЮНИТИ-ДАНА, 2011.- 527с.</w:t>
      </w:r>
    </w:p>
    <w:p w:rsidR="00F16496" w:rsidRPr="000D53E5" w:rsidRDefault="00F16496" w:rsidP="00F16496">
      <w:pPr>
        <w:autoSpaceDE w:val="0"/>
        <w:autoSpaceDN w:val="0"/>
        <w:adjustRightInd w:val="0"/>
        <w:ind w:firstLine="720"/>
        <w:rPr>
          <w:rFonts w:eastAsia="TimesNewRoman,Bold"/>
          <w:szCs w:val="28"/>
        </w:rPr>
      </w:pPr>
      <w:r w:rsidRPr="000D53E5">
        <w:rPr>
          <w:rFonts w:eastAsia="TimesNewRoman,Bold"/>
          <w:bCs/>
          <w:szCs w:val="28"/>
        </w:rPr>
        <w:t>1</w:t>
      </w:r>
      <w:r>
        <w:rPr>
          <w:rFonts w:eastAsia="TimesNewRoman,Bold"/>
          <w:bCs/>
          <w:szCs w:val="28"/>
        </w:rPr>
        <w:t>4</w:t>
      </w:r>
      <w:r w:rsidRPr="000D53E5">
        <w:rPr>
          <w:rFonts w:eastAsia="TimesNewRoman,Bold"/>
          <w:bCs/>
          <w:szCs w:val="28"/>
        </w:rPr>
        <w:t>. Турковская М.Б. Деньги, кредит, банки.- Ч: ЮУГУ, 2012.-533с.</w:t>
      </w:r>
    </w:p>
    <w:p w:rsidR="00F16496" w:rsidRPr="000D53E5" w:rsidRDefault="00F16496" w:rsidP="00F16496">
      <w:pPr>
        <w:autoSpaceDE w:val="0"/>
        <w:autoSpaceDN w:val="0"/>
        <w:adjustRightInd w:val="0"/>
        <w:ind w:firstLine="720"/>
        <w:rPr>
          <w:szCs w:val="28"/>
        </w:rPr>
      </w:pPr>
      <w:r w:rsidRPr="000D53E5">
        <w:rPr>
          <w:bCs/>
          <w:szCs w:val="28"/>
        </w:rPr>
        <w:t>1</w:t>
      </w:r>
      <w:r>
        <w:rPr>
          <w:bCs/>
          <w:szCs w:val="28"/>
        </w:rPr>
        <w:t>5</w:t>
      </w:r>
      <w:r w:rsidRPr="000D53E5">
        <w:rPr>
          <w:bCs/>
          <w:szCs w:val="28"/>
        </w:rPr>
        <w:t>.</w:t>
      </w:r>
      <w:r>
        <w:rPr>
          <w:bCs/>
          <w:szCs w:val="28"/>
        </w:rPr>
        <w:t xml:space="preserve"> </w:t>
      </w:r>
      <w:r w:rsidRPr="000D53E5">
        <w:rPr>
          <w:bCs/>
          <w:szCs w:val="28"/>
        </w:rPr>
        <w:t xml:space="preserve">Юрьева Т.В., Марыганова Е.А. Экономическая теория: макроэкономика: </w:t>
      </w:r>
      <w:r w:rsidRPr="000D53E5">
        <w:rPr>
          <w:szCs w:val="28"/>
        </w:rPr>
        <w:t>УМК</w:t>
      </w:r>
      <w:r>
        <w:rPr>
          <w:szCs w:val="28"/>
        </w:rPr>
        <w:t>. – М.:МГУЭСИ 2011</w:t>
      </w:r>
      <w:r w:rsidRPr="000D53E5">
        <w:rPr>
          <w:szCs w:val="28"/>
        </w:rPr>
        <w:t>. – 286с.</w:t>
      </w:r>
    </w:p>
    <w:p w:rsidR="00F16496" w:rsidRPr="00E27F35" w:rsidRDefault="00F16496" w:rsidP="00F16496">
      <w:pPr>
        <w:autoSpaceDE w:val="0"/>
        <w:autoSpaceDN w:val="0"/>
        <w:adjustRightInd w:val="0"/>
        <w:ind w:firstLine="720"/>
        <w:rPr>
          <w:sz w:val="20"/>
          <w:szCs w:val="20"/>
        </w:rPr>
      </w:pPr>
      <w:r w:rsidRPr="000D53E5">
        <w:rPr>
          <w:bCs/>
          <w:szCs w:val="28"/>
        </w:rPr>
        <w:t>1</w:t>
      </w:r>
      <w:r>
        <w:rPr>
          <w:bCs/>
          <w:szCs w:val="28"/>
        </w:rPr>
        <w:t>6</w:t>
      </w:r>
      <w:r w:rsidRPr="000D53E5">
        <w:rPr>
          <w:bCs/>
          <w:szCs w:val="28"/>
        </w:rPr>
        <w:t xml:space="preserve">. Экономическая теория: </w:t>
      </w:r>
      <w:r w:rsidRPr="000D53E5">
        <w:rPr>
          <w:rFonts w:eastAsia="TimesNewRomanPSMT"/>
          <w:szCs w:val="28"/>
        </w:rPr>
        <w:t>Учебное пособие. Ч.II: Макроэкономика / Е.Г. Ефимова, И.С. Потапова, М.Д. Заславская, Н.А. Резякова.– 3-е изд</w:t>
      </w:r>
      <w:r>
        <w:rPr>
          <w:rFonts w:eastAsia="TimesNewRomanPSMT"/>
          <w:szCs w:val="28"/>
        </w:rPr>
        <w:t>., испр. и доп. – М.: МГИУ, 2011</w:t>
      </w:r>
      <w:r w:rsidRPr="000D53E5">
        <w:rPr>
          <w:rFonts w:eastAsia="TimesNewRomanPSMT"/>
          <w:szCs w:val="28"/>
        </w:rPr>
        <w:t>. – 245</w:t>
      </w:r>
      <w:r w:rsidRPr="00E27F35">
        <w:rPr>
          <w:rFonts w:eastAsia="TimesNewRomanPSMT"/>
          <w:szCs w:val="28"/>
        </w:rPr>
        <w:t xml:space="preserve"> с.</w:t>
      </w:r>
    </w:p>
    <w:p w:rsidR="00F16496" w:rsidRPr="000070B9" w:rsidRDefault="00F16496" w:rsidP="00F16496">
      <w:pPr>
        <w:shd w:val="clear" w:color="auto" w:fill="FFFFFF"/>
        <w:autoSpaceDE w:val="0"/>
        <w:autoSpaceDN w:val="0"/>
        <w:adjustRightInd w:val="0"/>
        <w:jc w:val="center"/>
        <w:rPr>
          <w:b/>
          <w:iCs/>
          <w:szCs w:val="28"/>
        </w:rPr>
      </w:pPr>
    </w:p>
    <w:p w:rsidR="00F16496" w:rsidRPr="000070B9" w:rsidRDefault="00F16496" w:rsidP="00F16496">
      <w:pPr>
        <w:shd w:val="clear" w:color="auto" w:fill="FFFFFF"/>
        <w:autoSpaceDE w:val="0"/>
        <w:autoSpaceDN w:val="0"/>
        <w:adjustRightInd w:val="0"/>
        <w:jc w:val="center"/>
        <w:rPr>
          <w:b/>
          <w:iCs/>
          <w:szCs w:val="28"/>
        </w:rPr>
      </w:pPr>
      <w:r w:rsidRPr="000070B9">
        <w:rPr>
          <w:b/>
          <w:iCs/>
          <w:szCs w:val="28"/>
        </w:rPr>
        <w:t>Журналы</w:t>
      </w:r>
    </w:p>
    <w:p w:rsidR="00F16496" w:rsidRPr="000070B9" w:rsidRDefault="00F16496" w:rsidP="00F16496">
      <w:pPr>
        <w:shd w:val="clear" w:color="auto" w:fill="FFFFFF"/>
        <w:autoSpaceDE w:val="0"/>
        <w:autoSpaceDN w:val="0"/>
        <w:adjustRightInd w:val="0"/>
        <w:ind w:firstLine="720"/>
        <w:rPr>
          <w:szCs w:val="28"/>
        </w:rPr>
      </w:pPr>
      <w:r>
        <w:rPr>
          <w:iCs/>
          <w:szCs w:val="28"/>
        </w:rPr>
        <w:t>17</w:t>
      </w:r>
      <w:r w:rsidRPr="00EC12E1">
        <w:rPr>
          <w:iCs/>
          <w:szCs w:val="28"/>
        </w:rPr>
        <w:t>.</w:t>
      </w:r>
      <w:r w:rsidRPr="000070B9">
        <w:rPr>
          <w:iCs/>
          <w:szCs w:val="28"/>
        </w:rPr>
        <w:t xml:space="preserve"> Чалых Е.В. </w:t>
      </w:r>
      <w:r w:rsidRPr="000070B9">
        <w:rPr>
          <w:bCs/>
          <w:szCs w:val="28"/>
        </w:rPr>
        <w:t>Инфляция: сущность, факторы и пути снижения в России //</w:t>
      </w:r>
      <w:r w:rsidRPr="000070B9">
        <w:rPr>
          <w:szCs w:val="28"/>
        </w:rPr>
        <w:t>Вес</w:t>
      </w:r>
      <w:r>
        <w:rPr>
          <w:szCs w:val="28"/>
        </w:rPr>
        <w:t>тник Военного университета. 2014</w:t>
      </w:r>
      <w:r w:rsidRPr="000070B9">
        <w:rPr>
          <w:szCs w:val="28"/>
        </w:rPr>
        <w:t xml:space="preserve">. № </w:t>
      </w:r>
      <w:r w:rsidRPr="000070B9">
        <w:rPr>
          <w:bCs/>
          <w:szCs w:val="28"/>
        </w:rPr>
        <w:t xml:space="preserve">3 </w:t>
      </w:r>
      <w:r w:rsidRPr="000070B9">
        <w:rPr>
          <w:szCs w:val="28"/>
        </w:rPr>
        <w:t>(19). С</w:t>
      </w:r>
      <w:r w:rsidRPr="000070B9">
        <w:rPr>
          <w:color w:val="000000"/>
          <w:szCs w:val="28"/>
        </w:rPr>
        <w:t xml:space="preserve">. 99 - </w:t>
      </w:r>
      <w:r w:rsidRPr="000070B9">
        <w:rPr>
          <w:color w:val="212121"/>
          <w:szCs w:val="28"/>
        </w:rPr>
        <w:t>105.</w:t>
      </w:r>
    </w:p>
    <w:p w:rsidR="00F16496" w:rsidRDefault="00F16496" w:rsidP="00F16496">
      <w:pPr>
        <w:autoSpaceDE w:val="0"/>
        <w:autoSpaceDN w:val="0"/>
        <w:adjustRightInd w:val="0"/>
        <w:ind w:firstLine="720"/>
        <w:rPr>
          <w:szCs w:val="28"/>
        </w:rPr>
      </w:pPr>
    </w:p>
    <w:p w:rsidR="00F16496" w:rsidRPr="000070B9" w:rsidRDefault="00F16496" w:rsidP="00F16496">
      <w:pPr>
        <w:pStyle w:val="a3"/>
        <w:spacing w:line="360" w:lineRule="auto"/>
        <w:jc w:val="center"/>
        <w:rPr>
          <w:b/>
          <w:szCs w:val="28"/>
        </w:rPr>
      </w:pPr>
      <w:r w:rsidRPr="000070B9">
        <w:rPr>
          <w:b/>
          <w:szCs w:val="28"/>
        </w:rPr>
        <w:t>Интернет источники</w:t>
      </w:r>
    </w:p>
    <w:p w:rsidR="00F16496" w:rsidRPr="000070B9" w:rsidRDefault="00F16496" w:rsidP="00F16496">
      <w:pPr>
        <w:pStyle w:val="a3"/>
        <w:spacing w:line="360" w:lineRule="auto"/>
        <w:ind w:firstLine="720"/>
        <w:rPr>
          <w:szCs w:val="28"/>
        </w:rPr>
      </w:pPr>
      <w:r>
        <w:rPr>
          <w:szCs w:val="28"/>
        </w:rPr>
        <w:t>18</w:t>
      </w:r>
      <w:r w:rsidRPr="00EA3BD7">
        <w:rPr>
          <w:szCs w:val="28"/>
        </w:rPr>
        <w:t>.</w:t>
      </w:r>
      <w:r w:rsidRPr="000070B9">
        <w:rPr>
          <w:szCs w:val="28"/>
        </w:rPr>
        <w:t xml:space="preserve"> Андрианов В.Д. Инфляционные проблемы современной России // http://www.pandia.ru/</w:t>
      </w:r>
    </w:p>
    <w:p w:rsidR="00F16496" w:rsidRPr="000070B9" w:rsidRDefault="00F16496" w:rsidP="00F16496">
      <w:pPr>
        <w:pStyle w:val="a3"/>
        <w:spacing w:line="360" w:lineRule="auto"/>
        <w:ind w:firstLine="720"/>
        <w:rPr>
          <w:szCs w:val="28"/>
        </w:rPr>
      </w:pPr>
      <w:r>
        <w:rPr>
          <w:szCs w:val="28"/>
        </w:rPr>
        <w:t>19</w:t>
      </w:r>
      <w:r w:rsidRPr="00EC12E1">
        <w:rPr>
          <w:szCs w:val="28"/>
        </w:rPr>
        <w:t>.</w:t>
      </w:r>
      <w:r>
        <w:rPr>
          <w:color w:val="FF0000"/>
          <w:szCs w:val="28"/>
        </w:rPr>
        <w:t xml:space="preserve"> </w:t>
      </w:r>
      <w:r w:rsidRPr="000070B9">
        <w:rPr>
          <w:szCs w:val="28"/>
        </w:rPr>
        <w:t>Гиперинфляция. http://ru.wikipedia.org/wiki</w:t>
      </w:r>
    </w:p>
    <w:p w:rsidR="00F16496" w:rsidRPr="000070B9" w:rsidRDefault="00F16496" w:rsidP="00F16496">
      <w:pPr>
        <w:autoSpaceDE w:val="0"/>
        <w:autoSpaceDN w:val="0"/>
        <w:adjustRightInd w:val="0"/>
        <w:ind w:firstLine="720"/>
        <w:rPr>
          <w:szCs w:val="28"/>
        </w:rPr>
      </w:pPr>
      <w:r>
        <w:rPr>
          <w:bCs/>
          <w:szCs w:val="28"/>
        </w:rPr>
        <w:lastRenderedPageBreak/>
        <w:t xml:space="preserve">20. </w:t>
      </w:r>
      <w:r w:rsidRPr="000070B9">
        <w:rPr>
          <w:bCs/>
          <w:szCs w:val="28"/>
        </w:rPr>
        <w:t xml:space="preserve">Грошилина Е.Н.Инфляционные процессы в России и основные направления антиинфляционного регулирования. </w:t>
      </w:r>
      <w:r w:rsidRPr="000070B9">
        <w:rPr>
          <w:szCs w:val="28"/>
        </w:rPr>
        <w:t>http://www.orelgiet.ru/</w:t>
      </w:r>
    </w:p>
    <w:p w:rsidR="00F16496" w:rsidRPr="000070B9" w:rsidRDefault="00F16496" w:rsidP="00F16496">
      <w:pPr>
        <w:autoSpaceDE w:val="0"/>
        <w:autoSpaceDN w:val="0"/>
        <w:adjustRightInd w:val="0"/>
        <w:ind w:firstLine="720"/>
        <w:rPr>
          <w:szCs w:val="28"/>
        </w:rPr>
      </w:pPr>
      <w:r>
        <w:rPr>
          <w:szCs w:val="28"/>
        </w:rPr>
        <w:t xml:space="preserve">21. </w:t>
      </w:r>
      <w:r w:rsidRPr="000070B9">
        <w:rPr>
          <w:szCs w:val="28"/>
        </w:rPr>
        <w:t>Таблица Инфляции. http://уровень-инфляции.рф / таблица инфляции.aspx</w:t>
      </w:r>
    </w:p>
    <w:p w:rsidR="00F16496" w:rsidRPr="000070B9" w:rsidRDefault="00F16496" w:rsidP="00F16496">
      <w:pPr>
        <w:autoSpaceDE w:val="0"/>
        <w:autoSpaceDN w:val="0"/>
        <w:adjustRightInd w:val="0"/>
        <w:ind w:firstLine="720"/>
        <w:rPr>
          <w:szCs w:val="28"/>
        </w:rPr>
      </w:pPr>
      <w:r>
        <w:rPr>
          <w:szCs w:val="28"/>
        </w:rPr>
        <w:t xml:space="preserve">22. </w:t>
      </w:r>
      <w:r w:rsidRPr="000070B9">
        <w:rPr>
          <w:szCs w:val="28"/>
        </w:rPr>
        <w:t>Данные Федеральной службы государственной статистики. http://www.gks.ru/</w:t>
      </w:r>
    </w:p>
    <w:p w:rsidR="00F16496" w:rsidRPr="005A2470" w:rsidRDefault="00F16496" w:rsidP="00F16496">
      <w:pPr>
        <w:ind w:firstLine="709"/>
        <w:rPr>
          <w:szCs w:val="28"/>
        </w:rPr>
      </w:pPr>
    </w:p>
    <w:p w:rsidR="00F16496" w:rsidRPr="00F16496" w:rsidRDefault="00F16496" w:rsidP="00F16496">
      <w:pPr>
        <w:rPr>
          <w:lang w:eastAsia="ru-RU"/>
        </w:rPr>
      </w:pPr>
    </w:p>
    <w:p w:rsidR="00F97CDC" w:rsidRPr="00F97CDC" w:rsidRDefault="00F97CDC" w:rsidP="00F97CDC">
      <w:pPr>
        <w:shd w:val="clear" w:color="auto" w:fill="FFFFFF"/>
        <w:ind w:firstLine="567"/>
        <w:rPr>
          <w:rFonts w:eastAsia="Times New Roman" w:cs="Times New Roman"/>
          <w:color w:val="000000"/>
          <w:spacing w:val="3"/>
          <w:szCs w:val="20"/>
          <w:lang w:eastAsia="ru-RU"/>
        </w:rPr>
      </w:pPr>
    </w:p>
    <w:sectPr w:rsidR="00F97CDC" w:rsidRPr="00F97CDC" w:rsidSect="00C4480E">
      <w:pgSz w:w="11906" w:h="16838"/>
      <w:pgMar w:top="1134" w:right="1418" w:bottom="1418"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64E" w:rsidRDefault="0088264E" w:rsidP="00C4480E">
      <w:pPr>
        <w:spacing w:line="240" w:lineRule="auto"/>
      </w:pPr>
      <w:r>
        <w:separator/>
      </w:r>
    </w:p>
  </w:endnote>
  <w:endnote w:type="continuationSeparator" w:id="0">
    <w:p w:rsidR="0088264E" w:rsidRDefault="0088264E" w:rsidP="00C448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tka Text">
    <w:panose1 w:val="02000505000000020004"/>
    <w:charset w:val="CC"/>
    <w:family w:val="auto"/>
    <w:pitch w:val="variable"/>
    <w:sig w:usb0="A00002EF" w:usb1="4000204B" w:usb2="00000000"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TimesNewRoman,Bold">
    <w:altName w:val="Arial Unicode MS"/>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756936"/>
      <w:docPartObj>
        <w:docPartGallery w:val="Page Numbers (Bottom of Page)"/>
        <w:docPartUnique/>
      </w:docPartObj>
    </w:sdtPr>
    <w:sdtContent>
      <w:p w:rsidR="005C18BF" w:rsidRDefault="005C18BF">
        <w:pPr>
          <w:pStyle w:val="a6"/>
          <w:jc w:val="center"/>
        </w:pPr>
        <w:r>
          <w:fldChar w:fldCharType="begin"/>
        </w:r>
        <w:r>
          <w:instrText>PAGE   \* MERGEFORMAT</w:instrText>
        </w:r>
        <w:r>
          <w:fldChar w:fldCharType="separate"/>
        </w:r>
        <w:r w:rsidR="005E2DA8">
          <w:rPr>
            <w:noProof/>
          </w:rPr>
          <w:t>21</w:t>
        </w:r>
        <w:r>
          <w:fldChar w:fldCharType="end"/>
        </w:r>
      </w:p>
    </w:sdtContent>
  </w:sdt>
  <w:p w:rsidR="005C18BF" w:rsidRDefault="005C18B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64E" w:rsidRDefault="0088264E" w:rsidP="00C4480E">
      <w:pPr>
        <w:spacing w:line="240" w:lineRule="auto"/>
      </w:pPr>
      <w:r>
        <w:separator/>
      </w:r>
    </w:p>
  </w:footnote>
  <w:footnote w:type="continuationSeparator" w:id="0">
    <w:p w:rsidR="0088264E" w:rsidRDefault="0088264E" w:rsidP="00C4480E">
      <w:pPr>
        <w:spacing w:line="240" w:lineRule="auto"/>
      </w:pPr>
      <w:r>
        <w:continuationSeparator/>
      </w:r>
    </w:p>
  </w:footnote>
  <w:footnote w:id="1">
    <w:p w:rsidR="005C18BF" w:rsidRDefault="005C18BF" w:rsidP="00EF4AD5">
      <w:pPr>
        <w:pStyle w:val="ac"/>
      </w:pPr>
      <w:r>
        <w:rPr>
          <w:rStyle w:val="ae"/>
        </w:rPr>
        <w:footnoteRef/>
      </w:r>
      <w:r>
        <w:t xml:space="preserve"> Никитин С. Инфляция и инфляционная политика: зарубежный и отечественный опыт / С. Никитин //Мировая экономика и международные отношения. – 2014. – №2.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55980"/>
    <w:multiLevelType w:val="hybridMultilevel"/>
    <w:tmpl w:val="AE403A40"/>
    <w:lvl w:ilvl="0" w:tplc="E446D344">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54F315F"/>
    <w:multiLevelType w:val="hybridMultilevel"/>
    <w:tmpl w:val="6EC4E67E"/>
    <w:lvl w:ilvl="0" w:tplc="E446D344">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A2B7996"/>
    <w:multiLevelType w:val="hybridMultilevel"/>
    <w:tmpl w:val="854AD7DE"/>
    <w:lvl w:ilvl="0" w:tplc="E446D344">
      <w:start w:val="1"/>
      <w:numFmt w:val="bullet"/>
      <w:lvlText w:val="–"/>
      <w:lvlJc w:val="left"/>
      <w:pPr>
        <w:ind w:left="1500" w:hanging="360"/>
      </w:pPr>
      <w:rPr>
        <w:rFonts w:ascii="Sitka Text" w:hAnsi="Sitka Text"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3460011F"/>
    <w:multiLevelType w:val="hybridMultilevel"/>
    <w:tmpl w:val="61F8E478"/>
    <w:lvl w:ilvl="0" w:tplc="E446D344">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58E76029"/>
    <w:multiLevelType w:val="hybridMultilevel"/>
    <w:tmpl w:val="83003E8A"/>
    <w:lvl w:ilvl="0" w:tplc="E446D344">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5A941F88"/>
    <w:multiLevelType w:val="hybridMultilevel"/>
    <w:tmpl w:val="B96E2D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1833C30"/>
    <w:multiLevelType w:val="hybridMultilevel"/>
    <w:tmpl w:val="796A3C92"/>
    <w:lvl w:ilvl="0" w:tplc="E446D344">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7EE60A27"/>
    <w:multiLevelType w:val="hybridMultilevel"/>
    <w:tmpl w:val="59EC40B8"/>
    <w:lvl w:ilvl="0" w:tplc="E446D344">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4"/>
  </w:num>
  <w:num w:numId="4">
    <w:abstractNumId w:val="7"/>
  </w:num>
  <w:num w:numId="5">
    <w:abstractNumId w:val="2"/>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CA4"/>
    <w:rsid w:val="00070AA0"/>
    <w:rsid w:val="00156C42"/>
    <w:rsid w:val="002E0035"/>
    <w:rsid w:val="002F5838"/>
    <w:rsid w:val="00393629"/>
    <w:rsid w:val="003B24A9"/>
    <w:rsid w:val="003C7774"/>
    <w:rsid w:val="00425ED3"/>
    <w:rsid w:val="004A16A4"/>
    <w:rsid w:val="004F5626"/>
    <w:rsid w:val="00555767"/>
    <w:rsid w:val="005C18BF"/>
    <w:rsid w:val="005E2DA8"/>
    <w:rsid w:val="00644CA4"/>
    <w:rsid w:val="007466EB"/>
    <w:rsid w:val="00851A33"/>
    <w:rsid w:val="0088264E"/>
    <w:rsid w:val="00893944"/>
    <w:rsid w:val="009072EE"/>
    <w:rsid w:val="009164FE"/>
    <w:rsid w:val="009944A7"/>
    <w:rsid w:val="009C6E0E"/>
    <w:rsid w:val="00AB5E20"/>
    <w:rsid w:val="00B255BA"/>
    <w:rsid w:val="00C1522F"/>
    <w:rsid w:val="00C4480E"/>
    <w:rsid w:val="00C50F9B"/>
    <w:rsid w:val="00C73C31"/>
    <w:rsid w:val="00D67293"/>
    <w:rsid w:val="00E9430D"/>
    <w:rsid w:val="00EF4AD5"/>
    <w:rsid w:val="00F16496"/>
    <w:rsid w:val="00F97CDC"/>
    <w:rsid w:val="00FC7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50A597F-EBD2-4EDF-9A9C-48DC521D7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55BA"/>
    <w:pPr>
      <w:spacing w:after="0" w:line="360" w:lineRule="auto"/>
      <w:jc w:val="both"/>
    </w:pPr>
    <w:rPr>
      <w:rFonts w:ascii="Times New Roman" w:hAnsi="Times New Roman"/>
      <w:sz w:val="28"/>
    </w:rPr>
  </w:style>
  <w:style w:type="paragraph" w:styleId="1">
    <w:name w:val="heading 1"/>
    <w:basedOn w:val="a"/>
    <w:next w:val="a"/>
    <w:link w:val="10"/>
    <w:uiPriority w:val="9"/>
    <w:qFormat/>
    <w:rsid w:val="00AB5E20"/>
    <w:pPr>
      <w:keepNext/>
      <w:keepLines/>
      <w:spacing w:before="240" w:after="240"/>
      <w:jc w:val="center"/>
      <w:outlineLvl w:val="0"/>
    </w:pPr>
    <w:rPr>
      <w:rFonts w:eastAsiaTheme="majorEastAsia" w:cstheme="majorBidi"/>
      <w:szCs w:val="32"/>
    </w:rPr>
  </w:style>
  <w:style w:type="paragraph" w:styleId="2">
    <w:name w:val="heading 2"/>
    <w:basedOn w:val="a"/>
    <w:next w:val="a"/>
    <w:link w:val="20"/>
    <w:uiPriority w:val="9"/>
    <w:unhideWhenUsed/>
    <w:qFormat/>
    <w:rsid w:val="002E0035"/>
    <w:pPr>
      <w:keepNext/>
      <w:keepLines/>
      <w:spacing w:before="240" w:after="360"/>
      <w:jc w:val="center"/>
      <w:outlineLvl w:val="1"/>
    </w:pPr>
    <w:rPr>
      <w:rFonts w:eastAsiaTheme="majorEastAsia" w:cstheme="majorBidi"/>
      <w:szCs w:val="26"/>
    </w:rPr>
  </w:style>
  <w:style w:type="paragraph" w:styleId="5">
    <w:name w:val="heading 5"/>
    <w:basedOn w:val="a"/>
    <w:next w:val="a"/>
    <w:link w:val="50"/>
    <w:uiPriority w:val="9"/>
    <w:semiHidden/>
    <w:unhideWhenUsed/>
    <w:qFormat/>
    <w:rsid w:val="00070AA0"/>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5E20"/>
    <w:rPr>
      <w:rFonts w:ascii="Times New Roman" w:eastAsiaTheme="majorEastAsia" w:hAnsi="Times New Roman" w:cstheme="majorBidi"/>
      <w:sz w:val="28"/>
      <w:szCs w:val="32"/>
    </w:rPr>
  </w:style>
  <w:style w:type="character" w:customStyle="1" w:styleId="20">
    <w:name w:val="Заголовок 2 Знак"/>
    <w:basedOn w:val="a0"/>
    <w:link w:val="2"/>
    <w:uiPriority w:val="9"/>
    <w:rsid w:val="002E0035"/>
    <w:rPr>
      <w:rFonts w:ascii="Times New Roman" w:eastAsiaTheme="majorEastAsia" w:hAnsi="Times New Roman" w:cstheme="majorBidi"/>
      <w:sz w:val="28"/>
      <w:szCs w:val="26"/>
    </w:rPr>
  </w:style>
  <w:style w:type="paragraph" w:styleId="a3">
    <w:name w:val="No Spacing"/>
    <w:qFormat/>
    <w:rsid w:val="00C73C31"/>
    <w:pPr>
      <w:spacing w:after="0" w:line="240" w:lineRule="auto"/>
      <w:jc w:val="both"/>
    </w:pPr>
    <w:rPr>
      <w:rFonts w:ascii="Times New Roman" w:hAnsi="Times New Roman"/>
      <w:sz w:val="28"/>
    </w:rPr>
  </w:style>
  <w:style w:type="paragraph" w:styleId="a4">
    <w:name w:val="header"/>
    <w:basedOn w:val="a"/>
    <w:link w:val="a5"/>
    <w:uiPriority w:val="99"/>
    <w:unhideWhenUsed/>
    <w:rsid w:val="00C4480E"/>
    <w:pPr>
      <w:tabs>
        <w:tab w:val="center" w:pos="4677"/>
        <w:tab w:val="right" w:pos="9355"/>
      </w:tabs>
      <w:spacing w:line="240" w:lineRule="auto"/>
    </w:pPr>
  </w:style>
  <w:style w:type="character" w:customStyle="1" w:styleId="a5">
    <w:name w:val="Верхний колонтитул Знак"/>
    <w:basedOn w:val="a0"/>
    <w:link w:val="a4"/>
    <w:uiPriority w:val="99"/>
    <w:rsid w:val="00C4480E"/>
    <w:rPr>
      <w:rFonts w:ascii="Times New Roman" w:hAnsi="Times New Roman"/>
      <w:sz w:val="28"/>
    </w:rPr>
  </w:style>
  <w:style w:type="paragraph" w:styleId="a6">
    <w:name w:val="footer"/>
    <w:basedOn w:val="a"/>
    <w:link w:val="a7"/>
    <w:uiPriority w:val="99"/>
    <w:unhideWhenUsed/>
    <w:rsid w:val="00C4480E"/>
    <w:pPr>
      <w:tabs>
        <w:tab w:val="center" w:pos="4677"/>
        <w:tab w:val="right" w:pos="9355"/>
      </w:tabs>
      <w:spacing w:line="240" w:lineRule="auto"/>
    </w:pPr>
  </w:style>
  <w:style w:type="character" w:customStyle="1" w:styleId="a7">
    <w:name w:val="Нижний колонтитул Знак"/>
    <w:basedOn w:val="a0"/>
    <w:link w:val="a6"/>
    <w:uiPriority w:val="99"/>
    <w:rsid w:val="00C4480E"/>
    <w:rPr>
      <w:rFonts w:ascii="Times New Roman" w:hAnsi="Times New Roman"/>
      <w:sz w:val="28"/>
    </w:rPr>
  </w:style>
  <w:style w:type="paragraph" w:styleId="a8">
    <w:name w:val="TOC Heading"/>
    <w:basedOn w:val="1"/>
    <w:next w:val="a"/>
    <w:uiPriority w:val="39"/>
    <w:unhideWhenUsed/>
    <w:qFormat/>
    <w:rsid w:val="00D67293"/>
    <w:pPr>
      <w:spacing w:after="0" w:line="259" w:lineRule="auto"/>
      <w:jc w:val="left"/>
      <w:outlineLvl w:val="9"/>
    </w:pPr>
    <w:rPr>
      <w:rFonts w:asciiTheme="majorHAnsi" w:hAnsiTheme="majorHAnsi"/>
      <w:color w:val="2E74B5" w:themeColor="accent1" w:themeShade="BF"/>
      <w:sz w:val="32"/>
      <w:lang w:eastAsia="ru-RU"/>
    </w:rPr>
  </w:style>
  <w:style w:type="paragraph" w:styleId="11">
    <w:name w:val="toc 1"/>
    <w:basedOn w:val="a"/>
    <w:next w:val="a"/>
    <w:autoRedefine/>
    <w:uiPriority w:val="39"/>
    <w:unhideWhenUsed/>
    <w:rsid w:val="00D67293"/>
    <w:pPr>
      <w:spacing w:after="100"/>
    </w:pPr>
  </w:style>
  <w:style w:type="character" w:styleId="a9">
    <w:name w:val="Hyperlink"/>
    <w:basedOn w:val="a0"/>
    <w:uiPriority w:val="99"/>
    <w:unhideWhenUsed/>
    <w:rsid w:val="00D67293"/>
    <w:rPr>
      <w:color w:val="0563C1" w:themeColor="hyperlink"/>
      <w:u w:val="single"/>
    </w:rPr>
  </w:style>
  <w:style w:type="paragraph" w:styleId="aa">
    <w:name w:val="List Paragraph"/>
    <w:basedOn w:val="a"/>
    <w:uiPriority w:val="34"/>
    <w:qFormat/>
    <w:rsid w:val="00070AA0"/>
    <w:pPr>
      <w:ind w:left="720" w:firstLine="709"/>
      <w:contextualSpacing/>
    </w:pPr>
    <w:rPr>
      <w:rFonts w:eastAsia="Times New Roman" w:cs="Times New Roman"/>
      <w:szCs w:val="24"/>
      <w:lang w:eastAsia="ru-RU"/>
    </w:rPr>
  </w:style>
  <w:style w:type="character" w:customStyle="1" w:styleId="50">
    <w:name w:val="Заголовок 5 Знак"/>
    <w:basedOn w:val="a0"/>
    <w:link w:val="5"/>
    <w:uiPriority w:val="9"/>
    <w:semiHidden/>
    <w:rsid w:val="00070AA0"/>
    <w:rPr>
      <w:rFonts w:asciiTheme="majorHAnsi" w:eastAsiaTheme="majorEastAsia" w:hAnsiTheme="majorHAnsi" w:cstheme="majorBidi"/>
      <w:color w:val="2E74B5" w:themeColor="accent1" w:themeShade="BF"/>
      <w:sz w:val="28"/>
    </w:rPr>
  </w:style>
  <w:style w:type="paragraph" w:styleId="21">
    <w:name w:val="toc 2"/>
    <w:basedOn w:val="a"/>
    <w:next w:val="a"/>
    <w:autoRedefine/>
    <w:uiPriority w:val="39"/>
    <w:unhideWhenUsed/>
    <w:rsid w:val="00C50F9B"/>
    <w:pPr>
      <w:spacing w:after="100"/>
      <w:ind w:left="280"/>
    </w:pPr>
  </w:style>
  <w:style w:type="paragraph" w:styleId="ab">
    <w:name w:val="Normal (Web)"/>
    <w:basedOn w:val="a"/>
    <w:uiPriority w:val="99"/>
    <w:unhideWhenUsed/>
    <w:rsid w:val="00C1522F"/>
    <w:pPr>
      <w:spacing w:before="100" w:beforeAutospacing="1" w:after="100" w:afterAutospacing="1" w:line="240" w:lineRule="auto"/>
      <w:jc w:val="left"/>
    </w:pPr>
    <w:rPr>
      <w:rFonts w:eastAsia="Times New Roman" w:cs="Times New Roman"/>
      <w:sz w:val="24"/>
      <w:szCs w:val="24"/>
      <w:lang w:eastAsia="ru-RU"/>
    </w:rPr>
  </w:style>
  <w:style w:type="paragraph" w:styleId="ac">
    <w:name w:val="footnote text"/>
    <w:basedOn w:val="a"/>
    <w:link w:val="ad"/>
    <w:uiPriority w:val="99"/>
    <w:semiHidden/>
    <w:unhideWhenUsed/>
    <w:rsid w:val="00EF4AD5"/>
    <w:pPr>
      <w:spacing w:line="240" w:lineRule="auto"/>
    </w:pPr>
    <w:rPr>
      <w:sz w:val="20"/>
      <w:szCs w:val="20"/>
    </w:rPr>
  </w:style>
  <w:style w:type="character" w:customStyle="1" w:styleId="ad">
    <w:name w:val="Текст сноски Знак"/>
    <w:basedOn w:val="a0"/>
    <w:link w:val="ac"/>
    <w:uiPriority w:val="99"/>
    <w:semiHidden/>
    <w:rsid w:val="00EF4AD5"/>
    <w:rPr>
      <w:rFonts w:ascii="Times New Roman" w:hAnsi="Times New Roman"/>
      <w:sz w:val="20"/>
      <w:szCs w:val="20"/>
    </w:rPr>
  </w:style>
  <w:style w:type="character" w:styleId="ae">
    <w:name w:val="footnote reference"/>
    <w:basedOn w:val="a0"/>
    <w:uiPriority w:val="99"/>
    <w:semiHidden/>
    <w:unhideWhenUsed/>
    <w:rsid w:val="00EF4A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341096">
      <w:bodyDiv w:val="1"/>
      <w:marLeft w:val="0"/>
      <w:marRight w:val="0"/>
      <w:marTop w:val="0"/>
      <w:marBottom w:val="0"/>
      <w:divBdr>
        <w:top w:val="none" w:sz="0" w:space="0" w:color="auto"/>
        <w:left w:val="none" w:sz="0" w:space="0" w:color="auto"/>
        <w:bottom w:val="none" w:sz="0" w:space="0" w:color="auto"/>
        <w:right w:val="none" w:sz="0" w:space="0" w:color="auto"/>
      </w:divBdr>
      <w:divsChild>
        <w:div w:id="1241136204">
          <w:marLeft w:val="0"/>
          <w:marRight w:val="0"/>
          <w:marTop w:val="0"/>
          <w:marBottom w:val="0"/>
          <w:divBdr>
            <w:top w:val="none" w:sz="0" w:space="0" w:color="auto"/>
            <w:left w:val="none" w:sz="0" w:space="0" w:color="auto"/>
            <w:bottom w:val="none" w:sz="0" w:space="0" w:color="auto"/>
            <w:right w:val="none" w:sz="0" w:space="0" w:color="auto"/>
          </w:divBdr>
        </w:div>
        <w:div w:id="975600245">
          <w:marLeft w:val="0"/>
          <w:marRight w:val="0"/>
          <w:marTop w:val="0"/>
          <w:marBottom w:val="0"/>
          <w:divBdr>
            <w:top w:val="none" w:sz="0" w:space="0" w:color="auto"/>
            <w:left w:val="none" w:sz="0" w:space="0" w:color="auto"/>
            <w:bottom w:val="none" w:sz="0" w:space="0" w:color="auto"/>
            <w:right w:val="none" w:sz="0" w:space="0" w:color="auto"/>
          </w:divBdr>
        </w:div>
        <w:div w:id="84233918">
          <w:marLeft w:val="0"/>
          <w:marRight w:val="0"/>
          <w:marTop w:val="0"/>
          <w:marBottom w:val="0"/>
          <w:divBdr>
            <w:top w:val="none" w:sz="0" w:space="0" w:color="auto"/>
            <w:left w:val="none" w:sz="0" w:space="0" w:color="auto"/>
            <w:bottom w:val="none" w:sz="0" w:space="0" w:color="auto"/>
            <w:right w:val="none" w:sz="0" w:space="0" w:color="auto"/>
          </w:divBdr>
        </w:div>
        <w:div w:id="16692910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diagramDrawing" Target="diagrams/drawing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hyperlink" Target="http://trikirpicha.com/materiali/santehnika/dushevye-kabiny-i-paneli" TargetMode="Externa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D7DA032-23D4-498D-9A79-DC7726293BB7}" type="doc">
      <dgm:prSet loTypeId="urn:microsoft.com/office/officeart/2008/layout/HorizontalMultiLevelHierarchy" loCatId="hierarchy" qsTypeId="urn:microsoft.com/office/officeart/2005/8/quickstyle/simple2" qsCatId="simple" csTypeId="urn:microsoft.com/office/officeart/2005/8/colors/accent1_1" csCatId="accent1" phldr="1"/>
      <dgm:spPr/>
      <dgm:t>
        <a:bodyPr/>
        <a:lstStyle/>
        <a:p>
          <a:endParaRPr lang="ru-RU"/>
        </a:p>
      </dgm:t>
    </dgm:pt>
    <dgm:pt modelId="{7D0231B1-678D-425D-BE52-BCF42A10F147}">
      <dgm:prSet phldrT="[Текст]" custT="1"/>
      <dgm:spPr>
        <a:xfrm rot="16200000">
          <a:off x="-730750" y="1182983"/>
          <a:ext cx="2486756" cy="472483"/>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r>
            <a:rPr lang="ru-RU" sz="1400">
              <a:solidFill>
                <a:sysClr val="windowText" lastClr="000000">
                  <a:hueOff val="0"/>
                  <a:satOff val="0"/>
                  <a:lumOff val="0"/>
                  <a:alphaOff val="0"/>
                </a:sysClr>
              </a:solidFill>
              <a:latin typeface="Calibri" panose="020F0502020204030204"/>
              <a:ea typeface="+mn-ea"/>
              <a:cs typeface="+mn-cs"/>
            </a:rPr>
            <a:t>Причины возникновения инфляции</a:t>
          </a:r>
        </a:p>
      </dgm:t>
    </dgm:pt>
    <dgm:pt modelId="{BB0DAF9B-C475-4717-8B4B-14D2E8BDEB7D}" type="parTrans" cxnId="{B8D47791-492F-4BE8-8129-5B4D9C7AC602}">
      <dgm:prSet/>
      <dgm:spPr/>
      <dgm:t>
        <a:bodyPr/>
        <a:lstStyle/>
        <a:p>
          <a:endParaRPr lang="ru-RU"/>
        </a:p>
      </dgm:t>
    </dgm:pt>
    <dgm:pt modelId="{FC90CA62-0714-48EC-B026-CB26FB67A914}" type="sibTrans" cxnId="{B8D47791-492F-4BE8-8129-5B4D9C7AC602}">
      <dgm:prSet/>
      <dgm:spPr/>
      <dgm:t>
        <a:bodyPr/>
        <a:lstStyle/>
        <a:p>
          <a:endParaRPr lang="ru-RU"/>
        </a:p>
      </dgm:t>
    </dgm:pt>
    <dgm:pt modelId="{49B25EEA-7968-4086-87E6-351F84C78E57}">
      <dgm:prSet phldrT="[Текст]" custT="1"/>
      <dgm:spPr>
        <a:xfrm>
          <a:off x="1058819" y="1773"/>
          <a:ext cx="4438273" cy="472483"/>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r>
            <a:rPr lang="ru-RU" sz="1200">
              <a:solidFill>
                <a:sysClr val="windowText" lastClr="000000">
                  <a:hueOff val="0"/>
                  <a:satOff val="0"/>
                  <a:lumOff val="0"/>
                  <a:alphaOff val="0"/>
                </a:sysClr>
              </a:solidFill>
              <a:latin typeface="Calibri" panose="020F0502020204030204"/>
              <a:ea typeface="+mn-ea"/>
              <a:cs typeface="+mn-cs"/>
            </a:rPr>
            <a:t>разбалансированность многих экономических процессов и экономики в целом</a:t>
          </a:r>
        </a:p>
      </dgm:t>
    </dgm:pt>
    <dgm:pt modelId="{A922ACDA-C936-49F9-BF6D-AF5CB0D0B5B6}" type="parTrans" cxnId="{1021C39A-DE65-4F01-8B13-9841105590CE}">
      <dgm:prSet/>
      <dgm:spPr>
        <a:xfrm>
          <a:off x="748870" y="238015"/>
          <a:ext cx="309949" cy="1181209"/>
        </a:xfrm>
        <a:noFill/>
        <a:ln w="12700" cap="flat" cmpd="sng" algn="ctr">
          <a:solidFill>
            <a:srgbClr val="5B9BD5">
              <a:shade val="60000"/>
              <a:hueOff val="0"/>
              <a:satOff val="0"/>
              <a:lumOff val="0"/>
              <a:alphaOff val="0"/>
            </a:srgbClr>
          </a:solidFill>
          <a:prstDash val="solid"/>
          <a:miter lim="800000"/>
        </a:ln>
        <a:effectLst/>
      </dgm:spPr>
      <dgm:t>
        <a:bodyPr/>
        <a:lstStyle/>
        <a:p>
          <a:endParaRPr lang="ru-RU">
            <a:solidFill>
              <a:sysClr val="windowText" lastClr="000000">
                <a:hueOff val="0"/>
                <a:satOff val="0"/>
                <a:lumOff val="0"/>
                <a:alphaOff val="0"/>
              </a:sysClr>
            </a:solidFill>
            <a:latin typeface="Calibri" panose="020F0502020204030204"/>
            <a:ea typeface="+mn-ea"/>
            <a:cs typeface="+mn-cs"/>
          </a:endParaRPr>
        </a:p>
      </dgm:t>
    </dgm:pt>
    <dgm:pt modelId="{B609D082-4476-47BF-A2DF-7422DDB926CB}" type="sibTrans" cxnId="{1021C39A-DE65-4F01-8B13-9841105590CE}">
      <dgm:prSet/>
      <dgm:spPr/>
      <dgm:t>
        <a:bodyPr/>
        <a:lstStyle/>
        <a:p>
          <a:endParaRPr lang="ru-RU"/>
        </a:p>
      </dgm:t>
    </dgm:pt>
    <dgm:pt modelId="{9A41FBC7-5C50-42B3-B775-87A092CA4B99}">
      <dgm:prSet phldrT="[Текст]" custT="1"/>
      <dgm:spPr>
        <a:xfrm>
          <a:off x="1058819" y="592378"/>
          <a:ext cx="4438273" cy="472483"/>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r>
            <a:rPr lang="ru-RU" sz="1200">
              <a:solidFill>
                <a:sysClr val="windowText" lastClr="000000">
                  <a:hueOff val="0"/>
                  <a:satOff val="0"/>
                  <a:lumOff val="0"/>
                  <a:alphaOff val="0"/>
                </a:sysClr>
              </a:solidFill>
              <a:latin typeface="Calibri" panose="020F0502020204030204"/>
              <a:ea typeface="+mn-ea"/>
              <a:cs typeface="+mn-cs"/>
            </a:rPr>
            <a:t>отсутствие свободного рынка и совершенной конкуренции</a:t>
          </a:r>
        </a:p>
      </dgm:t>
    </dgm:pt>
    <dgm:pt modelId="{5481F333-6507-47F1-B3AA-F2E29EEAD4BD}" type="parTrans" cxnId="{CDCE3253-9875-4709-BD77-08A018FEA411}">
      <dgm:prSet/>
      <dgm:spPr>
        <a:xfrm>
          <a:off x="748870" y="828620"/>
          <a:ext cx="309949" cy="590604"/>
        </a:xfrm>
        <a:noFill/>
        <a:ln w="12700" cap="flat" cmpd="sng" algn="ctr">
          <a:solidFill>
            <a:srgbClr val="5B9BD5">
              <a:shade val="60000"/>
              <a:hueOff val="0"/>
              <a:satOff val="0"/>
              <a:lumOff val="0"/>
              <a:alphaOff val="0"/>
            </a:srgbClr>
          </a:solidFill>
          <a:prstDash val="solid"/>
          <a:miter lim="800000"/>
        </a:ln>
        <a:effectLst/>
      </dgm:spPr>
      <dgm:t>
        <a:bodyPr/>
        <a:lstStyle/>
        <a:p>
          <a:endParaRPr lang="ru-RU">
            <a:solidFill>
              <a:sysClr val="windowText" lastClr="000000">
                <a:hueOff val="0"/>
                <a:satOff val="0"/>
                <a:lumOff val="0"/>
                <a:alphaOff val="0"/>
              </a:sysClr>
            </a:solidFill>
            <a:latin typeface="Calibri" panose="020F0502020204030204"/>
            <a:ea typeface="+mn-ea"/>
            <a:cs typeface="+mn-cs"/>
          </a:endParaRPr>
        </a:p>
      </dgm:t>
    </dgm:pt>
    <dgm:pt modelId="{B05921E8-DA04-40E7-BC94-54660590A518}" type="sibTrans" cxnId="{CDCE3253-9875-4709-BD77-08A018FEA411}">
      <dgm:prSet/>
      <dgm:spPr/>
      <dgm:t>
        <a:bodyPr/>
        <a:lstStyle/>
        <a:p>
          <a:endParaRPr lang="ru-RU"/>
        </a:p>
      </dgm:t>
    </dgm:pt>
    <dgm:pt modelId="{719C79A0-E968-4502-9D3A-41DD62025768}">
      <dgm:prSet phldrT="[Текст]" custT="1"/>
      <dgm:spPr>
        <a:xfrm>
          <a:off x="1058819" y="1182983"/>
          <a:ext cx="4438273" cy="472483"/>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r>
            <a:rPr lang="ru-RU" sz="1200">
              <a:solidFill>
                <a:sysClr val="windowText" lastClr="000000">
                  <a:hueOff val="0"/>
                  <a:satOff val="0"/>
                  <a:lumOff val="0"/>
                  <a:alphaOff val="0"/>
                </a:sysClr>
              </a:solidFill>
              <a:latin typeface="Calibri" panose="020F0502020204030204"/>
              <a:ea typeface="+mn-ea"/>
              <a:cs typeface="+mn-cs"/>
            </a:rPr>
            <a:t>психологические причины</a:t>
          </a:r>
        </a:p>
      </dgm:t>
    </dgm:pt>
    <dgm:pt modelId="{10DBB0A8-ACF1-42EA-A6BC-5549BFEF791E}" type="parTrans" cxnId="{75040871-A620-4DF2-8E1A-266C4DBB2C15}">
      <dgm:prSet/>
      <dgm:spPr>
        <a:xfrm>
          <a:off x="748870" y="1373504"/>
          <a:ext cx="309949" cy="91440"/>
        </a:xfrm>
        <a:noFill/>
        <a:ln w="12700" cap="flat" cmpd="sng" algn="ctr">
          <a:solidFill>
            <a:srgbClr val="5B9BD5">
              <a:shade val="60000"/>
              <a:hueOff val="0"/>
              <a:satOff val="0"/>
              <a:lumOff val="0"/>
              <a:alphaOff val="0"/>
            </a:srgbClr>
          </a:solidFill>
          <a:prstDash val="solid"/>
          <a:miter lim="800000"/>
        </a:ln>
        <a:effectLst/>
      </dgm:spPr>
      <dgm:t>
        <a:bodyPr/>
        <a:lstStyle/>
        <a:p>
          <a:endParaRPr lang="ru-RU">
            <a:solidFill>
              <a:sysClr val="windowText" lastClr="000000">
                <a:hueOff val="0"/>
                <a:satOff val="0"/>
                <a:lumOff val="0"/>
                <a:alphaOff val="0"/>
              </a:sysClr>
            </a:solidFill>
            <a:latin typeface="Calibri" panose="020F0502020204030204"/>
            <a:ea typeface="+mn-ea"/>
            <a:cs typeface="+mn-cs"/>
          </a:endParaRPr>
        </a:p>
      </dgm:t>
    </dgm:pt>
    <dgm:pt modelId="{AD95D864-E05A-4948-8C43-400E1A6D6680}" type="sibTrans" cxnId="{75040871-A620-4DF2-8E1A-266C4DBB2C15}">
      <dgm:prSet/>
      <dgm:spPr/>
      <dgm:t>
        <a:bodyPr/>
        <a:lstStyle/>
        <a:p>
          <a:endParaRPr lang="ru-RU"/>
        </a:p>
      </dgm:t>
    </dgm:pt>
    <dgm:pt modelId="{C3041A6A-7463-4923-ABA2-AA8E84D74C2A}">
      <dgm:prSet phldrT="[Текст]" custT="1"/>
      <dgm:spPr>
        <a:xfrm>
          <a:off x="1058819" y="1773587"/>
          <a:ext cx="4438273" cy="472483"/>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r>
            <a:rPr lang="ru-RU" sz="1200">
              <a:solidFill>
                <a:sysClr val="windowText" lastClr="000000">
                  <a:hueOff val="0"/>
                  <a:satOff val="0"/>
                  <a:lumOff val="0"/>
                  <a:alphaOff val="0"/>
                </a:sysClr>
              </a:solidFill>
              <a:latin typeface="Calibri" panose="020F0502020204030204"/>
              <a:ea typeface="+mn-ea"/>
              <a:cs typeface="+mn-cs"/>
            </a:rPr>
            <a:t>нарастание уровня милитаризации экономики</a:t>
          </a:r>
        </a:p>
      </dgm:t>
    </dgm:pt>
    <dgm:pt modelId="{0D651482-18B5-423B-AC64-D3B06F3436AC}" type="parTrans" cxnId="{70BC08B9-E3BB-4441-BC28-B654C46AD08F}">
      <dgm:prSet/>
      <dgm:spPr>
        <a:xfrm>
          <a:off x="748870" y="1419225"/>
          <a:ext cx="309949" cy="590604"/>
        </a:xfrm>
        <a:noFill/>
        <a:ln w="12700" cap="flat" cmpd="sng" algn="ctr">
          <a:solidFill>
            <a:srgbClr val="5B9BD5">
              <a:shade val="60000"/>
              <a:hueOff val="0"/>
              <a:satOff val="0"/>
              <a:lumOff val="0"/>
              <a:alphaOff val="0"/>
            </a:srgbClr>
          </a:solidFill>
          <a:prstDash val="solid"/>
          <a:miter lim="800000"/>
        </a:ln>
        <a:effectLst/>
      </dgm:spPr>
      <dgm:t>
        <a:bodyPr/>
        <a:lstStyle/>
        <a:p>
          <a:endParaRPr lang="ru-RU">
            <a:solidFill>
              <a:sysClr val="windowText" lastClr="000000">
                <a:hueOff val="0"/>
                <a:satOff val="0"/>
                <a:lumOff val="0"/>
                <a:alphaOff val="0"/>
              </a:sysClr>
            </a:solidFill>
            <a:latin typeface="Calibri" panose="020F0502020204030204"/>
            <a:ea typeface="+mn-ea"/>
            <a:cs typeface="+mn-cs"/>
          </a:endParaRPr>
        </a:p>
      </dgm:t>
    </dgm:pt>
    <dgm:pt modelId="{1156133B-7A97-4904-8F52-B4798C13808E}" type="sibTrans" cxnId="{70BC08B9-E3BB-4441-BC28-B654C46AD08F}">
      <dgm:prSet/>
      <dgm:spPr/>
      <dgm:t>
        <a:bodyPr/>
        <a:lstStyle/>
        <a:p>
          <a:endParaRPr lang="ru-RU"/>
        </a:p>
      </dgm:t>
    </dgm:pt>
    <dgm:pt modelId="{2F62D291-9A14-40E3-A218-0F9C3BC180A4}">
      <dgm:prSet phldrT="[Текст]" custT="1"/>
      <dgm:spPr>
        <a:xfrm>
          <a:off x="1058819" y="2364192"/>
          <a:ext cx="4438273" cy="472483"/>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r>
            <a:rPr lang="ru-RU" sz="1200">
              <a:solidFill>
                <a:sysClr val="windowText" lastClr="000000">
                  <a:hueOff val="0"/>
                  <a:satOff val="0"/>
                  <a:lumOff val="0"/>
                  <a:alphaOff val="0"/>
                </a:sysClr>
              </a:solidFill>
              <a:latin typeface="Calibri" panose="020F0502020204030204"/>
              <a:ea typeface="+mn-ea"/>
              <a:cs typeface="+mn-cs"/>
            </a:rPr>
            <a:t>внешнеэкономические причины: сокращение поступлений от внешней торговли</a:t>
          </a:r>
        </a:p>
      </dgm:t>
    </dgm:pt>
    <dgm:pt modelId="{4876A830-79D4-4FD9-A1F6-9B0D047B5534}" type="parTrans" cxnId="{122E0DE7-CA9C-4AC5-94CC-3A2BAB02C9DD}">
      <dgm:prSet/>
      <dgm:spPr>
        <a:xfrm>
          <a:off x="748870" y="1419225"/>
          <a:ext cx="309949" cy="1181209"/>
        </a:xfrm>
        <a:noFill/>
        <a:ln w="12700" cap="flat" cmpd="sng" algn="ctr">
          <a:solidFill>
            <a:srgbClr val="5B9BD5">
              <a:shade val="60000"/>
              <a:hueOff val="0"/>
              <a:satOff val="0"/>
              <a:lumOff val="0"/>
              <a:alphaOff val="0"/>
            </a:srgbClr>
          </a:solidFill>
          <a:prstDash val="solid"/>
          <a:miter lim="800000"/>
        </a:ln>
        <a:effectLst/>
      </dgm:spPr>
      <dgm:t>
        <a:bodyPr/>
        <a:lstStyle/>
        <a:p>
          <a:endParaRPr lang="ru-RU">
            <a:solidFill>
              <a:sysClr val="windowText" lastClr="000000">
                <a:hueOff val="0"/>
                <a:satOff val="0"/>
                <a:lumOff val="0"/>
                <a:alphaOff val="0"/>
              </a:sysClr>
            </a:solidFill>
            <a:latin typeface="Calibri" panose="020F0502020204030204"/>
            <a:ea typeface="+mn-ea"/>
            <a:cs typeface="+mn-cs"/>
          </a:endParaRPr>
        </a:p>
      </dgm:t>
    </dgm:pt>
    <dgm:pt modelId="{2370B475-C2A8-41A4-9173-2447A0A9813A}" type="sibTrans" cxnId="{122E0DE7-CA9C-4AC5-94CC-3A2BAB02C9DD}">
      <dgm:prSet/>
      <dgm:spPr/>
      <dgm:t>
        <a:bodyPr/>
        <a:lstStyle/>
        <a:p>
          <a:endParaRPr lang="ru-RU"/>
        </a:p>
      </dgm:t>
    </dgm:pt>
    <dgm:pt modelId="{BCCD2ED3-377F-4C78-B344-5890C313CA6D}" type="pres">
      <dgm:prSet presAssocID="{DD7DA032-23D4-498D-9A79-DC7726293BB7}" presName="Name0" presStyleCnt="0">
        <dgm:presLayoutVars>
          <dgm:chPref val="1"/>
          <dgm:dir/>
          <dgm:animOne val="branch"/>
          <dgm:animLvl val="lvl"/>
          <dgm:resizeHandles val="exact"/>
        </dgm:presLayoutVars>
      </dgm:prSet>
      <dgm:spPr/>
      <dgm:t>
        <a:bodyPr/>
        <a:lstStyle/>
        <a:p>
          <a:endParaRPr lang="ru-RU"/>
        </a:p>
      </dgm:t>
    </dgm:pt>
    <dgm:pt modelId="{CC0A0456-4EFA-468B-B223-2CE85C9375CF}" type="pres">
      <dgm:prSet presAssocID="{7D0231B1-678D-425D-BE52-BCF42A10F147}" presName="root1" presStyleCnt="0"/>
      <dgm:spPr/>
    </dgm:pt>
    <dgm:pt modelId="{56D18058-1240-46F6-857D-7AAB9D0E219C}" type="pres">
      <dgm:prSet presAssocID="{7D0231B1-678D-425D-BE52-BCF42A10F147}" presName="LevelOneTextNode" presStyleLbl="node0" presStyleIdx="0" presStyleCnt="1">
        <dgm:presLayoutVars>
          <dgm:chPref val="3"/>
        </dgm:presLayoutVars>
      </dgm:prSet>
      <dgm:spPr>
        <a:prstGeom prst="rect">
          <a:avLst/>
        </a:prstGeom>
      </dgm:spPr>
      <dgm:t>
        <a:bodyPr/>
        <a:lstStyle/>
        <a:p>
          <a:endParaRPr lang="ru-RU"/>
        </a:p>
      </dgm:t>
    </dgm:pt>
    <dgm:pt modelId="{AB0F61E1-B602-495D-AD92-0F75A12FA6BF}" type="pres">
      <dgm:prSet presAssocID="{7D0231B1-678D-425D-BE52-BCF42A10F147}" presName="level2hierChild" presStyleCnt="0"/>
      <dgm:spPr/>
    </dgm:pt>
    <dgm:pt modelId="{7B5A20C1-4ADD-49F5-9F61-299608BACEE2}" type="pres">
      <dgm:prSet presAssocID="{A922ACDA-C936-49F9-BF6D-AF5CB0D0B5B6}" presName="conn2-1" presStyleLbl="parChTrans1D2" presStyleIdx="0" presStyleCnt="5"/>
      <dgm:spPr>
        <a:custGeom>
          <a:avLst/>
          <a:gdLst/>
          <a:ahLst/>
          <a:cxnLst/>
          <a:rect l="0" t="0" r="0" b="0"/>
          <a:pathLst>
            <a:path>
              <a:moveTo>
                <a:pt x="0" y="1181209"/>
              </a:moveTo>
              <a:lnTo>
                <a:pt x="154974" y="1181209"/>
              </a:lnTo>
              <a:lnTo>
                <a:pt x="154974" y="0"/>
              </a:lnTo>
              <a:lnTo>
                <a:pt x="309949" y="0"/>
              </a:lnTo>
            </a:path>
          </a:pathLst>
        </a:custGeom>
      </dgm:spPr>
      <dgm:t>
        <a:bodyPr/>
        <a:lstStyle/>
        <a:p>
          <a:endParaRPr lang="ru-RU"/>
        </a:p>
      </dgm:t>
    </dgm:pt>
    <dgm:pt modelId="{F08CE499-A1BB-495B-985B-17CD730FC538}" type="pres">
      <dgm:prSet presAssocID="{A922ACDA-C936-49F9-BF6D-AF5CB0D0B5B6}" presName="connTx" presStyleLbl="parChTrans1D2" presStyleIdx="0" presStyleCnt="5"/>
      <dgm:spPr/>
      <dgm:t>
        <a:bodyPr/>
        <a:lstStyle/>
        <a:p>
          <a:endParaRPr lang="ru-RU"/>
        </a:p>
      </dgm:t>
    </dgm:pt>
    <dgm:pt modelId="{261F00DA-0215-41AC-BEEF-6FE60D695F53}" type="pres">
      <dgm:prSet presAssocID="{49B25EEA-7968-4086-87E6-351F84C78E57}" presName="root2" presStyleCnt="0"/>
      <dgm:spPr/>
    </dgm:pt>
    <dgm:pt modelId="{226CE59E-C7E7-4C52-A8C6-B9DA2E915E3C}" type="pres">
      <dgm:prSet presAssocID="{49B25EEA-7968-4086-87E6-351F84C78E57}" presName="LevelTwoTextNode" presStyleLbl="node2" presStyleIdx="0" presStyleCnt="5" custScaleX="286387">
        <dgm:presLayoutVars>
          <dgm:chPref val="3"/>
        </dgm:presLayoutVars>
      </dgm:prSet>
      <dgm:spPr>
        <a:prstGeom prst="rect">
          <a:avLst/>
        </a:prstGeom>
      </dgm:spPr>
      <dgm:t>
        <a:bodyPr/>
        <a:lstStyle/>
        <a:p>
          <a:endParaRPr lang="ru-RU"/>
        </a:p>
      </dgm:t>
    </dgm:pt>
    <dgm:pt modelId="{524A5D97-8D1A-4DEB-BAA7-46878767BEB0}" type="pres">
      <dgm:prSet presAssocID="{49B25EEA-7968-4086-87E6-351F84C78E57}" presName="level3hierChild" presStyleCnt="0"/>
      <dgm:spPr/>
    </dgm:pt>
    <dgm:pt modelId="{6FD56806-1EF5-4E8C-919A-5F8D6AA13E3C}" type="pres">
      <dgm:prSet presAssocID="{5481F333-6507-47F1-B3AA-F2E29EEAD4BD}" presName="conn2-1" presStyleLbl="parChTrans1D2" presStyleIdx="1" presStyleCnt="5"/>
      <dgm:spPr>
        <a:custGeom>
          <a:avLst/>
          <a:gdLst/>
          <a:ahLst/>
          <a:cxnLst/>
          <a:rect l="0" t="0" r="0" b="0"/>
          <a:pathLst>
            <a:path>
              <a:moveTo>
                <a:pt x="0" y="590604"/>
              </a:moveTo>
              <a:lnTo>
                <a:pt x="154974" y="590604"/>
              </a:lnTo>
              <a:lnTo>
                <a:pt x="154974" y="0"/>
              </a:lnTo>
              <a:lnTo>
                <a:pt x="309949" y="0"/>
              </a:lnTo>
            </a:path>
          </a:pathLst>
        </a:custGeom>
      </dgm:spPr>
      <dgm:t>
        <a:bodyPr/>
        <a:lstStyle/>
        <a:p>
          <a:endParaRPr lang="ru-RU"/>
        </a:p>
      </dgm:t>
    </dgm:pt>
    <dgm:pt modelId="{DF1ADBDC-2BAA-4FCC-AD95-2FA9EF86A41E}" type="pres">
      <dgm:prSet presAssocID="{5481F333-6507-47F1-B3AA-F2E29EEAD4BD}" presName="connTx" presStyleLbl="parChTrans1D2" presStyleIdx="1" presStyleCnt="5"/>
      <dgm:spPr/>
      <dgm:t>
        <a:bodyPr/>
        <a:lstStyle/>
        <a:p>
          <a:endParaRPr lang="ru-RU"/>
        </a:p>
      </dgm:t>
    </dgm:pt>
    <dgm:pt modelId="{B885D885-C34D-4FCC-BAC0-92C5E4B89D94}" type="pres">
      <dgm:prSet presAssocID="{9A41FBC7-5C50-42B3-B775-87A092CA4B99}" presName="root2" presStyleCnt="0"/>
      <dgm:spPr/>
    </dgm:pt>
    <dgm:pt modelId="{C23599A5-00A8-4CB9-B9A6-4A0C486501CA}" type="pres">
      <dgm:prSet presAssocID="{9A41FBC7-5C50-42B3-B775-87A092CA4B99}" presName="LevelTwoTextNode" presStyleLbl="node2" presStyleIdx="1" presStyleCnt="5" custScaleX="286387">
        <dgm:presLayoutVars>
          <dgm:chPref val="3"/>
        </dgm:presLayoutVars>
      </dgm:prSet>
      <dgm:spPr>
        <a:prstGeom prst="rect">
          <a:avLst/>
        </a:prstGeom>
      </dgm:spPr>
      <dgm:t>
        <a:bodyPr/>
        <a:lstStyle/>
        <a:p>
          <a:endParaRPr lang="ru-RU"/>
        </a:p>
      </dgm:t>
    </dgm:pt>
    <dgm:pt modelId="{DEB0D9FC-80D7-49DD-A227-178734C33CB1}" type="pres">
      <dgm:prSet presAssocID="{9A41FBC7-5C50-42B3-B775-87A092CA4B99}" presName="level3hierChild" presStyleCnt="0"/>
      <dgm:spPr/>
    </dgm:pt>
    <dgm:pt modelId="{6C1BBCB5-F1C8-4141-B816-36A1B68199CA}" type="pres">
      <dgm:prSet presAssocID="{10DBB0A8-ACF1-42EA-A6BC-5549BFEF791E}" presName="conn2-1" presStyleLbl="parChTrans1D2" presStyleIdx="2" presStyleCnt="5"/>
      <dgm:spPr>
        <a:custGeom>
          <a:avLst/>
          <a:gdLst/>
          <a:ahLst/>
          <a:cxnLst/>
          <a:rect l="0" t="0" r="0" b="0"/>
          <a:pathLst>
            <a:path>
              <a:moveTo>
                <a:pt x="0" y="45720"/>
              </a:moveTo>
              <a:lnTo>
                <a:pt x="309949" y="45720"/>
              </a:lnTo>
            </a:path>
          </a:pathLst>
        </a:custGeom>
      </dgm:spPr>
      <dgm:t>
        <a:bodyPr/>
        <a:lstStyle/>
        <a:p>
          <a:endParaRPr lang="ru-RU"/>
        </a:p>
      </dgm:t>
    </dgm:pt>
    <dgm:pt modelId="{851BFB28-0C65-47C4-B67B-8E7AC9E9BE21}" type="pres">
      <dgm:prSet presAssocID="{10DBB0A8-ACF1-42EA-A6BC-5549BFEF791E}" presName="connTx" presStyleLbl="parChTrans1D2" presStyleIdx="2" presStyleCnt="5"/>
      <dgm:spPr/>
      <dgm:t>
        <a:bodyPr/>
        <a:lstStyle/>
        <a:p>
          <a:endParaRPr lang="ru-RU"/>
        </a:p>
      </dgm:t>
    </dgm:pt>
    <dgm:pt modelId="{C967BC45-2335-46FF-BF9B-4B99F35F3602}" type="pres">
      <dgm:prSet presAssocID="{719C79A0-E968-4502-9D3A-41DD62025768}" presName="root2" presStyleCnt="0"/>
      <dgm:spPr/>
    </dgm:pt>
    <dgm:pt modelId="{292FD921-A5B6-47C9-BBD0-E4DE4BFD53C8}" type="pres">
      <dgm:prSet presAssocID="{719C79A0-E968-4502-9D3A-41DD62025768}" presName="LevelTwoTextNode" presStyleLbl="node2" presStyleIdx="2" presStyleCnt="5" custScaleX="286387">
        <dgm:presLayoutVars>
          <dgm:chPref val="3"/>
        </dgm:presLayoutVars>
      </dgm:prSet>
      <dgm:spPr>
        <a:prstGeom prst="rect">
          <a:avLst/>
        </a:prstGeom>
      </dgm:spPr>
      <dgm:t>
        <a:bodyPr/>
        <a:lstStyle/>
        <a:p>
          <a:endParaRPr lang="ru-RU"/>
        </a:p>
      </dgm:t>
    </dgm:pt>
    <dgm:pt modelId="{3E8124B9-4F2D-4C17-8176-91AFF8D20A9A}" type="pres">
      <dgm:prSet presAssocID="{719C79A0-E968-4502-9D3A-41DD62025768}" presName="level3hierChild" presStyleCnt="0"/>
      <dgm:spPr/>
    </dgm:pt>
    <dgm:pt modelId="{4D7C35F1-5267-4134-A546-AA5007EB2C66}" type="pres">
      <dgm:prSet presAssocID="{0D651482-18B5-423B-AC64-D3B06F3436AC}" presName="conn2-1" presStyleLbl="parChTrans1D2" presStyleIdx="3" presStyleCnt="5"/>
      <dgm:spPr>
        <a:custGeom>
          <a:avLst/>
          <a:gdLst/>
          <a:ahLst/>
          <a:cxnLst/>
          <a:rect l="0" t="0" r="0" b="0"/>
          <a:pathLst>
            <a:path>
              <a:moveTo>
                <a:pt x="0" y="0"/>
              </a:moveTo>
              <a:lnTo>
                <a:pt x="154974" y="0"/>
              </a:lnTo>
              <a:lnTo>
                <a:pt x="154974" y="590604"/>
              </a:lnTo>
              <a:lnTo>
                <a:pt x="309949" y="590604"/>
              </a:lnTo>
            </a:path>
          </a:pathLst>
        </a:custGeom>
      </dgm:spPr>
      <dgm:t>
        <a:bodyPr/>
        <a:lstStyle/>
        <a:p>
          <a:endParaRPr lang="ru-RU"/>
        </a:p>
      </dgm:t>
    </dgm:pt>
    <dgm:pt modelId="{0F1716C1-D2E8-416A-86F2-975C08C8F6C8}" type="pres">
      <dgm:prSet presAssocID="{0D651482-18B5-423B-AC64-D3B06F3436AC}" presName="connTx" presStyleLbl="parChTrans1D2" presStyleIdx="3" presStyleCnt="5"/>
      <dgm:spPr/>
      <dgm:t>
        <a:bodyPr/>
        <a:lstStyle/>
        <a:p>
          <a:endParaRPr lang="ru-RU"/>
        </a:p>
      </dgm:t>
    </dgm:pt>
    <dgm:pt modelId="{E261B924-C9C8-4ED3-88C6-4B545DE69ABD}" type="pres">
      <dgm:prSet presAssocID="{C3041A6A-7463-4923-ABA2-AA8E84D74C2A}" presName="root2" presStyleCnt="0"/>
      <dgm:spPr/>
    </dgm:pt>
    <dgm:pt modelId="{BEF11856-37FE-414B-B250-67D5C3184808}" type="pres">
      <dgm:prSet presAssocID="{C3041A6A-7463-4923-ABA2-AA8E84D74C2A}" presName="LevelTwoTextNode" presStyleLbl="node2" presStyleIdx="3" presStyleCnt="5" custScaleX="286387">
        <dgm:presLayoutVars>
          <dgm:chPref val="3"/>
        </dgm:presLayoutVars>
      </dgm:prSet>
      <dgm:spPr>
        <a:prstGeom prst="rect">
          <a:avLst/>
        </a:prstGeom>
      </dgm:spPr>
      <dgm:t>
        <a:bodyPr/>
        <a:lstStyle/>
        <a:p>
          <a:endParaRPr lang="ru-RU"/>
        </a:p>
      </dgm:t>
    </dgm:pt>
    <dgm:pt modelId="{A8493E8D-0708-4DA5-BD55-8384A7E2F505}" type="pres">
      <dgm:prSet presAssocID="{C3041A6A-7463-4923-ABA2-AA8E84D74C2A}" presName="level3hierChild" presStyleCnt="0"/>
      <dgm:spPr/>
    </dgm:pt>
    <dgm:pt modelId="{36F7C52F-0B1C-4882-A94F-6889538C4311}" type="pres">
      <dgm:prSet presAssocID="{4876A830-79D4-4FD9-A1F6-9B0D047B5534}" presName="conn2-1" presStyleLbl="parChTrans1D2" presStyleIdx="4" presStyleCnt="5"/>
      <dgm:spPr>
        <a:custGeom>
          <a:avLst/>
          <a:gdLst/>
          <a:ahLst/>
          <a:cxnLst/>
          <a:rect l="0" t="0" r="0" b="0"/>
          <a:pathLst>
            <a:path>
              <a:moveTo>
                <a:pt x="0" y="0"/>
              </a:moveTo>
              <a:lnTo>
                <a:pt x="154974" y="0"/>
              </a:lnTo>
              <a:lnTo>
                <a:pt x="154974" y="1181209"/>
              </a:lnTo>
              <a:lnTo>
                <a:pt x="309949" y="1181209"/>
              </a:lnTo>
            </a:path>
          </a:pathLst>
        </a:custGeom>
      </dgm:spPr>
      <dgm:t>
        <a:bodyPr/>
        <a:lstStyle/>
        <a:p>
          <a:endParaRPr lang="ru-RU"/>
        </a:p>
      </dgm:t>
    </dgm:pt>
    <dgm:pt modelId="{6F02AD19-8F09-4AD2-B0B6-5FF84C9CA2AB}" type="pres">
      <dgm:prSet presAssocID="{4876A830-79D4-4FD9-A1F6-9B0D047B5534}" presName="connTx" presStyleLbl="parChTrans1D2" presStyleIdx="4" presStyleCnt="5"/>
      <dgm:spPr/>
      <dgm:t>
        <a:bodyPr/>
        <a:lstStyle/>
        <a:p>
          <a:endParaRPr lang="ru-RU"/>
        </a:p>
      </dgm:t>
    </dgm:pt>
    <dgm:pt modelId="{BB29B77A-23E7-47D8-BFF4-83E0D34B69E2}" type="pres">
      <dgm:prSet presAssocID="{2F62D291-9A14-40E3-A218-0F9C3BC180A4}" presName="root2" presStyleCnt="0"/>
      <dgm:spPr/>
    </dgm:pt>
    <dgm:pt modelId="{32719081-C6C6-4F3D-AF23-AE639F15C4B4}" type="pres">
      <dgm:prSet presAssocID="{2F62D291-9A14-40E3-A218-0F9C3BC180A4}" presName="LevelTwoTextNode" presStyleLbl="node2" presStyleIdx="4" presStyleCnt="5" custScaleX="286387">
        <dgm:presLayoutVars>
          <dgm:chPref val="3"/>
        </dgm:presLayoutVars>
      </dgm:prSet>
      <dgm:spPr>
        <a:prstGeom prst="rect">
          <a:avLst/>
        </a:prstGeom>
      </dgm:spPr>
      <dgm:t>
        <a:bodyPr/>
        <a:lstStyle/>
        <a:p>
          <a:endParaRPr lang="ru-RU"/>
        </a:p>
      </dgm:t>
    </dgm:pt>
    <dgm:pt modelId="{148F47D6-51DC-49E2-AFB8-BA6C73DA8492}" type="pres">
      <dgm:prSet presAssocID="{2F62D291-9A14-40E3-A218-0F9C3BC180A4}" presName="level3hierChild" presStyleCnt="0"/>
      <dgm:spPr/>
    </dgm:pt>
  </dgm:ptLst>
  <dgm:cxnLst>
    <dgm:cxn modelId="{51A0FFBF-FC4B-4971-8914-67C6FF2B6767}" type="presOf" srcId="{0D651482-18B5-423B-AC64-D3B06F3436AC}" destId="{0F1716C1-D2E8-416A-86F2-975C08C8F6C8}" srcOrd="1" destOrd="0" presId="urn:microsoft.com/office/officeart/2008/layout/HorizontalMultiLevelHierarchy"/>
    <dgm:cxn modelId="{8EBFBC0E-DE6D-4BDE-9DBF-E7CE6965D578}" type="presOf" srcId="{10DBB0A8-ACF1-42EA-A6BC-5549BFEF791E}" destId="{851BFB28-0C65-47C4-B67B-8E7AC9E9BE21}" srcOrd="1" destOrd="0" presId="urn:microsoft.com/office/officeart/2008/layout/HorizontalMultiLevelHierarchy"/>
    <dgm:cxn modelId="{3A04DAFC-AF67-4103-AAAC-23E8B4EECFF2}" type="presOf" srcId="{2F62D291-9A14-40E3-A218-0F9C3BC180A4}" destId="{32719081-C6C6-4F3D-AF23-AE639F15C4B4}" srcOrd="0" destOrd="0" presId="urn:microsoft.com/office/officeart/2008/layout/HorizontalMultiLevelHierarchy"/>
    <dgm:cxn modelId="{75040871-A620-4DF2-8E1A-266C4DBB2C15}" srcId="{7D0231B1-678D-425D-BE52-BCF42A10F147}" destId="{719C79A0-E968-4502-9D3A-41DD62025768}" srcOrd="2" destOrd="0" parTransId="{10DBB0A8-ACF1-42EA-A6BC-5549BFEF791E}" sibTransId="{AD95D864-E05A-4948-8C43-400E1A6D6680}"/>
    <dgm:cxn modelId="{45817338-6BAB-4932-AE40-4681C39B5B41}" type="presOf" srcId="{A922ACDA-C936-49F9-BF6D-AF5CB0D0B5B6}" destId="{F08CE499-A1BB-495B-985B-17CD730FC538}" srcOrd="1" destOrd="0" presId="urn:microsoft.com/office/officeart/2008/layout/HorizontalMultiLevelHierarchy"/>
    <dgm:cxn modelId="{066A4C3E-E6B5-4CB9-8A6A-05656BF40C72}" type="presOf" srcId="{719C79A0-E968-4502-9D3A-41DD62025768}" destId="{292FD921-A5B6-47C9-BBD0-E4DE4BFD53C8}" srcOrd="0" destOrd="0" presId="urn:microsoft.com/office/officeart/2008/layout/HorizontalMultiLevelHierarchy"/>
    <dgm:cxn modelId="{B8D47791-492F-4BE8-8129-5B4D9C7AC602}" srcId="{DD7DA032-23D4-498D-9A79-DC7726293BB7}" destId="{7D0231B1-678D-425D-BE52-BCF42A10F147}" srcOrd="0" destOrd="0" parTransId="{BB0DAF9B-C475-4717-8B4B-14D2E8BDEB7D}" sibTransId="{FC90CA62-0714-48EC-B026-CB26FB67A914}"/>
    <dgm:cxn modelId="{5208ABFB-A491-4B8A-AC22-8EAD9C070275}" type="presOf" srcId="{10DBB0A8-ACF1-42EA-A6BC-5549BFEF791E}" destId="{6C1BBCB5-F1C8-4141-B816-36A1B68199CA}" srcOrd="0" destOrd="0" presId="urn:microsoft.com/office/officeart/2008/layout/HorizontalMultiLevelHierarchy"/>
    <dgm:cxn modelId="{A17A2E8D-C64C-40AB-AD48-0D1A0605B07D}" type="presOf" srcId="{49B25EEA-7968-4086-87E6-351F84C78E57}" destId="{226CE59E-C7E7-4C52-A8C6-B9DA2E915E3C}" srcOrd="0" destOrd="0" presId="urn:microsoft.com/office/officeart/2008/layout/HorizontalMultiLevelHierarchy"/>
    <dgm:cxn modelId="{568953E5-6DA2-44A2-816A-27FFAFB1EF0F}" type="presOf" srcId="{4876A830-79D4-4FD9-A1F6-9B0D047B5534}" destId="{6F02AD19-8F09-4AD2-B0B6-5FF84C9CA2AB}" srcOrd="1" destOrd="0" presId="urn:microsoft.com/office/officeart/2008/layout/HorizontalMultiLevelHierarchy"/>
    <dgm:cxn modelId="{67C7A008-A1C1-4F5B-B2A5-E269F97C57BB}" type="presOf" srcId="{C3041A6A-7463-4923-ABA2-AA8E84D74C2A}" destId="{BEF11856-37FE-414B-B250-67D5C3184808}" srcOrd="0" destOrd="0" presId="urn:microsoft.com/office/officeart/2008/layout/HorizontalMultiLevelHierarchy"/>
    <dgm:cxn modelId="{CDCE3253-9875-4709-BD77-08A018FEA411}" srcId="{7D0231B1-678D-425D-BE52-BCF42A10F147}" destId="{9A41FBC7-5C50-42B3-B775-87A092CA4B99}" srcOrd="1" destOrd="0" parTransId="{5481F333-6507-47F1-B3AA-F2E29EEAD4BD}" sibTransId="{B05921E8-DA04-40E7-BC94-54660590A518}"/>
    <dgm:cxn modelId="{282F008E-6C8D-4F46-A5D9-80EE2450C3E1}" type="presOf" srcId="{0D651482-18B5-423B-AC64-D3B06F3436AC}" destId="{4D7C35F1-5267-4134-A546-AA5007EB2C66}" srcOrd="0" destOrd="0" presId="urn:microsoft.com/office/officeart/2008/layout/HorizontalMultiLevelHierarchy"/>
    <dgm:cxn modelId="{B333E87E-D54D-4F82-97AF-87EF0759D1ED}" type="presOf" srcId="{5481F333-6507-47F1-B3AA-F2E29EEAD4BD}" destId="{DF1ADBDC-2BAA-4FCC-AD95-2FA9EF86A41E}" srcOrd="1" destOrd="0" presId="urn:microsoft.com/office/officeart/2008/layout/HorizontalMultiLevelHierarchy"/>
    <dgm:cxn modelId="{1021C39A-DE65-4F01-8B13-9841105590CE}" srcId="{7D0231B1-678D-425D-BE52-BCF42A10F147}" destId="{49B25EEA-7968-4086-87E6-351F84C78E57}" srcOrd="0" destOrd="0" parTransId="{A922ACDA-C936-49F9-BF6D-AF5CB0D0B5B6}" sibTransId="{B609D082-4476-47BF-A2DF-7422DDB926CB}"/>
    <dgm:cxn modelId="{C624BA3B-913D-411C-931D-67380A01CEDE}" type="presOf" srcId="{5481F333-6507-47F1-B3AA-F2E29EEAD4BD}" destId="{6FD56806-1EF5-4E8C-919A-5F8D6AA13E3C}" srcOrd="0" destOrd="0" presId="urn:microsoft.com/office/officeart/2008/layout/HorizontalMultiLevelHierarchy"/>
    <dgm:cxn modelId="{012734C8-4BBC-422E-ABAA-837AA909D53A}" type="presOf" srcId="{A922ACDA-C936-49F9-BF6D-AF5CB0D0B5B6}" destId="{7B5A20C1-4ADD-49F5-9F61-299608BACEE2}" srcOrd="0" destOrd="0" presId="urn:microsoft.com/office/officeart/2008/layout/HorizontalMultiLevelHierarchy"/>
    <dgm:cxn modelId="{122E0DE7-CA9C-4AC5-94CC-3A2BAB02C9DD}" srcId="{7D0231B1-678D-425D-BE52-BCF42A10F147}" destId="{2F62D291-9A14-40E3-A218-0F9C3BC180A4}" srcOrd="4" destOrd="0" parTransId="{4876A830-79D4-4FD9-A1F6-9B0D047B5534}" sibTransId="{2370B475-C2A8-41A4-9173-2447A0A9813A}"/>
    <dgm:cxn modelId="{BDCE772E-39ED-4636-A896-F01C8A728A67}" type="presOf" srcId="{DD7DA032-23D4-498D-9A79-DC7726293BB7}" destId="{BCCD2ED3-377F-4C78-B344-5890C313CA6D}" srcOrd="0" destOrd="0" presId="urn:microsoft.com/office/officeart/2008/layout/HorizontalMultiLevelHierarchy"/>
    <dgm:cxn modelId="{5908843D-0CDD-4EB9-BEF3-DB3502B93479}" type="presOf" srcId="{4876A830-79D4-4FD9-A1F6-9B0D047B5534}" destId="{36F7C52F-0B1C-4882-A94F-6889538C4311}" srcOrd="0" destOrd="0" presId="urn:microsoft.com/office/officeart/2008/layout/HorizontalMultiLevelHierarchy"/>
    <dgm:cxn modelId="{CE7FA24D-F8EF-46C5-8AE5-2C1789271BCF}" type="presOf" srcId="{9A41FBC7-5C50-42B3-B775-87A092CA4B99}" destId="{C23599A5-00A8-4CB9-B9A6-4A0C486501CA}" srcOrd="0" destOrd="0" presId="urn:microsoft.com/office/officeart/2008/layout/HorizontalMultiLevelHierarchy"/>
    <dgm:cxn modelId="{70BC08B9-E3BB-4441-BC28-B654C46AD08F}" srcId="{7D0231B1-678D-425D-BE52-BCF42A10F147}" destId="{C3041A6A-7463-4923-ABA2-AA8E84D74C2A}" srcOrd="3" destOrd="0" parTransId="{0D651482-18B5-423B-AC64-D3B06F3436AC}" sibTransId="{1156133B-7A97-4904-8F52-B4798C13808E}"/>
    <dgm:cxn modelId="{2EE7491D-09D6-41DE-9F6F-FE99911559F2}" type="presOf" srcId="{7D0231B1-678D-425D-BE52-BCF42A10F147}" destId="{56D18058-1240-46F6-857D-7AAB9D0E219C}" srcOrd="0" destOrd="0" presId="urn:microsoft.com/office/officeart/2008/layout/HorizontalMultiLevelHierarchy"/>
    <dgm:cxn modelId="{8255F25F-40D6-483C-BCE3-476CAA759407}" type="presParOf" srcId="{BCCD2ED3-377F-4C78-B344-5890C313CA6D}" destId="{CC0A0456-4EFA-468B-B223-2CE85C9375CF}" srcOrd="0" destOrd="0" presId="urn:microsoft.com/office/officeart/2008/layout/HorizontalMultiLevelHierarchy"/>
    <dgm:cxn modelId="{474A275E-10C8-46F5-8825-C6502A9F8C77}" type="presParOf" srcId="{CC0A0456-4EFA-468B-B223-2CE85C9375CF}" destId="{56D18058-1240-46F6-857D-7AAB9D0E219C}" srcOrd="0" destOrd="0" presId="urn:microsoft.com/office/officeart/2008/layout/HorizontalMultiLevelHierarchy"/>
    <dgm:cxn modelId="{7E6A630E-0735-4857-8EC6-42090908CA44}" type="presParOf" srcId="{CC0A0456-4EFA-468B-B223-2CE85C9375CF}" destId="{AB0F61E1-B602-495D-AD92-0F75A12FA6BF}" srcOrd="1" destOrd="0" presId="urn:microsoft.com/office/officeart/2008/layout/HorizontalMultiLevelHierarchy"/>
    <dgm:cxn modelId="{2814A727-C634-44B0-A9AB-8532DE80DCD1}" type="presParOf" srcId="{AB0F61E1-B602-495D-AD92-0F75A12FA6BF}" destId="{7B5A20C1-4ADD-49F5-9F61-299608BACEE2}" srcOrd="0" destOrd="0" presId="urn:microsoft.com/office/officeart/2008/layout/HorizontalMultiLevelHierarchy"/>
    <dgm:cxn modelId="{56634AB5-746E-4201-AC30-DE87B35FA904}" type="presParOf" srcId="{7B5A20C1-4ADD-49F5-9F61-299608BACEE2}" destId="{F08CE499-A1BB-495B-985B-17CD730FC538}" srcOrd="0" destOrd="0" presId="urn:microsoft.com/office/officeart/2008/layout/HorizontalMultiLevelHierarchy"/>
    <dgm:cxn modelId="{CB6EB94E-413D-4094-A9AD-F6BF0F7324A3}" type="presParOf" srcId="{AB0F61E1-B602-495D-AD92-0F75A12FA6BF}" destId="{261F00DA-0215-41AC-BEEF-6FE60D695F53}" srcOrd="1" destOrd="0" presId="urn:microsoft.com/office/officeart/2008/layout/HorizontalMultiLevelHierarchy"/>
    <dgm:cxn modelId="{48AC0FB6-9138-4EA4-AECB-5DAC8CC29E59}" type="presParOf" srcId="{261F00DA-0215-41AC-BEEF-6FE60D695F53}" destId="{226CE59E-C7E7-4C52-A8C6-B9DA2E915E3C}" srcOrd="0" destOrd="0" presId="urn:microsoft.com/office/officeart/2008/layout/HorizontalMultiLevelHierarchy"/>
    <dgm:cxn modelId="{C29E8A0C-C363-47FB-B95C-64F28D7B0A12}" type="presParOf" srcId="{261F00DA-0215-41AC-BEEF-6FE60D695F53}" destId="{524A5D97-8D1A-4DEB-BAA7-46878767BEB0}" srcOrd="1" destOrd="0" presId="urn:microsoft.com/office/officeart/2008/layout/HorizontalMultiLevelHierarchy"/>
    <dgm:cxn modelId="{FC0D9CFA-5A35-474D-BA0D-5297C20985DA}" type="presParOf" srcId="{AB0F61E1-B602-495D-AD92-0F75A12FA6BF}" destId="{6FD56806-1EF5-4E8C-919A-5F8D6AA13E3C}" srcOrd="2" destOrd="0" presId="urn:microsoft.com/office/officeart/2008/layout/HorizontalMultiLevelHierarchy"/>
    <dgm:cxn modelId="{C7C53D82-243B-479F-8CA4-2B8D94DB4115}" type="presParOf" srcId="{6FD56806-1EF5-4E8C-919A-5F8D6AA13E3C}" destId="{DF1ADBDC-2BAA-4FCC-AD95-2FA9EF86A41E}" srcOrd="0" destOrd="0" presId="urn:microsoft.com/office/officeart/2008/layout/HorizontalMultiLevelHierarchy"/>
    <dgm:cxn modelId="{0FEB82D1-2B05-48E2-BD60-E6EB9FB621B4}" type="presParOf" srcId="{AB0F61E1-B602-495D-AD92-0F75A12FA6BF}" destId="{B885D885-C34D-4FCC-BAC0-92C5E4B89D94}" srcOrd="3" destOrd="0" presId="urn:microsoft.com/office/officeart/2008/layout/HorizontalMultiLevelHierarchy"/>
    <dgm:cxn modelId="{C446FB73-0C64-49D5-8DA5-E4D54937EF3F}" type="presParOf" srcId="{B885D885-C34D-4FCC-BAC0-92C5E4B89D94}" destId="{C23599A5-00A8-4CB9-B9A6-4A0C486501CA}" srcOrd="0" destOrd="0" presId="urn:microsoft.com/office/officeart/2008/layout/HorizontalMultiLevelHierarchy"/>
    <dgm:cxn modelId="{63137FFC-6F01-48F1-B554-7693BF8A68D2}" type="presParOf" srcId="{B885D885-C34D-4FCC-BAC0-92C5E4B89D94}" destId="{DEB0D9FC-80D7-49DD-A227-178734C33CB1}" srcOrd="1" destOrd="0" presId="urn:microsoft.com/office/officeart/2008/layout/HorizontalMultiLevelHierarchy"/>
    <dgm:cxn modelId="{1A5D0CB7-6A63-4517-B9C3-498A6CB7CAF2}" type="presParOf" srcId="{AB0F61E1-B602-495D-AD92-0F75A12FA6BF}" destId="{6C1BBCB5-F1C8-4141-B816-36A1B68199CA}" srcOrd="4" destOrd="0" presId="urn:microsoft.com/office/officeart/2008/layout/HorizontalMultiLevelHierarchy"/>
    <dgm:cxn modelId="{B960C7D5-1587-4D08-9A4C-06463E2F1DD1}" type="presParOf" srcId="{6C1BBCB5-F1C8-4141-B816-36A1B68199CA}" destId="{851BFB28-0C65-47C4-B67B-8E7AC9E9BE21}" srcOrd="0" destOrd="0" presId="urn:microsoft.com/office/officeart/2008/layout/HorizontalMultiLevelHierarchy"/>
    <dgm:cxn modelId="{11BCAF4A-7384-497F-B293-51EB1083D928}" type="presParOf" srcId="{AB0F61E1-B602-495D-AD92-0F75A12FA6BF}" destId="{C967BC45-2335-46FF-BF9B-4B99F35F3602}" srcOrd="5" destOrd="0" presId="urn:microsoft.com/office/officeart/2008/layout/HorizontalMultiLevelHierarchy"/>
    <dgm:cxn modelId="{48C55412-6ECB-4DA2-A990-C803FF7F541E}" type="presParOf" srcId="{C967BC45-2335-46FF-BF9B-4B99F35F3602}" destId="{292FD921-A5B6-47C9-BBD0-E4DE4BFD53C8}" srcOrd="0" destOrd="0" presId="urn:microsoft.com/office/officeart/2008/layout/HorizontalMultiLevelHierarchy"/>
    <dgm:cxn modelId="{B4C2A27F-4DF2-48D9-BA79-6B924BA192C9}" type="presParOf" srcId="{C967BC45-2335-46FF-BF9B-4B99F35F3602}" destId="{3E8124B9-4F2D-4C17-8176-91AFF8D20A9A}" srcOrd="1" destOrd="0" presId="urn:microsoft.com/office/officeart/2008/layout/HorizontalMultiLevelHierarchy"/>
    <dgm:cxn modelId="{03B50E06-4EFA-4528-AECC-8A78A79A8472}" type="presParOf" srcId="{AB0F61E1-B602-495D-AD92-0F75A12FA6BF}" destId="{4D7C35F1-5267-4134-A546-AA5007EB2C66}" srcOrd="6" destOrd="0" presId="urn:microsoft.com/office/officeart/2008/layout/HorizontalMultiLevelHierarchy"/>
    <dgm:cxn modelId="{B7109C87-B321-4916-BDF8-31DBFBBBE61C}" type="presParOf" srcId="{4D7C35F1-5267-4134-A546-AA5007EB2C66}" destId="{0F1716C1-D2E8-416A-86F2-975C08C8F6C8}" srcOrd="0" destOrd="0" presId="urn:microsoft.com/office/officeart/2008/layout/HorizontalMultiLevelHierarchy"/>
    <dgm:cxn modelId="{80BA5F9B-2513-4A0D-B793-CFBF0C105EAC}" type="presParOf" srcId="{AB0F61E1-B602-495D-AD92-0F75A12FA6BF}" destId="{E261B924-C9C8-4ED3-88C6-4B545DE69ABD}" srcOrd="7" destOrd="0" presId="urn:microsoft.com/office/officeart/2008/layout/HorizontalMultiLevelHierarchy"/>
    <dgm:cxn modelId="{5134C973-737D-4B34-8DF9-192AAF451C0E}" type="presParOf" srcId="{E261B924-C9C8-4ED3-88C6-4B545DE69ABD}" destId="{BEF11856-37FE-414B-B250-67D5C3184808}" srcOrd="0" destOrd="0" presId="urn:microsoft.com/office/officeart/2008/layout/HorizontalMultiLevelHierarchy"/>
    <dgm:cxn modelId="{5AA60265-243C-41B0-8B37-59F49DE4C5D0}" type="presParOf" srcId="{E261B924-C9C8-4ED3-88C6-4B545DE69ABD}" destId="{A8493E8D-0708-4DA5-BD55-8384A7E2F505}" srcOrd="1" destOrd="0" presId="urn:microsoft.com/office/officeart/2008/layout/HorizontalMultiLevelHierarchy"/>
    <dgm:cxn modelId="{D4DDFC8B-B62B-457B-9CC4-73C9F74B6073}" type="presParOf" srcId="{AB0F61E1-B602-495D-AD92-0F75A12FA6BF}" destId="{36F7C52F-0B1C-4882-A94F-6889538C4311}" srcOrd="8" destOrd="0" presId="urn:microsoft.com/office/officeart/2008/layout/HorizontalMultiLevelHierarchy"/>
    <dgm:cxn modelId="{E5FF2220-FE15-4DEE-8FA0-F6F4B2EBF75B}" type="presParOf" srcId="{36F7C52F-0B1C-4882-A94F-6889538C4311}" destId="{6F02AD19-8F09-4AD2-B0B6-5FF84C9CA2AB}" srcOrd="0" destOrd="0" presId="urn:microsoft.com/office/officeart/2008/layout/HorizontalMultiLevelHierarchy"/>
    <dgm:cxn modelId="{AA0849D7-D16A-4E68-B38E-3D97E6BE0E27}" type="presParOf" srcId="{AB0F61E1-B602-495D-AD92-0F75A12FA6BF}" destId="{BB29B77A-23E7-47D8-BFF4-83E0D34B69E2}" srcOrd="9" destOrd="0" presId="urn:microsoft.com/office/officeart/2008/layout/HorizontalMultiLevelHierarchy"/>
    <dgm:cxn modelId="{01D3B3BD-F7C1-4A2A-9E2D-80F7F447BB9B}" type="presParOf" srcId="{BB29B77A-23E7-47D8-BFF4-83E0D34B69E2}" destId="{32719081-C6C6-4F3D-AF23-AE639F15C4B4}" srcOrd="0" destOrd="0" presId="urn:microsoft.com/office/officeart/2008/layout/HorizontalMultiLevelHierarchy"/>
    <dgm:cxn modelId="{17533869-7A0A-46D3-AA7F-328C4E205AAB}" type="presParOf" srcId="{BB29B77A-23E7-47D8-BFF4-83E0D34B69E2}" destId="{148F47D6-51DC-49E2-AFB8-BA6C73DA8492}" srcOrd="1" destOrd="0" presId="urn:microsoft.com/office/officeart/2008/layout/HorizontalMultiLevelHierarchy"/>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6F7C52F-0B1C-4882-A94F-6889538C4311}">
      <dsp:nvSpPr>
        <dsp:cNvPr id="0" name=""/>
        <dsp:cNvSpPr/>
      </dsp:nvSpPr>
      <dsp:spPr>
        <a:xfrm>
          <a:off x="797588" y="1143000"/>
          <a:ext cx="249623" cy="951309"/>
        </a:xfrm>
        <a:custGeom>
          <a:avLst/>
          <a:gdLst/>
          <a:ahLst/>
          <a:cxnLst/>
          <a:rect l="0" t="0" r="0" b="0"/>
          <a:pathLst>
            <a:path>
              <a:moveTo>
                <a:pt x="0" y="0"/>
              </a:moveTo>
              <a:lnTo>
                <a:pt x="154974" y="0"/>
              </a:lnTo>
              <a:lnTo>
                <a:pt x="154974" y="1181209"/>
              </a:lnTo>
              <a:lnTo>
                <a:pt x="309949" y="1181209"/>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panose="020F0502020204030204"/>
            <a:ea typeface="+mn-ea"/>
            <a:cs typeface="+mn-cs"/>
          </a:endParaRPr>
        </a:p>
      </dsp:txBody>
      <dsp:txXfrm>
        <a:off x="897812" y="1594066"/>
        <a:ext cx="49175" cy="49175"/>
      </dsp:txXfrm>
    </dsp:sp>
    <dsp:sp modelId="{4D7C35F1-5267-4134-A546-AA5007EB2C66}">
      <dsp:nvSpPr>
        <dsp:cNvPr id="0" name=""/>
        <dsp:cNvSpPr/>
      </dsp:nvSpPr>
      <dsp:spPr>
        <a:xfrm>
          <a:off x="797588" y="1143000"/>
          <a:ext cx="249623" cy="475654"/>
        </a:xfrm>
        <a:custGeom>
          <a:avLst/>
          <a:gdLst/>
          <a:ahLst/>
          <a:cxnLst/>
          <a:rect l="0" t="0" r="0" b="0"/>
          <a:pathLst>
            <a:path>
              <a:moveTo>
                <a:pt x="0" y="0"/>
              </a:moveTo>
              <a:lnTo>
                <a:pt x="154974" y="0"/>
              </a:lnTo>
              <a:lnTo>
                <a:pt x="154974" y="590604"/>
              </a:lnTo>
              <a:lnTo>
                <a:pt x="309949" y="590604"/>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panose="020F0502020204030204"/>
            <a:ea typeface="+mn-ea"/>
            <a:cs typeface="+mn-cs"/>
          </a:endParaRPr>
        </a:p>
      </dsp:txBody>
      <dsp:txXfrm>
        <a:off x="908970" y="1367397"/>
        <a:ext cx="26858" cy="26858"/>
      </dsp:txXfrm>
    </dsp:sp>
    <dsp:sp modelId="{6C1BBCB5-F1C8-4141-B816-36A1B68199CA}">
      <dsp:nvSpPr>
        <dsp:cNvPr id="0" name=""/>
        <dsp:cNvSpPr/>
      </dsp:nvSpPr>
      <dsp:spPr>
        <a:xfrm>
          <a:off x="797588" y="1097280"/>
          <a:ext cx="249623" cy="91440"/>
        </a:xfrm>
        <a:custGeom>
          <a:avLst/>
          <a:gdLst/>
          <a:ahLst/>
          <a:cxnLst/>
          <a:rect l="0" t="0" r="0" b="0"/>
          <a:pathLst>
            <a:path>
              <a:moveTo>
                <a:pt x="0" y="45720"/>
              </a:moveTo>
              <a:lnTo>
                <a:pt x="309949" y="4572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panose="020F0502020204030204"/>
            <a:ea typeface="+mn-ea"/>
            <a:cs typeface="+mn-cs"/>
          </a:endParaRPr>
        </a:p>
      </dsp:txBody>
      <dsp:txXfrm>
        <a:off x="916159" y="1136759"/>
        <a:ext cx="12481" cy="12481"/>
      </dsp:txXfrm>
    </dsp:sp>
    <dsp:sp modelId="{6FD56806-1EF5-4E8C-919A-5F8D6AA13E3C}">
      <dsp:nvSpPr>
        <dsp:cNvPr id="0" name=""/>
        <dsp:cNvSpPr/>
      </dsp:nvSpPr>
      <dsp:spPr>
        <a:xfrm>
          <a:off x="797588" y="667345"/>
          <a:ext cx="249623" cy="475654"/>
        </a:xfrm>
        <a:custGeom>
          <a:avLst/>
          <a:gdLst/>
          <a:ahLst/>
          <a:cxnLst/>
          <a:rect l="0" t="0" r="0" b="0"/>
          <a:pathLst>
            <a:path>
              <a:moveTo>
                <a:pt x="0" y="590604"/>
              </a:moveTo>
              <a:lnTo>
                <a:pt x="154974" y="590604"/>
              </a:lnTo>
              <a:lnTo>
                <a:pt x="154974" y="0"/>
              </a:lnTo>
              <a:lnTo>
                <a:pt x="309949"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panose="020F0502020204030204"/>
            <a:ea typeface="+mn-ea"/>
            <a:cs typeface="+mn-cs"/>
          </a:endParaRPr>
        </a:p>
      </dsp:txBody>
      <dsp:txXfrm>
        <a:off x="908970" y="891743"/>
        <a:ext cx="26858" cy="26858"/>
      </dsp:txXfrm>
    </dsp:sp>
    <dsp:sp modelId="{7B5A20C1-4ADD-49F5-9F61-299608BACEE2}">
      <dsp:nvSpPr>
        <dsp:cNvPr id="0" name=""/>
        <dsp:cNvSpPr/>
      </dsp:nvSpPr>
      <dsp:spPr>
        <a:xfrm>
          <a:off x="797588" y="191690"/>
          <a:ext cx="249623" cy="951309"/>
        </a:xfrm>
        <a:custGeom>
          <a:avLst/>
          <a:gdLst/>
          <a:ahLst/>
          <a:cxnLst/>
          <a:rect l="0" t="0" r="0" b="0"/>
          <a:pathLst>
            <a:path>
              <a:moveTo>
                <a:pt x="0" y="1181209"/>
              </a:moveTo>
              <a:lnTo>
                <a:pt x="154974" y="1181209"/>
              </a:lnTo>
              <a:lnTo>
                <a:pt x="154974" y="0"/>
              </a:lnTo>
              <a:lnTo>
                <a:pt x="309949"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panose="020F0502020204030204"/>
            <a:ea typeface="+mn-ea"/>
            <a:cs typeface="+mn-cs"/>
          </a:endParaRPr>
        </a:p>
      </dsp:txBody>
      <dsp:txXfrm>
        <a:off x="897812" y="642757"/>
        <a:ext cx="49175" cy="49175"/>
      </dsp:txXfrm>
    </dsp:sp>
    <dsp:sp modelId="{56D18058-1240-46F6-857D-7AAB9D0E219C}">
      <dsp:nvSpPr>
        <dsp:cNvPr id="0" name=""/>
        <dsp:cNvSpPr/>
      </dsp:nvSpPr>
      <dsp:spPr>
        <a:xfrm rot="16200000">
          <a:off x="-394052" y="952738"/>
          <a:ext cx="2002757" cy="380523"/>
        </a:xfrm>
        <a:prstGeom prst="rect">
          <a:avLst/>
        </a:prstGeo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hueOff val="0"/>
                  <a:satOff val="0"/>
                  <a:lumOff val="0"/>
                  <a:alphaOff val="0"/>
                </a:sysClr>
              </a:solidFill>
              <a:latin typeface="Calibri" panose="020F0502020204030204"/>
              <a:ea typeface="+mn-ea"/>
              <a:cs typeface="+mn-cs"/>
            </a:rPr>
            <a:t>Причины возникновения инфляции</a:t>
          </a:r>
        </a:p>
      </dsp:txBody>
      <dsp:txXfrm>
        <a:off x="-394052" y="952738"/>
        <a:ext cx="2002757" cy="380523"/>
      </dsp:txXfrm>
    </dsp:sp>
    <dsp:sp modelId="{226CE59E-C7E7-4C52-A8C6-B9DA2E915E3C}">
      <dsp:nvSpPr>
        <dsp:cNvPr id="0" name=""/>
        <dsp:cNvSpPr/>
      </dsp:nvSpPr>
      <dsp:spPr>
        <a:xfrm>
          <a:off x="1047212" y="1428"/>
          <a:ext cx="3574448" cy="380523"/>
        </a:xfrm>
        <a:prstGeom prst="rect">
          <a:avLst/>
        </a:prstGeo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solidFill>
                <a:sysClr val="windowText" lastClr="000000">
                  <a:hueOff val="0"/>
                  <a:satOff val="0"/>
                  <a:lumOff val="0"/>
                  <a:alphaOff val="0"/>
                </a:sysClr>
              </a:solidFill>
              <a:latin typeface="Calibri" panose="020F0502020204030204"/>
              <a:ea typeface="+mn-ea"/>
              <a:cs typeface="+mn-cs"/>
            </a:rPr>
            <a:t>разбалансированность многих экономических процессов и экономики в целом</a:t>
          </a:r>
        </a:p>
      </dsp:txBody>
      <dsp:txXfrm>
        <a:off x="1047212" y="1428"/>
        <a:ext cx="3574448" cy="380523"/>
      </dsp:txXfrm>
    </dsp:sp>
    <dsp:sp modelId="{C23599A5-00A8-4CB9-B9A6-4A0C486501CA}">
      <dsp:nvSpPr>
        <dsp:cNvPr id="0" name=""/>
        <dsp:cNvSpPr/>
      </dsp:nvSpPr>
      <dsp:spPr>
        <a:xfrm>
          <a:off x="1047212" y="477083"/>
          <a:ext cx="3574448" cy="380523"/>
        </a:xfrm>
        <a:prstGeom prst="rect">
          <a:avLst/>
        </a:prstGeo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solidFill>
                <a:sysClr val="windowText" lastClr="000000">
                  <a:hueOff val="0"/>
                  <a:satOff val="0"/>
                  <a:lumOff val="0"/>
                  <a:alphaOff val="0"/>
                </a:sysClr>
              </a:solidFill>
              <a:latin typeface="Calibri" panose="020F0502020204030204"/>
              <a:ea typeface="+mn-ea"/>
              <a:cs typeface="+mn-cs"/>
            </a:rPr>
            <a:t>отсутствие свободного рынка и совершенной конкуренции</a:t>
          </a:r>
        </a:p>
      </dsp:txBody>
      <dsp:txXfrm>
        <a:off x="1047212" y="477083"/>
        <a:ext cx="3574448" cy="380523"/>
      </dsp:txXfrm>
    </dsp:sp>
    <dsp:sp modelId="{292FD921-A5B6-47C9-BBD0-E4DE4BFD53C8}">
      <dsp:nvSpPr>
        <dsp:cNvPr id="0" name=""/>
        <dsp:cNvSpPr/>
      </dsp:nvSpPr>
      <dsp:spPr>
        <a:xfrm>
          <a:off x="1047212" y="952738"/>
          <a:ext cx="3574448" cy="380523"/>
        </a:xfrm>
        <a:prstGeom prst="rect">
          <a:avLst/>
        </a:prstGeo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solidFill>
                <a:sysClr val="windowText" lastClr="000000">
                  <a:hueOff val="0"/>
                  <a:satOff val="0"/>
                  <a:lumOff val="0"/>
                  <a:alphaOff val="0"/>
                </a:sysClr>
              </a:solidFill>
              <a:latin typeface="Calibri" panose="020F0502020204030204"/>
              <a:ea typeface="+mn-ea"/>
              <a:cs typeface="+mn-cs"/>
            </a:rPr>
            <a:t>психологические причины</a:t>
          </a:r>
        </a:p>
      </dsp:txBody>
      <dsp:txXfrm>
        <a:off x="1047212" y="952738"/>
        <a:ext cx="3574448" cy="380523"/>
      </dsp:txXfrm>
    </dsp:sp>
    <dsp:sp modelId="{BEF11856-37FE-414B-B250-67D5C3184808}">
      <dsp:nvSpPr>
        <dsp:cNvPr id="0" name=""/>
        <dsp:cNvSpPr/>
      </dsp:nvSpPr>
      <dsp:spPr>
        <a:xfrm>
          <a:off x="1047212" y="1428392"/>
          <a:ext cx="3574448" cy="380523"/>
        </a:xfrm>
        <a:prstGeom prst="rect">
          <a:avLst/>
        </a:prstGeo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solidFill>
                <a:sysClr val="windowText" lastClr="000000">
                  <a:hueOff val="0"/>
                  <a:satOff val="0"/>
                  <a:lumOff val="0"/>
                  <a:alphaOff val="0"/>
                </a:sysClr>
              </a:solidFill>
              <a:latin typeface="Calibri" panose="020F0502020204030204"/>
              <a:ea typeface="+mn-ea"/>
              <a:cs typeface="+mn-cs"/>
            </a:rPr>
            <a:t>нарастание уровня милитаризации экономики</a:t>
          </a:r>
        </a:p>
      </dsp:txBody>
      <dsp:txXfrm>
        <a:off x="1047212" y="1428392"/>
        <a:ext cx="3574448" cy="380523"/>
      </dsp:txXfrm>
    </dsp:sp>
    <dsp:sp modelId="{32719081-C6C6-4F3D-AF23-AE639F15C4B4}">
      <dsp:nvSpPr>
        <dsp:cNvPr id="0" name=""/>
        <dsp:cNvSpPr/>
      </dsp:nvSpPr>
      <dsp:spPr>
        <a:xfrm>
          <a:off x="1047212" y="1904047"/>
          <a:ext cx="3574448" cy="380523"/>
        </a:xfrm>
        <a:prstGeom prst="rect">
          <a:avLst/>
        </a:prstGeo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solidFill>
                <a:sysClr val="windowText" lastClr="000000">
                  <a:hueOff val="0"/>
                  <a:satOff val="0"/>
                  <a:lumOff val="0"/>
                  <a:alphaOff val="0"/>
                </a:sysClr>
              </a:solidFill>
              <a:latin typeface="Calibri" panose="020F0502020204030204"/>
              <a:ea typeface="+mn-ea"/>
              <a:cs typeface="+mn-cs"/>
            </a:rPr>
            <a:t>внешнеэкономические причины: сокращение поступлений от внешней торговли</a:t>
          </a:r>
        </a:p>
      </dsp:txBody>
      <dsp:txXfrm>
        <a:off x="1047212" y="1904047"/>
        <a:ext cx="3574448" cy="380523"/>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33A91-A536-41B3-82ED-448EC2F60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28</Pages>
  <Words>5682</Words>
  <Characters>32390</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Цогик</dc:creator>
  <cp:keywords/>
  <dc:description/>
  <cp:lastModifiedBy>Цогик</cp:lastModifiedBy>
  <cp:revision>21</cp:revision>
  <dcterms:created xsi:type="dcterms:W3CDTF">2016-12-04T15:41:00Z</dcterms:created>
  <dcterms:modified xsi:type="dcterms:W3CDTF">2016-12-04T18:02:00Z</dcterms:modified>
</cp:coreProperties>
</file>