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FF5" w:rsidRPr="00A94FF5" w:rsidRDefault="00A94FF5" w:rsidP="00A94FF5">
      <w:pPr>
        <w:spacing w:line="360" w:lineRule="auto"/>
        <w:jc w:val="center"/>
        <w:rPr>
          <w:rFonts w:ascii="Times New Roman" w:hAnsi="Times New Roman" w:cs="Times New Roman"/>
          <w:sz w:val="28"/>
          <w:szCs w:val="28"/>
          <w:u w:val="single"/>
        </w:rPr>
      </w:pPr>
      <w:bookmarkStart w:id="0" w:name="_GoBack"/>
      <w:bookmarkEnd w:id="0"/>
      <w:r w:rsidRPr="00A94FF5">
        <w:rPr>
          <w:rFonts w:ascii="Times New Roman" w:hAnsi="Times New Roman" w:cs="Times New Roman"/>
          <w:sz w:val="28"/>
          <w:szCs w:val="28"/>
          <w:u w:val="single"/>
        </w:rPr>
        <w:t xml:space="preserve">Режим </w:t>
      </w:r>
      <w:proofErr w:type="spellStart"/>
      <w:r w:rsidRPr="00A94FF5">
        <w:rPr>
          <w:rFonts w:ascii="Times New Roman" w:hAnsi="Times New Roman" w:cs="Times New Roman"/>
          <w:sz w:val="28"/>
          <w:szCs w:val="28"/>
          <w:u w:val="single"/>
        </w:rPr>
        <w:t>таргетирования</w:t>
      </w:r>
      <w:proofErr w:type="spellEnd"/>
      <w:r w:rsidRPr="00A94FF5">
        <w:rPr>
          <w:rFonts w:ascii="Times New Roman" w:hAnsi="Times New Roman" w:cs="Times New Roman"/>
          <w:sz w:val="28"/>
          <w:szCs w:val="28"/>
          <w:u w:val="single"/>
        </w:rPr>
        <w:t xml:space="preserve"> инфляции: оценка зарубежного опыта</w:t>
      </w:r>
    </w:p>
    <w:p w:rsidR="009C4B5D" w:rsidRPr="00A94FF5" w:rsidRDefault="00B540DD"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 xml:space="preserve">Инфляция – неотъемлемая часть деятельности банков в финансовой политике капиталистического государства. Инфляция может быть низкой или высокой, ее разный уровень влияет на волатильность цен на международных рынках. Состояние кризиса международной финансовой системы заставляет специалистов искать наиболее эффективные цели и методы влияния на состояние инфляции. </w:t>
      </w:r>
    </w:p>
    <w:p w:rsidR="00B540DD" w:rsidRPr="00A94FF5" w:rsidRDefault="00DF008F"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 xml:space="preserve">За последние 25 лет наиболее оптимальным методом в финансовых кругах признается режим инфляционного </w:t>
      </w:r>
      <w:proofErr w:type="spellStart"/>
      <w:r w:rsidRPr="00A94FF5">
        <w:rPr>
          <w:rFonts w:ascii="Times New Roman" w:hAnsi="Times New Roman" w:cs="Times New Roman"/>
          <w:sz w:val="28"/>
          <w:szCs w:val="28"/>
        </w:rPr>
        <w:t>таргетирования</w:t>
      </w:r>
      <w:proofErr w:type="spellEnd"/>
      <w:r w:rsidRPr="00A94FF5">
        <w:rPr>
          <w:rFonts w:ascii="Times New Roman" w:hAnsi="Times New Roman" w:cs="Times New Roman"/>
          <w:sz w:val="28"/>
          <w:szCs w:val="28"/>
        </w:rPr>
        <w:t xml:space="preserve">. Этот режим начал применяться с конца </w:t>
      </w:r>
      <w:r w:rsidRPr="00A94FF5">
        <w:rPr>
          <w:rFonts w:ascii="Times New Roman" w:hAnsi="Times New Roman" w:cs="Times New Roman"/>
          <w:sz w:val="28"/>
          <w:szCs w:val="28"/>
          <w:lang w:val="en-US"/>
        </w:rPr>
        <w:t>XX</w:t>
      </w:r>
      <w:r w:rsidRPr="00A94FF5">
        <w:rPr>
          <w:rFonts w:ascii="Times New Roman" w:hAnsi="Times New Roman" w:cs="Times New Roman"/>
          <w:sz w:val="28"/>
          <w:szCs w:val="28"/>
        </w:rPr>
        <w:t xml:space="preserve"> – начала </w:t>
      </w:r>
      <w:r w:rsidRPr="00A94FF5">
        <w:rPr>
          <w:rFonts w:ascii="Times New Roman" w:hAnsi="Times New Roman" w:cs="Times New Roman"/>
          <w:sz w:val="28"/>
          <w:szCs w:val="28"/>
          <w:lang w:val="en-US"/>
        </w:rPr>
        <w:t>XXI</w:t>
      </w:r>
      <w:r w:rsidRPr="00A94FF5">
        <w:rPr>
          <w:rFonts w:ascii="Times New Roman" w:hAnsi="Times New Roman" w:cs="Times New Roman"/>
          <w:sz w:val="28"/>
          <w:szCs w:val="28"/>
        </w:rPr>
        <w:t xml:space="preserve"> века. «Данный порядок стал своего рода эволюцией денежно-кредитной политики вопреки </w:t>
      </w:r>
      <w:proofErr w:type="spellStart"/>
      <w:r w:rsidRPr="00A94FF5">
        <w:rPr>
          <w:rFonts w:ascii="Times New Roman" w:hAnsi="Times New Roman" w:cs="Times New Roman"/>
          <w:sz w:val="28"/>
          <w:szCs w:val="28"/>
        </w:rPr>
        <w:t>таргктированию</w:t>
      </w:r>
      <w:proofErr w:type="spellEnd"/>
      <w:r w:rsidRPr="00A94FF5">
        <w:rPr>
          <w:rFonts w:ascii="Times New Roman" w:hAnsi="Times New Roman" w:cs="Times New Roman"/>
          <w:sz w:val="28"/>
          <w:szCs w:val="28"/>
        </w:rPr>
        <w:t xml:space="preserve"> денежной массы или валютного курса. Его применяют как </w:t>
      </w:r>
      <w:r w:rsidR="003D2BA4" w:rsidRPr="00A94FF5">
        <w:rPr>
          <w:rFonts w:ascii="Times New Roman" w:hAnsi="Times New Roman" w:cs="Times New Roman"/>
          <w:sz w:val="28"/>
          <w:szCs w:val="28"/>
        </w:rPr>
        <w:t>развитые, так и развивающиеся страны</w:t>
      </w:r>
      <w:r w:rsidRPr="00A94FF5">
        <w:rPr>
          <w:rFonts w:ascii="Times New Roman" w:hAnsi="Times New Roman" w:cs="Times New Roman"/>
          <w:sz w:val="28"/>
          <w:szCs w:val="28"/>
        </w:rPr>
        <w:t>»</w:t>
      </w:r>
      <w:r w:rsidR="003D2BA4" w:rsidRPr="00A94FF5">
        <w:rPr>
          <w:rFonts w:ascii="Times New Roman" w:hAnsi="Times New Roman" w:cs="Times New Roman"/>
          <w:sz w:val="28"/>
          <w:szCs w:val="28"/>
        </w:rPr>
        <w:t>.</w:t>
      </w:r>
      <w:r w:rsidR="009D5653" w:rsidRPr="00A94FF5">
        <w:rPr>
          <w:rStyle w:val="a5"/>
          <w:rFonts w:ascii="Times New Roman" w:hAnsi="Times New Roman" w:cs="Times New Roman"/>
          <w:sz w:val="28"/>
          <w:szCs w:val="28"/>
        </w:rPr>
        <w:footnoteReference w:id="1"/>
      </w:r>
      <w:r w:rsidRPr="00A94FF5">
        <w:rPr>
          <w:rFonts w:ascii="Times New Roman" w:hAnsi="Times New Roman" w:cs="Times New Roman"/>
          <w:sz w:val="28"/>
          <w:szCs w:val="28"/>
        </w:rPr>
        <w:t xml:space="preserve">  В целом режим </w:t>
      </w:r>
      <w:proofErr w:type="gramStart"/>
      <w:r w:rsidRPr="00A94FF5">
        <w:rPr>
          <w:rFonts w:ascii="Times New Roman" w:hAnsi="Times New Roman" w:cs="Times New Roman"/>
          <w:sz w:val="28"/>
          <w:szCs w:val="28"/>
        </w:rPr>
        <w:t>инфляционного</w:t>
      </w:r>
      <w:proofErr w:type="gramEnd"/>
      <w:r w:rsidRPr="00A94FF5">
        <w:rPr>
          <w:rFonts w:ascii="Times New Roman" w:hAnsi="Times New Roman" w:cs="Times New Roman"/>
          <w:sz w:val="28"/>
          <w:szCs w:val="28"/>
        </w:rPr>
        <w:t xml:space="preserve"> </w:t>
      </w:r>
      <w:proofErr w:type="spellStart"/>
      <w:r w:rsidRPr="00A94FF5">
        <w:rPr>
          <w:rFonts w:ascii="Times New Roman" w:hAnsi="Times New Roman" w:cs="Times New Roman"/>
          <w:sz w:val="28"/>
          <w:szCs w:val="28"/>
        </w:rPr>
        <w:t>таргетирования</w:t>
      </w:r>
      <w:proofErr w:type="spellEnd"/>
      <w:r w:rsidRPr="00A94FF5">
        <w:rPr>
          <w:rFonts w:ascii="Times New Roman" w:hAnsi="Times New Roman" w:cs="Times New Roman"/>
          <w:sz w:val="28"/>
          <w:szCs w:val="28"/>
        </w:rPr>
        <w:t xml:space="preserve"> реализуется в 31 стране. </w:t>
      </w:r>
    </w:p>
    <w:tbl>
      <w:tblPr>
        <w:tblW w:w="0" w:type="auto"/>
        <w:tblLayout w:type="fixed"/>
        <w:tblCellMar>
          <w:left w:w="0" w:type="dxa"/>
          <w:right w:w="0" w:type="dxa"/>
        </w:tblCellMar>
        <w:tblLook w:val="0000" w:firstRow="0" w:lastRow="0" w:firstColumn="0" w:lastColumn="0" w:noHBand="0" w:noVBand="0"/>
      </w:tblPr>
      <w:tblGrid>
        <w:gridCol w:w="2440"/>
        <w:gridCol w:w="2440"/>
        <w:gridCol w:w="2440"/>
        <w:gridCol w:w="2440"/>
      </w:tblGrid>
      <w:tr w:rsidR="00C75AB0" w:rsidRPr="00A94FF5" w:rsidTr="003B252B">
        <w:trPr>
          <w:trHeight w:val="313"/>
        </w:trPr>
        <w:tc>
          <w:tcPr>
            <w:tcW w:w="9760" w:type="dxa"/>
            <w:gridSpan w:val="4"/>
            <w:tcBorders>
              <w:top w:val="nil"/>
              <w:left w:val="nil"/>
              <w:bottom w:val="nil"/>
              <w:right w:val="nil"/>
            </w:tcBorders>
            <w:vAlign w:val="bottom"/>
          </w:tcPr>
          <w:p w:rsidR="00C75AB0" w:rsidRPr="00A94FF5" w:rsidRDefault="00C75AB0" w:rsidP="003B252B">
            <w:pPr>
              <w:widowControl w:val="0"/>
              <w:autoSpaceDE w:val="0"/>
              <w:autoSpaceDN w:val="0"/>
              <w:adjustRightInd w:val="0"/>
              <w:spacing w:after="0" w:line="240" w:lineRule="auto"/>
              <w:ind w:left="1720"/>
              <w:rPr>
                <w:rFonts w:ascii="Times New Roman" w:hAnsi="Times New Roman" w:cs="Times New Roman"/>
                <w:sz w:val="24"/>
                <w:szCs w:val="24"/>
              </w:rPr>
            </w:pPr>
            <w:r w:rsidRPr="00A94FF5">
              <w:rPr>
                <w:rFonts w:ascii="Times New Roman" w:hAnsi="Times New Roman" w:cs="Times New Roman"/>
                <w:b/>
                <w:bCs/>
                <w:sz w:val="18"/>
                <w:szCs w:val="18"/>
              </w:rPr>
              <w:t xml:space="preserve">Страны, осуществившие переход к режиму </w:t>
            </w:r>
            <w:proofErr w:type="gramStart"/>
            <w:r w:rsidRPr="00A94FF5">
              <w:rPr>
                <w:rFonts w:ascii="Times New Roman" w:hAnsi="Times New Roman" w:cs="Times New Roman"/>
                <w:b/>
                <w:bCs/>
                <w:sz w:val="18"/>
                <w:szCs w:val="18"/>
              </w:rPr>
              <w:t>инфляционного</w:t>
            </w:r>
            <w:proofErr w:type="gramEnd"/>
            <w:r w:rsidRPr="00A94FF5">
              <w:rPr>
                <w:rFonts w:ascii="Times New Roman" w:hAnsi="Times New Roman" w:cs="Times New Roman"/>
                <w:b/>
                <w:bCs/>
                <w:sz w:val="18"/>
                <w:szCs w:val="18"/>
              </w:rPr>
              <w:t xml:space="preserve"> </w:t>
            </w:r>
            <w:proofErr w:type="spellStart"/>
            <w:r w:rsidRPr="00A94FF5">
              <w:rPr>
                <w:rFonts w:ascii="Times New Roman" w:hAnsi="Times New Roman" w:cs="Times New Roman"/>
                <w:b/>
                <w:bCs/>
                <w:sz w:val="18"/>
                <w:szCs w:val="18"/>
              </w:rPr>
              <w:t>таргетирования</w:t>
            </w:r>
            <w:proofErr w:type="spellEnd"/>
            <w:r w:rsidRPr="00A94FF5">
              <w:rPr>
                <w:rFonts w:ascii="Times New Roman" w:hAnsi="Times New Roman" w:cs="Times New Roman"/>
                <w:b/>
                <w:bCs/>
                <w:sz w:val="18"/>
                <w:szCs w:val="18"/>
              </w:rPr>
              <w:t>*</w:t>
            </w:r>
          </w:p>
        </w:tc>
      </w:tr>
      <w:tr w:rsidR="00C75AB0" w:rsidRPr="00A94FF5" w:rsidTr="003B252B">
        <w:trPr>
          <w:trHeight w:val="116"/>
        </w:trPr>
        <w:tc>
          <w:tcPr>
            <w:tcW w:w="2440" w:type="dxa"/>
            <w:tcBorders>
              <w:top w:val="nil"/>
              <w:left w:val="nil"/>
              <w:bottom w:val="single" w:sz="8" w:space="0" w:color="auto"/>
              <w:right w:val="nil"/>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10"/>
                <w:szCs w:val="10"/>
              </w:rPr>
            </w:pPr>
          </w:p>
        </w:tc>
        <w:tc>
          <w:tcPr>
            <w:tcW w:w="2440" w:type="dxa"/>
            <w:tcBorders>
              <w:top w:val="nil"/>
              <w:left w:val="nil"/>
              <w:bottom w:val="single" w:sz="8" w:space="0" w:color="auto"/>
              <w:right w:val="nil"/>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10"/>
                <w:szCs w:val="10"/>
              </w:rPr>
            </w:pPr>
          </w:p>
        </w:tc>
        <w:tc>
          <w:tcPr>
            <w:tcW w:w="2440" w:type="dxa"/>
            <w:tcBorders>
              <w:top w:val="nil"/>
              <w:left w:val="nil"/>
              <w:bottom w:val="single" w:sz="8" w:space="0" w:color="auto"/>
              <w:right w:val="nil"/>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10"/>
                <w:szCs w:val="10"/>
              </w:rPr>
            </w:pPr>
          </w:p>
        </w:tc>
        <w:tc>
          <w:tcPr>
            <w:tcW w:w="2440" w:type="dxa"/>
            <w:tcBorders>
              <w:top w:val="nil"/>
              <w:left w:val="nil"/>
              <w:bottom w:val="single" w:sz="8" w:space="0" w:color="auto"/>
              <w:right w:val="nil"/>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10"/>
                <w:szCs w:val="10"/>
              </w:rPr>
            </w:pPr>
          </w:p>
        </w:tc>
      </w:tr>
      <w:tr w:rsidR="00C75AB0" w:rsidRPr="00A94FF5" w:rsidTr="003B252B">
        <w:trPr>
          <w:trHeight w:val="218"/>
        </w:trPr>
        <w:tc>
          <w:tcPr>
            <w:tcW w:w="4880" w:type="dxa"/>
            <w:gridSpan w:val="2"/>
            <w:tcBorders>
              <w:top w:val="nil"/>
              <w:left w:val="single" w:sz="8" w:space="0" w:color="auto"/>
              <w:bottom w:val="single" w:sz="8" w:space="0" w:color="auto"/>
              <w:right w:val="single" w:sz="8" w:space="0" w:color="auto"/>
            </w:tcBorders>
            <w:shd w:val="clear" w:color="auto" w:fill="D1ECB5"/>
            <w:vAlign w:val="bottom"/>
          </w:tcPr>
          <w:p w:rsidR="00C75AB0" w:rsidRPr="00A94FF5" w:rsidRDefault="00C75AB0" w:rsidP="003B252B">
            <w:pPr>
              <w:widowControl w:val="0"/>
              <w:autoSpaceDE w:val="0"/>
              <w:autoSpaceDN w:val="0"/>
              <w:adjustRightInd w:val="0"/>
              <w:spacing w:after="0" w:line="240" w:lineRule="auto"/>
              <w:ind w:left="1920"/>
              <w:rPr>
                <w:rFonts w:ascii="Times New Roman" w:hAnsi="Times New Roman" w:cs="Times New Roman"/>
                <w:sz w:val="24"/>
                <w:szCs w:val="24"/>
              </w:rPr>
            </w:pPr>
            <w:r w:rsidRPr="00A94FF5">
              <w:rPr>
                <w:rFonts w:ascii="Times New Roman" w:hAnsi="Times New Roman" w:cs="Times New Roman"/>
                <w:sz w:val="18"/>
                <w:szCs w:val="18"/>
              </w:rPr>
              <w:t>1990–1999 гг.</w:t>
            </w:r>
          </w:p>
        </w:tc>
        <w:tc>
          <w:tcPr>
            <w:tcW w:w="4880" w:type="dxa"/>
            <w:gridSpan w:val="2"/>
            <w:tcBorders>
              <w:top w:val="nil"/>
              <w:left w:val="nil"/>
              <w:bottom w:val="single" w:sz="8" w:space="0" w:color="auto"/>
              <w:right w:val="single" w:sz="8" w:space="0" w:color="auto"/>
            </w:tcBorders>
            <w:shd w:val="clear" w:color="auto" w:fill="D1ECB5"/>
            <w:vAlign w:val="bottom"/>
          </w:tcPr>
          <w:p w:rsidR="00C75AB0" w:rsidRPr="00A94FF5" w:rsidRDefault="00C75AB0" w:rsidP="003B252B">
            <w:pPr>
              <w:widowControl w:val="0"/>
              <w:autoSpaceDE w:val="0"/>
              <w:autoSpaceDN w:val="0"/>
              <w:adjustRightInd w:val="0"/>
              <w:spacing w:after="0" w:line="240" w:lineRule="auto"/>
              <w:ind w:left="1920"/>
              <w:rPr>
                <w:rFonts w:ascii="Times New Roman" w:hAnsi="Times New Roman" w:cs="Times New Roman"/>
                <w:sz w:val="24"/>
                <w:szCs w:val="24"/>
              </w:rPr>
            </w:pPr>
            <w:r w:rsidRPr="00A94FF5">
              <w:rPr>
                <w:rFonts w:ascii="Times New Roman" w:hAnsi="Times New Roman" w:cs="Times New Roman"/>
                <w:sz w:val="18"/>
                <w:szCs w:val="18"/>
              </w:rPr>
              <w:t>2000–2014 гг.</w:t>
            </w:r>
          </w:p>
        </w:tc>
      </w:tr>
      <w:tr w:rsidR="00C75AB0" w:rsidRPr="00A94FF5" w:rsidTr="003B252B">
        <w:trPr>
          <w:trHeight w:val="218"/>
        </w:trPr>
        <w:tc>
          <w:tcPr>
            <w:tcW w:w="2440" w:type="dxa"/>
            <w:tcBorders>
              <w:top w:val="nil"/>
              <w:left w:val="single" w:sz="8" w:space="0" w:color="auto"/>
              <w:bottom w:val="single" w:sz="8" w:space="0" w:color="auto"/>
              <w:right w:val="single" w:sz="8" w:space="0" w:color="auto"/>
            </w:tcBorders>
            <w:shd w:val="clear" w:color="auto" w:fill="D1ECB5"/>
            <w:vAlign w:val="bottom"/>
          </w:tcPr>
          <w:p w:rsidR="00C75AB0" w:rsidRPr="00A94FF5" w:rsidRDefault="00C75AB0" w:rsidP="003B252B">
            <w:pPr>
              <w:widowControl w:val="0"/>
              <w:autoSpaceDE w:val="0"/>
              <w:autoSpaceDN w:val="0"/>
              <w:adjustRightInd w:val="0"/>
              <w:spacing w:after="0" w:line="240" w:lineRule="auto"/>
              <w:ind w:left="560"/>
              <w:rPr>
                <w:rFonts w:ascii="Times New Roman" w:hAnsi="Times New Roman" w:cs="Times New Roman"/>
                <w:sz w:val="24"/>
                <w:szCs w:val="24"/>
              </w:rPr>
            </w:pPr>
            <w:r w:rsidRPr="00A94FF5">
              <w:rPr>
                <w:rFonts w:ascii="Times New Roman" w:hAnsi="Times New Roman" w:cs="Times New Roman"/>
                <w:sz w:val="18"/>
                <w:szCs w:val="18"/>
              </w:rPr>
              <w:t>Развитые страны</w:t>
            </w:r>
          </w:p>
        </w:tc>
        <w:tc>
          <w:tcPr>
            <w:tcW w:w="2440" w:type="dxa"/>
            <w:tcBorders>
              <w:top w:val="nil"/>
              <w:left w:val="nil"/>
              <w:bottom w:val="single" w:sz="8" w:space="0" w:color="auto"/>
              <w:right w:val="single" w:sz="8" w:space="0" w:color="auto"/>
            </w:tcBorders>
            <w:shd w:val="clear" w:color="auto" w:fill="D1ECB5"/>
            <w:vAlign w:val="bottom"/>
          </w:tcPr>
          <w:p w:rsidR="00C75AB0" w:rsidRPr="00A94FF5" w:rsidRDefault="00C75AB0" w:rsidP="003B252B">
            <w:pPr>
              <w:widowControl w:val="0"/>
              <w:autoSpaceDE w:val="0"/>
              <w:autoSpaceDN w:val="0"/>
              <w:adjustRightInd w:val="0"/>
              <w:spacing w:after="0" w:line="240" w:lineRule="auto"/>
              <w:ind w:left="300"/>
              <w:rPr>
                <w:rFonts w:ascii="Times New Roman" w:hAnsi="Times New Roman" w:cs="Times New Roman"/>
                <w:sz w:val="24"/>
                <w:szCs w:val="24"/>
              </w:rPr>
            </w:pPr>
            <w:r w:rsidRPr="00A94FF5">
              <w:rPr>
                <w:rFonts w:ascii="Times New Roman" w:hAnsi="Times New Roman" w:cs="Times New Roman"/>
                <w:sz w:val="18"/>
                <w:szCs w:val="18"/>
              </w:rPr>
              <w:t>Развивающиеся страны</w:t>
            </w:r>
          </w:p>
        </w:tc>
        <w:tc>
          <w:tcPr>
            <w:tcW w:w="2440" w:type="dxa"/>
            <w:tcBorders>
              <w:top w:val="nil"/>
              <w:left w:val="nil"/>
              <w:bottom w:val="single" w:sz="8" w:space="0" w:color="auto"/>
              <w:right w:val="single" w:sz="8" w:space="0" w:color="auto"/>
            </w:tcBorders>
            <w:shd w:val="clear" w:color="auto" w:fill="D1ECB5"/>
            <w:vAlign w:val="bottom"/>
          </w:tcPr>
          <w:p w:rsidR="00C75AB0" w:rsidRPr="00A94FF5" w:rsidRDefault="00C75AB0" w:rsidP="003B252B">
            <w:pPr>
              <w:widowControl w:val="0"/>
              <w:autoSpaceDE w:val="0"/>
              <w:autoSpaceDN w:val="0"/>
              <w:adjustRightInd w:val="0"/>
              <w:spacing w:after="0" w:line="240" w:lineRule="auto"/>
              <w:ind w:left="560"/>
              <w:rPr>
                <w:rFonts w:ascii="Times New Roman" w:hAnsi="Times New Roman" w:cs="Times New Roman"/>
                <w:sz w:val="24"/>
                <w:szCs w:val="24"/>
              </w:rPr>
            </w:pPr>
            <w:r w:rsidRPr="00A94FF5">
              <w:rPr>
                <w:rFonts w:ascii="Times New Roman" w:hAnsi="Times New Roman" w:cs="Times New Roman"/>
                <w:sz w:val="18"/>
                <w:szCs w:val="18"/>
              </w:rPr>
              <w:t>Развитые страны</w:t>
            </w:r>
          </w:p>
        </w:tc>
        <w:tc>
          <w:tcPr>
            <w:tcW w:w="2440" w:type="dxa"/>
            <w:tcBorders>
              <w:top w:val="nil"/>
              <w:left w:val="nil"/>
              <w:bottom w:val="single" w:sz="8" w:space="0" w:color="auto"/>
              <w:right w:val="single" w:sz="8" w:space="0" w:color="auto"/>
            </w:tcBorders>
            <w:shd w:val="clear" w:color="auto" w:fill="D1ECB5"/>
            <w:vAlign w:val="bottom"/>
          </w:tcPr>
          <w:p w:rsidR="00C75AB0" w:rsidRPr="00A94FF5" w:rsidRDefault="00C75AB0" w:rsidP="003B252B">
            <w:pPr>
              <w:widowControl w:val="0"/>
              <w:autoSpaceDE w:val="0"/>
              <w:autoSpaceDN w:val="0"/>
              <w:adjustRightInd w:val="0"/>
              <w:spacing w:after="0" w:line="240" w:lineRule="auto"/>
              <w:ind w:left="300"/>
              <w:rPr>
                <w:rFonts w:ascii="Times New Roman" w:hAnsi="Times New Roman" w:cs="Times New Roman"/>
                <w:sz w:val="24"/>
                <w:szCs w:val="24"/>
              </w:rPr>
            </w:pPr>
            <w:r w:rsidRPr="00A94FF5">
              <w:rPr>
                <w:rFonts w:ascii="Times New Roman" w:hAnsi="Times New Roman" w:cs="Times New Roman"/>
                <w:sz w:val="18"/>
                <w:szCs w:val="18"/>
              </w:rPr>
              <w:t>Развивающиеся страны</w:t>
            </w:r>
          </w:p>
        </w:tc>
      </w:tr>
      <w:tr w:rsidR="00C75AB0" w:rsidRPr="00A94FF5" w:rsidTr="003B252B">
        <w:trPr>
          <w:trHeight w:val="223"/>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w w:val="93"/>
                <w:sz w:val="18"/>
                <w:szCs w:val="18"/>
              </w:rPr>
              <w:t>Новая Зеландия (I кв. 1990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Чили (III кв. 1990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Норвегия (I кв. 2001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w w:val="98"/>
                <w:sz w:val="18"/>
                <w:szCs w:val="18"/>
              </w:rPr>
              <w:t>Южная Африка (I кв. 2000 г.)</w:t>
            </w:r>
          </w:p>
        </w:tc>
      </w:tr>
      <w:tr w:rsidR="00C75AB0" w:rsidRPr="00A94FF5" w:rsidTr="003B252B">
        <w:trPr>
          <w:trHeight w:val="235"/>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Канада (I кв. 1991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Южная Корея (II кв. 1998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Исландия (I кв. 2001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Таиланд (II кв. 2000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Израиль (I кв. 1992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Польша (IV кв. 1998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Швейцария (I кв. 2000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Венгрия (II кв. 2001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w w:val="91"/>
                <w:sz w:val="18"/>
                <w:szCs w:val="18"/>
              </w:rPr>
              <w:t>Великобритания (IV кв. 1992г.)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Мексика (I кв. 1999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Словакия** (I кв. 2005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Перу (I кв. 2002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Швеция (I кв. 1993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Бразилия (II кв. 1999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Япония (I кв. 2013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Филиппины (I кв. 2002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Финляндия** (I кв. 1993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Колумбия (III кв. 1999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Гватемала (I кв. 2005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Австралия (II кв. 1993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Индонезия (III кв. 2005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Испания** (I кв. 1995)</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Румыния (III кв. 2005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60"/>
              <w:rPr>
                <w:rFonts w:ascii="Times New Roman" w:hAnsi="Times New Roman" w:cs="Times New Roman"/>
                <w:sz w:val="24"/>
                <w:szCs w:val="24"/>
              </w:rPr>
            </w:pPr>
            <w:r w:rsidRPr="00A94FF5">
              <w:rPr>
                <w:rFonts w:ascii="Times New Roman" w:hAnsi="Times New Roman" w:cs="Times New Roman"/>
                <w:sz w:val="18"/>
                <w:szCs w:val="18"/>
              </w:rPr>
              <w:t>Чехия (I кв. 1998 г.)</w:t>
            </w: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Турция (I кв. 2006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Сербия (III кв. 2006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Гана (II кв. 2007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Армения (2006 г.)</w:t>
            </w:r>
          </w:p>
        </w:tc>
      </w:tr>
      <w:tr w:rsidR="00C75AB0" w:rsidRPr="00A94FF5" w:rsidTr="003B252B">
        <w:trPr>
          <w:trHeight w:val="238"/>
        </w:trPr>
        <w:tc>
          <w:tcPr>
            <w:tcW w:w="2440" w:type="dxa"/>
            <w:tcBorders>
              <w:top w:val="nil"/>
              <w:left w:val="single" w:sz="8" w:space="0" w:color="auto"/>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nil"/>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Уругвай (2007 г.)</w:t>
            </w:r>
          </w:p>
        </w:tc>
      </w:tr>
      <w:tr w:rsidR="00C75AB0" w:rsidRPr="00A94FF5" w:rsidTr="003B252B">
        <w:trPr>
          <w:trHeight w:val="237"/>
        </w:trPr>
        <w:tc>
          <w:tcPr>
            <w:tcW w:w="2440" w:type="dxa"/>
            <w:tcBorders>
              <w:top w:val="nil"/>
              <w:left w:val="single" w:sz="8" w:space="0" w:color="auto"/>
              <w:bottom w:val="single" w:sz="8" w:space="0" w:color="auto"/>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single" w:sz="8" w:space="0" w:color="auto"/>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single" w:sz="8" w:space="0" w:color="auto"/>
              <w:right w:val="single" w:sz="8" w:space="0" w:color="auto"/>
            </w:tcBorders>
            <w:vAlign w:val="bottom"/>
          </w:tcPr>
          <w:p w:rsidR="00C75AB0" w:rsidRPr="00A94FF5" w:rsidRDefault="00C75AB0" w:rsidP="003B252B">
            <w:pPr>
              <w:widowControl w:val="0"/>
              <w:autoSpaceDE w:val="0"/>
              <w:autoSpaceDN w:val="0"/>
              <w:adjustRightInd w:val="0"/>
              <w:spacing w:after="0" w:line="240" w:lineRule="auto"/>
              <w:rPr>
                <w:rFonts w:ascii="Times New Roman" w:hAnsi="Times New Roman" w:cs="Times New Roman"/>
                <w:sz w:val="20"/>
                <w:szCs w:val="20"/>
              </w:rPr>
            </w:pPr>
          </w:p>
        </w:tc>
        <w:tc>
          <w:tcPr>
            <w:tcW w:w="2440" w:type="dxa"/>
            <w:tcBorders>
              <w:top w:val="nil"/>
              <w:left w:val="nil"/>
              <w:bottom w:val="single" w:sz="8" w:space="0" w:color="auto"/>
              <w:right w:val="single" w:sz="8" w:space="0" w:color="auto"/>
            </w:tcBorders>
            <w:vAlign w:val="bottom"/>
          </w:tcPr>
          <w:p w:rsidR="00C75AB0" w:rsidRPr="00A94FF5" w:rsidRDefault="00C75AB0" w:rsidP="003B252B">
            <w:pPr>
              <w:widowControl w:val="0"/>
              <w:autoSpaceDE w:val="0"/>
              <w:autoSpaceDN w:val="0"/>
              <w:adjustRightInd w:val="0"/>
              <w:spacing w:after="0" w:line="240" w:lineRule="auto"/>
              <w:ind w:left="40"/>
              <w:rPr>
                <w:rFonts w:ascii="Times New Roman" w:hAnsi="Times New Roman" w:cs="Times New Roman"/>
                <w:sz w:val="24"/>
                <w:szCs w:val="24"/>
              </w:rPr>
            </w:pPr>
            <w:r w:rsidRPr="00A94FF5">
              <w:rPr>
                <w:rFonts w:ascii="Times New Roman" w:hAnsi="Times New Roman" w:cs="Times New Roman"/>
                <w:sz w:val="18"/>
                <w:szCs w:val="18"/>
              </w:rPr>
              <w:t>Парагвай (2011 г.)</w:t>
            </w:r>
          </w:p>
        </w:tc>
      </w:tr>
    </w:tbl>
    <w:p w:rsidR="00C75AB0" w:rsidRPr="00A94FF5" w:rsidRDefault="00C75AB0" w:rsidP="00C75AB0">
      <w:pPr>
        <w:widowControl w:val="0"/>
        <w:autoSpaceDE w:val="0"/>
        <w:autoSpaceDN w:val="0"/>
        <w:adjustRightInd w:val="0"/>
        <w:spacing w:after="0" w:line="29" w:lineRule="exact"/>
        <w:rPr>
          <w:rFonts w:ascii="Times New Roman" w:hAnsi="Times New Roman" w:cs="Times New Roman"/>
          <w:sz w:val="24"/>
          <w:szCs w:val="24"/>
        </w:rPr>
      </w:pPr>
      <w:r w:rsidRPr="00A94FF5">
        <w:rPr>
          <w:rFonts w:ascii="Times New Roman" w:hAnsi="Times New Roman" w:cs="Times New Roman"/>
          <w:noProof/>
          <w:lang w:eastAsia="ru-RU"/>
        </w:rPr>
        <w:drawing>
          <wp:anchor distT="0" distB="0" distL="114300" distR="114300" simplePos="0" relativeHeight="251659264" behindDoc="1" locked="0" layoutInCell="0" allowOverlap="1" wp14:anchorId="01C45B1D" wp14:editId="64E82B0B">
            <wp:simplePos x="0" y="0"/>
            <wp:positionH relativeFrom="column">
              <wp:posOffset>-6350</wp:posOffset>
            </wp:positionH>
            <wp:positionV relativeFrom="paragraph">
              <wp:posOffset>-2419350</wp:posOffset>
            </wp:positionV>
            <wp:extent cx="6198235" cy="242316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8235" cy="2423160"/>
                    </a:xfrm>
                    <a:prstGeom prst="rect">
                      <a:avLst/>
                    </a:prstGeom>
                    <a:noFill/>
                  </pic:spPr>
                </pic:pic>
              </a:graphicData>
            </a:graphic>
            <wp14:sizeRelH relativeFrom="page">
              <wp14:pctWidth>0</wp14:pctWidth>
            </wp14:sizeRelH>
            <wp14:sizeRelV relativeFrom="page">
              <wp14:pctHeight>0</wp14:pctHeight>
            </wp14:sizeRelV>
          </wp:anchor>
        </w:drawing>
      </w:r>
    </w:p>
    <w:p w:rsidR="00C75AB0" w:rsidRPr="00A94FF5" w:rsidRDefault="00C75AB0" w:rsidP="00C75AB0">
      <w:pPr>
        <w:widowControl w:val="0"/>
        <w:overflowPunct w:val="0"/>
        <w:autoSpaceDE w:val="0"/>
        <w:autoSpaceDN w:val="0"/>
        <w:adjustRightInd w:val="0"/>
        <w:spacing w:after="0" w:line="279" w:lineRule="auto"/>
        <w:ind w:left="400" w:right="3740" w:firstLine="85"/>
        <w:rPr>
          <w:rFonts w:ascii="Times New Roman" w:hAnsi="Times New Roman" w:cs="Times New Roman"/>
          <w:sz w:val="17"/>
          <w:szCs w:val="17"/>
        </w:rPr>
      </w:pPr>
      <w:r w:rsidRPr="00A94FF5">
        <w:rPr>
          <w:rFonts w:ascii="Times New Roman" w:hAnsi="Times New Roman" w:cs="Times New Roman"/>
          <w:sz w:val="17"/>
          <w:szCs w:val="17"/>
        </w:rPr>
        <w:t xml:space="preserve">* В скобках – официальная дата перехода к </w:t>
      </w:r>
      <w:proofErr w:type="gramStart"/>
      <w:r w:rsidR="0029019D" w:rsidRPr="00A94FF5">
        <w:rPr>
          <w:rFonts w:ascii="Times New Roman" w:hAnsi="Times New Roman" w:cs="Times New Roman"/>
          <w:sz w:val="17"/>
          <w:szCs w:val="17"/>
        </w:rPr>
        <w:t>инфляционному</w:t>
      </w:r>
      <w:proofErr w:type="gramEnd"/>
      <w:r w:rsidR="0029019D" w:rsidRPr="00A94FF5">
        <w:rPr>
          <w:rFonts w:ascii="Times New Roman" w:hAnsi="Times New Roman" w:cs="Times New Roman"/>
          <w:sz w:val="17"/>
          <w:szCs w:val="17"/>
        </w:rPr>
        <w:t xml:space="preserve"> </w:t>
      </w:r>
      <w:proofErr w:type="spellStart"/>
      <w:r w:rsidRPr="00A94FF5">
        <w:rPr>
          <w:rFonts w:ascii="Times New Roman" w:hAnsi="Times New Roman" w:cs="Times New Roman"/>
          <w:sz w:val="17"/>
          <w:szCs w:val="17"/>
        </w:rPr>
        <w:t>таргетированию</w:t>
      </w:r>
      <w:proofErr w:type="spellEnd"/>
      <w:r w:rsidRPr="00A94FF5">
        <w:rPr>
          <w:rFonts w:ascii="Times New Roman" w:hAnsi="Times New Roman" w:cs="Times New Roman"/>
          <w:sz w:val="17"/>
          <w:szCs w:val="17"/>
        </w:rPr>
        <w:t xml:space="preserve">. </w:t>
      </w:r>
    </w:p>
    <w:p w:rsidR="00C75AB0" w:rsidRPr="00A94FF5" w:rsidRDefault="00C75AB0" w:rsidP="00C75AB0">
      <w:pPr>
        <w:widowControl w:val="0"/>
        <w:overflowPunct w:val="0"/>
        <w:autoSpaceDE w:val="0"/>
        <w:autoSpaceDN w:val="0"/>
        <w:adjustRightInd w:val="0"/>
        <w:spacing w:after="0" w:line="279" w:lineRule="auto"/>
        <w:ind w:left="400" w:right="3740" w:firstLine="85"/>
        <w:rPr>
          <w:rFonts w:ascii="Times New Roman" w:hAnsi="Times New Roman" w:cs="Times New Roman"/>
          <w:sz w:val="24"/>
          <w:szCs w:val="24"/>
        </w:rPr>
      </w:pPr>
      <w:r w:rsidRPr="00A94FF5">
        <w:rPr>
          <w:rFonts w:ascii="Times New Roman" w:hAnsi="Times New Roman" w:cs="Times New Roman"/>
          <w:sz w:val="17"/>
          <w:szCs w:val="17"/>
        </w:rPr>
        <w:t>** Страны, вошедшие в зону евро.</w:t>
      </w:r>
    </w:p>
    <w:p w:rsidR="00C75AB0" w:rsidRPr="00A94FF5" w:rsidRDefault="00C75AB0" w:rsidP="00C75AB0">
      <w:pPr>
        <w:widowControl w:val="0"/>
        <w:autoSpaceDE w:val="0"/>
        <w:autoSpaceDN w:val="0"/>
        <w:adjustRightInd w:val="0"/>
        <w:spacing w:after="0" w:line="46" w:lineRule="exact"/>
        <w:rPr>
          <w:rFonts w:ascii="Times New Roman" w:hAnsi="Times New Roman" w:cs="Times New Roman"/>
          <w:sz w:val="24"/>
          <w:szCs w:val="24"/>
        </w:rPr>
      </w:pPr>
    </w:p>
    <w:p w:rsidR="00C75AB0" w:rsidRPr="00811143" w:rsidRDefault="00C75AB0" w:rsidP="00C75AB0">
      <w:pPr>
        <w:widowControl w:val="0"/>
        <w:overflowPunct w:val="0"/>
        <w:autoSpaceDE w:val="0"/>
        <w:autoSpaceDN w:val="0"/>
        <w:adjustRightInd w:val="0"/>
        <w:spacing w:after="0" w:line="380" w:lineRule="auto"/>
        <w:ind w:firstLine="397"/>
        <w:rPr>
          <w:rFonts w:ascii="Times New Roman" w:hAnsi="Times New Roman" w:cs="Times New Roman"/>
          <w:sz w:val="24"/>
          <w:szCs w:val="24"/>
        </w:rPr>
      </w:pPr>
      <w:r w:rsidRPr="00A94FF5">
        <w:rPr>
          <w:rFonts w:ascii="Times New Roman" w:hAnsi="Times New Roman" w:cs="Times New Roman"/>
          <w:i/>
          <w:iCs/>
          <w:sz w:val="14"/>
          <w:szCs w:val="14"/>
        </w:rPr>
        <w:t>Источники</w:t>
      </w:r>
      <w:r w:rsidRPr="00A94FF5">
        <w:rPr>
          <w:rFonts w:ascii="Times New Roman" w:hAnsi="Times New Roman" w:cs="Times New Roman"/>
          <w:i/>
          <w:iCs/>
          <w:sz w:val="14"/>
          <w:szCs w:val="14"/>
          <w:lang w:val="en-US"/>
        </w:rPr>
        <w:t xml:space="preserve">: </w:t>
      </w:r>
      <w:proofErr w:type="spellStart"/>
      <w:r w:rsidRPr="00A94FF5">
        <w:rPr>
          <w:rFonts w:ascii="Times New Roman" w:hAnsi="Times New Roman" w:cs="Times New Roman"/>
          <w:i/>
          <w:iCs/>
          <w:sz w:val="14"/>
          <w:szCs w:val="14"/>
          <w:lang w:val="en-US"/>
        </w:rPr>
        <w:t>Petursson</w:t>
      </w:r>
      <w:proofErr w:type="spellEnd"/>
      <w:r w:rsidRPr="00A94FF5">
        <w:rPr>
          <w:rFonts w:ascii="Times New Roman" w:hAnsi="Times New Roman" w:cs="Times New Roman"/>
          <w:i/>
          <w:iCs/>
          <w:sz w:val="14"/>
          <w:szCs w:val="14"/>
          <w:lang w:val="en-US"/>
        </w:rPr>
        <w:t xml:space="preserve"> T. G. </w:t>
      </w:r>
      <w:r w:rsidRPr="00A94FF5">
        <w:rPr>
          <w:rFonts w:ascii="Times New Roman" w:hAnsi="Times New Roman" w:cs="Times New Roman"/>
          <w:sz w:val="14"/>
          <w:szCs w:val="14"/>
          <w:lang w:val="en-US"/>
        </w:rPr>
        <w:t>Inflation control around the world: why are some countries more successful than others?</w:t>
      </w:r>
      <w:proofErr w:type="gramStart"/>
      <w:r w:rsidRPr="00A94FF5">
        <w:rPr>
          <w:rFonts w:ascii="Times New Roman" w:hAnsi="Times New Roman" w:cs="Times New Roman"/>
          <w:sz w:val="14"/>
          <w:szCs w:val="14"/>
          <w:lang w:val="en-US"/>
        </w:rPr>
        <w:t>;</w:t>
      </w:r>
      <w:r w:rsidRPr="00A94FF5">
        <w:rPr>
          <w:rFonts w:ascii="Times New Roman" w:hAnsi="Times New Roman" w:cs="Times New Roman"/>
          <w:i/>
          <w:iCs/>
          <w:sz w:val="14"/>
          <w:szCs w:val="14"/>
          <w:lang w:val="en-US"/>
        </w:rPr>
        <w:t>Roger</w:t>
      </w:r>
      <w:proofErr w:type="gramEnd"/>
      <w:r w:rsidRPr="00A94FF5">
        <w:rPr>
          <w:rFonts w:ascii="Times New Roman" w:hAnsi="Times New Roman" w:cs="Times New Roman"/>
          <w:i/>
          <w:iCs/>
          <w:sz w:val="14"/>
          <w:szCs w:val="14"/>
          <w:lang w:val="en-US"/>
        </w:rPr>
        <w:t xml:space="preserve"> S. </w:t>
      </w:r>
      <w:r w:rsidRPr="00A94FF5">
        <w:rPr>
          <w:rFonts w:ascii="Times New Roman" w:hAnsi="Times New Roman" w:cs="Times New Roman"/>
          <w:sz w:val="14"/>
          <w:szCs w:val="14"/>
          <w:lang w:val="en-US"/>
        </w:rPr>
        <w:t>Inflation targeting at</w:t>
      </w:r>
      <w:r w:rsidRPr="00A94FF5">
        <w:rPr>
          <w:rFonts w:ascii="Times New Roman" w:hAnsi="Times New Roman" w:cs="Times New Roman"/>
          <w:i/>
          <w:iCs/>
          <w:sz w:val="14"/>
          <w:szCs w:val="14"/>
          <w:lang w:val="en-US"/>
        </w:rPr>
        <w:t xml:space="preserve"> </w:t>
      </w:r>
      <w:r w:rsidRPr="00A94FF5">
        <w:rPr>
          <w:rFonts w:ascii="Times New Roman" w:hAnsi="Times New Roman" w:cs="Times New Roman"/>
          <w:sz w:val="14"/>
          <w:szCs w:val="14"/>
          <w:lang w:val="en-US"/>
        </w:rPr>
        <w:t xml:space="preserve">twenty: achievements and challenges. </w:t>
      </w:r>
      <w:proofErr w:type="gramStart"/>
      <w:r w:rsidRPr="00A94FF5">
        <w:rPr>
          <w:rFonts w:ascii="Times New Roman" w:hAnsi="Times New Roman" w:cs="Times New Roman"/>
          <w:sz w:val="14"/>
          <w:szCs w:val="14"/>
          <w:lang w:val="en-US"/>
        </w:rPr>
        <w:t>Annual Report on Exchange rate arrangements and exchange rate restrictions.</w:t>
      </w:r>
      <w:proofErr w:type="gramEnd"/>
      <w:r w:rsidRPr="00A94FF5">
        <w:rPr>
          <w:rFonts w:ascii="Times New Roman" w:hAnsi="Times New Roman" w:cs="Times New Roman"/>
          <w:sz w:val="14"/>
          <w:szCs w:val="14"/>
          <w:lang w:val="en-US"/>
        </w:rPr>
        <w:t xml:space="preserve"> </w:t>
      </w:r>
      <w:proofErr w:type="spellStart"/>
      <w:r w:rsidRPr="00A94FF5">
        <w:rPr>
          <w:rFonts w:ascii="Times New Roman" w:hAnsi="Times New Roman" w:cs="Times New Roman"/>
          <w:sz w:val="14"/>
          <w:szCs w:val="14"/>
        </w:rPr>
        <w:t>International</w:t>
      </w:r>
      <w:proofErr w:type="spellEnd"/>
      <w:r w:rsidRPr="00A94FF5">
        <w:rPr>
          <w:rFonts w:ascii="Times New Roman" w:hAnsi="Times New Roman" w:cs="Times New Roman"/>
          <w:sz w:val="14"/>
          <w:szCs w:val="14"/>
        </w:rPr>
        <w:t xml:space="preserve"> </w:t>
      </w:r>
      <w:proofErr w:type="spellStart"/>
      <w:r w:rsidRPr="00A94FF5">
        <w:rPr>
          <w:rFonts w:ascii="Times New Roman" w:hAnsi="Times New Roman" w:cs="Times New Roman"/>
          <w:sz w:val="14"/>
          <w:szCs w:val="14"/>
        </w:rPr>
        <w:t>Monetary</w:t>
      </w:r>
      <w:proofErr w:type="spellEnd"/>
      <w:r w:rsidRPr="00A94FF5">
        <w:rPr>
          <w:rFonts w:ascii="Times New Roman" w:hAnsi="Times New Roman" w:cs="Times New Roman"/>
          <w:sz w:val="14"/>
          <w:szCs w:val="14"/>
        </w:rPr>
        <w:t xml:space="preserve"> </w:t>
      </w:r>
      <w:proofErr w:type="spellStart"/>
      <w:r w:rsidRPr="00A94FF5">
        <w:rPr>
          <w:rFonts w:ascii="Times New Roman" w:hAnsi="Times New Roman" w:cs="Times New Roman"/>
          <w:sz w:val="14"/>
          <w:szCs w:val="14"/>
        </w:rPr>
        <w:t>Fund</w:t>
      </w:r>
      <w:proofErr w:type="spellEnd"/>
      <w:r w:rsidRPr="00A94FF5">
        <w:rPr>
          <w:rFonts w:ascii="Times New Roman" w:hAnsi="Times New Roman" w:cs="Times New Roman"/>
          <w:sz w:val="14"/>
          <w:szCs w:val="14"/>
        </w:rPr>
        <w:t>, 2013.</w:t>
      </w:r>
    </w:p>
    <w:p w:rsidR="00B5159D" w:rsidRPr="00A94FF5" w:rsidRDefault="003D2BA4"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 xml:space="preserve">Большинство центральных банков, избравших режим </w:t>
      </w:r>
      <w:proofErr w:type="spellStart"/>
      <w:r w:rsidRPr="00A94FF5">
        <w:rPr>
          <w:rFonts w:ascii="Times New Roman" w:hAnsi="Times New Roman" w:cs="Times New Roman"/>
          <w:sz w:val="28"/>
          <w:szCs w:val="28"/>
        </w:rPr>
        <w:t>таргетирования</w:t>
      </w:r>
      <w:proofErr w:type="spellEnd"/>
      <w:r w:rsidRPr="00A94FF5">
        <w:rPr>
          <w:rFonts w:ascii="Times New Roman" w:hAnsi="Times New Roman" w:cs="Times New Roman"/>
          <w:sz w:val="28"/>
          <w:szCs w:val="28"/>
        </w:rPr>
        <w:t xml:space="preserve">, являются законодательно независимыми, то есть имеют операционную </w:t>
      </w:r>
      <w:r w:rsidRPr="00A94FF5">
        <w:rPr>
          <w:rFonts w:ascii="Times New Roman" w:hAnsi="Times New Roman" w:cs="Times New Roman"/>
          <w:sz w:val="28"/>
          <w:szCs w:val="28"/>
        </w:rPr>
        <w:lastRenderedPageBreak/>
        <w:t xml:space="preserve">независимость. Для реализации процесса </w:t>
      </w:r>
      <w:proofErr w:type="spellStart"/>
      <w:r w:rsidRPr="00A94FF5">
        <w:rPr>
          <w:rFonts w:ascii="Times New Roman" w:hAnsi="Times New Roman" w:cs="Times New Roman"/>
          <w:sz w:val="28"/>
          <w:szCs w:val="28"/>
        </w:rPr>
        <w:t>таргетирования</w:t>
      </w:r>
      <w:proofErr w:type="spellEnd"/>
      <w:r w:rsidRPr="00A94FF5">
        <w:rPr>
          <w:rFonts w:ascii="Times New Roman" w:hAnsi="Times New Roman" w:cs="Times New Roman"/>
          <w:sz w:val="28"/>
          <w:szCs w:val="28"/>
        </w:rPr>
        <w:t xml:space="preserve"> центральный банк должен располагать техническими возможностями моделирования экономики, трансмиссионного механизма и прогнозирования инфляции </w:t>
      </w:r>
      <w:r w:rsidR="00B5159D" w:rsidRPr="00A94FF5">
        <w:rPr>
          <w:rFonts w:ascii="Times New Roman" w:hAnsi="Times New Roman" w:cs="Times New Roman"/>
          <w:sz w:val="28"/>
          <w:szCs w:val="28"/>
        </w:rPr>
        <w:t>и объема производства. В этом случае ключевым инструментом денежно-кредитной политики выступает краткосрочная процентная ставка.</w:t>
      </w:r>
    </w:p>
    <w:p w:rsidR="003D2BA4" w:rsidRPr="00A94FF5" w:rsidRDefault="00844EEC"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 xml:space="preserve">Д. </w:t>
      </w:r>
      <w:proofErr w:type="spellStart"/>
      <w:r w:rsidRPr="00A94FF5">
        <w:rPr>
          <w:rFonts w:ascii="Times New Roman" w:hAnsi="Times New Roman" w:cs="Times New Roman"/>
          <w:sz w:val="28"/>
          <w:szCs w:val="28"/>
        </w:rPr>
        <w:t>Бобкова</w:t>
      </w:r>
      <w:proofErr w:type="spellEnd"/>
      <w:r w:rsidRPr="00A94FF5">
        <w:rPr>
          <w:rFonts w:ascii="Times New Roman" w:hAnsi="Times New Roman" w:cs="Times New Roman"/>
          <w:sz w:val="28"/>
          <w:szCs w:val="28"/>
        </w:rPr>
        <w:t xml:space="preserve"> в своей статье</w:t>
      </w:r>
      <w:r w:rsidR="004B1CB2">
        <w:rPr>
          <w:rFonts w:ascii="Times New Roman" w:hAnsi="Times New Roman" w:cs="Times New Roman"/>
          <w:sz w:val="28"/>
          <w:szCs w:val="28"/>
        </w:rPr>
        <w:t>:</w:t>
      </w:r>
      <w:r w:rsidRPr="00A94FF5">
        <w:rPr>
          <w:rFonts w:ascii="Times New Roman" w:hAnsi="Times New Roman" w:cs="Times New Roman"/>
          <w:sz w:val="28"/>
          <w:szCs w:val="28"/>
        </w:rPr>
        <w:t xml:space="preserve"> </w:t>
      </w:r>
      <w:r w:rsidR="00776615" w:rsidRPr="00A94FF5">
        <w:rPr>
          <w:rFonts w:ascii="Times New Roman" w:hAnsi="Times New Roman" w:cs="Times New Roman"/>
          <w:sz w:val="28"/>
          <w:szCs w:val="28"/>
        </w:rPr>
        <w:t xml:space="preserve">«Зарубежный опыт денежно-кредитного регулирования развитых и развивающихся стран, применяющих </w:t>
      </w:r>
      <w:proofErr w:type="gramStart"/>
      <w:r w:rsidR="00776615" w:rsidRPr="00A94FF5">
        <w:rPr>
          <w:rFonts w:ascii="Times New Roman" w:hAnsi="Times New Roman" w:cs="Times New Roman"/>
          <w:sz w:val="28"/>
          <w:szCs w:val="28"/>
        </w:rPr>
        <w:t>инфляционное</w:t>
      </w:r>
      <w:proofErr w:type="gramEnd"/>
      <w:r w:rsidR="00776615" w:rsidRPr="00A94FF5">
        <w:rPr>
          <w:rFonts w:ascii="Times New Roman" w:hAnsi="Times New Roman" w:cs="Times New Roman"/>
          <w:sz w:val="28"/>
          <w:szCs w:val="28"/>
        </w:rPr>
        <w:t xml:space="preserve"> </w:t>
      </w:r>
      <w:proofErr w:type="spellStart"/>
      <w:r w:rsidR="00776615" w:rsidRPr="00A94FF5">
        <w:rPr>
          <w:rFonts w:ascii="Times New Roman" w:hAnsi="Times New Roman" w:cs="Times New Roman"/>
          <w:sz w:val="28"/>
          <w:szCs w:val="28"/>
        </w:rPr>
        <w:t>таргетирование</w:t>
      </w:r>
      <w:proofErr w:type="spellEnd"/>
      <w:r w:rsidR="00776615" w:rsidRPr="00A94FF5">
        <w:rPr>
          <w:rFonts w:ascii="Times New Roman" w:hAnsi="Times New Roman" w:cs="Times New Roman"/>
          <w:sz w:val="28"/>
          <w:szCs w:val="28"/>
        </w:rPr>
        <w:t xml:space="preserve">» сравнивает этот процесс в финансовых системах нескольких стран. В развитой Норвегии банк придерживается режима гибкого </w:t>
      </w:r>
      <w:proofErr w:type="spellStart"/>
      <w:r w:rsidR="00776615" w:rsidRPr="00A94FF5">
        <w:rPr>
          <w:rFonts w:ascii="Times New Roman" w:hAnsi="Times New Roman" w:cs="Times New Roman"/>
          <w:sz w:val="28"/>
          <w:szCs w:val="28"/>
        </w:rPr>
        <w:t>таргетирования</w:t>
      </w:r>
      <w:proofErr w:type="spellEnd"/>
      <w:r w:rsidR="00776615" w:rsidRPr="00A94FF5">
        <w:rPr>
          <w:rFonts w:ascii="Times New Roman" w:hAnsi="Times New Roman" w:cs="Times New Roman"/>
          <w:sz w:val="28"/>
          <w:szCs w:val="28"/>
        </w:rPr>
        <w:t xml:space="preserve">, позиционируя низкую </w:t>
      </w:r>
      <w:r w:rsidR="0029019D" w:rsidRPr="00A94FF5">
        <w:rPr>
          <w:rFonts w:ascii="Times New Roman" w:hAnsi="Times New Roman" w:cs="Times New Roman"/>
          <w:sz w:val="28"/>
          <w:szCs w:val="28"/>
        </w:rPr>
        <w:t xml:space="preserve">инфляцию </w:t>
      </w:r>
      <w:r w:rsidR="00776615" w:rsidRPr="00A94FF5">
        <w:rPr>
          <w:rFonts w:ascii="Times New Roman" w:hAnsi="Times New Roman" w:cs="Times New Roman"/>
          <w:sz w:val="28"/>
          <w:szCs w:val="28"/>
        </w:rPr>
        <w:t xml:space="preserve">как фундаментальное условие среднесрочной стабильности норвежской кроны, достигающейся за счет установки предсказуемого номинального якоря для инфляции и валютного курса, который корректируется путем интервенций в соответствии со своими полномочиями, то есть когда изменение курса может повлиять на уровень инфляции. </w:t>
      </w:r>
    </w:p>
    <w:p w:rsidR="00776615" w:rsidRPr="00A94FF5" w:rsidRDefault="00EB5ED1" w:rsidP="00C75AB0">
      <w:pPr>
        <w:spacing w:line="360" w:lineRule="auto"/>
        <w:ind w:firstLine="708"/>
        <w:jc w:val="both"/>
        <w:rPr>
          <w:rFonts w:ascii="Times New Roman" w:hAnsi="Times New Roman" w:cs="Times New Roman"/>
          <w:sz w:val="28"/>
          <w:szCs w:val="28"/>
        </w:rPr>
      </w:pPr>
      <w:proofErr w:type="gramStart"/>
      <w:r w:rsidRPr="00A94FF5">
        <w:rPr>
          <w:rFonts w:ascii="Times New Roman" w:hAnsi="Times New Roman" w:cs="Times New Roman"/>
          <w:sz w:val="28"/>
          <w:szCs w:val="28"/>
        </w:rPr>
        <w:t xml:space="preserve">В Чили до 1989 использовалось </w:t>
      </w:r>
      <w:proofErr w:type="spellStart"/>
      <w:r w:rsidRPr="00A94FF5">
        <w:rPr>
          <w:rFonts w:ascii="Times New Roman" w:hAnsi="Times New Roman" w:cs="Times New Roman"/>
          <w:sz w:val="28"/>
          <w:szCs w:val="28"/>
        </w:rPr>
        <w:t>таргетирование</w:t>
      </w:r>
      <w:proofErr w:type="spellEnd"/>
      <w:r w:rsidRPr="00A94FF5">
        <w:rPr>
          <w:rFonts w:ascii="Times New Roman" w:hAnsi="Times New Roman" w:cs="Times New Roman"/>
          <w:sz w:val="28"/>
          <w:szCs w:val="28"/>
        </w:rPr>
        <w:t xml:space="preserve"> обменного курса, которое оказалось неудачным.</w:t>
      </w:r>
      <w:proofErr w:type="gramEnd"/>
      <w:r w:rsidRPr="00A94FF5">
        <w:rPr>
          <w:rFonts w:ascii="Times New Roman" w:hAnsi="Times New Roman" w:cs="Times New Roman"/>
          <w:sz w:val="28"/>
          <w:szCs w:val="28"/>
        </w:rPr>
        <w:t xml:space="preserve">  В 1989 правительство Чили дало независимость центральному банку и сделало его ответственным за ценовую стабильность в качестве главной цели. Центральный банк приступил к реализации денежно-кредитной политики в начале 1990-ых годов, объявив ежегодные целевые показатели инфляции. Успех инфляционного </w:t>
      </w:r>
      <w:proofErr w:type="spellStart"/>
      <w:r w:rsidRPr="00A94FF5">
        <w:rPr>
          <w:rFonts w:ascii="Times New Roman" w:hAnsi="Times New Roman" w:cs="Times New Roman"/>
          <w:sz w:val="28"/>
          <w:szCs w:val="28"/>
        </w:rPr>
        <w:t>таргетирования</w:t>
      </w:r>
      <w:proofErr w:type="spellEnd"/>
      <w:r w:rsidRPr="00A94FF5">
        <w:rPr>
          <w:rFonts w:ascii="Times New Roman" w:hAnsi="Times New Roman" w:cs="Times New Roman"/>
          <w:sz w:val="28"/>
          <w:szCs w:val="28"/>
        </w:rPr>
        <w:t xml:space="preserve"> в Чили был основан на </w:t>
      </w:r>
      <w:r w:rsidR="003B1A7D" w:rsidRPr="00A94FF5">
        <w:rPr>
          <w:rFonts w:ascii="Times New Roman" w:hAnsi="Times New Roman" w:cs="Times New Roman"/>
          <w:sz w:val="28"/>
          <w:szCs w:val="28"/>
        </w:rPr>
        <w:t xml:space="preserve">развитии институтов и разработанной системы регулирования банковской и финансовой сферы, которая является одной из самых лучших в странах с формирующимся рынком. </w:t>
      </w:r>
    </w:p>
    <w:p w:rsidR="003B1A7D" w:rsidRPr="00A94FF5" w:rsidRDefault="003B1A7D"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 xml:space="preserve">В странах Латинской Америки </w:t>
      </w:r>
      <w:proofErr w:type="gramStart"/>
      <w:r w:rsidRPr="00A94FF5">
        <w:rPr>
          <w:rFonts w:ascii="Times New Roman" w:hAnsi="Times New Roman" w:cs="Times New Roman"/>
          <w:sz w:val="28"/>
          <w:szCs w:val="28"/>
        </w:rPr>
        <w:t>инфляционное</w:t>
      </w:r>
      <w:proofErr w:type="gramEnd"/>
      <w:r w:rsidRPr="00A94FF5">
        <w:rPr>
          <w:rFonts w:ascii="Times New Roman" w:hAnsi="Times New Roman" w:cs="Times New Roman"/>
          <w:sz w:val="28"/>
          <w:szCs w:val="28"/>
        </w:rPr>
        <w:t xml:space="preserve"> </w:t>
      </w:r>
      <w:proofErr w:type="spellStart"/>
      <w:r w:rsidRPr="00A94FF5">
        <w:rPr>
          <w:rFonts w:ascii="Times New Roman" w:hAnsi="Times New Roman" w:cs="Times New Roman"/>
          <w:sz w:val="28"/>
          <w:szCs w:val="28"/>
        </w:rPr>
        <w:t>таргетирование</w:t>
      </w:r>
      <w:proofErr w:type="spellEnd"/>
      <w:r w:rsidRPr="00A94FF5">
        <w:rPr>
          <w:rFonts w:ascii="Times New Roman" w:hAnsi="Times New Roman" w:cs="Times New Roman"/>
          <w:sz w:val="28"/>
          <w:szCs w:val="28"/>
        </w:rPr>
        <w:t xml:space="preserve"> можно охарактеризовать как смешанное, а для отдельных из них – как моделированное, с точки зрения сочетания </w:t>
      </w:r>
      <w:r w:rsidR="00257A9E" w:rsidRPr="00A94FF5">
        <w:rPr>
          <w:rFonts w:ascii="Times New Roman" w:hAnsi="Times New Roman" w:cs="Times New Roman"/>
          <w:sz w:val="28"/>
          <w:szCs w:val="28"/>
        </w:rPr>
        <w:t xml:space="preserve">мер денежно-кредитной и курсовой политики (из исключения Чили с чистым </w:t>
      </w:r>
      <w:proofErr w:type="spellStart"/>
      <w:r w:rsidR="00257A9E" w:rsidRPr="00A94FF5">
        <w:rPr>
          <w:rFonts w:ascii="Times New Roman" w:hAnsi="Times New Roman" w:cs="Times New Roman"/>
          <w:sz w:val="28"/>
          <w:szCs w:val="28"/>
        </w:rPr>
        <w:t>таргетированием</w:t>
      </w:r>
      <w:proofErr w:type="spellEnd"/>
      <w:r w:rsidR="00257A9E" w:rsidRPr="00A94FF5">
        <w:rPr>
          <w:rFonts w:ascii="Times New Roman" w:hAnsi="Times New Roman" w:cs="Times New Roman"/>
          <w:sz w:val="28"/>
          <w:szCs w:val="28"/>
        </w:rPr>
        <w:t xml:space="preserve">). В одних странах взаимная надстройка механизмов денежно-кредитной и </w:t>
      </w:r>
      <w:r w:rsidR="00257A9E" w:rsidRPr="00A94FF5">
        <w:rPr>
          <w:rFonts w:ascii="Times New Roman" w:hAnsi="Times New Roman" w:cs="Times New Roman"/>
          <w:sz w:val="28"/>
          <w:szCs w:val="28"/>
        </w:rPr>
        <w:lastRenderedPageBreak/>
        <w:t>валютной политики проходила длительное время (Бразилия, Чили, Перу), в других – быстро под давлением мирового финансово-экономического кризиса 2008-2010гг. (</w:t>
      </w:r>
      <w:r w:rsidR="003F4A29" w:rsidRPr="00A94FF5">
        <w:rPr>
          <w:rFonts w:ascii="Times New Roman" w:hAnsi="Times New Roman" w:cs="Times New Roman"/>
          <w:sz w:val="28"/>
          <w:szCs w:val="28"/>
        </w:rPr>
        <w:t xml:space="preserve">Колумбия, Мексика, Гватемала).  Это связано с трудностями встраивания принципов </w:t>
      </w:r>
      <w:proofErr w:type="spellStart"/>
      <w:r w:rsidR="003F4A29" w:rsidRPr="00A94FF5">
        <w:rPr>
          <w:rFonts w:ascii="Times New Roman" w:hAnsi="Times New Roman" w:cs="Times New Roman"/>
          <w:sz w:val="28"/>
          <w:szCs w:val="28"/>
        </w:rPr>
        <w:t>таргетирования</w:t>
      </w:r>
      <w:proofErr w:type="spellEnd"/>
      <w:r w:rsidR="003F4A29" w:rsidRPr="00A94FF5">
        <w:rPr>
          <w:rFonts w:ascii="Times New Roman" w:hAnsi="Times New Roman" w:cs="Times New Roman"/>
          <w:sz w:val="28"/>
          <w:szCs w:val="28"/>
        </w:rPr>
        <w:t xml:space="preserve"> в стратегии экономического развития (Бразилия, Перу, Уругвай) и в уже существующие механизмы макроэкономической стабилизации (Чили, Колумбия). Однако при всем различии оформления систем инфляционного </w:t>
      </w:r>
      <w:proofErr w:type="spellStart"/>
      <w:r w:rsidR="003F4A29" w:rsidRPr="00A94FF5">
        <w:rPr>
          <w:rFonts w:ascii="Times New Roman" w:hAnsi="Times New Roman" w:cs="Times New Roman"/>
          <w:sz w:val="28"/>
          <w:szCs w:val="28"/>
        </w:rPr>
        <w:t>таргетирования</w:t>
      </w:r>
      <w:proofErr w:type="spellEnd"/>
      <w:r w:rsidR="003F4A29" w:rsidRPr="00A94FF5">
        <w:rPr>
          <w:rFonts w:ascii="Times New Roman" w:hAnsi="Times New Roman" w:cs="Times New Roman"/>
          <w:sz w:val="28"/>
          <w:szCs w:val="28"/>
        </w:rPr>
        <w:t xml:space="preserve"> в Латинской Америке можно выделить универсальные для них элементы: </w:t>
      </w:r>
    </w:p>
    <w:p w:rsidR="003F4A29" w:rsidRPr="00A94FF5" w:rsidRDefault="00880CF6"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1</w:t>
      </w:r>
      <w:r w:rsidR="003F4A29" w:rsidRPr="00A94FF5">
        <w:rPr>
          <w:rFonts w:ascii="Times New Roman" w:hAnsi="Times New Roman" w:cs="Times New Roman"/>
          <w:sz w:val="28"/>
          <w:szCs w:val="28"/>
        </w:rPr>
        <w:t>) «якорная база</w:t>
      </w:r>
      <w:r w:rsidRPr="00A94FF5">
        <w:rPr>
          <w:rFonts w:ascii="Times New Roman" w:hAnsi="Times New Roman" w:cs="Times New Roman"/>
          <w:sz w:val="28"/>
          <w:szCs w:val="28"/>
        </w:rPr>
        <w:t>»</w:t>
      </w:r>
      <w:r w:rsidR="003F4A29" w:rsidRPr="00A94FF5">
        <w:rPr>
          <w:rFonts w:ascii="Times New Roman" w:hAnsi="Times New Roman" w:cs="Times New Roman"/>
          <w:sz w:val="28"/>
          <w:szCs w:val="28"/>
        </w:rPr>
        <w:t>, вы</w:t>
      </w:r>
      <w:r w:rsidRPr="00A94FF5">
        <w:rPr>
          <w:rFonts w:ascii="Times New Roman" w:hAnsi="Times New Roman" w:cs="Times New Roman"/>
          <w:sz w:val="28"/>
          <w:szCs w:val="28"/>
        </w:rPr>
        <w:t>бор которой зависит от денежно-кредитного обращения и платежного баланса;</w:t>
      </w:r>
    </w:p>
    <w:p w:rsidR="00880CF6" w:rsidRPr="00A94FF5" w:rsidRDefault="00880CF6"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2) механизм установления целевых ориентиров по инфляции и их рыночного сопровождения;</w:t>
      </w:r>
    </w:p>
    <w:p w:rsidR="00880CF6" w:rsidRPr="00A94FF5" w:rsidRDefault="00880CF6"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 xml:space="preserve">3) механизм корректировок обменного курса национальной валюты по отношению к «якорной базе» </w:t>
      </w:r>
    </w:p>
    <w:p w:rsidR="00880CF6" w:rsidRPr="00A94FF5" w:rsidRDefault="00880CF6" w:rsidP="00C75AB0">
      <w:pPr>
        <w:spacing w:line="360" w:lineRule="auto"/>
        <w:ind w:firstLine="708"/>
        <w:jc w:val="both"/>
        <w:rPr>
          <w:rFonts w:ascii="Times New Roman" w:hAnsi="Times New Roman" w:cs="Times New Roman"/>
          <w:sz w:val="28"/>
          <w:szCs w:val="28"/>
        </w:rPr>
      </w:pPr>
      <w:r w:rsidRPr="00A94FF5">
        <w:rPr>
          <w:rFonts w:ascii="Times New Roman" w:hAnsi="Times New Roman" w:cs="Times New Roman"/>
          <w:sz w:val="28"/>
          <w:szCs w:val="28"/>
        </w:rPr>
        <w:t>Зарубежный опыт показывает, что</w:t>
      </w:r>
      <w:r w:rsidR="00C75AB0" w:rsidRPr="00A94FF5">
        <w:rPr>
          <w:rFonts w:ascii="Times New Roman" w:hAnsi="Times New Roman" w:cs="Times New Roman"/>
          <w:sz w:val="28"/>
          <w:szCs w:val="28"/>
        </w:rPr>
        <w:t xml:space="preserve"> </w:t>
      </w:r>
      <w:proofErr w:type="spellStart"/>
      <w:r w:rsidR="00C75AB0" w:rsidRPr="00A94FF5">
        <w:rPr>
          <w:rFonts w:ascii="Times New Roman" w:hAnsi="Times New Roman" w:cs="Times New Roman"/>
          <w:sz w:val="28"/>
          <w:szCs w:val="28"/>
        </w:rPr>
        <w:t>таргетирование</w:t>
      </w:r>
      <w:proofErr w:type="spellEnd"/>
      <w:r w:rsidR="00C75AB0" w:rsidRPr="00A94FF5">
        <w:rPr>
          <w:rFonts w:ascii="Times New Roman" w:hAnsi="Times New Roman" w:cs="Times New Roman"/>
          <w:sz w:val="28"/>
          <w:szCs w:val="28"/>
        </w:rPr>
        <w:t xml:space="preserve"> позволяет сдерживать инфляцию, не нанося урона экономическому росту, однако при его введении необходимо учитывать много аспектов. </w:t>
      </w:r>
    </w:p>
    <w:p w:rsidR="00687A75" w:rsidRPr="00A94FF5" w:rsidRDefault="00687A75" w:rsidP="00C75AB0">
      <w:pPr>
        <w:spacing w:line="360" w:lineRule="auto"/>
        <w:ind w:firstLine="708"/>
        <w:jc w:val="both"/>
        <w:rPr>
          <w:rFonts w:ascii="Times New Roman" w:hAnsi="Times New Roman" w:cs="Times New Roman"/>
          <w:sz w:val="28"/>
          <w:szCs w:val="28"/>
        </w:rPr>
      </w:pPr>
    </w:p>
    <w:p w:rsidR="00687A75" w:rsidRPr="00A94FF5" w:rsidRDefault="00687A75" w:rsidP="00C75AB0">
      <w:pPr>
        <w:spacing w:line="360" w:lineRule="auto"/>
        <w:ind w:firstLine="708"/>
        <w:jc w:val="both"/>
        <w:rPr>
          <w:rFonts w:ascii="Times New Roman" w:hAnsi="Times New Roman" w:cs="Times New Roman"/>
          <w:sz w:val="28"/>
          <w:szCs w:val="28"/>
        </w:rPr>
      </w:pPr>
    </w:p>
    <w:p w:rsidR="00687A75" w:rsidRPr="00A94FF5" w:rsidRDefault="00687A75" w:rsidP="00C75AB0">
      <w:pPr>
        <w:spacing w:line="360" w:lineRule="auto"/>
        <w:ind w:firstLine="708"/>
        <w:jc w:val="both"/>
        <w:rPr>
          <w:rFonts w:ascii="Times New Roman" w:hAnsi="Times New Roman" w:cs="Times New Roman"/>
          <w:sz w:val="28"/>
          <w:szCs w:val="28"/>
        </w:rPr>
      </w:pPr>
    </w:p>
    <w:p w:rsidR="00687A75" w:rsidRDefault="00687A75" w:rsidP="00544CE3">
      <w:pPr>
        <w:spacing w:line="360" w:lineRule="auto"/>
        <w:jc w:val="both"/>
        <w:rPr>
          <w:rFonts w:ascii="Times New Roman" w:hAnsi="Times New Roman" w:cs="Times New Roman"/>
          <w:sz w:val="28"/>
          <w:szCs w:val="28"/>
        </w:rPr>
      </w:pPr>
    </w:p>
    <w:p w:rsidR="00544CE3" w:rsidRPr="00A94FF5" w:rsidRDefault="00544CE3" w:rsidP="00544CE3">
      <w:pPr>
        <w:spacing w:line="360" w:lineRule="auto"/>
        <w:jc w:val="both"/>
        <w:rPr>
          <w:rFonts w:ascii="Times New Roman" w:hAnsi="Times New Roman" w:cs="Times New Roman"/>
          <w:sz w:val="28"/>
          <w:szCs w:val="28"/>
        </w:rPr>
      </w:pPr>
    </w:p>
    <w:p w:rsidR="00687A75" w:rsidRPr="00A94FF5" w:rsidRDefault="00687A75" w:rsidP="00A94FF5">
      <w:pPr>
        <w:spacing w:line="360" w:lineRule="auto"/>
        <w:jc w:val="both"/>
        <w:rPr>
          <w:rFonts w:ascii="Times New Roman" w:hAnsi="Times New Roman" w:cs="Times New Roman"/>
          <w:sz w:val="28"/>
          <w:szCs w:val="28"/>
        </w:rPr>
      </w:pPr>
    </w:p>
    <w:p w:rsidR="00687A75" w:rsidRPr="00A94FF5" w:rsidRDefault="00687A75" w:rsidP="00687A75">
      <w:pPr>
        <w:spacing w:line="360" w:lineRule="auto"/>
        <w:ind w:firstLine="708"/>
        <w:jc w:val="center"/>
        <w:rPr>
          <w:rFonts w:ascii="Times New Roman" w:hAnsi="Times New Roman" w:cs="Times New Roman"/>
          <w:sz w:val="28"/>
          <w:szCs w:val="28"/>
        </w:rPr>
      </w:pPr>
      <w:r w:rsidRPr="00A94FF5">
        <w:rPr>
          <w:rFonts w:ascii="Times New Roman" w:hAnsi="Times New Roman" w:cs="Times New Roman"/>
          <w:sz w:val="28"/>
          <w:szCs w:val="28"/>
        </w:rPr>
        <w:t>Список литературы.</w:t>
      </w:r>
    </w:p>
    <w:p w:rsidR="00687A75" w:rsidRPr="00A94FF5" w:rsidRDefault="00687A75" w:rsidP="00687A75">
      <w:pPr>
        <w:pStyle w:val="a6"/>
        <w:numPr>
          <w:ilvl w:val="0"/>
          <w:numId w:val="1"/>
        </w:numPr>
        <w:spacing w:line="360" w:lineRule="auto"/>
        <w:jc w:val="both"/>
        <w:rPr>
          <w:rFonts w:ascii="Times New Roman" w:hAnsi="Times New Roman" w:cs="Times New Roman"/>
          <w:sz w:val="28"/>
          <w:szCs w:val="28"/>
        </w:rPr>
      </w:pPr>
      <w:r w:rsidRPr="00A94FF5">
        <w:rPr>
          <w:rFonts w:ascii="Times New Roman" w:hAnsi="Times New Roman" w:cs="Times New Roman"/>
          <w:sz w:val="28"/>
          <w:szCs w:val="28"/>
        </w:rPr>
        <w:lastRenderedPageBreak/>
        <w:t xml:space="preserve"> </w:t>
      </w:r>
      <w:proofErr w:type="spellStart"/>
      <w:r w:rsidRPr="00A94FF5">
        <w:rPr>
          <w:rFonts w:ascii="Times New Roman" w:hAnsi="Times New Roman" w:cs="Times New Roman"/>
          <w:sz w:val="28"/>
          <w:szCs w:val="28"/>
        </w:rPr>
        <w:t>Бобкова</w:t>
      </w:r>
      <w:proofErr w:type="spellEnd"/>
      <w:r w:rsidRPr="00A94FF5">
        <w:rPr>
          <w:rFonts w:ascii="Times New Roman" w:hAnsi="Times New Roman" w:cs="Times New Roman"/>
          <w:sz w:val="28"/>
          <w:szCs w:val="28"/>
        </w:rPr>
        <w:t xml:space="preserve">, Д.А. Зарубежный опыт денежно-кредитного регулирования развитых и развивающихся стран, применяющих </w:t>
      </w:r>
      <w:proofErr w:type="gramStart"/>
      <w:r w:rsidRPr="00A94FF5">
        <w:rPr>
          <w:rFonts w:ascii="Times New Roman" w:hAnsi="Times New Roman" w:cs="Times New Roman"/>
          <w:sz w:val="28"/>
          <w:szCs w:val="28"/>
        </w:rPr>
        <w:t>инфляционное</w:t>
      </w:r>
      <w:proofErr w:type="gramEnd"/>
      <w:r w:rsidRPr="00A94FF5">
        <w:rPr>
          <w:rFonts w:ascii="Times New Roman" w:hAnsi="Times New Roman" w:cs="Times New Roman"/>
          <w:sz w:val="28"/>
          <w:szCs w:val="28"/>
        </w:rPr>
        <w:t xml:space="preserve"> </w:t>
      </w:r>
      <w:proofErr w:type="spellStart"/>
      <w:r w:rsidRPr="00A94FF5">
        <w:rPr>
          <w:rFonts w:ascii="Times New Roman" w:hAnsi="Times New Roman" w:cs="Times New Roman"/>
          <w:sz w:val="28"/>
          <w:szCs w:val="28"/>
        </w:rPr>
        <w:t>таргетирование</w:t>
      </w:r>
      <w:proofErr w:type="spellEnd"/>
      <w:r w:rsidRPr="00A94FF5">
        <w:rPr>
          <w:rFonts w:ascii="Times New Roman" w:hAnsi="Times New Roman" w:cs="Times New Roman"/>
          <w:sz w:val="28"/>
          <w:szCs w:val="28"/>
        </w:rPr>
        <w:t xml:space="preserve"> / Д.А. </w:t>
      </w:r>
      <w:proofErr w:type="spellStart"/>
      <w:r w:rsidRPr="00A94FF5">
        <w:rPr>
          <w:rFonts w:ascii="Times New Roman" w:hAnsi="Times New Roman" w:cs="Times New Roman"/>
          <w:sz w:val="28"/>
          <w:szCs w:val="28"/>
        </w:rPr>
        <w:t>Бобкова</w:t>
      </w:r>
      <w:proofErr w:type="spellEnd"/>
      <w:r w:rsidRPr="00A94FF5">
        <w:rPr>
          <w:rFonts w:ascii="Times New Roman" w:hAnsi="Times New Roman" w:cs="Times New Roman"/>
          <w:sz w:val="28"/>
          <w:szCs w:val="28"/>
        </w:rPr>
        <w:t xml:space="preserve"> // Вестник Самарского государственного экономического университета. – 2015. - №3.- С. 145-150.</w:t>
      </w:r>
    </w:p>
    <w:p w:rsidR="0031469A" w:rsidRPr="00A94FF5" w:rsidRDefault="00D33A2F" w:rsidP="00687A75">
      <w:pPr>
        <w:pStyle w:val="a6"/>
        <w:numPr>
          <w:ilvl w:val="0"/>
          <w:numId w:val="1"/>
        </w:numPr>
        <w:spacing w:line="360" w:lineRule="auto"/>
        <w:jc w:val="both"/>
        <w:rPr>
          <w:rFonts w:ascii="Times New Roman" w:hAnsi="Times New Roman" w:cs="Times New Roman"/>
          <w:sz w:val="28"/>
          <w:szCs w:val="28"/>
        </w:rPr>
      </w:pPr>
      <w:proofErr w:type="spellStart"/>
      <w:r w:rsidRPr="00A94FF5">
        <w:rPr>
          <w:rFonts w:ascii="Times New Roman" w:hAnsi="Times New Roman" w:cs="Times New Roman"/>
          <w:sz w:val="28"/>
          <w:szCs w:val="28"/>
        </w:rPr>
        <w:t>Трунин</w:t>
      </w:r>
      <w:proofErr w:type="spellEnd"/>
      <w:r w:rsidRPr="00A94FF5">
        <w:rPr>
          <w:rFonts w:ascii="Times New Roman" w:hAnsi="Times New Roman" w:cs="Times New Roman"/>
          <w:sz w:val="28"/>
          <w:szCs w:val="28"/>
        </w:rPr>
        <w:t>, П.</w:t>
      </w:r>
      <w:proofErr w:type="gramStart"/>
      <w:r w:rsidRPr="00A94FF5">
        <w:rPr>
          <w:rFonts w:ascii="Times New Roman" w:hAnsi="Times New Roman" w:cs="Times New Roman"/>
          <w:sz w:val="28"/>
          <w:szCs w:val="28"/>
        </w:rPr>
        <w:t>В.</w:t>
      </w:r>
      <w:proofErr w:type="gramEnd"/>
      <w:r w:rsidRPr="00A94FF5">
        <w:rPr>
          <w:rFonts w:ascii="Times New Roman" w:hAnsi="Times New Roman" w:cs="Times New Roman"/>
          <w:sz w:val="28"/>
          <w:szCs w:val="28"/>
        </w:rPr>
        <w:t xml:space="preserve"> О чем говорит мировой опыт инфляционного </w:t>
      </w:r>
      <w:proofErr w:type="spellStart"/>
      <w:r w:rsidRPr="00A94FF5">
        <w:rPr>
          <w:rFonts w:ascii="Times New Roman" w:hAnsi="Times New Roman" w:cs="Times New Roman"/>
          <w:sz w:val="28"/>
          <w:szCs w:val="28"/>
        </w:rPr>
        <w:t>таргетирования</w:t>
      </w:r>
      <w:proofErr w:type="spellEnd"/>
      <w:r w:rsidRPr="00A94FF5">
        <w:rPr>
          <w:rFonts w:ascii="Times New Roman" w:hAnsi="Times New Roman" w:cs="Times New Roman"/>
          <w:sz w:val="28"/>
          <w:szCs w:val="28"/>
        </w:rPr>
        <w:t xml:space="preserve"> </w:t>
      </w:r>
      <w:r w:rsidR="00CA3718" w:rsidRPr="00A94FF5">
        <w:rPr>
          <w:rFonts w:ascii="Times New Roman" w:hAnsi="Times New Roman" w:cs="Times New Roman"/>
          <w:sz w:val="28"/>
          <w:szCs w:val="28"/>
        </w:rPr>
        <w:t xml:space="preserve">/ П.В. </w:t>
      </w:r>
      <w:proofErr w:type="spellStart"/>
      <w:r w:rsidR="0031469A" w:rsidRPr="00A94FF5">
        <w:rPr>
          <w:rFonts w:ascii="Times New Roman" w:hAnsi="Times New Roman" w:cs="Times New Roman"/>
          <w:sz w:val="28"/>
          <w:szCs w:val="28"/>
        </w:rPr>
        <w:t>Трунин</w:t>
      </w:r>
      <w:proofErr w:type="spellEnd"/>
      <w:r w:rsidR="0031469A" w:rsidRPr="00A94FF5">
        <w:rPr>
          <w:rFonts w:ascii="Times New Roman" w:hAnsi="Times New Roman" w:cs="Times New Roman"/>
          <w:sz w:val="28"/>
          <w:szCs w:val="28"/>
        </w:rPr>
        <w:t xml:space="preserve">, А.В. </w:t>
      </w:r>
      <w:proofErr w:type="spellStart"/>
      <w:r w:rsidR="0031469A" w:rsidRPr="00A94FF5">
        <w:rPr>
          <w:rFonts w:ascii="Times New Roman" w:hAnsi="Times New Roman" w:cs="Times New Roman"/>
          <w:sz w:val="28"/>
          <w:szCs w:val="28"/>
        </w:rPr>
        <w:t>Божечкова</w:t>
      </w:r>
      <w:proofErr w:type="spellEnd"/>
      <w:r w:rsidR="0031469A" w:rsidRPr="00A94FF5">
        <w:rPr>
          <w:rFonts w:ascii="Times New Roman" w:hAnsi="Times New Roman" w:cs="Times New Roman"/>
          <w:sz w:val="28"/>
          <w:szCs w:val="28"/>
        </w:rPr>
        <w:t xml:space="preserve">, А.М. </w:t>
      </w:r>
      <w:proofErr w:type="spellStart"/>
      <w:r w:rsidR="0031469A" w:rsidRPr="00A94FF5">
        <w:rPr>
          <w:rFonts w:ascii="Times New Roman" w:hAnsi="Times New Roman" w:cs="Times New Roman"/>
          <w:sz w:val="28"/>
          <w:szCs w:val="28"/>
        </w:rPr>
        <w:t>Киюцевская</w:t>
      </w:r>
      <w:proofErr w:type="spellEnd"/>
      <w:r w:rsidR="0031469A" w:rsidRPr="00A94FF5">
        <w:rPr>
          <w:rFonts w:ascii="Times New Roman" w:hAnsi="Times New Roman" w:cs="Times New Roman"/>
          <w:sz w:val="28"/>
          <w:szCs w:val="28"/>
        </w:rPr>
        <w:t xml:space="preserve"> // Деньги и кредит. – 2015. - №4. – С. 61-67.</w:t>
      </w:r>
    </w:p>
    <w:p w:rsidR="00687A75" w:rsidRPr="00A94FF5" w:rsidRDefault="0031469A" w:rsidP="00687A75">
      <w:pPr>
        <w:pStyle w:val="a6"/>
        <w:numPr>
          <w:ilvl w:val="0"/>
          <w:numId w:val="1"/>
        </w:numPr>
        <w:spacing w:line="360" w:lineRule="auto"/>
        <w:jc w:val="both"/>
        <w:rPr>
          <w:rFonts w:ascii="Times New Roman" w:hAnsi="Times New Roman" w:cs="Times New Roman"/>
          <w:sz w:val="28"/>
          <w:szCs w:val="28"/>
        </w:rPr>
      </w:pPr>
      <w:r w:rsidRPr="00A94FF5">
        <w:rPr>
          <w:rFonts w:ascii="Times New Roman" w:hAnsi="Times New Roman" w:cs="Times New Roman"/>
          <w:sz w:val="28"/>
          <w:szCs w:val="28"/>
        </w:rPr>
        <w:t>Юдаева,</w:t>
      </w:r>
      <w:r w:rsidR="00A94FF5" w:rsidRPr="00A94FF5">
        <w:rPr>
          <w:rFonts w:ascii="Times New Roman" w:hAnsi="Times New Roman" w:cs="Times New Roman"/>
          <w:sz w:val="28"/>
          <w:szCs w:val="28"/>
        </w:rPr>
        <w:t xml:space="preserve"> К.В</w:t>
      </w:r>
      <w:r w:rsidRPr="00A94FF5">
        <w:rPr>
          <w:rFonts w:ascii="Times New Roman" w:hAnsi="Times New Roman" w:cs="Times New Roman"/>
          <w:sz w:val="28"/>
          <w:szCs w:val="28"/>
        </w:rPr>
        <w:t xml:space="preserve">. </w:t>
      </w:r>
      <w:proofErr w:type="spellStart"/>
      <w:r w:rsidRPr="00A94FF5">
        <w:rPr>
          <w:rFonts w:ascii="Times New Roman" w:hAnsi="Times New Roman" w:cs="Times New Roman"/>
          <w:sz w:val="28"/>
          <w:szCs w:val="28"/>
        </w:rPr>
        <w:t>Таргетирование</w:t>
      </w:r>
      <w:proofErr w:type="spellEnd"/>
      <w:r w:rsidRPr="00A94FF5">
        <w:rPr>
          <w:rFonts w:ascii="Times New Roman" w:hAnsi="Times New Roman" w:cs="Times New Roman"/>
          <w:sz w:val="28"/>
          <w:szCs w:val="28"/>
        </w:rPr>
        <w:t xml:space="preserve"> инфляции – цели и инструменты в условиях волатильности на международных рынках </w:t>
      </w:r>
      <w:r w:rsidR="00A94FF5" w:rsidRPr="00A94FF5">
        <w:rPr>
          <w:rFonts w:ascii="Times New Roman" w:hAnsi="Times New Roman" w:cs="Times New Roman"/>
          <w:sz w:val="28"/>
          <w:szCs w:val="28"/>
        </w:rPr>
        <w:t xml:space="preserve">/ К.В. Юдаева // Деньги и кредит. – 2014. - №8. – С. 10 -16. </w:t>
      </w:r>
    </w:p>
    <w:p w:rsidR="00A94FF5" w:rsidRPr="00A94FF5" w:rsidRDefault="00A94FF5" w:rsidP="00687A75">
      <w:pPr>
        <w:pStyle w:val="a6"/>
        <w:numPr>
          <w:ilvl w:val="0"/>
          <w:numId w:val="1"/>
        </w:numPr>
        <w:spacing w:line="360" w:lineRule="auto"/>
        <w:jc w:val="both"/>
        <w:rPr>
          <w:rFonts w:ascii="Times New Roman" w:hAnsi="Times New Roman" w:cs="Times New Roman"/>
          <w:sz w:val="28"/>
          <w:szCs w:val="28"/>
        </w:rPr>
      </w:pPr>
      <w:r w:rsidRPr="00A94FF5">
        <w:rPr>
          <w:rFonts w:ascii="Times New Roman" w:hAnsi="Times New Roman" w:cs="Times New Roman"/>
          <w:sz w:val="28"/>
          <w:szCs w:val="28"/>
        </w:rPr>
        <w:t xml:space="preserve">Криворучко, С.В. Структурные элементы режима </w:t>
      </w:r>
      <w:proofErr w:type="spellStart"/>
      <w:r w:rsidRPr="00A94FF5">
        <w:rPr>
          <w:rFonts w:ascii="Times New Roman" w:hAnsi="Times New Roman" w:cs="Times New Roman"/>
          <w:sz w:val="28"/>
          <w:szCs w:val="28"/>
        </w:rPr>
        <w:t>таргетирования</w:t>
      </w:r>
      <w:proofErr w:type="spellEnd"/>
      <w:r w:rsidRPr="00A94FF5">
        <w:rPr>
          <w:rFonts w:ascii="Times New Roman" w:hAnsi="Times New Roman" w:cs="Times New Roman"/>
          <w:sz w:val="28"/>
          <w:szCs w:val="28"/>
        </w:rPr>
        <w:t xml:space="preserve"> инфляции / С.В. Криворучко, Е.М. </w:t>
      </w:r>
      <w:proofErr w:type="spellStart"/>
      <w:r w:rsidRPr="00A94FF5">
        <w:rPr>
          <w:rFonts w:ascii="Times New Roman" w:hAnsi="Times New Roman" w:cs="Times New Roman"/>
          <w:sz w:val="28"/>
          <w:szCs w:val="28"/>
        </w:rPr>
        <w:t>Свирина</w:t>
      </w:r>
      <w:proofErr w:type="spellEnd"/>
      <w:r w:rsidRPr="00A94FF5">
        <w:rPr>
          <w:rFonts w:ascii="Times New Roman" w:hAnsi="Times New Roman" w:cs="Times New Roman"/>
          <w:sz w:val="28"/>
          <w:szCs w:val="28"/>
        </w:rPr>
        <w:t xml:space="preserve"> // Банковское дело. – 2015. - №4. – С. 15-20.</w:t>
      </w:r>
    </w:p>
    <w:sectPr w:rsidR="00A94FF5" w:rsidRPr="00A94F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324" w:rsidRDefault="00F74324" w:rsidP="009D5653">
      <w:pPr>
        <w:spacing w:after="0" w:line="240" w:lineRule="auto"/>
      </w:pPr>
      <w:r>
        <w:separator/>
      </w:r>
    </w:p>
  </w:endnote>
  <w:endnote w:type="continuationSeparator" w:id="0">
    <w:p w:rsidR="00F74324" w:rsidRDefault="00F74324" w:rsidP="009D5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324" w:rsidRDefault="00F74324" w:rsidP="009D5653">
      <w:pPr>
        <w:spacing w:after="0" w:line="240" w:lineRule="auto"/>
      </w:pPr>
      <w:r>
        <w:separator/>
      </w:r>
    </w:p>
  </w:footnote>
  <w:footnote w:type="continuationSeparator" w:id="0">
    <w:p w:rsidR="00F74324" w:rsidRDefault="00F74324" w:rsidP="009D5653">
      <w:pPr>
        <w:spacing w:after="0" w:line="240" w:lineRule="auto"/>
      </w:pPr>
      <w:r>
        <w:continuationSeparator/>
      </w:r>
    </w:p>
  </w:footnote>
  <w:footnote w:id="1">
    <w:p w:rsidR="009D5653" w:rsidRDefault="009D5653">
      <w:pPr>
        <w:pStyle w:val="a3"/>
      </w:pPr>
      <w:r>
        <w:rPr>
          <w:rStyle w:val="a5"/>
        </w:rPr>
        <w:footnoteRef/>
      </w:r>
      <w:r>
        <w:t xml:space="preserve">  </w:t>
      </w:r>
      <w:r w:rsidR="00687A75">
        <w:t>Вестник Самарского государственного экономического университета. 2015. №3. С.145-150.</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06B26"/>
    <w:multiLevelType w:val="hybridMultilevel"/>
    <w:tmpl w:val="CCA69C3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0DD"/>
    <w:rsid w:val="001D3B93"/>
    <w:rsid w:val="00257A9E"/>
    <w:rsid w:val="0029019D"/>
    <w:rsid w:val="0031469A"/>
    <w:rsid w:val="003B1A7D"/>
    <w:rsid w:val="003D2BA4"/>
    <w:rsid w:val="003F4A29"/>
    <w:rsid w:val="004B1CB2"/>
    <w:rsid w:val="00544CE3"/>
    <w:rsid w:val="00687A75"/>
    <w:rsid w:val="00776615"/>
    <w:rsid w:val="00811143"/>
    <w:rsid w:val="00844EEC"/>
    <w:rsid w:val="00880CF6"/>
    <w:rsid w:val="009C4B5D"/>
    <w:rsid w:val="009D5653"/>
    <w:rsid w:val="00A94FF5"/>
    <w:rsid w:val="00B5159D"/>
    <w:rsid w:val="00B540DD"/>
    <w:rsid w:val="00C124C6"/>
    <w:rsid w:val="00C75AB0"/>
    <w:rsid w:val="00CA3718"/>
    <w:rsid w:val="00D33A2F"/>
    <w:rsid w:val="00DF008F"/>
    <w:rsid w:val="00EB5ED1"/>
    <w:rsid w:val="00F74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D5653"/>
    <w:pPr>
      <w:spacing w:after="0" w:line="240" w:lineRule="auto"/>
    </w:pPr>
    <w:rPr>
      <w:sz w:val="20"/>
      <w:szCs w:val="20"/>
    </w:rPr>
  </w:style>
  <w:style w:type="character" w:customStyle="1" w:styleId="a4">
    <w:name w:val="Текст сноски Знак"/>
    <w:basedOn w:val="a0"/>
    <w:link w:val="a3"/>
    <w:uiPriority w:val="99"/>
    <w:semiHidden/>
    <w:rsid w:val="009D5653"/>
    <w:rPr>
      <w:sz w:val="20"/>
      <w:szCs w:val="20"/>
    </w:rPr>
  </w:style>
  <w:style w:type="character" w:styleId="a5">
    <w:name w:val="footnote reference"/>
    <w:basedOn w:val="a0"/>
    <w:uiPriority w:val="99"/>
    <w:semiHidden/>
    <w:unhideWhenUsed/>
    <w:rsid w:val="009D5653"/>
    <w:rPr>
      <w:vertAlign w:val="superscript"/>
    </w:rPr>
  </w:style>
  <w:style w:type="paragraph" w:styleId="a6">
    <w:name w:val="List Paragraph"/>
    <w:basedOn w:val="a"/>
    <w:uiPriority w:val="34"/>
    <w:qFormat/>
    <w:rsid w:val="00687A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D5653"/>
    <w:pPr>
      <w:spacing w:after="0" w:line="240" w:lineRule="auto"/>
    </w:pPr>
    <w:rPr>
      <w:sz w:val="20"/>
      <w:szCs w:val="20"/>
    </w:rPr>
  </w:style>
  <w:style w:type="character" w:customStyle="1" w:styleId="a4">
    <w:name w:val="Текст сноски Знак"/>
    <w:basedOn w:val="a0"/>
    <w:link w:val="a3"/>
    <w:uiPriority w:val="99"/>
    <w:semiHidden/>
    <w:rsid w:val="009D5653"/>
    <w:rPr>
      <w:sz w:val="20"/>
      <w:szCs w:val="20"/>
    </w:rPr>
  </w:style>
  <w:style w:type="character" w:styleId="a5">
    <w:name w:val="footnote reference"/>
    <w:basedOn w:val="a0"/>
    <w:uiPriority w:val="99"/>
    <w:semiHidden/>
    <w:unhideWhenUsed/>
    <w:rsid w:val="009D5653"/>
    <w:rPr>
      <w:vertAlign w:val="superscript"/>
    </w:rPr>
  </w:style>
  <w:style w:type="paragraph" w:styleId="a6">
    <w:name w:val="List Paragraph"/>
    <w:basedOn w:val="a"/>
    <w:uiPriority w:val="34"/>
    <w:qFormat/>
    <w:rsid w:val="00687A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8F21B-8C68-4321-9F9E-F37E3292E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902</Words>
  <Characters>5144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2015-10-09T15:36:00Z</dcterms:created>
  <dcterms:modified xsi:type="dcterms:W3CDTF">2017-02-15T08:39:00Z</dcterms:modified>
</cp:coreProperties>
</file>