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00756335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</w:sdtEndPr>
      <w:sdtContent>
        <w:p w:rsidR="002B6AA4" w:rsidRDefault="002B6AA4" w:rsidP="002B6AA4">
          <w:pPr>
            <w:pStyle w:val="ad"/>
            <w:jc w:val="center"/>
            <w:rPr>
              <w:rFonts w:ascii="Times New Roman" w:hAnsi="Times New Roman" w:cs="Times New Roman"/>
              <w:b w:val="0"/>
              <w:color w:val="auto"/>
            </w:rPr>
          </w:pPr>
          <w:r w:rsidRPr="002B6AA4">
            <w:rPr>
              <w:rFonts w:ascii="Times New Roman" w:hAnsi="Times New Roman" w:cs="Times New Roman"/>
              <w:b w:val="0"/>
              <w:color w:val="auto"/>
            </w:rPr>
            <w:t>Содержание</w:t>
          </w:r>
        </w:p>
        <w:p w:rsidR="002B6AA4" w:rsidRPr="002B6AA4" w:rsidRDefault="002B6AA4" w:rsidP="002B6AA4">
          <w:pPr>
            <w:rPr>
              <w:lang w:eastAsia="en-US"/>
            </w:rPr>
          </w:pPr>
        </w:p>
        <w:p w:rsidR="002B6AA4" w:rsidRPr="002B6AA4" w:rsidRDefault="002B6AA4" w:rsidP="002B6AA4">
          <w:pPr>
            <w:pStyle w:val="11"/>
            <w:tabs>
              <w:tab w:val="right" w:leader="dot" w:pos="9346"/>
            </w:tabs>
            <w:jc w:val="center"/>
            <w:rPr>
              <w:noProof/>
              <w:sz w:val="28"/>
              <w:szCs w:val="28"/>
            </w:rPr>
          </w:pPr>
          <w:r w:rsidRPr="002B6AA4">
            <w:rPr>
              <w:sz w:val="28"/>
              <w:szCs w:val="28"/>
            </w:rPr>
            <w:fldChar w:fldCharType="begin"/>
          </w:r>
          <w:r w:rsidRPr="002B6AA4">
            <w:rPr>
              <w:sz w:val="28"/>
              <w:szCs w:val="28"/>
            </w:rPr>
            <w:instrText xml:space="preserve"> TOC \o "1-3" \h \z \u </w:instrText>
          </w:r>
          <w:r w:rsidRPr="002B6AA4">
            <w:rPr>
              <w:sz w:val="28"/>
              <w:szCs w:val="28"/>
            </w:rPr>
            <w:fldChar w:fldCharType="separate"/>
          </w:r>
          <w:hyperlink w:anchor="_Toc474838538" w:history="1">
            <w:r w:rsidRPr="002B6AA4">
              <w:rPr>
                <w:rStyle w:val="a8"/>
                <w:noProof/>
                <w:color w:val="auto"/>
                <w:sz w:val="28"/>
                <w:szCs w:val="28"/>
              </w:rPr>
              <w:t>Задание 1</w:t>
            </w:r>
            <w:r w:rsidRPr="002B6AA4">
              <w:rPr>
                <w:noProof/>
                <w:webHidden/>
                <w:sz w:val="28"/>
                <w:szCs w:val="28"/>
              </w:rPr>
              <w:tab/>
            </w:r>
            <w:r w:rsidR="00A47AD4">
              <w:rPr>
                <w:noProof/>
                <w:webHidden/>
                <w:sz w:val="28"/>
                <w:szCs w:val="28"/>
              </w:rPr>
              <w:t>3</w:t>
            </w:r>
          </w:hyperlink>
        </w:p>
        <w:p w:rsidR="00777E2C" w:rsidRDefault="002B6AA4" w:rsidP="002B6AA4">
          <w:pPr>
            <w:pStyle w:val="11"/>
            <w:tabs>
              <w:tab w:val="right" w:leader="dot" w:pos="9346"/>
            </w:tabs>
            <w:jc w:val="center"/>
            <w:rPr>
              <w:sz w:val="28"/>
              <w:szCs w:val="28"/>
            </w:rPr>
          </w:pPr>
          <w:hyperlink w:anchor="_Toc474838541" w:history="1">
            <w:r w:rsidRPr="002B6AA4">
              <w:rPr>
                <w:rStyle w:val="a8"/>
                <w:noProof/>
                <w:color w:val="auto"/>
                <w:sz w:val="28"/>
                <w:szCs w:val="28"/>
              </w:rPr>
              <w:t>Задание 2</w:t>
            </w:r>
            <w:r w:rsidRPr="002B6AA4">
              <w:rPr>
                <w:noProof/>
                <w:webHidden/>
                <w:sz w:val="28"/>
                <w:szCs w:val="28"/>
              </w:rPr>
              <w:tab/>
            </w:r>
            <w:r w:rsidR="00A47AD4">
              <w:rPr>
                <w:noProof/>
                <w:webHidden/>
                <w:sz w:val="28"/>
                <w:szCs w:val="28"/>
              </w:rPr>
              <w:t>13</w:t>
            </w:r>
          </w:hyperlink>
          <w:r w:rsidRPr="002B6AA4">
            <w:rPr>
              <w:sz w:val="28"/>
              <w:szCs w:val="28"/>
            </w:rPr>
            <w:fldChar w:fldCharType="end"/>
          </w:r>
        </w:p>
        <w:p w:rsidR="00777E2C" w:rsidRPr="002B6AA4" w:rsidRDefault="00777E2C" w:rsidP="00777E2C">
          <w:pPr>
            <w:pStyle w:val="11"/>
            <w:tabs>
              <w:tab w:val="right" w:leader="dot" w:pos="9346"/>
            </w:tabs>
            <w:jc w:val="center"/>
            <w:rPr>
              <w:noProof/>
              <w:sz w:val="28"/>
              <w:szCs w:val="28"/>
            </w:rPr>
          </w:pPr>
          <w:r w:rsidRPr="002B6AA4">
            <w:rPr>
              <w:sz w:val="28"/>
              <w:szCs w:val="28"/>
            </w:rPr>
            <w:fldChar w:fldCharType="begin"/>
          </w:r>
          <w:r w:rsidRPr="002B6AA4">
            <w:rPr>
              <w:sz w:val="28"/>
              <w:szCs w:val="28"/>
            </w:rPr>
            <w:instrText xml:space="preserve"> TOC \o "1-3" \h \z \u </w:instrText>
          </w:r>
          <w:r w:rsidRPr="002B6AA4">
            <w:rPr>
              <w:sz w:val="28"/>
              <w:szCs w:val="28"/>
            </w:rPr>
            <w:fldChar w:fldCharType="separate"/>
          </w:r>
          <w:hyperlink w:anchor="_Toc474838538" w:history="1">
            <w:r>
              <w:rPr>
                <w:rStyle w:val="a8"/>
                <w:noProof/>
                <w:color w:val="auto"/>
                <w:sz w:val="28"/>
                <w:szCs w:val="28"/>
              </w:rPr>
              <w:t>Список использованных источников</w:t>
            </w:r>
            <w:r w:rsidRPr="002B6AA4">
              <w:rPr>
                <w:noProof/>
                <w:webHidden/>
                <w:sz w:val="28"/>
                <w:szCs w:val="28"/>
              </w:rPr>
              <w:tab/>
            </w:r>
          </w:hyperlink>
          <w:r w:rsidRPr="00777E2C">
            <w:rPr>
              <w:rStyle w:val="a8"/>
              <w:noProof/>
              <w:color w:val="auto"/>
              <w:sz w:val="28"/>
              <w:szCs w:val="28"/>
              <w:u w:val="none"/>
            </w:rPr>
            <w:t>15</w:t>
          </w:r>
        </w:p>
        <w:p w:rsidR="002B6AA4" w:rsidRPr="00777E2C" w:rsidRDefault="00777E2C" w:rsidP="00777E2C">
          <w:r w:rsidRPr="002B6AA4">
            <w:rPr>
              <w:sz w:val="28"/>
              <w:szCs w:val="28"/>
            </w:rPr>
            <w:fldChar w:fldCharType="end"/>
          </w:r>
        </w:p>
      </w:sdtContent>
    </w:sdt>
    <w:p w:rsidR="0024668B" w:rsidRPr="0024668B" w:rsidRDefault="0024668B" w:rsidP="0024668B">
      <w:pPr>
        <w:pStyle w:val="Style26"/>
        <w:widowControl/>
        <w:ind w:left="2266"/>
        <w:rPr>
          <w:rStyle w:val="FontStyle50"/>
          <w:rFonts w:ascii="Times New Roman" w:hAnsi="Times New Roman" w:cs="Times New Roman"/>
          <w:sz w:val="24"/>
          <w:szCs w:val="24"/>
        </w:rPr>
      </w:pPr>
    </w:p>
    <w:p w:rsidR="0024668B" w:rsidRPr="0024668B" w:rsidRDefault="0024668B" w:rsidP="0024668B">
      <w:pPr>
        <w:shd w:val="clear" w:color="000000" w:fill="auto"/>
        <w:spacing w:line="360" w:lineRule="auto"/>
      </w:pPr>
    </w:p>
    <w:p w:rsidR="0024668B" w:rsidRDefault="0024668B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2B6AA4" w:rsidRPr="0024668B" w:rsidRDefault="002B6AA4" w:rsidP="0024668B">
      <w:pPr>
        <w:shd w:val="clear" w:color="000000" w:fill="auto"/>
        <w:suppressAutoHyphens/>
        <w:spacing w:line="360" w:lineRule="auto"/>
        <w:jc w:val="both"/>
      </w:pPr>
    </w:p>
    <w:p w:rsidR="00A47AD4" w:rsidRDefault="00A47AD4" w:rsidP="00A47AD4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</w:p>
    <w:p w:rsidR="00A47AD4" w:rsidRDefault="00A47AD4" w:rsidP="00A47AD4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</w:p>
    <w:p w:rsidR="00A47AD4" w:rsidRPr="00A47AD4" w:rsidRDefault="00A47AD4" w:rsidP="00A47AD4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  <w:r w:rsidRPr="00BB2295">
        <w:rPr>
          <w:b/>
          <w:sz w:val="28"/>
          <w:szCs w:val="28"/>
        </w:rPr>
        <w:t>Задание 1</w:t>
      </w:r>
    </w:p>
    <w:p w:rsidR="0024668B" w:rsidRPr="000C39CA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C39CA">
        <w:rPr>
          <w:sz w:val="28"/>
          <w:szCs w:val="28"/>
        </w:rPr>
        <w:t>Имеются следующие выборочные данные по предприятиям одной из отраслей промышленности региона в отчетном году (выборка 20%-ная</w:t>
      </w:r>
      <w:proofErr w:type="gramEnd"/>
      <w:r w:rsidRPr="000C39CA">
        <w:rPr>
          <w:sz w:val="28"/>
          <w:szCs w:val="28"/>
        </w:rPr>
        <w:t xml:space="preserve"> </w:t>
      </w:r>
      <w:proofErr w:type="gramStart"/>
      <w:r w:rsidRPr="000C39CA">
        <w:rPr>
          <w:sz w:val="28"/>
          <w:szCs w:val="28"/>
        </w:rPr>
        <w:t>механическая</w:t>
      </w:r>
      <w:proofErr w:type="gramEnd"/>
      <w:r w:rsidRPr="000C39CA">
        <w:rPr>
          <w:sz w:val="28"/>
          <w:szCs w:val="28"/>
        </w:rPr>
        <w:t>), млн. руб.</w:t>
      </w:r>
    </w:p>
    <w:p w:rsidR="0024668B" w:rsidRPr="000C39CA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57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15"/>
        <w:gridCol w:w="1533"/>
        <w:gridCol w:w="2427"/>
      </w:tblGrid>
      <w:tr w:rsidR="0024668B" w:rsidRPr="00EB7870" w:rsidTr="00223FF9">
        <w:trPr>
          <w:trHeight w:val="1230"/>
          <w:jc w:val="center"/>
        </w:trPr>
        <w:tc>
          <w:tcPr>
            <w:tcW w:w="1815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 xml:space="preserve">№ предприятия </w:t>
            </w:r>
            <w:proofErr w:type="spellStart"/>
            <w:proofErr w:type="gramStart"/>
            <w:r w:rsidRPr="00EB787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EB7870">
              <w:rPr>
                <w:sz w:val="20"/>
                <w:szCs w:val="20"/>
              </w:rPr>
              <w:t>/</w:t>
            </w:r>
            <w:proofErr w:type="spellStart"/>
            <w:r w:rsidRPr="00EB787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33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 xml:space="preserve">Выпуск продукции </w:t>
            </w:r>
          </w:p>
        </w:tc>
        <w:tc>
          <w:tcPr>
            <w:tcW w:w="2427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Среднегодовая стоимость основных производственных фондов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36,450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34,714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23,400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24,375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46,540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41,554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59,752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50,212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41,415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38,347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26,860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27,408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7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79,200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60,923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8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54,720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47,172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9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40,424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37,957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10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30,210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30,210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11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42,418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38,562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12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64,575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52,500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13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51,612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45,674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14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35,420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34,388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15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14,400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16,000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16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36,936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34,845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53,392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46,428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18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41,000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38,318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19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55,680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47,590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20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18,200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19,362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21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31,800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31,176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22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39,204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36,985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23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57,128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48,414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24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28,440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28,727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25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43,344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39,404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26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70,720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55,250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27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41,832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38,378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28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69,345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55,476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29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35,903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34,522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81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</w:t>
            </w:r>
          </w:p>
        </w:tc>
        <w:tc>
          <w:tcPr>
            <w:tcW w:w="153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50,220</w:t>
            </w:r>
          </w:p>
        </w:tc>
        <w:tc>
          <w:tcPr>
            <w:tcW w:w="242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44,839</w:t>
            </w:r>
          </w:p>
        </w:tc>
      </w:tr>
    </w:tbl>
    <w:p w:rsidR="0024668B" w:rsidRPr="000C39CA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0C39CA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C39CA">
        <w:rPr>
          <w:sz w:val="28"/>
          <w:szCs w:val="28"/>
        </w:rPr>
        <w:t>Признак – эффективность использования основных производственных фондов – фондоотдача (определите путем деления выпуска продукции на среднегодовую стоимость основных производственных фондов).</w:t>
      </w:r>
    </w:p>
    <w:p w:rsidR="0024668B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C39CA">
        <w:rPr>
          <w:sz w:val="28"/>
          <w:szCs w:val="28"/>
        </w:rPr>
        <w:t>Число групп – пять.</w:t>
      </w:r>
    </w:p>
    <w:p w:rsidR="0024668B" w:rsidRPr="00017454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  <w:bookmarkStart w:id="0" w:name="_Toc474838539"/>
      <w:r w:rsidRPr="00BB2295">
        <w:rPr>
          <w:b/>
          <w:sz w:val="28"/>
          <w:szCs w:val="28"/>
        </w:rPr>
        <w:t>Решение</w:t>
      </w:r>
      <w:bookmarkEnd w:id="0"/>
      <w:r>
        <w:rPr>
          <w:b/>
          <w:sz w:val="28"/>
          <w:szCs w:val="28"/>
        </w:rPr>
        <w:t xml:space="preserve"> 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Рассчитаем значения фондоотдачи для каждого предприятия по формуле: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left="651"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object w:dxaOrig="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0.75pt" o:ole="">
            <v:imagedata r:id="rId8" o:title=""/>
          </v:shape>
          <o:OLEObject Type="Embed" ProgID="Equation.3" ShapeID="_x0000_i1025" DrawAspect="Content" ObjectID="_1548580861" r:id="rId9"/>
        </w:object>
      </w:r>
    </w:p>
    <w:tbl>
      <w:tblPr>
        <w:tblW w:w="66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07"/>
        <w:gridCol w:w="1683"/>
        <w:gridCol w:w="2229"/>
        <w:gridCol w:w="1539"/>
      </w:tblGrid>
      <w:tr w:rsidR="0024668B" w:rsidRPr="00EB7870" w:rsidTr="00223FF9">
        <w:trPr>
          <w:trHeight w:val="1230"/>
          <w:jc w:val="center"/>
        </w:trPr>
        <w:tc>
          <w:tcPr>
            <w:tcW w:w="1229" w:type="dxa"/>
            <w:vAlign w:val="center"/>
          </w:tcPr>
          <w:p w:rsidR="0024668B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предприятия</w:t>
            </w:r>
          </w:p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83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 xml:space="preserve">Выпуск продукции </w:t>
            </w:r>
          </w:p>
        </w:tc>
        <w:tc>
          <w:tcPr>
            <w:tcW w:w="2229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Среднегодовая стоимость основных производственных фондов</w:t>
            </w:r>
          </w:p>
        </w:tc>
        <w:tc>
          <w:tcPr>
            <w:tcW w:w="1539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Фондоотдача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36,450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34,714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1,050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23,400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24,375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0,960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46,540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41,554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1,120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59,752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50,212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1,190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41,415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38,347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1,080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26,860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27,408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0,980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7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79,200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60,923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1,300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54,720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47,172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1,160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9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40,424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37,957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1,065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10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30,210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30,210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1,000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11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42,418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38,562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1,100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12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64,575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52,500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1,230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13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51,612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45,674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1,130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14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35,420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34,388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1,030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15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14,400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16,000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0,900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16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36,936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34,845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1,060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17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53,392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46,428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1,150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18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41,000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38,318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1,070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19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55,680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47,590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1,170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20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18,200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19,362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0,940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21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31,800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31,176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1,020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22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39,204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36,985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1,060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23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57,128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48,414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1,180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24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28,440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28,727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0,990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25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43,344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39,404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1,100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26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70,720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55,250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1,280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27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41,832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38,378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1,090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28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69,345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55,476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1,250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29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35,903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34,522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1,040</w:t>
            </w:r>
          </w:p>
        </w:tc>
      </w:tr>
      <w:tr w:rsidR="0024668B" w:rsidRPr="00EB7870" w:rsidTr="00223FF9">
        <w:trPr>
          <w:trHeight w:val="300"/>
          <w:jc w:val="center"/>
        </w:trPr>
        <w:tc>
          <w:tcPr>
            <w:tcW w:w="1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</w:t>
            </w:r>
          </w:p>
        </w:tc>
        <w:tc>
          <w:tcPr>
            <w:tcW w:w="168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50,220</w:t>
            </w:r>
          </w:p>
        </w:tc>
        <w:tc>
          <w:tcPr>
            <w:tcW w:w="222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44,839</w:t>
            </w:r>
          </w:p>
        </w:tc>
        <w:tc>
          <w:tcPr>
            <w:tcW w:w="1539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1,120</w:t>
            </w:r>
          </w:p>
        </w:tc>
      </w:tr>
    </w:tbl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 xml:space="preserve">1) </w:t>
      </w:r>
      <w:proofErr w:type="gramStart"/>
      <w:r w:rsidRPr="00BB2295">
        <w:rPr>
          <w:sz w:val="28"/>
          <w:szCs w:val="28"/>
          <w:lang w:val="en-US"/>
        </w:rPr>
        <w:t>C</w:t>
      </w:r>
      <w:proofErr w:type="gramEnd"/>
      <w:r w:rsidRPr="00BB2295">
        <w:rPr>
          <w:sz w:val="28"/>
          <w:szCs w:val="28"/>
        </w:rPr>
        <w:t>троим статистический ряд распределения организаций по признаку фондоотдачи продукции, образовав 5 групп с равными интервалами.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Составим ранжированный ряд по признаку фондоотдачи: 0,900; 0,940; 0,960; 0,980; 0,990; 1,000; 1,020; 1,030; 1,040; 1,050; 1,060; 1,060; 1,065; 1,070; 1,080; 1,090; 1,100; 1,100; 1,120; 1,120; 1,130; 1,150; 1,160; 1,170; 1,180; 1,190; 1,230; 1,250; 1,280; 1,300.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sz w:val="28"/>
          <w:szCs w:val="28"/>
        </w:rPr>
      </w:pPr>
      <w:bookmarkStart w:id="1" w:name="_Toc474838540"/>
      <w:r w:rsidRPr="00BB2295">
        <w:rPr>
          <w:sz w:val="28"/>
          <w:szCs w:val="28"/>
          <w:lang w:val="en-US"/>
        </w:rPr>
        <w:t>N</w:t>
      </w:r>
      <w:r w:rsidRPr="00BB2295">
        <w:rPr>
          <w:sz w:val="28"/>
          <w:szCs w:val="28"/>
        </w:rPr>
        <w:t xml:space="preserve">=30; </w:t>
      </w:r>
      <w:r w:rsidRPr="00BB2295">
        <w:rPr>
          <w:sz w:val="28"/>
          <w:szCs w:val="28"/>
          <w:lang w:val="en-US"/>
        </w:rPr>
        <w:t>n</w:t>
      </w:r>
      <w:r w:rsidRPr="00BB2295">
        <w:rPr>
          <w:sz w:val="28"/>
          <w:szCs w:val="28"/>
        </w:rPr>
        <w:t>=5.</w:t>
      </w:r>
      <w:bookmarkEnd w:id="1"/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Рассчитаем величину интервала: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  <w:lang w:val="en-US"/>
        </w:rPr>
        <w:object w:dxaOrig="1660" w:dyaOrig="639">
          <v:shape id="_x0000_i1026" type="#_x0000_t75" style="width:83.25pt;height:32.25pt" o:ole="">
            <v:imagedata r:id="rId10" o:title=""/>
          </v:shape>
          <o:OLEObject Type="Embed" ProgID="Equation.3" ShapeID="_x0000_i1026" DrawAspect="Content" ObjectID="_1548580862" r:id="rId11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BB2295">
        <w:rPr>
          <w:sz w:val="28"/>
          <w:szCs w:val="28"/>
          <w:lang w:val="en-US"/>
        </w:rPr>
        <w:object w:dxaOrig="1760" w:dyaOrig="620">
          <v:shape id="_x0000_i1027" type="#_x0000_t75" style="width:87.75pt;height:30.75pt" o:ole="">
            <v:imagedata r:id="rId12" o:title=""/>
          </v:shape>
          <o:OLEObject Type="Embed" ProgID="Equation.3" ShapeID="_x0000_i1027" DrawAspect="Content" ObjectID="_1548580863" r:id="rId13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object w:dxaOrig="980" w:dyaOrig="279">
          <v:shape id="_x0000_i1028" type="#_x0000_t75" style="width:48.75pt;height:14.25pt" o:ole="">
            <v:imagedata r:id="rId14" o:title=""/>
          </v:shape>
          <o:OLEObject Type="Embed" ProgID="Equation.3" ShapeID="_x0000_i1028" DrawAspect="Content" ObjectID="_1548580864" r:id="rId15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lastRenderedPageBreak/>
        <w:t>Получим следующие группы, составленные по признаку фондоотдачи: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68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2160"/>
        <w:gridCol w:w="1940"/>
        <w:gridCol w:w="1940"/>
      </w:tblGrid>
      <w:tr w:rsidR="0024668B" w:rsidRPr="00EB7870" w:rsidTr="00223FF9">
        <w:trPr>
          <w:trHeight w:val="360"/>
          <w:jc w:val="center"/>
        </w:trPr>
        <w:tc>
          <w:tcPr>
            <w:tcW w:w="780" w:type="dxa"/>
            <w:vMerge w:val="restart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Номер группы</w:t>
            </w:r>
          </w:p>
        </w:tc>
        <w:tc>
          <w:tcPr>
            <w:tcW w:w="2160" w:type="dxa"/>
            <w:vMerge w:val="restart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Группы организаций по фондоотдаче</w:t>
            </w:r>
          </w:p>
        </w:tc>
        <w:tc>
          <w:tcPr>
            <w:tcW w:w="3880" w:type="dxa"/>
            <w:gridSpan w:val="2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Количество организаций</w:t>
            </w:r>
          </w:p>
        </w:tc>
      </w:tr>
      <w:tr w:rsidR="0024668B" w:rsidRPr="00EB7870" w:rsidTr="00223FF9">
        <w:trPr>
          <w:trHeight w:val="525"/>
          <w:jc w:val="center"/>
        </w:trPr>
        <w:tc>
          <w:tcPr>
            <w:tcW w:w="780" w:type="dxa"/>
            <w:vMerge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160" w:type="dxa"/>
            <w:vMerge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940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В абсолютном выражении</w:t>
            </w:r>
          </w:p>
        </w:tc>
        <w:tc>
          <w:tcPr>
            <w:tcW w:w="1940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В относительном выражении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0,900-0,980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13,33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0,980-1,060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8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26,67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1,060-1,140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9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30,00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1,140-1,220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16,67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1,220-1,300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13,33</w:t>
            </w:r>
          </w:p>
        </w:tc>
      </w:tr>
    </w:tbl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Из таблицы видно, что по показателю фондоотдачи больше всего предприятий входит в интервал 1,060-1,140 (группа 3).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 xml:space="preserve">2) </w:t>
      </w:r>
      <w:r>
        <w:rPr>
          <w:bCs/>
          <w:sz w:val="28"/>
          <w:szCs w:val="28"/>
        </w:rPr>
        <w:t>Ст</w:t>
      </w:r>
      <w:r w:rsidRPr="00BB2295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о</w:t>
      </w:r>
      <w:r w:rsidRPr="00BB2295">
        <w:rPr>
          <w:bCs/>
          <w:sz w:val="28"/>
          <w:szCs w:val="28"/>
        </w:rPr>
        <w:t>им графики полученного ряда распределения. Графически определяем значения моды и медианы.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4114800" cy="25812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</w:rPr>
      </w:pPr>
      <w:r w:rsidRPr="00BB2295">
        <w:rPr>
          <w:sz w:val="28"/>
        </w:rPr>
        <w:t xml:space="preserve">Рис.1. </w:t>
      </w:r>
      <w:r w:rsidRPr="00BB2295">
        <w:rPr>
          <w:bCs/>
          <w:sz w:val="28"/>
        </w:rPr>
        <w:t>«Гистограмма распределения организаций по признаку фондоотдачи»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</w:pPr>
      <w:r w:rsidRPr="00BB2295">
        <w:rPr>
          <w:bCs/>
          <w:sz w:val="28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3680460</wp:posOffset>
            </wp:positionV>
            <wp:extent cx="3324225" cy="2562225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3695700" cy="2705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</w:rPr>
      </w:pPr>
      <w:r w:rsidRPr="00BB2295">
        <w:rPr>
          <w:noProof/>
          <w:sz w:val="28"/>
        </w:rPr>
        <w:t xml:space="preserve">Рисунок 2. «График </w:t>
      </w:r>
      <w:r w:rsidRPr="00BB2295">
        <w:rPr>
          <w:bCs/>
          <w:sz w:val="28"/>
        </w:rPr>
        <w:t>распределения организаций по признаку фондоотдачи»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</w:rPr>
      </w:pPr>
      <w:r w:rsidRPr="00BB2295">
        <w:rPr>
          <w:bCs/>
          <w:sz w:val="28"/>
        </w:rPr>
        <w:t>Рисунок 3. «</w:t>
      </w:r>
      <w:r w:rsidRPr="00BB2295">
        <w:rPr>
          <w:noProof/>
          <w:sz w:val="28"/>
        </w:rPr>
        <w:t xml:space="preserve">Диаграмма </w:t>
      </w:r>
      <w:r w:rsidRPr="00BB2295">
        <w:rPr>
          <w:bCs/>
          <w:sz w:val="28"/>
        </w:rPr>
        <w:t>распределения организаций по признаку фондоотдачи»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bCs/>
          <w:sz w:val="28"/>
        </w:rPr>
        <w:br w:type="page"/>
      </w:r>
      <w:r>
        <w:rPr>
          <w:noProof/>
        </w:rPr>
        <w:lastRenderedPageBreak/>
        <w:drawing>
          <wp:inline distT="0" distB="0" distL="0" distR="0">
            <wp:extent cx="5153025" cy="3695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</w:rPr>
      </w:pPr>
      <w:r w:rsidRPr="00BB2295">
        <w:rPr>
          <w:sz w:val="28"/>
        </w:rPr>
        <w:t>Рисунок 4. Гистограмма распределения предприятий по величине среднегодовой стоимости основных производственных фондов, млн. руб.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</w:rPr>
      </w:pPr>
      <w:r w:rsidRPr="00BB2295">
        <w:rPr>
          <w:sz w:val="28"/>
        </w:rPr>
        <w:t xml:space="preserve">Для поиска моды графически воспользуемся построенной гистограммой. В прямоугольнике, имеющем наибольшую высоту, проводим две линии, как показано на рис. 1. Из точки их пересечения опускаем перпендикуляр на ось абсцисс. Значение </w:t>
      </w:r>
      <w:proofErr w:type="spellStart"/>
      <w:r w:rsidRPr="00BB2295">
        <w:rPr>
          <w:sz w:val="28"/>
        </w:rPr>
        <w:t>х</w:t>
      </w:r>
      <w:proofErr w:type="spellEnd"/>
      <w:r w:rsidRPr="00BB2295">
        <w:rPr>
          <w:sz w:val="28"/>
        </w:rPr>
        <w:t xml:space="preserve"> на оси абсцисс в этой точке и есть мода (М</w:t>
      </w:r>
      <w:proofErr w:type="gramStart"/>
      <w:r w:rsidRPr="00BB2295">
        <w:rPr>
          <w:sz w:val="28"/>
        </w:rPr>
        <w:t>0</w:t>
      </w:r>
      <w:proofErr w:type="gramEnd"/>
      <w:r w:rsidRPr="00BB2295">
        <w:rPr>
          <w:sz w:val="28"/>
        </w:rPr>
        <w:t>). По графику видно, мода приближенно равна М</w:t>
      </w:r>
      <w:proofErr w:type="gramStart"/>
      <w:r w:rsidRPr="00BB2295">
        <w:rPr>
          <w:sz w:val="28"/>
        </w:rPr>
        <w:t>0</w:t>
      </w:r>
      <w:proofErr w:type="gramEnd"/>
      <w:r w:rsidRPr="00BB2295">
        <w:rPr>
          <w:sz w:val="28"/>
        </w:rPr>
        <w:t xml:space="preserve"> </w:t>
      </w:r>
      <w:r w:rsidRPr="00BB2295">
        <w:rPr>
          <w:sz w:val="28"/>
        </w:rPr>
        <w:object w:dxaOrig="220" w:dyaOrig="180">
          <v:shape id="_x0000_i1029" type="#_x0000_t75" style="width:11.25pt;height:9pt" o:ole="">
            <v:imagedata r:id="rId20" o:title=""/>
          </v:shape>
          <o:OLEObject Type="Embed" ProgID="Equation.3" ShapeID="_x0000_i1029" DrawAspect="Content" ObjectID="_1548580865" r:id="rId21"/>
        </w:object>
      </w:r>
      <w:r w:rsidRPr="00BB2295">
        <w:rPr>
          <w:sz w:val="28"/>
        </w:rPr>
        <w:t>1,076.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 xml:space="preserve">При построении </w:t>
      </w:r>
      <w:proofErr w:type="spellStart"/>
      <w:r w:rsidRPr="00BB2295">
        <w:rPr>
          <w:sz w:val="28"/>
          <w:szCs w:val="28"/>
        </w:rPr>
        <w:t>кумуляты</w:t>
      </w:r>
      <w:proofErr w:type="spellEnd"/>
      <w:r w:rsidRPr="00BB2295">
        <w:rPr>
          <w:sz w:val="28"/>
          <w:szCs w:val="28"/>
        </w:rPr>
        <w:t xml:space="preserve"> интервального вариационного ряда по оси абсцисс откладываются варианты ряда, а по оси ординат накопленные частоты, которые наносят на поле графика в виде перпендикуляров к оси абсцисс в верхних границах интервалов. Для ее построения рассчитаем накопленные частоты, к таблице 2 добавим столбик для накопленных частот.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 xml:space="preserve">В статистике часто используются </w:t>
      </w:r>
      <w:proofErr w:type="gramStart"/>
      <w:r w:rsidRPr="00BB2295">
        <w:rPr>
          <w:bCs/>
          <w:sz w:val="28"/>
          <w:szCs w:val="28"/>
        </w:rPr>
        <w:t>средние</w:t>
      </w:r>
      <w:proofErr w:type="gramEnd"/>
      <w:r w:rsidRPr="00BB2295">
        <w:rPr>
          <w:bCs/>
          <w:sz w:val="28"/>
          <w:szCs w:val="28"/>
        </w:rPr>
        <w:t>, которые называют структурными, или порядковыми, или ранговыми. Они дают характеристику внутреннего строения рядов распределения.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>К ним относятся: Мода (</w:t>
      </w:r>
      <w:r w:rsidRPr="00BB2295">
        <w:rPr>
          <w:bCs/>
          <w:sz w:val="28"/>
          <w:szCs w:val="28"/>
          <w:lang w:val="en-US"/>
        </w:rPr>
        <w:t>Mo</w:t>
      </w:r>
      <w:r w:rsidRPr="00BB2295">
        <w:rPr>
          <w:bCs/>
          <w:sz w:val="28"/>
          <w:szCs w:val="28"/>
        </w:rPr>
        <w:t>), медиана (</w:t>
      </w:r>
      <w:r w:rsidRPr="00BB2295">
        <w:rPr>
          <w:bCs/>
          <w:sz w:val="28"/>
          <w:szCs w:val="28"/>
          <w:lang w:val="en-US"/>
        </w:rPr>
        <w:t>Me</w:t>
      </w:r>
      <w:r w:rsidRPr="00BB2295">
        <w:rPr>
          <w:bCs/>
          <w:sz w:val="28"/>
          <w:szCs w:val="28"/>
        </w:rPr>
        <w:t>), квартили (</w:t>
      </w:r>
      <w:r w:rsidRPr="00BB2295">
        <w:rPr>
          <w:bCs/>
          <w:sz w:val="28"/>
          <w:szCs w:val="28"/>
          <w:lang w:val="en-US"/>
        </w:rPr>
        <w:t>Q</w:t>
      </w:r>
      <w:r w:rsidRPr="00BB2295">
        <w:rPr>
          <w:bCs/>
          <w:sz w:val="28"/>
          <w:szCs w:val="28"/>
        </w:rPr>
        <w:t xml:space="preserve">1, </w:t>
      </w:r>
      <w:r w:rsidRPr="00BB2295">
        <w:rPr>
          <w:bCs/>
          <w:sz w:val="28"/>
          <w:szCs w:val="28"/>
          <w:lang w:val="en-US"/>
        </w:rPr>
        <w:t>Q</w:t>
      </w:r>
      <w:r w:rsidRPr="00BB2295">
        <w:rPr>
          <w:bCs/>
          <w:sz w:val="28"/>
          <w:szCs w:val="28"/>
        </w:rPr>
        <w:t xml:space="preserve">2, </w:t>
      </w:r>
      <w:r w:rsidRPr="00BB2295">
        <w:rPr>
          <w:bCs/>
          <w:sz w:val="28"/>
          <w:szCs w:val="28"/>
          <w:lang w:val="en-US"/>
        </w:rPr>
        <w:t>Q</w:t>
      </w:r>
      <w:r w:rsidRPr="00BB2295">
        <w:rPr>
          <w:bCs/>
          <w:sz w:val="28"/>
          <w:szCs w:val="28"/>
        </w:rPr>
        <w:t>3 и т.д.) и другие.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BB2295">
        <w:rPr>
          <w:bCs/>
          <w:sz w:val="28"/>
          <w:szCs w:val="28"/>
          <w:lang w:val="en-US"/>
        </w:rPr>
        <w:lastRenderedPageBreak/>
        <w:t>Mo</w:t>
      </w:r>
      <w:r w:rsidRPr="00BB2295">
        <w:rPr>
          <w:bCs/>
          <w:sz w:val="28"/>
          <w:szCs w:val="28"/>
        </w:rPr>
        <w:t xml:space="preserve"> применяется и в дискретных рядах, и в интервальных.</w:t>
      </w:r>
      <w:proofErr w:type="gramEnd"/>
      <w:r w:rsidRPr="00BB2295">
        <w:rPr>
          <w:bCs/>
          <w:sz w:val="28"/>
          <w:szCs w:val="28"/>
        </w:rPr>
        <w:t xml:space="preserve"> В дискретных случаев Мо означает вариант с наибольшей частотой.</w:t>
      </w:r>
    </w:p>
    <w:p w:rsidR="0024668B" w:rsidRPr="00BB2295" w:rsidRDefault="0096178F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96178F">
        <w:rPr>
          <w:noProof/>
        </w:rPr>
        <w:pict>
          <v:shape id="_x0000_s1026" type="#_x0000_t75" style="position:absolute;left:0;text-align:left;margin-left:45pt;margin-top:53.3pt;width:238.4pt;height:52.5pt;z-index:251660288">
            <v:imagedata r:id="rId22" o:title=""/>
            <w10:wrap type="topAndBottom"/>
          </v:shape>
          <o:OLEObject Type="Embed" ProgID="Equation.3" ShapeID="_x0000_s1026" DrawAspect="Content" ObjectID="_1548580891" r:id="rId23"/>
        </w:pict>
      </w:r>
      <w:r w:rsidR="0024668B" w:rsidRPr="00BB2295">
        <w:rPr>
          <w:bCs/>
          <w:sz w:val="28"/>
          <w:szCs w:val="28"/>
        </w:rPr>
        <w:t>В интервальных рядах мода определяется по специальной формуле: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>Х</w:t>
      </w:r>
      <w:proofErr w:type="gramStart"/>
      <w:r w:rsidRPr="00BB2295">
        <w:rPr>
          <w:bCs/>
          <w:sz w:val="28"/>
          <w:szCs w:val="28"/>
        </w:rPr>
        <w:t>0</w:t>
      </w:r>
      <w:proofErr w:type="gramEnd"/>
      <w:r w:rsidRPr="00BB2295">
        <w:rPr>
          <w:bCs/>
          <w:sz w:val="28"/>
          <w:szCs w:val="28"/>
        </w:rPr>
        <w:t xml:space="preserve"> – нижняя граница модального интервала;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  <w:lang w:val="en-US"/>
        </w:rPr>
        <w:t>h</w:t>
      </w:r>
      <w:r w:rsidRPr="00BB2295">
        <w:rPr>
          <w:bCs/>
          <w:sz w:val="28"/>
          <w:szCs w:val="28"/>
        </w:rPr>
        <w:t xml:space="preserve"> – </w:t>
      </w:r>
      <w:proofErr w:type="gramStart"/>
      <w:r w:rsidRPr="00BB2295">
        <w:rPr>
          <w:bCs/>
          <w:sz w:val="28"/>
          <w:szCs w:val="28"/>
        </w:rPr>
        <w:t>величина</w:t>
      </w:r>
      <w:proofErr w:type="gramEnd"/>
      <w:r w:rsidRPr="00BB2295">
        <w:rPr>
          <w:bCs/>
          <w:sz w:val="28"/>
          <w:szCs w:val="28"/>
        </w:rPr>
        <w:t xml:space="preserve"> модального интервала;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BB2295">
        <w:rPr>
          <w:bCs/>
          <w:sz w:val="28"/>
          <w:szCs w:val="28"/>
          <w:lang w:val="en-US"/>
        </w:rPr>
        <w:t>fm</w:t>
      </w:r>
      <w:proofErr w:type="gramEnd"/>
      <w:r w:rsidRPr="00BB2295">
        <w:rPr>
          <w:bCs/>
          <w:sz w:val="28"/>
          <w:szCs w:val="28"/>
        </w:rPr>
        <w:t xml:space="preserve"> – частота модального интервал;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BB2295">
        <w:rPr>
          <w:bCs/>
          <w:sz w:val="28"/>
          <w:szCs w:val="28"/>
          <w:lang w:val="en-US"/>
        </w:rPr>
        <w:t>fm</w:t>
      </w:r>
      <w:r w:rsidRPr="00BB2295">
        <w:rPr>
          <w:bCs/>
          <w:sz w:val="28"/>
          <w:szCs w:val="28"/>
        </w:rPr>
        <w:t>-1</w:t>
      </w:r>
      <w:proofErr w:type="gramEnd"/>
      <w:r w:rsidRPr="00BB2295">
        <w:rPr>
          <w:bCs/>
          <w:sz w:val="28"/>
          <w:szCs w:val="28"/>
        </w:rPr>
        <w:t xml:space="preserve"> – частота интервала, предшествующего модальному;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B2295">
        <w:rPr>
          <w:bCs/>
          <w:sz w:val="28"/>
          <w:szCs w:val="28"/>
          <w:lang w:val="en-US"/>
        </w:rPr>
        <w:t>fm</w:t>
      </w:r>
      <w:r w:rsidRPr="00BB2295">
        <w:rPr>
          <w:bCs/>
          <w:sz w:val="28"/>
          <w:szCs w:val="28"/>
        </w:rPr>
        <w:t>+</w:t>
      </w:r>
      <w:proofErr w:type="gramEnd"/>
      <w:r w:rsidRPr="00BB2295">
        <w:rPr>
          <w:bCs/>
          <w:sz w:val="28"/>
          <w:szCs w:val="28"/>
        </w:rPr>
        <w:t xml:space="preserve">1 </w:t>
      </w:r>
      <w:r w:rsidRPr="00BB2295">
        <w:rPr>
          <w:sz w:val="28"/>
          <w:szCs w:val="28"/>
        </w:rPr>
        <w:t>– частота интервала, следующего за модальным.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Модальный интервал – интервал с наибольшей частотой.</w:t>
      </w:r>
    </w:p>
    <w:p w:rsidR="0024668B" w:rsidRPr="00BB2295" w:rsidRDefault="0096178F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96178F">
        <w:rPr>
          <w:noProof/>
        </w:rPr>
        <w:pict>
          <v:shape id="_x0000_s1027" type="#_x0000_t75" style="position:absolute;left:0;text-align:left;margin-left:31.8pt;margin-top:50.3pt;width:208.1pt;height:33pt;z-index:251661312">
            <v:imagedata r:id="rId24" o:title=""/>
            <w10:wrap type="topAndBottom"/>
          </v:shape>
          <o:OLEObject Type="Embed" ProgID="Equation.3" ShapeID="_x0000_s1027" DrawAspect="Content" ObjectID="_1548580892" r:id="rId25"/>
        </w:pict>
      </w:r>
      <w:r w:rsidR="0024668B" w:rsidRPr="00BB2295">
        <w:rPr>
          <w:sz w:val="28"/>
          <w:szCs w:val="28"/>
        </w:rPr>
        <w:t>Для нашего ряда распределения организаций по признаку фондоотдачи Мо будет равна: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Медиана – это серединное значение ранжированного ряда вариантов, значений, признаков, то есть это вариант, который делит ряд на две равные части - меньших значений, чем медиана и больших значений, чем медиана.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 xml:space="preserve">В случае дискретного ряда медиана определяется путем нахождения </w:t>
      </w:r>
      <w:proofErr w:type="spellStart"/>
      <w:r w:rsidRPr="00BB2295">
        <w:rPr>
          <w:sz w:val="28"/>
          <w:szCs w:val="28"/>
        </w:rPr>
        <w:t>полусуммы</w:t>
      </w:r>
      <w:proofErr w:type="spellEnd"/>
      <w:r w:rsidRPr="00BB2295">
        <w:rPr>
          <w:sz w:val="28"/>
          <w:szCs w:val="28"/>
        </w:rPr>
        <w:t xml:space="preserve"> частот, если число членов ряда нечетное, а если число членов ряда четное, то берутся два серединных значения и рассчитывается их </w:t>
      </w:r>
      <w:proofErr w:type="spellStart"/>
      <w:r w:rsidRPr="00BB2295">
        <w:rPr>
          <w:sz w:val="28"/>
          <w:szCs w:val="28"/>
        </w:rPr>
        <w:t>полусумма</w:t>
      </w:r>
      <w:proofErr w:type="spellEnd"/>
      <w:r w:rsidRPr="00BB2295">
        <w:rPr>
          <w:sz w:val="28"/>
          <w:szCs w:val="28"/>
        </w:rPr>
        <w:t xml:space="preserve">. Если ряд интервальный, то </w:t>
      </w:r>
      <w:proofErr w:type="spellStart"/>
      <w:r w:rsidRPr="00BB2295">
        <w:rPr>
          <w:sz w:val="28"/>
          <w:szCs w:val="28"/>
        </w:rPr>
        <w:t>Ме</w:t>
      </w:r>
      <w:proofErr w:type="spellEnd"/>
      <w:r w:rsidRPr="00BB2295">
        <w:rPr>
          <w:sz w:val="28"/>
          <w:szCs w:val="28"/>
        </w:rPr>
        <w:t xml:space="preserve"> вычисляется по формуле: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</w:pPr>
      <w:r w:rsidRPr="00BB2295">
        <w:rPr>
          <w:position w:val="-30"/>
        </w:rPr>
        <w:object w:dxaOrig="2720" w:dyaOrig="1020">
          <v:shape id="_x0000_i1032" type="#_x0000_t75" style="width:141.75pt;height:51pt" o:ole="" o:allowoverlap="f">
            <v:imagedata r:id="rId26" o:title=""/>
          </v:shape>
          <o:OLEObject Type="Embed" ProgID="Equation.3" ShapeID="_x0000_i1032" DrawAspect="Content" ObjectID="_1548580866" r:id="rId27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br w:type="page"/>
      </w:r>
      <w:proofErr w:type="spellStart"/>
      <w:r w:rsidRPr="00BB2295">
        <w:rPr>
          <w:sz w:val="28"/>
          <w:szCs w:val="28"/>
          <w:lang w:val="en-US"/>
        </w:rPr>
        <w:lastRenderedPageBreak/>
        <w:t>Sm</w:t>
      </w:r>
      <w:proofErr w:type="spellEnd"/>
      <w:r w:rsidRPr="00BB2295">
        <w:rPr>
          <w:sz w:val="28"/>
          <w:szCs w:val="28"/>
        </w:rPr>
        <w:t>-1 – сумма накопленных частот интервала, предшествующего медианному;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B2295">
        <w:rPr>
          <w:sz w:val="28"/>
          <w:szCs w:val="28"/>
          <w:lang w:val="en-US"/>
        </w:rPr>
        <w:t>fm</w:t>
      </w:r>
      <w:proofErr w:type="gramEnd"/>
      <w:r w:rsidRPr="00BB2295">
        <w:rPr>
          <w:sz w:val="28"/>
          <w:szCs w:val="28"/>
        </w:rPr>
        <w:t xml:space="preserve"> – частота медианного интервала.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 xml:space="preserve">Для определения медианного интервала необходимо определить накопленную частоту каждого последующего интервала до тех пор, пока она не превысит </w:t>
      </w:r>
      <w:proofErr w:type="spellStart"/>
      <w:r w:rsidRPr="00BB2295">
        <w:rPr>
          <w:bCs/>
          <w:sz w:val="28"/>
          <w:szCs w:val="28"/>
        </w:rPr>
        <w:t>полусумму</w:t>
      </w:r>
      <w:proofErr w:type="spellEnd"/>
      <w:r w:rsidRPr="00BB2295">
        <w:rPr>
          <w:bCs/>
          <w:sz w:val="28"/>
          <w:szCs w:val="28"/>
        </w:rPr>
        <w:t xml:space="preserve"> накопленных частот.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>Найдем накопленные частоты нашего ряда распределения: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tbl>
      <w:tblPr>
        <w:tblW w:w="68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2160"/>
        <w:gridCol w:w="1940"/>
        <w:gridCol w:w="1940"/>
      </w:tblGrid>
      <w:tr w:rsidR="0024668B" w:rsidRPr="00EB7870" w:rsidTr="00223FF9">
        <w:trPr>
          <w:trHeight w:val="483"/>
          <w:jc w:val="center"/>
        </w:trPr>
        <w:tc>
          <w:tcPr>
            <w:tcW w:w="780" w:type="dxa"/>
            <w:vMerge w:val="restart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Номер группы</w:t>
            </w:r>
          </w:p>
        </w:tc>
        <w:tc>
          <w:tcPr>
            <w:tcW w:w="2160" w:type="dxa"/>
            <w:vMerge w:val="restart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Группы организаций по фондоотдаче</w:t>
            </w:r>
          </w:p>
        </w:tc>
        <w:tc>
          <w:tcPr>
            <w:tcW w:w="1940" w:type="dxa"/>
            <w:vMerge w:val="restart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Количество организаций</w:t>
            </w:r>
          </w:p>
        </w:tc>
        <w:tc>
          <w:tcPr>
            <w:tcW w:w="1940" w:type="dxa"/>
            <w:vMerge w:val="restart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Накопленные частоты</w:t>
            </w:r>
          </w:p>
        </w:tc>
      </w:tr>
      <w:tr w:rsidR="0024668B" w:rsidRPr="00EB7870" w:rsidTr="00223FF9">
        <w:trPr>
          <w:trHeight w:val="483"/>
          <w:jc w:val="center"/>
        </w:trPr>
        <w:tc>
          <w:tcPr>
            <w:tcW w:w="780" w:type="dxa"/>
            <w:vMerge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</w:p>
        </w:tc>
        <w:tc>
          <w:tcPr>
            <w:tcW w:w="2160" w:type="dxa"/>
            <w:vMerge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</w:p>
        </w:tc>
        <w:tc>
          <w:tcPr>
            <w:tcW w:w="1940" w:type="dxa"/>
            <w:vMerge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</w:p>
        </w:tc>
        <w:tc>
          <w:tcPr>
            <w:tcW w:w="1940" w:type="dxa"/>
            <w:vMerge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0,900-0,980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2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0,980-1,060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8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12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1,060-1,140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9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21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1,140-1,220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26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78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</w:t>
            </w:r>
          </w:p>
        </w:tc>
        <w:tc>
          <w:tcPr>
            <w:tcW w:w="21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1,220-1,300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94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30</w:t>
            </w:r>
          </w:p>
        </w:tc>
      </w:tr>
    </w:tbl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>В нашем случае медианный интервал – это третья группа с фондоотдачей от 1,060 до 1,140.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BB2295">
        <w:rPr>
          <w:sz w:val="28"/>
          <w:szCs w:val="28"/>
          <w:lang w:val="en-US"/>
        </w:rPr>
        <w:object w:dxaOrig="3560" w:dyaOrig="620">
          <v:shape id="_x0000_i1033" type="#_x0000_t75" style="width:177.75pt;height:30.75pt" o:ole="">
            <v:imagedata r:id="rId28" o:title=""/>
          </v:shape>
          <o:OLEObject Type="Embed" ProgID="Equation.3" ShapeID="_x0000_i1033" DrawAspect="Content" ObjectID="_1548580867" r:id="rId29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 xml:space="preserve">3) Рассчитаем следующие характеристики интервального ряда распределения: среднюю арифметическую, среднее </w:t>
      </w:r>
      <w:proofErr w:type="spellStart"/>
      <w:r w:rsidRPr="00BB2295">
        <w:rPr>
          <w:sz w:val="28"/>
          <w:szCs w:val="28"/>
        </w:rPr>
        <w:t>квадратическое</w:t>
      </w:r>
      <w:proofErr w:type="spellEnd"/>
      <w:r w:rsidRPr="00BB2295">
        <w:rPr>
          <w:sz w:val="28"/>
          <w:szCs w:val="28"/>
        </w:rPr>
        <w:t xml:space="preserve"> отклонение, коэффициент вариации.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tbl>
      <w:tblPr>
        <w:tblW w:w="66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02"/>
        <w:gridCol w:w="1577"/>
        <w:gridCol w:w="1505"/>
        <w:gridCol w:w="1251"/>
        <w:gridCol w:w="960"/>
      </w:tblGrid>
      <w:tr w:rsidR="0024668B" w:rsidRPr="00EB7870" w:rsidTr="00223FF9">
        <w:trPr>
          <w:trHeight w:val="615"/>
          <w:jc w:val="center"/>
        </w:trPr>
        <w:tc>
          <w:tcPr>
            <w:tcW w:w="1402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группы</w:t>
            </w:r>
          </w:p>
        </w:tc>
        <w:tc>
          <w:tcPr>
            <w:tcW w:w="1577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Фондоотдача</w:t>
            </w:r>
          </w:p>
        </w:tc>
        <w:tc>
          <w:tcPr>
            <w:tcW w:w="1505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Количество организаций</w:t>
            </w:r>
          </w:p>
        </w:tc>
        <w:tc>
          <w:tcPr>
            <w:tcW w:w="1251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Центр интервала</w:t>
            </w:r>
          </w:p>
        </w:tc>
        <w:tc>
          <w:tcPr>
            <w:tcW w:w="960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140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x</w:t>
            </w:r>
            <w:proofErr w:type="spellEnd"/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f</w:t>
            </w:r>
            <w:proofErr w:type="spellEnd"/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x</w:t>
            </w:r>
            <w:proofErr w:type="spellEnd"/>
            <w:r w:rsidRPr="00EB7870">
              <w:rPr>
                <w:sz w:val="20"/>
              </w:rPr>
              <w:t>'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x'f</w:t>
            </w:r>
            <w:proofErr w:type="spellEnd"/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140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0,900-0,980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0,94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3,76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140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2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0,980-1,060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8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1,02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8,16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140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1,060-1,140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9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1,1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9,9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140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1,140-1,220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1,18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5,9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140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1,220-1,300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1,26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5,04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140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Сумма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30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32,76</w:t>
            </w:r>
          </w:p>
        </w:tc>
      </w:tr>
    </w:tbl>
    <w:p w:rsidR="0024668B" w:rsidRPr="00BB2295" w:rsidRDefault="0024668B" w:rsidP="00A47AD4">
      <w:pPr>
        <w:shd w:val="clear" w:color="000000" w:fill="auto"/>
        <w:suppressAutoHyphens/>
        <w:spacing w:line="360" w:lineRule="auto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br w:type="page"/>
      </w:r>
      <w:r w:rsidRPr="00BB2295">
        <w:rPr>
          <w:bCs/>
          <w:sz w:val="28"/>
          <w:szCs w:val="28"/>
        </w:rPr>
        <w:lastRenderedPageBreak/>
        <w:t>Средняя арифметическая – некоторая условная величина, характеризующая средний уровень явления. Для расчета используется след формула: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object w:dxaOrig="980" w:dyaOrig="960">
          <v:shape id="_x0000_i1034" type="#_x0000_t75" style="width:48.75pt;height:48pt" o:ole="">
            <v:imagedata r:id="rId30" o:title=""/>
          </v:shape>
          <o:OLEObject Type="Embed" ProgID="Equation.3" ShapeID="_x0000_i1034" DrawAspect="Content" ObjectID="_1548580868" r:id="rId31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BB2295">
        <w:rPr>
          <w:bCs/>
          <w:sz w:val="28"/>
          <w:szCs w:val="28"/>
        </w:rPr>
        <w:t>Средняя</w:t>
      </w:r>
      <w:proofErr w:type="gramEnd"/>
      <w:r w:rsidRPr="00BB2295">
        <w:rPr>
          <w:bCs/>
          <w:sz w:val="28"/>
          <w:szCs w:val="28"/>
        </w:rPr>
        <w:t xml:space="preserve"> арифметическая взвешенная применяется для сгруппированных данных. Она отражает сложное построение совокупности, т.к. учитывает повторяемость каждого варианта. Другими словами учитывается удельный вес отдельных групп в общей совокупности.</w:t>
      </w:r>
    </w:p>
    <w:p w:rsidR="0024668B" w:rsidRPr="00BB2295" w:rsidRDefault="0096178F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96178F">
        <w:rPr>
          <w:noProof/>
        </w:rPr>
        <w:pict>
          <v:shape id="_x0000_s1028" type="#_x0000_t75" style="position:absolute;left:0;text-align:left;margin-left:34.8pt;margin-top:30.3pt;width:59.25pt;height:66pt;z-index:251662336">
            <v:imagedata r:id="rId32" o:title=""/>
            <w10:wrap type="topAndBottom"/>
          </v:shape>
          <o:OLEObject Type="Embed" ProgID="Equation.3" ShapeID="_x0000_s1028" DrawAspect="Content" ObjectID="_1548580893" r:id="rId33"/>
        </w:pict>
      </w:r>
    </w:p>
    <w:p w:rsidR="0024668B" w:rsidRPr="00BB2295" w:rsidRDefault="0096178F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96178F">
        <w:rPr>
          <w:noProof/>
        </w:rPr>
        <w:pict>
          <v:shape id="_x0000_s1029" type="#_x0000_t75" style="position:absolute;left:0;text-align:left;margin-left:34.8pt;margin-top:84.9pt;width:90pt;height:50pt;z-index:251663360">
            <v:imagedata r:id="rId34" o:title=""/>
            <w10:wrap type="topAndBottom"/>
          </v:shape>
          <o:OLEObject Type="Embed" ProgID="Equation.3" ShapeID="_x0000_s1029" DrawAspect="Content" ObjectID="_1548580894" r:id="rId35"/>
        </w:pi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bCs/>
          <w:sz w:val="28"/>
          <w:szCs w:val="28"/>
        </w:rPr>
        <w:t xml:space="preserve">Среднее </w:t>
      </w:r>
      <w:proofErr w:type="spellStart"/>
      <w:r w:rsidRPr="00BB2295">
        <w:rPr>
          <w:bCs/>
          <w:sz w:val="28"/>
          <w:szCs w:val="28"/>
        </w:rPr>
        <w:t>квадратическое</w:t>
      </w:r>
      <w:proofErr w:type="spellEnd"/>
      <w:r w:rsidRPr="00BB2295">
        <w:rPr>
          <w:bCs/>
          <w:sz w:val="28"/>
          <w:szCs w:val="28"/>
        </w:rPr>
        <w:t xml:space="preserve"> отклонение </w:t>
      </w:r>
      <w:r w:rsidRPr="00BB2295">
        <w:rPr>
          <w:sz w:val="28"/>
          <w:szCs w:val="28"/>
        </w:rPr>
        <w:t xml:space="preserve">- это обобщающая характеристика размеров вариации признака в совокупности; оно </w:t>
      </w:r>
      <w:proofErr w:type="gramStart"/>
      <w:r w:rsidRPr="00BB2295">
        <w:rPr>
          <w:sz w:val="28"/>
          <w:szCs w:val="28"/>
        </w:rPr>
        <w:t>показывает</w:t>
      </w:r>
      <w:proofErr w:type="gramEnd"/>
      <w:r w:rsidRPr="00BB2295">
        <w:rPr>
          <w:sz w:val="28"/>
          <w:szCs w:val="28"/>
        </w:rPr>
        <w:t xml:space="preserve"> на сколько в среднем отклоняются конкретные варианты от их среднего значения; является абсолютной мерой </w:t>
      </w:r>
      <w:proofErr w:type="spellStart"/>
      <w:r w:rsidRPr="00BB2295">
        <w:rPr>
          <w:sz w:val="28"/>
          <w:szCs w:val="28"/>
        </w:rPr>
        <w:t>колеблемости</w:t>
      </w:r>
      <w:proofErr w:type="spellEnd"/>
      <w:r w:rsidRPr="00BB2295">
        <w:rPr>
          <w:sz w:val="28"/>
          <w:szCs w:val="28"/>
        </w:rPr>
        <w:t xml:space="preserve"> признака и выражается в тех же единицах, что и варианты.</w:t>
      </w:r>
    </w:p>
    <w:p w:rsidR="0024668B" w:rsidRPr="00BB2295" w:rsidRDefault="0096178F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96178F">
        <w:rPr>
          <w:noProof/>
        </w:rPr>
        <w:pict>
          <v:shape id="_x0000_s1030" type="#_x0000_t75" style="position:absolute;left:0;text-align:left;margin-left:31.8pt;margin-top:26.4pt;width:93pt;height:54pt;z-index:251664384">
            <v:imagedata r:id="rId36" o:title=""/>
            <w10:wrap type="topAndBottom"/>
          </v:shape>
          <o:OLEObject Type="Embed" ProgID="Equation.3" ShapeID="_x0000_s1030" DrawAspect="Content" ObjectID="_1548580895" r:id="rId37"/>
        </w:pi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  <w:sectPr w:rsidR="0024668B" w:rsidRPr="00BB2295" w:rsidSect="00030E97">
          <w:headerReference w:type="default" r:id="rId38"/>
          <w:footerReference w:type="even" r:id="rId39"/>
          <w:footerReference w:type="default" r:id="rId40"/>
          <w:pgSz w:w="11907" w:h="16840" w:code="9"/>
          <w:pgMar w:top="1134" w:right="850" w:bottom="1134" w:left="1701" w:header="709" w:footer="709" w:gutter="0"/>
          <w:pgNumType w:start="2"/>
          <w:cols w:space="708"/>
          <w:docGrid w:linePitch="360"/>
        </w:sectPr>
      </w:pPr>
    </w:p>
    <w:tbl>
      <w:tblPr>
        <w:tblW w:w="82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3"/>
        <w:gridCol w:w="1577"/>
        <w:gridCol w:w="1505"/>
        <w:gridCol w:w="1251"/>
        <w:gridCol w:w="960"/>
        <w:gridCol w:w="960"/>
        <w:gridCol w:w="996"/>
      </w:tblGrid>
      <w:tr w:rsidR="0024668B" w:rsidRPr="00EB7870" w:rsidTr="00223FF9">
        <w:trPr>
          <w:trHeight w:val="615"/>
          <w:jc w:val="center"/>
        </w:trPr>
        <w:tc>
          <w:tcPr>
            <w:tcW w:w="973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lastRenderedPageBreak/>
              <w:t>группы</w:t>
            </w:r>
          </w:p>
        </w:tc>
        <w:tc>
          <w:tcPr>
            <w:tcW w:w="1577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Фондоотдача</w:t>
            </w:r>
          </w:p>
        </w:tc>
        <w:tc>
          <w:tcPr>
            <w:tcW w:w="1505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Количество организаций</w:t>
            </w:r>
          </w:p>
        </w:tc>
        <w:tc>
          <w:tcPr>
            <w:tcW w:w="1251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Центр интервала</w:t>
            </w:r>
          </w:p>
        </w:tc>
        <w:tc>
          <w:tcPr>
            <w:tcW w:w="960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960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996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</w:tr>
      <w:tr w:rsidR="0024668B" w:rsidRPr="00EB7870" w:rsidTr="00223FF9">
        <w:trPr>
          <w:trHeight w:val="315"/>
          <w:jc w:val="center"/>
        </w:trPr>
        <w:tc>
          <w:tcPr>
            <w:tcW w:w="97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x</w:t>
            </w:r>
            <w:proofErr w:type="spellEnd"/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f</w:t>
            </w:r>
            <w:proofErr w:type="spellEnd"/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x</w:t>
            </w:r>
            <w:proofErr w:type="spellEnd"/>
            <w:r w:rsidRPr="00EB7870">
              <w:rPr>
                <w:sz w:val="20"/>
              </w:rPr>
              <w:t>'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x'f</w:t>
            </w:r>
            <w:proofErr w:type="spellEnd"/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proofErr w:type="spellStart"/>
            <w:r w:rsidRPr="00EB7870">
              <w:rPr>
                <w:sz w:val="20"/>
              </w:rPr>
              <w:t>xi-xcp</w:t>
            </w:r>
            <w:proofErr w:type="spellEnd"/>
          </w:p>
        </w:tc>
        <w:tc>
          <w:tcPr>
            <w:tcW w:w="996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(</w:t>
            </w:r>
            <w:proofErr w:type="spellStart"/>
            <w:r w:rsidRPr="00EB7870">
              <w:rPr>
                <w:sz w:val="20"/>
              </w:rPr>
              <w:t>xi-xcp</w:t>
            </w:r>
            <w:proofErr w:type="spellEnd"/>
            <w:r w:rsidRPr="00EB7870">
              <w:rPr>
                <w:sz w:val="20"/>
              </w:rPr>
              <w:t>)2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7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0,900-0,980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0,94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3,76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-0,152</w:t>
            </w:r>
          </w:p>
        </w:tc>
        <w:tc>
          <w:tcPr>
            <w:tcW w:w="996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0,02310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7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2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0,980-1,060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8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1,02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8,16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-0,072</w:t>
            </w:r>
          </w:p>
        </w:tc>
        <w:tc>
          <w:tcPr>
            <w:tcW w:w="996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0,00518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7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1,060-1,140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9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1,1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9,9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0,008</w:t>
            </w:r>
          </w:p>
        </w:tc>
        <w:tc>
          <w:tcPr>
            <w:tcW w:w="996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0,00006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7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1,140-1,220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1,18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5,9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0,088</w:t>
            </w:r>
          </w:p>
        </w:tc>
        <w:tc>
          <w:tcPr>
            <w:tcW w:w="996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0,00774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7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1,220-1,300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4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1,26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5,04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0,168</w:t>
            </w:r>
          </w:p>
        </w:tc>
        <w:tc>
          <w:tcPr>
            <w:tcW w:w="996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0,02822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73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Сумма</w:t>
            </w:r>
          </w:p>
        </w:tc>
        <w:tc>
          <w:tcPr>
            <w:tcW w:w="157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150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30</w:t>
            </w:r>
          </w:p>
        </w:tc>
        <w:tc>
          <w:tcPr>
            <w:tcW w:w="125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 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32,76</w:t>
            </w:r>
          </w:p>
        </w:tc>
        <w:tc>
          <w:tcPr>
            <w:tcW w:w="960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0,04</w:t>
            </w:r>
          </w:p>
        </w:tc>
        <w:tc>
          <w:tcPr>
            <w:tcW w:w="996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</w:rPr>
            </w:pPr>
            <w:r w:rsidRPr="00EB7870">
              <w:rPr>
                <w:sz w:val="20"/>
              </w:rPr>
              <w:t>0,0643</w:t>
            </w:r>
          </w:p>
        </w:tc>
      </w:tr>
    </w:tbl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σ2 = 0,012864</w:t>
      </w:r>
    </w:p>
    <w:p w:rsidR="0024668B" w:rsidRPr="00BB2295" w:rsidRDefault="0096178F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96178F">
        <w:rPr>
          <w:noProof/>
        </w:rPr>
        <w:pict>
          <v:shape id="_x0000_s1031" type="#_x0000_t75" style="position:absolute;left:0;text-align:left;margin-left:40.2pt;margin-top:24.95pt;width:35pt;height:27pt;z-index:251665408">
            <v:imagedata r:id="rId41" o:title=""/>
            <w10:wrap type="topAndBottom"/>
          </v:shape>
          <o:OLEObject Type="Embed" ProgID="Equation.3" ShapeID="_x0000_s1031" DrawAspect="Content" ObjectID="_1548580896" r:id="rId42"/>
        </w:pict>
      </w:r>
      <w:r w:rsidR="0024668B" w:rsidRPr="00BB2295">
        <w:rPr>
          <w:sz w:val="28"/>
          <w:szCs w:val="28"/>
        </w:rPr>
        <w:t>σ = 0,1134196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BB2295">
        <w:rPr>
          <w:sz w:val="28"/>
          <w:szCs w:val="28"/>
          <w:lang w:val="en-US"/>
        </w:rPr>
        <w:t>Vσ</w:t>
      </w:r>
      <w:proofErr w:type="spellEnd"/>
      <w:r w:rsidRPr="00BB2295">
        <w:rPr>
          <w:sz w:val="28"/>
          <w:szCs w:val="28"/>
          <w:lang w:val="en-US"/>
        </w:rPr>
        <w:t xml:space="preserve"> =</w:t>
      </w:r>
      <w:r w:rsidRPr="00BB2295">
        <w:rPr>
          <w:sz w:val="28"/>
          <w:szCs w:val="28"/>
        </w:rPr>
        <w:t xml:space="preserve"> 10</w:t>
      </w:r>
      <w:proofErr w:type="gramStart"/>
      <w:r w:rsidRPr="00BB2295">
        <w:rPr>
          <w:sz w:val="28"/>
          <w:szCs w:val="28"/>
        </w:rPr>
        <w:t>,4</w:t>
      </w:r>
      <w:proofErr w:type="gramEnd"/>
      <w:r w:rsidRPr="00BB2295">
        <w:rPr>
          <w:sz w:val="28"/>
          <w:szCs w:val="28"/>
        </w:rPr>
        <w:t>%.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4) Вычислим среднюю арифметическую по исходным данным, сравним ее с аналогичным показателем, рассчитанным для интервального ряда распределения.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BB2295">
        <w:rPr>
          <w:sz w:val="28"/>
          <w:szCs w:val="28"/>
          <w:lang w:val="en-US"/>
        </w:rPr>
        <w:object w:dxaOrig="2240" w:dyaOrig="620">
          <v:shape id="_x0000_i1039" type="#_x0000_t75" style="width:111.75pt;height:30.75pt" o:ole="">
            <v:imagedata r:id="rId43" o:title=""/>
          </v:shape>
          <o:OLEObject Type="Embed" ProgID="Equation.3" ShapeID="_x0000_i1039" DrawAspect="Content" ObjectID="_1548580869" r:id="rId44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  <w:lang w:val="en-US"/>
        </w:rPr>
        <w:object w:dxaOrig="1280" w:dyaOrig="380">
          <v:shape id="_x0000_i1040" type="#_x0000_t75" style="width:63.75pt;height:18.75pt" o:ole="">
            <v:imagedata r:id="rId45" o:title=""/>
          </v:shape>
          <o:OLEObject Type="Embed" ProgID="Equation.3" ShapeID="_x0000_i1040" DrawAspect="Content" ObjectID="_1548580870" r:id="rId46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Это расхождение имеет место из-за использования в расчетах центров интервалов.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 xml:space="preserve">В первом задании мы выяснили, что средняя фондоотдача по всем предприятиям данной отрасли равна 1,092 млн. руб., С помощью Моды и Медианы мы </w:t>
      </w:r>
      <w:proofErr w:type="gramStart"/>
      <w:r w:rsidRPr="00BB2295">
        <w:rPr>
          <w:sz w:val="28"/>
          <w:szCs w:val="28"/>
        </w:rPr>
        <w:t>выяснили который из интервалов имеет</w:t>
      </w:r>
      <w:proofErr w:type="gramEnd"/>
      <w:r w:rsidRPr="00BB2295">
        <w:rPr>
          <w:sz w:val="28"/>
          <w:szCs w:val="28"/>
        </w:rPr>
        <w:t xml:space="preserve"> наибольшую частоту и который является серединным. В нашем случае – это один и тот же интервал от 1,060 до 1,140 млн</w:t>
      </w:r>
      <w:proofErr w:type="gramStart"/>
      <w:r w:rsidRPr="00BB2295">
        <w:rPr>
          <w:sz w:val="28"/>
          <w:szCs w:val="28"/>
        </w:rPr>
        <w:t>.р</w:t>
      </w:r>
      <w:proofErr w:type="gramEnd"/>
      <w:r w:rsidRPr="00BB2295">
        <w:rPr>
          <w:sz w:val="28"/>
          <w:szCs w:val="28"/>
        </w:rPr>
        <w:t>уб. В данной отрасли большее количество предприятий имеет такую фондоотдачу.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jc w:val="both"/>
        <w:rPr>
          <w:sz w:val="28"/>
        </w:rPr>
      </w:pPr>
    </w:p>
    <w:p w:rsidR="00A47AD4" w:rsidRDefault="00A47AD4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  <w:bookmarkStart w:id="2" w:name="_Toc474838541"/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b/>
          <w:sz w:val="28"/>
          <w:szCs w:val="28"/>
        </w:rPr>
      </w:pPr>
      <w:r w:rsidRPr="00BB2295">
        <w:rPr>
          <w:b/>
          <w:sz w:val="28"/>
          <w:szCs w:val="28"/>
        </w:rPr>
        <w:t>Задание 2</w:t>
      </w:r>
      <w:bookmarkEnd w:id="2"/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lastRenderedPageBreak/>
        <w:t>По результатам выполнения задания 1 с вероятностью 0,683 определите:</w:t>
      </w:r>
    </w:p>
    <w:p w:rsidR="0024668B" w:rsidRPr="00BB2295" w:rsidRDefault="0024668B" w:rsidP="0024668B">
      <w:pPr>
        <w:numPr>
          <w:ilvl w:val="0"/>
          <w:numId w:val="1"/>
        </w:numPr>
        <w:shd w:val="clear" w:color="000000" w:fill="auto"/>
        <w:suppressAutoHyphens/>
        <w:spacing w:line="360" w:lineRule="auto"/>
        <w:ind w:left="0"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Ошибку выборки среднего уровня фондоотдачи и границы, в которых он будет находиться в генеральной совокупности.</w:t>
      </w:r>
    </w:p>
    <w:p w:rsidR="0024668B" w:rsidRPr="00BB2295" w:rsidRDefault="0024668B" w:rsidP="0024668B">
      <w:pPr>
        <w:numPr>
          <w:ilvl w:val="0"/>
          <w:numId w:val="1"/>
        </w:numPr>
        <w:shd w:val="clear" w:color="000000" w:fill="auto"/>
        <w:suppressAutoHyphens/>
        <w:spacing w:line="360" w:lineRule="auto"/>
        <w:ind w:left="0"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Ошибку выборки доли организации с уровнем фондоотдачи 1,14 руб. и более и границы, в которых будет находиться генеральная доля.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jc w:val="both"/>
        <w:outlineLvl w:val="0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680"/>
        <w:jc w:val="both"/>
        <w:outlineLvl w:val="0"/>
        <w:rPr>
          <w:b/>
          <w:bCs/>
          <w:sz w:val="28"/>
          <w:szCs w:val="28"/>
        </w:rPr>
      </w:pPr>
      <w:bookmarkStart w:id="3" w:name="_Toc474838542"/>
      <w:r w:rsidRPr="00BB2295">
        <w:rPr>
          <w:b/>
          <w:sz w:val="28"/>
          <w:szCs w:val="28"/>
        </w:rPr>
        <w:t>Решение</w:t>
      </w:r>
      <w:bookmarkEnd w:id="3"/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По результатам выполнения задания 1 с вероятностью 0,683 определите:</w:t>
      </w:r>
    </w:p>
    <w:p w:rsidR="0024668B" w:rsidRPr="00BB2295" w:rsidRDefault="0024668B" w:rsidP="0024668B">
      <w:pPr>
        <w:numPr>
          <w:ilvl w:val="0"/>
          <w:numId w:val="2"/>
        </w:numPr>
        <w:shd w:val="clear" w:color="000000" w:fill="auto"/>
        <w:suppressAutoHyphens/>
        <w:spacing w:line="360" w:lineRule="auto"/>
        <w:ind w:left="0"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Ошибку выборки среднего уровня фондоотдачи и границы, в которых он будет находиться в генеральной совокупности.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Средний уровень фондоотдачи находится в пределах:</w:t>
      </w:r>
    </w:p>
    <w:p w:rsidR="0024668B" w:rsidRPr="00BB2295" w:rsidRDefault="0024668B" w:rsidP="0024668B">
      <w:pPr>
        <w:pStyle w:val="a6"/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object w:dxaOrig="2020" w:dyaOrig="360">
          <v:shape id="_x0000_i1041" type="#_x0000_t75" style="width:101.25pt;height:22.5pt" o:ole="">
            <v:imagedata r:id="rId47" o:title=""/>
          </v:shape>
          <o:OLEObject Type="Embed" ProgID="Equation.3" ShapeID="_x0000_i1041" DrawAspect="Content" ObjectID="_1548580871" r:id="rId48"/>
        </w:object>
      </w:r>
      <w:r w:rsidRPr="00BB2295">
        <w:rPr>
          <w:sz w:val="28"/>
          <w:szCs w:val="28"/>
        </w:rPr>
        <w:t xml:space="preserve"> </w:t>
      </w:r>
      <w:r w:rsidRPr="00BB2295">
        <w:rPr>
          <w:sz w:val="28"/>
          <w:szCs w:val="28"/>
        </w:rPr>
        <w:object w:dxaOrig="220" w:dyaOrig="279">
          <v:shape id="_x0000_i1042" type="#_x0000_t75" style="width:11.25pt;height:14.25pt" o:ole="">
            <v:imagedata r:id="rId49" o:title=""/>
          </v:shape>
          <o:OLEObject Type="Embed" ProgID="Equation.3" ShapeID="_x0000_i1042" DrawAspect="Content" ObjectID="_1548580872" r:id="rId50"/>
        </w:object>
      </w:r>
      <w:r w:rsidRPr="00BB2295">
        <w:rPr>
          <w:sz w:val="28"/>
          <w:szCs w:val="28"/>
        </w:rPr>
        <w:t>- выборочная средняя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object w:dxaOrig="320" w:dyaOrig="360">
          <v:shape id="_x0000_i1043" type="#_x0000_t75" style="width:15.75pt;height:18pt" o:ole="">
            <v:imagedata r:id="rId51" o:title=""/>
          </v:shape>
          <o:OLEObject Type="Embed" ProgID="Equation.3" ShapeID="_x0000_i1043" DrawAspect="Content" ObjectID="_1548580873" r:id="rId52"/>
        </w:object>
      </w:r>
      <w:r w:rsidRPr="00BB2295">
        <w:rPr>
          <w:sz w:val="28"/>
          <w:szCs w:val="28"/>
        </w:rPr>
        <w:t xml:space="preserve"> - предельная ошибка выборки </w:t>
      </w:r>
      <w:proofErr w:type="gramStart"/>
      <w:r w:rsidRPr="00BB2295">
        <w:rPr>
          <w:sz w:val="28"/>
          <w:szCs w:val="28"/>
        </w:rPr>
        <w:t>для</w:t>
      </w:r>
      <w:proofErr w:type="gramEnd"/>
      <w:r w:rsidRPr="00BB2295">
        <w:rPr>
          <w:sz w:val="28"/>
          <w:szCs w:val="28"/>
        </w:rPr>
        <w:t xml:space="preserve"> средней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 xml:space="preserve">Для определения границ генеральной средней вычислим предельную ошибку выборки </w:t>
      </w:r>
      <w:proofErr w:type="gramStart"/>
      <w:r w:rsidRPr="00BB2295">
        <w:rPr>
          <w:sz w:val="28"/>
          <w:szCs w:val="28"/>
        </w:rPr>
        <w:t>для</w:t>
      </w:r>
      <w:proofErr w:type="gramEnd"/>
      <w:r w:rsidRPr="00BB2295">
        <w:rPr>
          <w:sz w:val="28"/>
          <w:szCs w:val="28"/>
        </w:rPr>
        <w:t xml:space="preserve"> средней по формуле: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object w:dxaOrig="1140" w:dyaOrig="360">
          <v:shape id="_x0000_i1044" type="#_x0000_t75" style="width:57pt;height:24pt" o:ole="">
            <v:imagedata r:id="rId53" o:title=""/>
          </v:shape>
          <o:OLEObject Type="Embed" ProgID="Equation.3" ShapeID="_x0000_i1044" DrawAspect="Content" ObjectID="_1548580874" r:id="rId54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object w:dxaOrig="139" w:dyaOrig="240">
          <v:shape id="_x0000_i1045" type="#_x0000_t75" style="width:6.75pt;height:12pt" o:ole="">
            <v:imagedata r:id="rId55" o:title=""/>
          </v:shape>
          <o:OLEObject Type="Embed" ProgID="Equation.3" ShapeID="_x0000_i1045" DrawAspect="Content" ObjectID="_1548580875" r:id="rId56"/>
        </w:object>
      </w:r>
      <w:r w:rsidRPr="00BB2295">
        <w:rPr>
          <w:sz w:val="28"/>
          <w:szCs w:val="28"/>
        </w:rPr>
        <w:t xml:space="preserve"> - коэффициент доверия, определяется по таблице Лапласа при заданной вероятности (Р)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sz w:val="28"/>
          <w:szCs w:val="28"/>
        </w:rPr>
        <w:object w:dxaOrig="320" w:dyaOrig="360">
          <v:shape id="_x0000_i1046" type="#_x0000_t75" style="width:15.75pt;height:18pt" o:ole="">
            <v:imagedata r:id="rId57" o:title=""/>
          </v:shape>
          <o:OLEObject Type="Embed" ProgID="Equation.3" ShapeID="_x0000_i1046" DrawAspect="Content" ObjectID="_1548580876" r:id="rId58"/>
        </w:object>
      </w:r>
      <w:r w:rsidRPr="00BB2295">
        <w:rPr>
          <w:sz w:val="28"/>
          <w:szCs w:val="28"/>
        </w:rPr>
        <w:t xml:space="preserve">- средняя ошибка выборки </w:t>
      </w:r>
      <w:proofErr w:type="gramStart"/>
      <w:r w:rsidRPr="00BB2295">
        <w:rPr>
          <w:sz w:val="28"/>
          <w:szCs w:val="28"/>
        </w:rPr>
        <w:t>для</w:t>
      </w:r>
      <w:proofErr w:type="gramEnd"/>
      <w:r w:rsidRPr="00BB2295">
        <w:rPr>
          <w:sz w:val="28"/>
          <w:szCs w:val="28"/>
        </w:rPr>
        <w:t xml:space="preserve"> средней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t>Средняя ошибка выборки для бесповторной выборки находится по формуле: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bCs/>
          <w:sz w:val="28"/>
          <w:szCs w:val="28"/>
        </w:rPr>
        <w:br w:type="page"/>
      </w:r>
      <w:r w:rsidRPr="00BB2295">
        <w:rPr>
          <w:bCs/>
          <w:sz w:val="28"/>
          <w:szCs w:val="28"/>
        </w:rPr>
        <w:object w:dxaOrig="2020" w:dyaOrig="720">
          <v:shape id="_x0000_i1047" type="#_x0000_t75" style="width:101.25pt;height:36pt" o:ole="">
            <v:imagedata r:id="rId59" o:title=""/>
          </v:shape>
          <o:OLEObject Type="Embed" ProgID="Equation.3" ShapeID="_x0000_i1047" DrawAspect="Content" ObjectID="_1548580877" r:id="rId60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BB2295">
        <w:rPr>
          <w:sz w:val="28"/>
          <w:szCs w:val="28"/>
        </w:rPr>
        <w:object w:dxaOrig="320" w:dyaOrig="320">
          <v:shape id="_x0000_i1048" type="#_x0000_t75" style="width:15.75pt;height:15.75pt" o:ole="">
            <v:imagedata r:id="rId61" o:title=""/>
          </v:shape>
          <o:OLEObject Type="Embed" ProgID="Equation.3" ShapeID="_x0000_i1048" DrawAspect="Content" ObjectID="_1548580878" r:id="rId62"/>
        </w:object>
      </w:r>
      <w:r w:rsidRPr="00BB2295">
        <w:rPr>
          <w:sz w:val="28"/>
          <w:szCs w:val="28"/>
        </w:rPr>
        <w:t xml:space="preserve"> - дисперсия выборочной совокупности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sz w:val="28"/>
          <w:szCs w:val="28"/>
        </w:rPr>
        <w:t>Дисперсия (</w:t>
      </w:r>
      <w:r w:rsidRPr="00BB2295">
        <w:rPr>
          <w:sz w:val="28"/>
          <w:szCs w:val="28"/>
        </w:rPr>
        <w:object w:dxaOrig="320" w:dyaOrig="320">
          <v:shape id="_x0000_i1049" type="#_x0000_t75" style="width:15.75pt;height:15.75pt" o:ole="">
            <v:imagedata r:id="rId63" o:title=""/>
          </v:shape>
          <o:OLEObject Type="Embed" ProgID="Equation.3" ShapeID="_x0000_i1049" DrawAspect="Content" ObjectID="_1548580879" r:id="rId64"/>
        </w:object>
      </w:r>
      <w:r w:rsidRPr="00BB2295">
        <w:rPr>
          <w:sz w:val="28"/>
          <w:szCs w:val="28"/>
        </w:rPr>
        <w:t xml:space="preserve">) – это средняя арифметическая квадратов отклонений значений признака от их </w:t>
      </w:r>
      <w:proofErr w:type="gramStart"/>
      <w:r w:rsidRPr="00BB2295">
        <w:rPr>
          <w:sz w:val="28"/>
          <w:szCs w:val="28"/>
        </w:rPr>
        <w:t>средней</w:t>
      </w:r>
      <w:proofErr w:type="gramEnd"/>
      <w:r w:rsidRPr="00BB2295">
        <w:rPr>
          <w:sz w:val="28"/>
          <w:szCs w:val="28"/>
        </w:rPr>
        <w:t xml:space="preserve"> арифметической:</w: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</w:pPr>
      <w:r w:rsidRPr="00BB2295">
        <w:rPr>
          <w:position w:val="-24"/>
        </w:rPr>
        <w:object w:dxaOrig="1719" w:dyaOrig="960">
          <v:shape id="_x0000_i1050" type="#_x0000_t75" style="width:98.25pt;height:57pt" o:ole="" o:allowoverlap="f">
            <v:imagedata r:id="rId65" o:title="" blacklevel="1966f"/>
          </v:shape>
          <o:OLEObject Type="Embed" ProgID="Equation.3" ShapeID="_x0000_i1050" DrawAspect="Content" ObjectID="_1548580880" r:id="rId66"/>
        </w:object>
      </w: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BB2295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BB2295">
        <w:rPr>
          <w:position w:val="-60"/>
        </w:rPr>
        <w:object w:dxaOrig="1900" w:dyaOrig="1320">
          <v:shape id="_x0000_i1051" type="#_x0000_t75" style="width:99pt;height:66pt" o:ole="" o:allowoverlap="f">
            <v:imagedata r:id="rId67" o:title=""/>
          </v:shape>
          <o:OLEObject Type="Embed" ProgID="Equation.3" ShapeID="_x0000_i1051" DrawAspect="Content" ObjectID="_1548580881" r:id="rId68"/>
        </w:objec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03380">
        <w:rPr>
          <w:sz w:val="28"/>
          <w:szCs w:val="28"/>
        </w:rPr>
        <w:t>Для вариационного ряда дисперсия равна: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sz w:val="28"/>
          <w:szCs w:val="28"/>
        </w:rPr>
      </w:pPr>
      <w:bookmarkStart w:id="4" w:name="_Toc474838543"/>
      <w:r w:rsidRPr="00803380">
        <w:rPr>
          <w:sz w:val="28"/>
          <w:szCs w:val="28"/>
        </w:rPr>
        <w:t>Интервальный ряд распределения по признаку фондоотдачи</w:t>
      </w:r>
      <w:bookmarkEnd w:id="4"/>
    </w:p>
    <w:tbl>
      <w:tblPr>
        <w:tblW w:w="92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42"/>
        <w:gridCol w:w="1917"/>
        <w:gridCol w:w="935"/>
        <w:gridCol w:w="1174"/>
        <w:gridCol w:w="1274"/>
        <w:gridCol w:w="942"/>
        <w:gridCol w:w="981"/>
        <w:gridCol w:w="1078"/>
      </w:tblGrid>
      <w:tr w:rsidR="0024668B" w:rsidRPr="00EB7870" w:rsidTr="00223FF9">
        <w:trPr>
          <w:trHeight w:val="615"/>
          <w:jc w:val="center"/>
        </w:trPr>
        <w:tc>
          <w:tcPr>
            <w:tcW w:w="942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группы</w:t>
            </w:r>
          </w:p>
        </w:tc>
        <w:tc>
          <w:tcPr>
            <w:tcW w:w="1917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Фондоотдача</w:t>
            </w:r>
          </w:p>
        </w:tc>
        <w:tc>
          <w:tcPr>
            <w:tcW w:w="935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Количество организаций</w:t>
            </w:r>
          </w:p>
        </w:tc>
        <w:tc>
          <w:tcPr>
            <w:tcW w:w="1174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Центр интервала</w:t>
            </w:r>
          </w:p>
        </w:tc>
        <w:tc>
          <w:tcPr>
            <w:tcW w:w="1274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 </w:t>
            </w:r>
          </w:p>
        </w:tc>
        <w:tc>
          <w:tcPr>
            <w:tcW w:w="942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 </w:t>
            </w:r>
          </w:p>
        </w:tc>
        <w:tc>
          <w:tcPr>
            <w:tcW w:w="981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 </w:t>
            </w:r>
          </w:p>
        </w:tc>
        <w:tc>
          <w:tcPr>
            <w:tcW w:w="1078" w:type="dxa"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 </w:t>
            </w:r>
          </w:p>
        </w:tc>
      </w:tr>
      <w:tr w:rsidR="0024668B" w:rsidRPr="00EB7870" w:rsidTr="00223FF9">
        <w:trPr>
          <w:trHeight w:val="315"/>
          <w:jc w:val="center"/>
        </w:trPr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 </w:t>
            </w:r>
          </w:p>
        </w:tc>
        <w:tc>
          <w:tcPr>
            <w:tcW w:w="191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proofErr w:type="spellStart"/>
            <w:r w:rsidRPr="00EB7870">
              <w:rPr>
                <w:sz w:val="20"/>
                <w:szCs w:val="20"/>
              </w:rPr>
              <w:t>x</w:t>
            </w:r>
            <w:proofErr w:type="spellEnd"/>
          </w:p>
        </w:tc>
        <w:tc>
          <w:tcPr>
            <w:tcW w:w="93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proofErr w:type="spellStart"/>
            <w:r w:rsidRPr="00EB7870">
              <w:rPr>
                <w:sz w:val="20"/>
                <w:szCs w:val="20"/>
              </w:rPr>
              <w:t>f</w:t>
            </w:r>
            <w:proofErr w:type="spellEnd"/>
          </w:p>
        </w:tc>
        <w:tc>
          <w:tcPr>
            <w:tcW w:w="11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proofErr w:type="spellStart"/>
            <w:r w:rsidRPr="00EB7870">
              <w:rPr>
                <w:sz w:val="20"/>
                <w:szCs w:val="20"/>
              </w:rPr>
              <w:t>x</w:t>
            </w:r>
            <w:proofErr w:type="spellEnd"/>
            <w:r w:rsidRPr="00EB7870">
              <w:rPr>
                <w:sz w:val="20"/>
                <w:szCs w:val="20"/>
              </w:rPr>
              <w:t>'</w:t>
            </w:r>
          </w:p>
        </w:tc>
        <w:tc>
          <w:tcPr>
            <w:tcW w:w="12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proofErr w:type="spellStart"/>
            <w:r w:rsidRPr="00EB7870">
              <w:rPr>
                <w:sz w:val="20"/>
                <w:szCs w:val="20"/>
              </w:rPr>
              <w:t>x'f</w:t>
            </w:r>
            <w:proofErr w:type="spellEnd"/>
          </w:p>
        </w:tc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proofErr w:type="spellStart"/>
            <w:r w:rsidRPr="00EB7870">
              <w:rPr>
                <w:sz w:val="20"/>
                <w:szCs w:val="20"/>
              </w:rPr>
              <w:t>xi-xcp</w:t>
            </w:r>
            <w:proofErr w:type="spellEnd"/>
          </w:p>
        </w:tc>
        <w:tc>
          <w:tcPr>
            <w:tcW w:w="98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(</w:t>
            </w:r>
            <w:proofErr w:type="spellStart"/>
            <w:r w:rsidRPr="00EB7870">
              <w:rPr>
                <w:sz w:val="20"/>
                <w:szCs w:val="20"/>
              </w:rPr>
              <w:t>xi-xcp</w:t>
            </w:r>
            <w:proofErr w:type="spellEnd"/>
            <w:r w:rsidRPr="00EB7870">
              <w:rPr>
                <w:sz w:val="20"/>
                <w:szCs w:val="20"/>
              </w:rPr>
              <w:t>)2</w:t>
            </w:r>
          </w:p>
        </w:tc>
        <w:tc>
          <w:tcPr>
            <w:tcW w:w="1078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(</w:t>
            </w:r>
            <w:proofErr w:type="spellStart"/>
            <w:r w:rsidRPr="00EB7870">
              <w:rPr>
                <w:sz w:val="20"/>
                <w:szCs w:val="20"/>
              </w:rPr>
              <w:t>xi-xcp</w:t>
            </w:r>
            <w:proofErr w:type="spellEnd"/>
            <w:r w:rsidRPr="00EB7870">
              <w:rPr>
                <w:sz w:val="20"/>
                <w:szCs w:val="20"/>
              </w:rPr>
              <w:t>)2*</w:t>
            </w:r>
            <w:proofErr w:type="spellStart"/>
            <w:r w:rsidRPr="00EB7870">
              <w:rPr>
                <w:sz w:val="20"/>
                <w:szCs w:val="20"/>
              </w:rPr>
              <w:t>f</w:t>
            </w:r>
            <w:proofErr w:type="spellEnd"/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</w:t>
            </w:r>
          </w:p>
        </w:tc>
        <w:tc>
          <w:tcPr>
            <w:tcW w:w="191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0,900-0,980</w:t>
            </w:r>
          </w:p>
        </w:tc>
        <w:tc>
          <w:tcPr>
            <w:tcW w:w="93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0,94</w:t>
            </w:r>
          </w:p>
        </w:tc>
        <w:tc>
          <w:tcPr>
            <w:tcW w:w="12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3,76</w:t>
            </w:r>
          </w:p>
        </w:tc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-0,152</w:t>
            </w:r>
          </w:p>
        </w:tc>
        <w:tc>
          <w:tcPr>
            <w:tcW w:w="98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0,023</w:t>
            </w:r>
          </w:p>
        </w:tc>
        <w:tc>
          <w:tcPr>
            <w:tcW w:w="1078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0,092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2</w:t>
            </w:r>
          </w:p>
        </w:tc>
        <w:tc>
          <w:tcPr>
            <w:tcW w:w="191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0,980-1,060</w:t>
            </w:r>
          </w:p>
        </w:tc>
        <w:tc>
          <w:tcPr>
            <w:tcW w:w="93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8</w:t>
            </w:r>
          </w:p>
        </w:tc>
        <w:tc>
          <w:tcPr>
            <w:tcW w:w="11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1,02</w:t>
            </w:r>
          </w:p>
        </w:tc>
        <w:tc>
          <w:tcPr>
            <w:tcW w:w="12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8,16</w:t>
            </w:r>
          </w:p>
        </w:tc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-0,072</w:t>
            </w:r>
          </w:p>
        </w:tc>
        <w:tc>
          <w:tcPr>
            <w:tcW w:w="98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0,005</w:t>
            </w:r>
          </w:p>
        </w:tc>
        <w:tc>
          <w:tcPr>
            <w:tcW w:w="1078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0,041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</w:t>
            </w:r>
          </w:p>
        </w:tc>
        <w:tc>
          <w:tcPr>
            <w:tcW w:w="191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1,060-1,140</w:t>
            </w:r>
          </w:p>
        </w:tc>
        <w:tc>
          <w:tcPr>
            <w:tcW w:w="93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9</w:t>
            </w:r>
          </w:p>
        </w:tc>
        <w:tc>
          <w:tcPr>
            <w:tcW w:w="11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</w:t>
            </w:r>
          </w:p>
        </w:tc>
        <w:tc>
          <w:tcPr>
            <w:tcW w:w="12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9,9</w:t>
            </w:r>
          </w:p>
        </w:tc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0,008</w:t>
            </w:r>
          </w:p>
        </w:tc>
        <w:tc>
          <w:tcPr>
            <w:tcW w:w="98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0,000</w:t>
            </w:r>
          </w:p>
        </w:tc>
        <w:tc>
          <w:tcPr>
            <w:tcW w:w="1078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0,001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191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1,140-1,220</w:t>
            </w:r>
          </w:p>
        </w:tc>
        <w:tc>
          <w:tcPr>
            <w:tcW w:w="93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</w:t>
            </w:r>
          </w:p>
        </w:tc>
        <w:tc>
          <w:tcPr>
            <w:tcW w:w="11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1,18</w:t>
            </w:r>
          </w:p>
        </w:tc>
        <w:tc>
          <w:tcPr>
            <w:tcW w:w="12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5,9</w:t>
            </w:r>
          </w:p>
        </w:tc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0,088</w:t>
            </w:r>
          </w:p>
        </w:tc>
        <w:tc>
          <w:tcPr>
            <w:tcW w:w="98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0,008</w:t>
            </w:r>
          </w:p>
        </w:tc>
        <w:tc>
          <w:tcPr>
            <w:tcW w:w="1078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0,039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</w:t>
            </w:r>
          </w:p>
        </w:tc>
        <w:tc>
          <w:tcPr>
            <w:tcW w:w="191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1,220-1,300</w:t>
            </w:r>
          </w:p>
        </w:tc>
        <w:tc>
          <w:tcPr>
            <w:tcW w:w="93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1,26</w:t>
            </w:r>
          </w:p>
        </w:tc>
        <w:tc>
          <w:tcPr>
            <w:tcW w:w="12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5,04</w:t>
            </w:r>
          </w:p>
        </w:tc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0,168</w:t>
            </w:r>
          </w:p>
        </w:tc>
        <w:tc>
          <w:tcPr>
            <w:tcW w:w="98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0,028</w:t>
            </w:r>
          </w:p>
        </w:tc>
        <w:tc>
          <w:tcPr>
            <w:tcW w:w="1078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0,113</w:t>
            </w:r>
          </w:p>
        </w:tc>
      </w:tr>
      <w:tr w:rsidR="0024668B" w:rsidRPr="00EB7870" w:rsidTr="00223FF9">
        <w:trPr>
          <w:trHeight w:val="255"/>
          <w:jc w:val="center"/>
        </w:trPr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Сумма</w:t>
            </w:r>
          </w:p>
        </w:tc>
        <w:tc>
          <w:tcPr>
            <w:tcW w:w="1917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30</w:t>
            </w:r>
          </w:p>
        </w:tc>
        <w:tc>
          <w:tcPr>
            <w:tcW w:w="11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 </w:t>
            </w:r>
          </w:p>
        </w:tc>
        <w:tc>
          <w:tcPr>
            <w:tcW w:w="1274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32,76</w:t>
            </w:r>
          </w:p>
        </w:tc>
        <w:tc>
          <w:tcPr>
            <w:tcW w:w="942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0,04</w:t>
            </w:r>
          </w:p>
        </w:tc>
        <w:tc>
          <w:tcPr>
            <w:tcW w:w="981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0,064</w:t>
            </w:r>
          </w:p>
        </w:tc>
        <w:tc>
          <w:tcPr>
            <w:tcW w:w="1078" w:type="dxa"/>
            <w:noWrap/>
            <w:vAlign w:val="center"/>
          </w:tcPr>
          <w:p w:rsidR="0024668B" w:rsidRPr="00EB7870" w:rsidRDefault="0024668B" w:rsidP="00223FF9">
            <w:pPr>
              <w:shd w:val="clear" w:color="000000" w:fill="auto"/>
              <w:suppressAutoHyphens/>
              <w:spacing w:line="360" w:lineRule="auto"/>
              <w:rPr>
                <w:sz w:val="20"/>
                <w:szCs w:val="20"/>
              </w:rPr>
            </w:pPr>
            <w:r w:rsidRPr="00EB7870">
              <w:rPr>
                <w:sz w:val="20"/>
                <w:szCs w:val="20"/>
              </w:rPr>
              <w:t>0,286</w:t>
            </w:r>
          </w:p>
        </w:tc>
      </w:tr>
    </w:tbl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03380">
        <w:rPr>
          <w:sz w:val="28"/>
          <w:szCs w:val="28"/>
        </w:rPr>
        <w:object w:dxaOrig="340" w:dyaOrig="320">
          <v:shape id="_x0000_i1052" type="#_x0000_t75" style="width:17.25pt;height:15.75pt" o:ole="">
            <v:imagedata r:id="rId69" o:title=""/>
          </v:shape>
          <o:OLEObject Type="Embed" ProgID="Equation.3" ShapeID="_x0000_i1052" DrawAspect="Content" ObjectID="_1548580882" r:id="rId70"/>
        </w:object>
      </w:r>
      <w:r w:rsidRPr="00803380">
        <w:rPr>
          <w:sz w:val="28"/>
          <w:szCs w:val="28"/>
        </w:rPr>
        <w:t>=0,009536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03380">
        <w:rPr>
          <w:sz w:val="28"/>
          <w:szCs w:val="28"/>
        </w:rPr>
        <w:object w:dxaOrig="320" w:dyaOrig="320">
          <v:shape id="_x0000_i1053" type="#_x0000_t75" style="width:15.75pt;height:15.75pt" o:ole="">
            <v:imagedata r:id="rId71" o:title=""/>
          </v:shape>
          <o:OLEObject Type="Embed" ProgID="Equation.3" ShapeID="_x0000_i1053" DrawAspect="Content" ObjectID="_1548580883" r:id="rId72"/>
        </w:object>
      </w:r>
      <w:r w:rsidRPr="00803380">
        <w:rPr>
          <w:sz w:val="28"/>
          <w:szCs w:val="28"/>
        </w:rPr>
        <w:t>=0,0095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03380">
        <w:rPr>
          <w:bCs/>
          <w:sz w:val="28"/>
          <w:szCs w:val="28"/>
          <w:lang w:val="en-US"/>
        </w:rPr>
        <w:lastRenderedPageBreak/>
        <w:t>n</w:t>
      </w:r>
      <w:r w:rsidRPr="00803380">
        <w:rPr>
          <w:bCs/>
          <w:sz w:val="28"/>
          <w:szCs w:val="28"/>
        </w:rPr>
        <w:t xml:space="preserve"> = 30, </w:t>
      </w:r>
      <w:r w:rsidRPr="00803380">
        <w:rPr>
          <w:bCs/>
          <w:sz w:val="28"/>
          <w:szCs w:val="28"/>
          <w:lang w:val="en-US"/>
        </w:rPr>
        <w:t>N</w:t>
      </w:r>
      <w:r w:rsidRPr="00803380">
        <w:rPr>
          <w:bCs/>
          <w:sz w:val="28"/>
          <w:szCs w:val="28"/>
        </w:rPr>
        <w:t xml:space="preserve"> = 150 предприятий (30 / 20%)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bCs/>
          <w:sz w:val="28"/>
          <w:szCs w:val="28"/>
        </w:rPr>
      </w:pPr>
      <w:bookmarkStart w:id="5" w:name="_Toc474838544"/>
      <w:r w:rsidRPr="00803380">
        <w:rPr>
          <w:bCs/>
          <w:sz w:val="28"/>
          <w:szCs w:val="28"/>
          <w:lang w:val="en-US"/>
        </w:rPr>
        <w:t>P</w:t>
      </w:r>
      <w:r w:rsidRPr="00803380">
        <w:rPr>
          <w:bCs/>
          <w:sz w:val="28"/>
          <w:szCs w:val="28"/>
        </w:rPr>
        <w:t xml:space="preserve"> = 0,683; </w:t>
      </w:r>
      <w:r w:rsidRPr="00803380">
        <w:rPr>
          <w:bCs/>
          <w:sz w:val="28"/>
          <w:szCs w:val="28"/>
          <w:lang w:val="en-US"/>
        </w:rPr>
        <w:t>t</w:t>
      </w:r>
      <w:r w:rsidRPr="00803380">
        <w:rPr>
          <w:bCs/>
          <w:sz w:val="28"/>
          <w:szCs w:val="28"/>
        </w:rPr>
        <w:t xml:space="preserve"> = 1.</w:t>
      </w:r>
      <w:bookmarkEnd w:id="5"/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  <w:lang w:val="en-US"/>
        </w:rPr>
      </w:pPr>
      <w:r w:rsidRPr="00803380">
        <w:rPr>
          <w:bCs/>
          <w:sz w:val="28"/>
          <w:szCs w:val="28"/>
        </w:rPr>
        <w:object w:dxaOrig="3440" w:dyaOrig="700">
          <v:shape id="_x0000_i1054" type="#_x0000_t75" style="width:171.75pt;height:35.25pt" o:ole="">
            <v:imagedata r:id="rId73" o:title=""/>
          </v:shape>
          <o:OLEObject Type="Embed" ProgID="Equation.3" ShapeID="_x0000_i1054" DrawAspect="Content" ObjectID="_1548580884" r:id="rId74"/>
        </w:objec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03380">
        <w:rPr>
          <w:bCs/>
          <w:sz w:val="28"/>
          <w:szCs w:val="28"/>
        </w:rPr>
        <w:object w:dxaOrig="2460" w:dyaOrig="360">
          <v:shape id="_x0000_i1055" type="#_x0000_t75" style="width:123pt;height:19.5pt" o:ole="">
            <v:imagedata r:id="rId75" o:title=""/>
          </v:shape>
          <o:OLEObject Type="Embed" ProgID="Equation.3" ShapeID="_x0000_i1055" DrawAspect="Content" ObjectID="_1548580885" r:id="rId76"/>
        </w:objec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03380">
        <w:rPr>
          <w:bCs/>
          <w:sz w:val="28"/>
          <w:szCs w:val="28"/>
        </w:rPr>
        <w:t xml:space="preserve">Таким образом, с вероятностью P = 0.683 можно утверждать, что средний уровень </w:t>
      </w:r>
      <w:r w:rsidRPr="00803380">
        <w:rPr>
          <w:sz w:val="28"/>
          <w:szCs w:val="28"/>
        </w:rPr>
        <w:t>эффективности использования основных производственных фондов (фондоотдачи) составляет: 1,092 ± 0,0159 млн. руб., то есть: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03380">
        <w:rPr>
          <w:sz w:val="28"/>
          <w:szCs w:val="28"/>
        </w:rPr>
        <w:t>1,1079 ≤хср≤1,0761</w:t>
      </w:r>
    </w:p>
    <w:p w:rsidR="0024668B" w:rsidRPr="00803380" w:rsidRDefault="0024668B" w:rsidP="0024668B">
      <w:pPr>
        <w:numPr>
          <w:ilvl w:val="0"/>
          <w:numId w:val="2"/>
        </w:numPr>
        <w:shd w:val="clear" w:color="000000" w:fill="auto"/>
        <w:suppressAutoHyphens/>
        <w:spacing w:line="360" w:lineRule="auto"/>
        <w:ind w:left="0" w:firstLine="709"/>
        <w:jc w:val="both"/>
        <w:rPr>
          <w:sz w:val="28"/>
          <w:szCs w:val="28"/>
        </w:rPr>
      </w:pPr>
      <w:r w:rsidRPr="00803380">
        <w:rPr>
          <w:sz w:val="28"/>
          <w:szCs w:val="28"/>
        </w:rPr>
        <w:t>Ошибку выборки доли организации с уровнем фондоотдачи 1,14 руб. и более и границы, в которых будет находиться генеральная доля.</w:t>
      </w:r>
    </w:p>
    <w:p w:rsidR="0024668B" w:rsidRPr="00803380" w:rsidRDefault="0024668B" w:rsidP="0024668B">
      <w:pPr>
        <w:pStyle w:val="a6"/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  <w:lang w:val="en-US"/>
        </w:rPr>
      </w:pPr>
      <w:r w:rsidRPr="00803380">
        <w:rPr>
          <w:bCs/>
          <w:sz w:val="28"/>
          <w:szCs w:val="28"/>
        </w:rPr>
        <w:object w:dxaOrig="2540" w:dyaOrig="700">
          <v:shape id="_x0000_i1056" type="#_x0000_t75" style="width:126.75pt;height:35.25pt" o:ole="">
            <v:imagedata r:id="rId77" o:title=""/>
          </v:shape>
          <o:OLEObject Type="Embed" ProgID="Equation.3" ShapeID="_x0000_i1056" DrawAspect="Content" ObjectID="_1548580886" r:id="rId78"/>
        </w:object>
      </w:r>
    </w:p>
    <w:p w:rsidR="0024668B" w:rsidRPr="00803380" w:rsidRDefault="0024668B" w:rsidP="0024668B">
      <w:pPr>
        <w:pStyle w:val="a6"/>
        <w:shd w:val="clear" w:color="000000" w:fill="auto"/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803380">
        <w:rPr>
          <w:sz w:val="28"/>
          <w:szCs w:val="28"/>
        </w:rPr>
        <w:object w:dxaOrig="320" w:dyaOrig="360">
          <v:shape id="_x0000_i1057" type="#_x0000_t75" style="width:15.75pt;height:18pt" o:ole="">
            <v:imagedata r:id="rId79" o:title=""/>
          </v:shape>
          <o:OLEObject Type="Embed" ProgID="Equation.3" ShapeID="_x0000_i1057" DrawAspect="Content" ObjectID="_1548580887" r:id="rId80"/>
        </w:object>
      </w:r>
      <w:r w:rsidRPr="00803380">
        <w:rPr>
          <w:sz w:val="28"/>
          <w:szCs w:val="28"/>
        </w:rPr>
        <w:t>- средняя ошибка выборки для доли.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03380">
        <w:rPr>
          <w:bCs/>
          <w:sz w:val="28"/>
          <w:szCs w:val="28"/>
        </w:rPr>
        <w:t>Количество организаций с уровнем фондоотдачи 1,14 млн. руб. и более равно 5+4=9 из 30.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03380">
        <w:rPr>
          <w:bCs/>
          <w:sz w:val="28"/>
          <w:szCs w:val="28"/>
        </w:rPr>
        <w:object w:dxaOrig="1300" w:dyaOrig="620">
          <v:shape id="_x0000_i1058" type="#_x0000_t75" style="width:65.25pt;height:30.75pt" o:ole="">
            <v:imagedata r:id="rId81" o:title=""/>
          </v:shape>
          <o:OLEObject Type="Embed" ProgID="Equation.3" ShapeID="_x0000_i1058" DrawAspect="Content" ObjectID="_1548580888" r:id="rId82"/>
        </w:objec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03380">
        <w:rPr>
          <w:bCs/>
          <w:sz w:val="28"/>
          <w:szCs w:val="28"/>
        </w:rPr>
        <w:object w:dxaOrig="3700" w:dyaOrig="700">
          <v:shape id="_x0000_i1059" type="#_x0000_t75" style="width:185.25pt;height:35.25pt" o:ole="">
            <v:imagedata r:id="rId83" o:title=""/>
          </v:shape>
          <o:OLEObject Type="Embed" ProgID="Equation.3" ShapeID="_x0000_i1059" DrawAspect="Content" ObjectID="_1548580889" r:id="rId84"/>
        </w:objec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803380">
        <w:rPr>
          <w:bCs/>
          <w:sz w:val="28"/>
          <w:szCs w:val="28"/>
        </w:rPr>
        <w:object w:dxaOrig="2220" w:dyaOrig="360">
          <v:shape id="_x0000_i1060" type="#_x0000_t75" style="width:111pt;height:19.5pt" o:ole="">
            <v:imagedata r:id="rId85" o:title=""/>
          </v:shape>
          <o:OLEObject Type="Embed" ProgID="Equation.3" ShapeID="_x0000_i1060" DrawAspect="Content" ObjectID="_1548580890" r:id="rId86"/>
        </w:object>
      </w:r>
      <w:r w:rsidRPr="00803380">
        <w:rPr>
          <w:bCs/>
          <w:sz w:val="28"/>
          <w:szCs w:val="28"/>
        </w:rPr>
        <w:t xml:space="preserve"> ≈ 0,08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rFonts w:eastAsia="SimSun"/>
          <w:sz w:val="28"/>
          <w:szCs w:val="28"/>
        </w:rPr>
      </w:pPr>
      <w:r w:rsidRPr="00803380">
        <w:rPr>
          <w:rFonts w:eastAsia="SimSun"/>
          <w:sz w:val="28"/>
          <w:szCs w:val="28"/>
        </w:rPr>
        <w:t xml:space="preserve">С вероятностью 0,683 можно утверждать, что доля организаций с уровнем фондоотдачи </w:t>
      </w:r>
      <w:r w:rsidRPr="00803380">
        <w:rPr>
          <w:sz w:val="28"/>
          <w:szCs w:val="28"/>
        </w:rPr>
        <w:t xml:space="preserve">1,14 млн. руб. </w:t>
      </w:r>
      <w:r w:rsidRPr="00803380">
        <w:rPr>
          <w:rFonts w:eastAsia="SimSun"/>
          <w:sz w:val="28"/>
          <w:szCs w:val="28"/>
        </w:rPr>
        <w:t>и более будет находиться в пределах:</w:t>
      </w:r>
    </w:p>
    <w:p w:rsidR="0024668B" w:rsidRPr="00803380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rFonts w:eastAsia="SimSun"/>
          <w:sz w:val="28"/>
          <w:szCs w:val="28"/>
        </w:rPr>
      </w:pPr>
      <w:bookmarkStart w:id="6" w:name="_Toc474838545"/>
      <w:r w:rsidRPr="00803380">
        <w:rPr>
          <w:rFonts w:eastAsia="SimSun"/>
          <w:sz w:val="28"/>
          <w:szCs w:val="28"/>
          <w:lang w:val="en-US"/>
        </w:rPr>
        <w:t>P</w:t>
      </w:r>
      <w:r w:rsidRPr="00803380">
        <w:rPr>
          <w:rFonts w:eastAsia="SimSun"/>
          <w:sz w:val="28"/>
          <w:szCs w:val="28"/>
        </w:rPr>
        <w:t xml:space="preserve"> = 30% ± 8%</w:t>
      </w:r>
      <w:bookmarkEnd w:id="6"/>
    </w:p>
    <w:p w:rsidR="0024668B" w:rsidRPr="003C55BD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rFonts w:eastAsia="SimSun"/>
          <w:color w:val="7030A0"/>
          <w:sz w:val="28"/>
          <w:szCs w:val="28"/>
        </w:rPr>
      </w:pPr>
    </w:p>
    <w:p w:rsidR="0024668B" w:rsidRPr="000C39CA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</w:p>
    <w:p w:rsidR="0024668B" w:rsidRPr="000C39CA" w:rsidRDefault="0024668B" w:rsidP="002B6AA4">
      <w:pPr>
        <w:shd w:val="clear" w:color="000000" w:fill="auto"/>
        <w:suppressAutoHyphens/>
        <w:spacing w:line="360" w:lineRule="auto"/>
        <w:rPr>
          <w:sz w:val="28"/>
          <w:szCs w:val="28"/>
        </w:rPr>
      </w:pPr>
      <w:r w:rsidRPr="000C39CA">
        <w:rPr>
          <w:sz w:val="28"/>
          <w:szCs w:val="28"/>
        </w:rPr>
        <w:br w:type="page"/>
      </w:r>
      <w:r w:rsidRPr="000C39CA">
        <w:rPr>
          <w:sz w:val="28"/>
          <w:szCs w:val="28"/>
        </w:rPr>
        <w:lastRenderedPageBreak/>
        <w:t xml:space="preserve">Список </w:t>
      </w:r>
      <w:r>
        <w:rPr>
          <w:sz w:val="28"/>
          <w:szCs w:val="28"/>
        </w:rPr>
        <w:t xml:space="preserve">использованной </w:t>
      </w:r>
      <w:r w:rsidRPr="000C39CA">
        <w:rPr>
          <w:sz w:val="28"/>
          <w:szCs w:val="28"/>
        </w:rPr>
        <w:t>литературы</w:t>
      </w:r>
    </w:p>
    <w:p w:rsidR="0024668B" w:rsidRPr="000C39CA" w:rsidRDefault="0024668B" w:rsidP="0024668B">
      <w:pPr>
        <w:shd w:val="clear" w:color="000000" w:fill="auto"/>
        <w:suppressAutoHyphens/>
        <w:spacing w:line="360" w:lineRule="auto"/>
        <w:ind w:firstLine="709"/>
        <w:jc w:val="both"/>
        <w:outlineLvl w:val="0"/>
        <w:rPr>
          <w:sz w:val="28"/>
          <w:szCs w:val="28"/>
        </w:rPr>
      </w:pPr>
    </w:p>
    <w:p w:rsidR="0024668B" w:rsidRPr="000C39CA" w:rsidRDefault="0024668B" w:rsidP="0024668B">
      <w:pPr>
        <w:numPr>
          <w:ilvl w:val="0"/>
          <w:numId w:val="3"/>
        </w:numPr>
        <w:shd w:val="clear" w:color="000000" w:fill="auto"/>
        <w:spacing w:line="360" w:lineRule="auto"/>
        <w:jc w:val="both"/>
        <w:rPr>
          <w:sz w:val="28"/>
          <w:szCs w:val="28"/>
        </w:rPr>
      </w:pPr>
      <w:r w:rsidRPr="000C39CA">
        <w:rPr>
          <w:sz w:val="28"/>
          <w:szCs w:val="28"/>
        </w:rPr>
        <w:t>Ванина М.М.Практикум по общей теории статистики. - М.: «ВЗФЭИ», 20</w:t>
      </w:r>
      <w:r w:rsidR="002B6AA4">
        <w:rPr>
          <w:sz w:val="28"/>
          <w:szCs w:val="28"/>
        </w:rPr>
        <w:t>12</w:t>
      </w:r>
      <w:r w:rsidRPr="000C39CA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 w:rsidR="0024668B" w:rsidRPr="000C39CA" w:rsidRDefault="0024668B" w:rsidP="0024668B">
      <w:pPr>
        <w:numPr>
          <w:ilvl w:val="0"/>
          <w:numId w:val="3"/>
        </w:numPr>
        <w:shd w:val="clear" w:color="000000" w:fill="auto"/>
        <w:tabs>
          <w:tab w:val="left" w:pos="61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r w:rsidRPr="000C39CA">
        <w:rPr>
          <w:sz w:val="28"/>
          <w:szCs w:val="28"/>
        </w:rPr>
        <w:t>Горфиненко</w:t>
      </w:r>
      <w:proofErr w:type="spellEnd"/>
      <w:r w:rsidRPr="000C39CA">
        <w:rPr>
          <w:sz w:val="28"/>
          <w:szCs w:val="28"/>
        </w:rPr>
        <w:t xml:space="preserve"> В.Я. </w:t>
      </w:r>
      <w:proofErr w:type="spellStart"/>
      <w:r w:rsidRPr="000C39CA">
        <w:rPr>
          <w:sz w:val="28"/>
          <w:szCs w:val="28"/>
        </w:rPr>
        <w:t>В.А.Швандар</w:t>
      </w:r>
      <w:proofErr w:type="spellEnd"/>
      <w:r w:rsidRPr="000C39CA">
        <w:rPr>
          <w:sz w:val="28"/>
          <w:szCs w:val="28"/>
        </w:rPr>
        <w:t xml:space="preserve"> «Экономика организации», М, </w:t>
      </w:r>
      <w:proofErr w:type="spellStart"/>
      <w:r w:rsidRPr="000C39CA">
        <w:rPr>
          <w:sz w:val="28"/>
          <w:szCs w:val="28"/>
        </w:rPr>
        <w:t>Юнити-Дана</w:t>
      </w:r>
      <w:proofErr w:type="spellEnd"/>
      <w:r w:rsidRPr="000C39CA">
        <w:rPr>
          <w:sz w:val="28"/>
          <w:szCs w:val="28"/>
        </w:rPr>
        <w:t>, 20</w:t>
      </w:r>
      <w:r w:rsidR="00AC51CB">
        <w:rPr>
          <w:sz w:val="28"/>
          <w:szCs w:val="28"/>
        </w:rPr>
        <w:t>1</w:t>
      </w:r>
      <w:r w:rsidR="002B6AA4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C39CA">
        <w:rPr>
          <w:sz w:val="28"/>
          <w:szCs w:val="28"/>
        </w:rPr>
        <w:t>г.</w:t>
      </w:r>
    </w:p>
    <w:p w:rsidR="0024668B" w:rsidRPr="000C39CA" w:rsidRDefault="0024668B" w:rsidP="0024668B">
      <w:pPr>
        <w:numPr>
          <w:ilvl w:val="0"/>
          <w:numId w:val="3"/>
        </w:numPr>
        <w:shd w:val="clear" w:color="000000" w:fill="auto"/>
        <w:tabs>
          <w:tab w:val="left" w:pos="61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C39CA">
        <w:rPr>
          <w:sz w:val="28"/>
          <w:szCs w:val="28"/>
        </w:rPr>
        <w:t>Гришин А.Ф. «Статистик</w:t>
      </w:r>
      <w:r>
        <w:rPr>
          <w:sz w:val="28"/>
          <w:szCs w:val="28"/>
        </w:rPr>
        <w:t>а», М, Финансы и статистика, 201</w:t>
      </w:r>
      <w:r w:rsidRPr="000C39CA">
        <w:rPr>
          <w:sz w:val="28"/>
          <w:szCs w:val="28"/>
        </w:rPr>
        <w:t>3г.</w:t>
      </w:r>
    </w:p>
    <w:p w:rsidR="0024668B" w:rsidRPr="000C39CA" w:rsidRDefault="0024668B" w:rsidP="0024668B">
      <w:pPr>
        <w:numPr>
          <w:ilvl w:val="0"/>
          <w:numId w:val="3"/>
        </w:numPr>
        <w:shd w:val="clear" w:color="000000" w:fill="auto"/>
        <w:tabs>
          <w:tab w:val="left" w:pos="61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C39CA">
        <w:rPr>
          <w:sz w:val="28"/>
          <w:szCs w:val="28"/>
        </w:rPr>
        <w:t>Гусаров В.М.</w:t>
      </w:r>
      <w:r>
        <w:rPr>
          <w:sz w:val="28"/>
          <w:szCs w:val="28"/>
        </w:rPr>
        <w:t xml:space="preserve"> «Статистика», </w:t>
      </w:r>
      <w:proofErr w:type="spellStart"/>
      <w:r>
        <w:rPr>
          <w:sz w:val="28"/>
          <w:szCs w:val="28"/>
        </w:rPr>
        <w:t>М.Юнити-Дана</w:t>
      </w:r>
      <w:proofErr w:type="spellEnd"/>
      <w:r>
        <w:rPr>
          <w:sz w:val="28"/>
          <w:szCs w:val="28"/>
        </w:rPr>
        <w:t>, 201</w:t>
      </w:r>
      <w:r w:rsidRPr="000C39CA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0C39CA">
        <w:rPr>
          <w:sz w:val="28"/>
          <w:szCs w:val="28"/>
        </w:rPr>
        <w:t>г.</w:t>
      </w:r>
    </w:p>
    <w:p w:rsidR="0024668B" w:rsidRPr="000C39CA" w:rsidRDefault="0024668B" w:rsidP="0024668B">
      <w:pPr>
        <w:numPr>
          <w:ilvl w:val="0"/>
          <w:numId w:val="3"/>
        </w:numPr>
        <w:shd w:val="clear" w:color="000000" w:fill="auto"/>
        <w:spacing w:line="360" w:lineRule="auto"/>
        <w:jc w:val="both"/>
        <w:rPr>
          <w:sz w:val="28"/>
          <w:szCs w:val="28"/>
        </w:rPr>
      </w:pPr>
      <w:r w:rsidRPr="000C39CA">
        <w:rPr>
          <w:sz w:val="28"/>
          <w:szCs w:val="28"/>
        </w:rPr>
        <w:t>Елисеева И.И. Общая теория статистики. - М.: «Финансы и статистика», 20</w:t>
      </w:r>
      <w:r>
        <w:rPr>
          <w:sz w:val="28"/>
          <w:szCs w:val="28"/>
        </w:rPr>
        <w:t>12 г.</w:t>
      </w:r>
    </w:p>
    <w:p w:rsidR="0024668B" w:rsidRDefault="0024668B" w:rsidP="0024668B">
      <w:pPr>
        <w:numPr>
          <w:ilvl w:val="0"/>
          <w:numId w:val="3"/>
        </w:numPr>
        <w:shd w:val="clear" w:color="000000" w:fill="auto"/>
        <w:tabs>
          <w:tab w:val="left" w:pos="61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r w:rsidRPr="000C39CA">
        <w:rPr>
          <w:sz w:val="28"/>
          <w:szCs w:val="28"/>
        </w:rPr>
        <w:t>Мхитарян</w:t>
      </w:r>
      <w:proofErr w:type="spellEnd"/>
      <w:r w:rsidRPr="000C39CA">
        <w:rPr>
          <w:sz w:val="28"/>
          <w:szCs w:val="28"/>
        </w:rPr>
        <w:t xml:space="preserve"> В.С. </w:t>
      </w:r>
      <w:r>
        <w:rPr>
          <w:sz w:val="28"/>
          <w:szCs w:val="28"/>
        </w:rPr>
        <w:t xml:space="preserve">«Статистика», М, </w:t>
      </w:r>
      <w:proofErr w:type="spellStart"/>
      <w:r>
        <w:rPr>
          <w:sz w:val="28"/>
          <w:szCs w:val="28"/>
        </w:rPr>
        <w:t>Экономистъ</w:t>
      </w:r>
      <w:proofErr w:type="spellEnd"/>
      <w:r>
        <w:rPr>
          <w:sz w:val="28"/>
          <w:szCs w:val="28"/>
        </w:rPr>
        <w:t>, 201</w:t>
      </w:r>
      <w:r w:rsidR="002B6AA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0C39CA">
        <w:rPr>
          <w:sz w:val="28"/>
          <w:szCs w:val="28"/>
        </w:rPr>
        <w:t>г.</w:t>
      </w:r>
    </w:p>
    <w:p w:rsidR="0024668B" w:rsidRPr="00E61043" w:rsidRDefault="0024668B" w:rsidP="0024668B">
      <w:pPr>
        <w:shd w:val="clear" w:color="000000" w:fill="auto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C39CA">
        <w:rPr>
          <w:sz w:val="28"/>
          <w:szCs w:val="28"/>
        </w:rPr>
        <w:t xml:space="preserve">Шмойлова Р.А. Теория статистики. - М.: «Финансы и статистика», </w:t>
      </w:r>
      <w:r>
        <w:rPr>
          <w:sz w:val="28"/>
          <w:szCs w:val="28"/>
        </w:rPr>
        <w:t>20</w:t>
      </w:r>
      <w:r w:rsidR="00AC51CB">
        <w:rPr>
          <w:sz w:val="28"/>
          <w:szCs w:val="28"/>
        </w:rPr>
        <w:t>12</w:t>
      </w:r>
      <w:r>
        <w:rPr>
          <w:sz w:val="28"/>
          <w:szCs w:val="28"/>
        </w:rPr>
        <w:t xml:space="preserve"> г.</w:t>
      </w:r>
    </w:p>
    <w:p w:rsidR="00B37044" w:rsidRDefault="00777E2C"/>
    <w:sectPr w:rsidR="00B37044" w:rsidSect="0024668B">
      <w:footerReference w:type="default" r:id="rId87"/>
      <w:pgSz w:w="11907" w:h="16840" w:code="9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607" w:rsidRDefault="005B1607" w:rsidP="0024668B">
      <w:r>
        <w:separator/>
      </w:r>
    </w:p>
  </w:endnote>
  <w:endnote w:type="continuationSeparator" w:id="1">
    <w:p w:rsidR="005B1607" w:rsidRDefault="005B1607" w:rsidP="00246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CA" w:rsidRDefault="0096178F" w:rsidP="005D09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B160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C39CA" w:rsidRDefault="00777E2C" w:rsidP="00AB181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56354"/>
      <w:docPartObj>
        <w:docPartGallery w:val="Page Numbers (Bottom of Page)"/>
        <w:docPartUnique/>
      </w:docPartObj>
    </w:sdtPr>
    <w:sdtContent>
      <w:p w:rsidR="00A47AD4" w:rsidRDefault="00A47AD4">
        <w:pPr>
          <w:pStyle w:val="a3"/>
          <w:jc w:val="center"/>
        </w:pPr>
        <w:fldSimple w:instr=" PAGE   \* MERGEFORMAT ">
          <w:r w:rsidR="00777E2C">
            <w:rPr>
              <w:noProof/>
            </w:rPr>
            <w:t>2</w:t>
          </w:r>
        </w:fldSimple>
      </w:p>
    </w:sdtContent>
  </w:sdt>
  <w:p w:rsidR="00A47AD4" w:rsidRDefault="00A47AD4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BA2" w:rsidRDefault="00777E2C" w:rsidP="00604BA2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607" w:rsidRDefault="005B1607" w:rsidP="0024668B">
      <w:r>
        <w:separator/>
      </w:r>
    </w:p>
  </w:footnote>
  <w:footnote w:type="continuationSeparator" w:id="1">
    <w:p w:rsidR="005B1607" w:rsidRDefault="005B1607" w:rsidP="002466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CA" w:rsidRPr="00030E97" w:rsidRDefault="00777E2C" w:rsidP="00030E97">
    <w:pPr>
      <w:pStyle w:val="a9"/>
      <w:spacing w:line="360" w:lineRule="auto"/>
      <w:jc w:val="center"/>
      <w:rPr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82D3B"/>
    <w:multiLevelType w:val="singleLevel"/>
    <w:tmpl w:val="CFAA3AD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b w:val="0"/>
      </w:rPr>
    </w:lvl>
  </w:abstractNum>
  <w:abstractNum w:abstractNumId="1">
    <w:nsid w:val="39BE7B3C"/>
    <w:multiLevelType w:val="hybridMultilevel"/>
    <w:tmpl w:val="13527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036E9F"/>
    <w:multiLevelType w:val="hybridMultilevel"/>
    <w:tmpl w:val="BA68B0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68B"/>
    <w:rsid w:val="000E6177"/>
    <w:rsid w:val="0024668B"/>
    <w:rsid w:val="002B6AA4"/>
    <w:rsid w:val="00346E79"/>
    <w:rsid w:val="004E470E"/>
    <w:rsid w:val="005B1607"/>
    <w:rsid w:val="00777E2C"/>
    <w:rsid w:val="00815D4D"/>
    <w:rsid w:val="0096178F"/>
    <w:rsid w:val="00A47AD4"/>
    <w:rsid w:val="00AC51CB"/>
    <w:rsid w:val="00B60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68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B6AA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4668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466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24668B"/>
    <w:rPr>
      <w:rFonts w:cs="Times New Roman"/>
    </w:rPr>
  </w:style>
  <w:style w:type="paragraph" w:styleId="a6">
    <w:name w:val="annotation text"/>
    <w:basedOn w:val="a"/>
    <w:link w:val="a7"/>
    <w:uiPriority w:val="99"/>
    <w:semiHidden/>
    <w:rsid w:val="0024668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466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rsid w:val="0024668B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24668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466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4668B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24668B"/>
    <w:pPr>
      <w:widowControl w:val="0"/>
      <w:autoSpaceDE w:val="0"/>
      <w:autoSpaceDN w:val="0"/>
      <w:adjustRightInd w:val="0"/>
      <w:spacing w:line="250" w:lineRule="exact"/>
      <w:jc w:val="right"/>
    </w:pPr>
  </w:style>
  <w:style w:type="paragraph" w:customStyle="1" w:styleId="Style19">
    <w:name w:val="Style19"/>
    <w:basedOn w:val="a"/>
    <w:uiPriority w:val="99"/>
    <w:rsid w:val="0024668B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"/>
    <w:uiPriority w:val="99"/>
    <w:rsid w:val="0024668B"/>
    <w:pPr>
      <w:widowControl w:val="0"/>
      <w:autoSpaceDE w:val="0"/>
      <w:autoSpaceDN w:val="0"/>
      <w:adjustRightInd w:val="0"/>
      <w:spacing w:line="413" w:lineRule="exact"/>
      <w:ind w:hanging="1910"/>
    </w:pPr>
  </w:style>
  <w:style w:type="paragraph" w:customStyle="1" w:styleId="Style26">
    <w:name w:val="Style26"/>
    <w:basedOn w:val="a"/>
    <w:uiPriority w:val="99"/>
    <w:rsid w:val="0024668B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a"/>
    <w:uiPriority w:val="99"/>
    <w:rsid w:val="0024668B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24668B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uiPriority w:val="99"/>
    <w:rsid w:val="0024668B"/>
    <w:rPr>
      <w:rFonts w:ascii="Microsoft Sans Serif" w:hAnsi="Microsoft Sans Serif" w:cs="Microsoft Sans Serif"/>
      <w:b/>
      <w:bCs/>
      <w:color w:val="000000"/>
      <w:sz w:val="24"/>
      <w:szCs w:val="24"/>
    </w:rPr>
  </w:style>
  <w:style w:type="character" w:customStyle="1" w:styleId="FontStyle50">
    <w:name w:val="Font Style50"/>
    <w:uiPriority w:val="99"/>
    <w:rsid w:val="0024668B"/>
    <w:rPr>
      <w:rFonts w:ascii="Microsoft Sans Serif" w:hAnsi="Microsoft Sans Serif" w:cs="Microsoft Sans Serif"/>
      <w:b/>
      <w:bCs/>
      <w:color w:val="000000"/>
      <w:sz w:val="20"/>
      <w:szCs w:val="20"/>
    </w:rPr>
  </w:style>
  <w:style w:type="character" w:customStyle="1" w:styleId="FontStyle51">
    <w:name w:val="Font Style51"/>
    <w:uiPriority w:val="99"/>
    <w:rsid w:val="0024668B"/>
    <w:rPr>
      <w:rFonts w:ascii="Microsoft Sans Serif" w:hAnsi="Microsoft Sans Serif" w:cs="Microsoft Sans Serif"/>
      <w:color w:val="000000"/>
      <w:sz w:val="18"/>
      <w:szCs w:val="18"/>
    </w:rPr>
  </w:style>
  <w:style w:type="character" w:customStyle="1" w:styleId="FontStyle52">
    <w:name w:val="Font Style52"/>
    <w:uiPriority w:val="99"/>
    <w:rsid w:val="0024668B"/>
    <w:rPr>
      <w:rFonts w:ascii="Microsoft Sans Serif" w:hAnsi="Microsoft Sans Serif" w:cs="Microsoft Sans Serif"/>
      <w:color w:val="000000"/>
      <w:sz w:val="10"/>
      <w:szCs w:val="10"/>
    </w:rPr>
  </w:style>
  <w:style w:type="character" w:customStyle="1" w:styleId="FontStyle53">
    <w:name w:val="Font Style53"/>
    <w:uiPriority w:val="99"/>
    <w:rsid w:val="0024668B"/>
    <w:rPr>
      <w:rFonts w:ascii="Microsoft Sans Serif" w:hAnsi="Microsoft Sans Serif" w:cs="Microsoft Sans Serif"/>
      <w:b/>
      <w:bCs/>
      <w:color w:val="000000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24668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668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6A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TOC Heading"/>
    <w:basedOn w:val="1"/>
    <w:next w:val="a"/>
    <w:uiPriority w:val="39"/>
    <w:semiHidden/>
    <w:unhideWhenUsed/>
    <w:qFormat/>
    <w:rsid w:val="002B6AA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2B6AA4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2.wmf"/><Relationship Id="rId39" Type="http://schemas.openxmlformats.org/officeDocument/2006/relationships/footer" Target="footer1.xml"/><Relationship Id="rId21" Type="http://schemas.openxmlformats.org/officeDocument/2006/relationships/oleObject" Target="embeddings/oleObject5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4.bin"/><Relationship Id="rId47" Type="http://schemas.openxmlformats.org/officeDocument/2006/relationships/image" Target="media/image21.wmf"/><Relationship Id="rId50" Type="http://schemas.openxmlformats.org/officeDocument/2006/relationships/oleObject" Target="embeddings/oleObject18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27.bin"/><Relationship Id="rId76" Type="http://schemas.openxmlformats.org/officeDocument/2006/relationships/oleObject" Target="embeddings/oleObject31.bin"/><Relationship Id="rId84" Type="http://schemas.openxmlformats.org/officeDocument/2006/relationships/oleObject" Target="embeddings/oleObject35.bin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33.w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9" Type="http://schemas.openxmlformats.org/officeDocument/2006/relationships/oleObject" Target="embeddings/oleObject9.bin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3.bin"/><Relationship Id="rId40" Type="http://schemas.openxmlformats.org/officeDocument/2006/relationships/footer" Target="footer2.xml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2.bin"/><Relationship Id="rId66" Type="http://schemas.openxmlformats.org/officeDocument/2006/relationships/oleObject" Target="embeddings/oleObject26.bin"/><Relationship Id="rId74" Type="http://schemas.openxmlformats.org/officeDocument/2006/relationships/oleObject" Target="embeddings/oleObject30.bin"/><Relationship Id="rId79" Type="http://schemas.openxmlformats.org/officeDocument/2006/relationships/image" Target="media/image37.wmf"/><Relationship Id="rId87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4.bin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10.wmf"/><Relationship Id="rId27" Type="http://schemas.openxmlformats.org/officeDocument/2006/relationships/oleObject" Target="embeddings/oleObject8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2.bin"/><Relationship Id="rId43" Type="http://schemas.openxmlformats.org/officeDocument/2006/relationships/image" Target="media/image19.wmf"/><Relationship Id="rId48" Type="http://schemas.openxmlformats.org/officeDocument/2006/relationships/oleObject" Target="embeddings/oleObject17.bin"/><Relationship Id="rId56" Type="http://schemas.openxmlformats.org/officeDocument/2006/relationships/oleObject" Target="embeddings/oleObject21.bin"/><Relationship Id="rId64" Type="http://schemas.openxmlformats.org/officeDocument/2006/relationships/oleObject" Target="embeddings/oleObject25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1.wmf"/><Relationship Id="rId51" Type="http://schemas.openxmlformats.org/officeDocument/2006/relationships/image" Target="media/image23.wmf"/><Relationship Id="rId72" Type="http://schemas.openxmlformats.org/officeDocument/2006/relationships/oleObject" Target="embeddings/oleObject29.bin"/><Relationship Id="rId80" Type="http://schemas.openxmlformats.org/officeDocument/2006/relationships/oleObject" Target="embeddings/oleObject33.bin"/><Relationship Id="rId85" Type="http://schemas.openxmlformats.org/officeDocument/2006/relationships/image" Target="media/image40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image" Target="media/image6.emf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header" Target="header1.xml"/><Relationship Id="rId46" Type="http://schemas.openxmlformats.org/officeDocument/2006/relationships/oleObject" Target="embeddings/oleObject16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image" Target="media/image9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0.bin"/><Relationship Id="rId62" Type="http://schemas.openxmlformats.org/officeDocument/2006/relationships/oleObject" Target="embeddings/oleObject24.bin"/><Relationship Id="rId70" Type="http://schemas.openxmlformats.org/officeDocument/2006/relationships/oleObject" Target="embeddings/oleObject28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6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image" Target="media/image2.wmf"/><Relationship Id="rId31" Type="http://schemas.openxmlformats.org/officeDocument/2006/relationships/oleObject" Target="embeddings/oleObject10.bin"/><Relationship Id="rId44" Type="http://schemas.openxmlformats.org/officeDocument/2006/relationships/oleObject" Target="embeddings/oleObject15.bin"/><Relationship Id="rId52" Type="http://schemas.openxmlformats.org/officeDocument/2006/relationships/oleObject" Target="embeddings/oleObject19.bin"/><Relationship Id="rId60" Type="http://schemas.openxmlformats.org/officeDocument/2006/relationships/oleObject" Target="embeddings/oleObject23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2.bin"/><Relationship Id="rId81" Type="http://schemas.openxmlformats.org/officeDocument/2006/relationships/image" Target="media/image38.wmf"/><Relationship Id="rId86" Type="http://schemas.openxmlformats.org/officeDocument/2006/relationships/oleObject" Target="embeddings/oleObject3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43253-E97C-4DEB-A2FF-277C4336D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15</Pages>
  <Words>1712</Words>
  <Characters>9760</Characters>
  <Application>Microsoft Office Word</Application>
  <DocSecurity>0</DocSecurity>
  <Lines>81</Lines>
  <Paragraphs>22</Paragraphs>
  <ScaleCrop>false</ScaleCrop>
  <Company/>
  <LinksUpToDate>false</LinksUpToDate>
  <CharactersWithSpaces>11450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работа</cp:lastModifiedBy>
  <cp:revision>5</cp:revision>
  <dcterms:created xsi:type="dcterms:W3CDTF">2016-05-01T21:26:00Z</dcterms:created>
  <dcterms:modified xsi:type="dcterms:W3CDTF">2017-02-14T09:33:00Z</dcterms:modified>
</cp:coreProperties>
</file>