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3DB9" w:rsidRDefault="00B03DB9" w:rsidP="00B03DB9">
      <w:pPr>
        <w:jc w:val="center"/>
        <w:rPr>
          <w:sz w:val="28"/>
          <w:szCs w:val="28"/>
        </w:rPr>
      </w:pPr>
      <w:r>
        <w:rPr>
          <w:sz w:val="28"/>
          <w:szCs w:val="28"/>
        </w:rPr>
        <w:t>Федеральное государственное образовательное бюджетное учреждение</w:t>
      </w:r>
    </w:p>
    <w:p w:rsidR="00B03DB9" w:rsidRDefault="00B03DB9" w:rsidP="00B03DB9">
      <w:pPr>
        <w:jc w:val="center"/>
        <w:rPr>
          <w:sz w:val="28"/>
          <w:szCs w:val="28"/>
        </w:rPr>
      </w:pPr>
      <w:r>
        <w:rPr>
          <w:sz w:val="28"/>
          <w:szCs w:val="28"/>
        </w:rPr>
        <w:t>высшего образования</w:t>
      </w:r>
    </w:p>
    <w:p w:rsidR="00B03DB9" w:rsidRDefault="00B03DB9" w:rsidP="00B03DB9">
      <w:pPr>
        <w:jc w:val="center"/>
        <w:rPr>
          <w:sz w:val="28"/>
          <w:szCs w:val="28"/>
        </w:rPr>
      </w:pPr>
      <w:r>
        <w:rPr>
          <w:sz w:val="28"/>
          <w:szCs w:val="28"/>
        </w:rPr>
        <w:t xml:space="preserve">«ФИНАНСОВЫЙ УНИВЕРСИТЕТ </w:t>
      </w:r>
    </w:p>
    <w:p w:rsidR="00B03DB9" w:rsidRDefault="00B03DB9" w:rsidP="00B03DB9">
      <w:pPr>
        <w:jc w:val="center"/>
        <w:rPr>
          <w:sz w:val="28"/>
          <w:szCs w:val="28"/>
        </w:rPr>
      </w:pPr>
      <w:r>
        <w:rPr>
          <w:sz w:val="28"/>
          <w:szCs w:val="28"/>
        </w:rPr>
        <w:t>ПРИ ПРАВИТЕЛЬСТВЕ РОССИЙСКОЙ ФЕДЕРАЦИИ»</w:t>
      </w:r>
    </w:p>
    <w:p w:rsidR="00B03DB9" w:rsidRDefault="00B03DB9" w:rsidP="00B03DB9">
      <w:pPr>
        <w:jc w:val="center"/>
        <w:rPr>
          <w:sz w:val="28"/>
          <w:szCs w:val="28"/>
        </w:rPr>
      </w:pPr>
      <w:r>
        <w:rPr>
          <w:sz w:val="28"/>
          <w:szCs w:val="28"/>
        </w:rPr>
        <w:t>Уфимский филиал</w:t>
      </w:r>
    </w:p>
    <w:p w:rsidR="00B03DB9" w:rsidRDefault="00B03DB9" w:rsidP="00B03DB9">
      <w:pPr>
        <w:jc w:val="center"/>
        <w:rPr>
          <w:sz w:val="28"/>
          <w:szCs w:val="28"/>
        </w:rPr>
      </w:pPr>
    </w:p>
    <w:p w:rsidR="00B03DB9" w:rsidRDefault="00B03DB9" w:rsidP="00B03DB9">
      <w:pPr>
        <w:jc w:val="center"/>
        <w:rPr>
          <w:sz w:val="28"/>
          <w:szCs w:val="28"/>
        </w:rPr>
      </w:pPr>
    </w:p>
    <w:p w:rsidR="00B03DB9" w:rsidRDefault="00B03DB9" w:rsidP="00B03DB9">
      <w:pPr>
        <w:jc w:val="center"/>
        <w:rPr>
          <w:sz w:val="28"/>
          <w:szCs w:val="28"/>
        </w:rPr>
      </w:pPr>
    </w:p>
    <w:p w:rsidR="00B03DB9" w:rsidRDefault="00B03DB9" w:rsidP="00B03DB9">
      <w:pPr>
        <w:jc w:val="center"/>
        <w:rPr>
          <w:sz w:val="28"/>
          <w:szCs w:val="28"/>
        </w:rPr>
      </w:pPr>
    </w:p>
    <w:p w:rsidR="00B03DB9" w:rsidRDefault="00B03DB9" w:rsidP="00B03DB9">
      <w:pPr>
        <w:jc w:val="center"/>
        <w:rPr>
          <w:sz w:val="28"/>
          <w:szCs w:val="28"/>
        </w:rPr>
      </w:pPr>
    </w:p>
    <w:p w:rsidR="00B03DB9" w:rsidRDefault="00B03DB9" w:rsidP="00B03DB9">
      <w:pPr>
        <w:jc w:val="center"/>
        <w:rPr>
          <w:sz w:val="28"/>
          <w:szCs w:val="28"/>
        </w:rPr>
      </w:pPr>
      <w:r>
        <w:rPr>
          <w:sz w:val="28"/>
          <w:szCs w:val="28"/>
        </w:rPr>
        <w:t>Кафедра «Финансы и кредит»</w:t>
      </w:r>
    </w:p>
    <w:p w:rsidR="00B03DB9" w:rsidRDefault="00B03DB9" w:rsidP="00B03DB9">
      <w:pPr>
        <w:jc w:val="center"/>
        <w:rPr>
          <w:b/>
          <w:sz w:val="28"/>
          <w:szCs w:val="28"/>
        </w:rPr>
      </w:pPr>
    </w:p>
    <w:p w:rsidR="00B03DB9" w:rsidRDefault="00B03DB9" w:rsidP="00B03DB9">
      <w:pPr>
        <w:jc w:val="center"/>
        <w:rPr>
          <w:b/>
          <w:sz w:val="28"/>
          <w:szCs w:val="28"/>
        </w:rPr>
      </w:pPr>
    </w:p>
    <w:p w:rsidR="00B03DB9" w:rsidRDefault="00B03DB9" w:rsidP="00B03DB9">
      <w:pPr>
        <w:jc w:val="center"/>
        <w:rPr>
          <w:b/>
          <w:sz w:val="28"/>
          <w:szCs w:val="28"/>
        </w:rPr>
      </w:pPr>
    </w:p>
    <w:p w:rsidR="00B03DB9" w:rsidRDefault="00B03DB9" w:rsidP="00B03DB9">
      <w:pPr>
        <w:jc w:val="center"/>
        <w:rPr>
          <w:b/>
          <w:sz w:val="28"/>
          <w:szCs w:val="28"/>
        </w:rPr>
      </w:pPr>
    </w:p>
    <w:p w:rsidR="00B03DB9" w:rsidRDefault="00B03DB9" w:rsidP="00B03DB9">
      <w:pPr>
        <w:jc w:val="center"/>
        <w:rPr>
          <w:b/>
          <w:sz w:val="28"/>
          <w:szCs w:val="28"/>
        </w:rPr>
      </w:pPr>
    </w:p>
    <w:p w:rsidR="00B03DB9" w:rsidRDefault="00B03DB9" w:rsidP="00B03DB9">
      <w:pPr>
        <w:widowControl/>
        <w:autoSpaceDE w:val="0"/>
        <w:autoSpaceDN w:val="0"/>
        <w:adjustRightInd w:val="0"/>
        <w:spacing w:line="360" w:lineRule="auto"/>
        <w:jc w:val="both"/>
        <w:rPr>
          <w:rFonts w:eastAsia="TimesNewRomanPSMT"/>
          <w:sz w:val="28"/>
          <w:szCs w:val="28"/>
        </w:rPr>
      </w:pPr>
    </w:p>
    <w:p w:rsidR="00B03DB9" w:rsidRDefault="00B03DB9" w:rsidP="00B03DB9">
      <w:pPr>
        <w:widowControl/>
        <w:autoSpaceDE w:val="0"/>
        <w:autoSpaceDN w:val="0"/>
        <w:adjustRightInd w:val="0"/>
        <w:spacing w:line="360" w:lineRule="auto"/>
        <w:jc w:val="center"/>
        <w:rPr>
          <w:rFonts w:eastAsia="TimesNewRomanPSMT"/>
          <w:sz w:val="28"/>
          <w:szCs w:val="28"/>
        </w:rPr>
      </w:pPr>
      <w:r>
        <w:rPr>
          <w:rFonts w:eastAsia="TimesNewRomanPSMT"/>
          <w:sz w:val="28"/>
          <w:szCs w:val="28"/>
        </w:rPr>
        <w:t>Контрольная работа</w:t>
      </w:r>
      <w:r w:rsidR="00B9442E">
        <w:rPr>
          <w:rFonts w:eastAsia="TimesNewRomanPSMT"/>
          <w:sz w:val="28"/>
          <w:szCs w:val="28"/>
        </w:rPr>
        <w:t xml:space="preserve"> №2 </w:t>
      </w:r>
      <w:r>
        <w:rPr>
          <w:rFonts w:eastAsia="TimesNewRomanPSMT"/>
          <w:sz w:val="28"/>
          <w:szCs w:val="28"/>
        </w:rPr>
        <w:t>по дисциплине</w:t>
      </w:r>
    </w:p>
    <w:p w:rsidR="00B03DB9" w:rsidRDefault="00B03DB9" w:rsidP="00B03DB9">
      <w:pPr>
        <w:widowControl/>
        <w:autoSpaceDE w:val="0"/>
        <w:autoSpaceDN w:val="0"/>
        <w:adjustRightInd w:val="0"/>
        <w:spacing w:line="360" w:lineRule="auto"/>
        <w:jc w:val="center"/>
        <w:rPr>
          <w:b/>
          <w:sz w:val="32"/>
          <w:szCs w:val="32"/>
        </w:rPr>
      </w:pPr>
      <w:r>
        <w:rPr>
          <w:b/>
          <w:sz w:val="32"/>
          <w:szCs w:val="32"/>
        </w:rPr>
        <w:t>«</w:t>
      </w:r>
      <w:r>
        <w:rPr>
          <w:rFonts w:eastAsia="TimesNewRomanPSMT"/>
          <w:b/>
          <w:sz w:val="32"/>
          <w:szCs w:val="32"/>
        </w:rPr>
        <w:t>Деньги, кредит, банки</w:t>
      </w:r>
      <w:r>
        <w:rPr>
          <w:b/>
          <w:sz w:val="32"/>
          <w:szCs w:val="32"/>
        </w:rPr>
        <w:t>»</w:t>
      </w:r>
    </w:p>
    <w:p w:rsidR="00B03DB9" w:rsidRDefault="00B03DB9" w:rsidP="00B03DB9">
      <w:pPr>
        <w:widowControl/>
        <w:autoSpaceDE w:val="0"/>
        <w:autoSpaceDN w:val="0"/>
        <w:adjustRightInd w:val="0"/>
        <w:spacing w:line="360" w:lineRule="auto"/>
        <w:jc w:val="center"/>
        <w:rPr>
          <w:sz w:val="28"/>
          <w:szCs w:val="28"/>
        </w:rPr>
      </w:pPr>
      <w:r>
        <w:rPr>
          <w:sz w:val="28"/>
          <w:szCs w:val="28"/>
        </w:rPr>
        <w:t>Вариант № 15</w:t>
      </w:r>
    </w:p>
    <w:p w:rsidR="00B03DB9" w:rsidRDefault="00B03DB9" w:rsidP="00B03DB9">
      <w:pPr>
        <w:widowControl/>
        <w:autoSpaceDE w:val="0"/>
        <w:autoSpaceDN w:val="0"/>
        <w:adjustRightInd w:val="0"/>
        <w:spacing w:line="360" w:lineRule="auto"/>
        <w:jc w:val="center"/>
        <w:rPr>
          <w:sz w:val="28"/>
          <w:szCs w:val="28"/>
        </w:rPr>
      </w:pPr>
      <w:r>
        <w:rPr>
          <w:sz w:val="28"/>
          <w:szCs w:val="28"/>
        </w:rPr>
        <w:t>на тему: «</w:t>
      </w:r>
      <w:r w:rsidR="00B9442E">
        <w:rPr>
          <w:sz w:val="28"/>
          <w:szCs w:val="28"/>
        </w:rPr>
        <w:t>Доверительное управление как услуга банковского сектора</w:t>
      </w:r>
      <w:r>
        <w:rPr>
          <w:sz w:val="28"/>
          <w:szCs w:val="28"/>
        </w:rPr>
        <w:t>»</w:t>
      </w:r>
    </w:p>
    <w:p w:rsidR="00B03DB9" w:rsidRDefault="00B03DB9" w:rsidP="00B03DB9">
      <w:pPr>
        <w:widowControl/>
        <w:autoSpaceDE w:val="0"/>
        <w:autoSpaceDN w:val="0"/>
        <w:adjustRightInd w:val="0"/>
        <w:spacing w:line="360" w:lineRule="auto"/>
        <w:jc w:val="center"/>
        <w:rPr>
          <w:sz w:val="28"/>
          <w:szCs w:val="28"/>
        </w:rPr>
      </w:pPr>
    </w:p>
    <w:p w:rsidR="00B03DB9" w:rsidRDefault="00B03DB9" w:rsidP="00C41CDF">
      <w:pPr>
        <w:widowControl/>
        <w:autoSpaceDE w:val="0"/>
        <w:autoSpaceDN w:val="0"/>
        <w:adjustRightInd w:val="0"/>
        <w:spacing w:line="360" w:lineRule="auto"/>
        <w:rPr>
          <w:sz w:val="28"/>
          <w:szCs w:val="28"/>
        </w:rPr>
      </w:pPr>
    </w:p>
    <w:p w:rsidR="00B03DB9" w:rsidRDefault="00B03DB9" w:rsidP="00B03DB9">
      <w:pPr>
        <w:widowControl/>
        <w:autoSpaceDE w:val="0"/>
        <w:autoSpaceDN w:val="0"/>
        <w:adjustRightInd w:val="0"/>
        <w:spacing w:line="360" w:lineRule="auto"/>
        <w:jc w:val="center"/>
        <w:rPr>
          <w:sz w:val="28"/>
          <w:szCs w:val="28"/>
        </w:rPr>
      </w:pPr>
    </w:p>
    <w:p w:rsidR="00B03DB9" w:rsidRDefault="00B03DB9" w:rsidP="00B03DB9">
      <w:pPr>
        <w:widowControl/>
        <w:autoSpaceDE w:val="0"/>
        <w:autoSpaceDN w:val="0"/>
        <w:adjustRightInd w:val="0"/>
        <w:spacing w:line="360" w:lineRule="auto"/>
        <w:jc w:val="center"/>
        <w:rPr>
          <w:sz w:val="28"/>
          <w:szCs w:val="28"/>
        </w:rPr>
      </w:pPr>
    </w:p>
    <w:p w:rsidR="00B03DB9" w:rsidRDefault="00B03DB9" w:rsidP="00B03DB9">
      <w:pPr>
        <w:widowControl/>
        <w:autoSpaceDE w:val="0"/>
        <w:autoSpaceDN w:val="0"/>
        <w:adjustRightInd w:val="0"/>
        <w:spacing w:line="360" w:lineRule="auto"/>
        <w:ind w:left="3600"/>
        <w:rPr>
          <w:sz w:val="28"/>
          <w:szCs w:val="28"/>
          <w:u w:val="single"/>
        </w:rPr>
      </w:pPr>
      <w:r>
        <w:rPr>
          <w:sz w:val="28"/>
          <w:szCs w:val="28"/>
        </w:rPr>
        <w:t>Выполнил студент: Трошкина Д.А.</w:t>
      </w:r>
    </w:p>
    <w:p w:rsidR="00B03DB9" w:rsidRDefault="00B03DB9" w:rsidP="00B03DB9">
      <w:pPr>
        <w:widowControl/>
        <w:autoSpaceDE w:val="0"/>
        <w:autoSpaceDN w:val="0"/>
        <w:adjustRightInd w:val="0"/>
        <w:spacing w:line="360" w:lineRule="auto"/>
        <w:ind w:left="3600"/>
        <w:rPr>
          <w:sz w:val="28"/>
          <w:szCs w:val="28"/>
        </w:rPr>
      </w:pPr>
      <w:r>
        <w:rPr>
          <w:sz w:val="28"/>
          <w:szCs w:val="28"/>
        </w:rPr>
        <w:t>Курс: 3</w:t>
      </w:r>
    </w:p>
    <w:p w:rsidR="00B03DB9" w:rsidRDefault="00B03DB9" w:rsidP="00B03DB9">
      <w:pPr>
        <w:widowControl/>
        <w:autoSpaceDE w:val="0"/>
        <w:autoSpaceDN w:val="0"/>
        <w:adjustRightInd w:val="0"/>
        <w:spacing w:line="360" w:lineRule="auto"/>
        <w:ind w:left="3600"/>
        <w:rPr>
          <w:sz w:val="28"/>
          <w:szCs w:val="28"/>
        </w:rPr>
      </w:pPr>
      <w:r>
        <w:rPr>
          <w:sz w:val="28"/>
          <w:szCs w:val="28"/>
        </w:rPr>
        <w:t>Группа: 13 БЭФ</w:t>
      </w:r>
    </w:p>
    <w:p w:rsidR="00B03DB9" w:rsidRDefault="00B03DB9" w:rsidP="00B03DB9">
      <w:pPr>
        <w:widowControl/>
        <w:autoSpaceDE w:val="0"/>
        <w:autoSpaceDN w:val="0"/>
        <w:adjustRightInd w:val="0"/>
        <w:spacing w:line="360" w:lineRule="auto"/>
        <w:ind w:left="3600"/>
        <w:rPr>
          <w:sz w:val="28"/>
          <w:szCs w:val="28"/>
        </w:rPr>
      </w:pPr>
      <w:r>
        <w:rPr>
          <w:sz w:val="28"/>
          <w:szCs w:val="28"/>
        </w:rPr>
        <w:t>Номер зачетной книжки: № 100.28/140183</w:t>
      </w:r>
    </w:p>
    <w:p w:rsidR="00B03DB9" w:rsidRDefault="00B03DB9" w:rsidP="00B03DB9">
      <w:pPr>
        <w:widowControl/>
        <w:autoSpaceDE w:val="0"/>
        <w:autoSpaceDN w:val="0"/>
        <w:adjustRightInd w:val="0"/>
        <w:spacing w:line="360" w:lineRule="auto"/>
        <w:ind w:left="3600"/>
        <w:rPr>
          <w:sz w:val="28"/>
          <w:szCs w:val="28"/>
          <w:u w:val="single"/>
        </w:rPr>
      </w:pPr>
      <w:r>
        <w:rPr>
          <w:sz w:val="28"/>
          <w:szCs w:val="28"/>
        </w:rPr>
        <w:t xml:space="preserve">Преподаватель: к.э.н., </w:t>
      </w:r>
      <w:r w:rsidR="00B9442E">
        <w:rPr>
          <w:sz w:val="28"/>
          <w:szCs w:val="28"/>
        </w:rPr>
        <w:t>ст. преподаватель</w:t>
      </w:r>
      <w:r>
        <w:rPr>
          <w:sz w:val="28"/>
          <w:szCs w:val="28"/>
        </w:rPr>
        <w:t>, Мажара Евгений Николаевич</w:t>
      </w:r>
    </w:p>
    <w:p w:rsidR="00B03DB9" w:rsidRDefault="00B03DB9" w:rsidP="00B03DB9">
      <w:pPr>
        <w:widowControl/>
        <w:autoSpaceDE w:val="0"/>
        <w:autoSpaceDN w:val="0"/>
        <w:adjustRightInd w:val="0"/>
        <w:spacing w:line="360" w:lineRule="auto"/>
        <w:ind w:left="3420"/>
        <w:rPr>
          <w:sz w:val="28"/>
          <w:szCs w:val="28"/>
          <w:u w:val="single"/>
        </w:rPr>
      </w:pPr>
    </w:p>
    <w:p w:rsidR="009E02F1" w:rsidRDefault="009E02F1" w:rsidP="00B03DB9">
      <w:pPr>
        <w:widowControl/>
        <w:autoSpaceDE w:val="0"/>
        <w:autoSpaceDN w:val="0"/>
        <w:adjustRightInd w:val="0"/>
        <w:spacing w:line="360" w:lineRule="auto"/>
        <w:ind w:left="3420"/>
        <w:rPr>
          <w:sz w:val="28"/>
          <w:szCs w:val="28"/>
          <w:u w:val="single"/>
        </w:rPr>
      </w:pPr>
    </w:p>
    <w:p w:rsidR="009E02F1" w:rsidRDefault="009E02F1" w:rsidP="00B03DB9">
      <w:pPr>
        <w:widowControl/>
        <w:autoSpaceDE w:val="0"/>
        <w:autoSpaceDN w:val="0"/>
        <w:adjustRightInd w:val="0"/>
        <w:spacing w:line="360" w:lineRule="auto"/>
        <w:ind w:left="3420"/>
        <w:rPr>
          <w:sz w:val="28"/>
          <w:szCs w:val="28"/>
        </w:rPr>
      </w:pPr>
    </w:p>
    <w:p w:rsidR="009E02F1" w:rsidRDefault="00B03DB9" w:rsidP="009E02F1">
      <w:pPr>
        <w:widowControl/>
        <w:spacing w:line="276" w:lineRule="auto"/>
        <w:jc w:val="center"/>
        <w:rPr>
          <w:sz w:val="28"/>
          <w:szCs w:val="28"/>
        </w:rPr>
      </w:pPr>
      <w:r w:rsidRPr="00C41CDF">
        <w:rPr>
          <w:sz w:val="28"/>
          <w:szCs w:val="28"/>
        </w:rPr>
        <w:t>Уфа 2017</w:t>
      </w:r>
      <w:r w:rsidR="009E02F1">
        <w:rPr>
          <w:sz w:val="28"/>
          <w:szCs w:val="28"/>
        </w:rPr>
        <w:br w:type="page"/>
      </w:r>
    </w:p>
    <w:sdt>
      <w:sdtPr>
        <w:rPr>
          <w:rFonts w:ascii="Times New Roman" w:eastAsia="Calibri" w:hAnsi="Times New Roman" w:cs="Times New Roman"/>
          <w:color w:val="auto"/>
          <w:sz w:val="20"/>
          <w:szCs w:val="20"/>
        </w:rPr>
        <w:id w:val="-876550442"/>
        <w:docPartObj>
          <w:docPartGallery w:val="Table of Contents"/>
          <w:docPartUnique/>
        </w:docPartObj>
      </w:sdtPr>
      <w:sdtEndPr>
        <w:rPr>
          <w:b/>
          <w:bCs/>
        </w:rPr>
      </w:sdtEndPr>
      <w:sdtContent>
        <w:p w:rsidR="009E02F1" w:rsidRPr="0055688F" w:rsidRDefault="009E02F1" w:rsidP="009E02F1">
          <w:pPr>
            <w:pStyle w:val="ae"/>
            <w:jc w:val="center"/>
            <w:rPr>
              <w:rFonts w:ascii="Times New Roman" w:hAnsi="Times New Roman" w:cs="Times New Roman"/>
              <w:color w:val="auto"/>
              <w:sz w:val="28"/>
              <w:szCs w:val="28"/>
            </w:rPr>
          </w:pPr>
          <w:r w:rsidRPr="0055688F">
            <w:rPr>
              <w:rFonts w:ascii="Times New Roman" w:hAnsi="Times New Roman" w:cs="Times New Roman"/>
              <w:color w:val="auto"/>
              <w:sz w:val="28"/>
              <w:szCs w:val="28"/>
            </w:rPr>
            <w:t>СОДЕРЖАНИЕ</w:t>
          </w:r>
        </w:p>
        <w:p w:rsidR="009E02F1" w:rsidRPr="0055688F" w:rsidRDefault="009E02F1" w:rsidP="009E02F1">
          <w:pPr>
            <w:rPr>
              <w:sz w:val="28"/>
              <w:szCs w:val="28"/>
            </w:rPr>
          </w:pPr>
        </w:p>
        <w:p w:rsidR="0055688F" w:rsidRPr="0055688F" w:rsidRDefault="009E02F1">
          <w:pPr>
            <w:pStyle w:val="12"/>
            <w:tabs>
              <w:tab w:val="right" w:leader="dot" w:pos="9911"/>
            </w:tabs>
            <w:rPr>
              <w:rFonts w:asciiTheme="minorHAnsi" w:eastAsiaTheme="minorEastAsia" w:hAnsiTheme="minorHAnsi" w:cstheme="minorBidi"/>
              <w:noProof/>
              <w:sz w:val="28"/>
              <w:szCs w:val="28"/>
            </w:rPr>
          </w:pPr>
          <w:r w:rsidRPr="0055688F">
            <w:rPr>
              <w:sz w:val="28"/>
              <w:szCs w:val="28"/>
            </w:rPr>
            <w:fldChar w:fldCharType="begin"/>
          </w:r>
          <w:r w:rsidRPr="0055688F">
            <w:rPr>
              <w:sz w:val="28"/>
              <w:szCs w:val="28"/>
            </w:rPr>
            <w:instrText xml:space="preserve"> TOC \o "1-3" \h \z \u </w:instrText>
          </w:r>
          <w:r w:rsidRPr="0055688F">
            <w:rPr>
              <w:sz w:val="28"/>
              <w:szCs w:val="28"/>
            </w:rPr>
            <w:fldChar w:fldCharType="separate"/>
          </w:r>
          <w:hyperlink w:anchor="_Toc473461918" w:history="1">
            <w:r w:rsidR="0055688F" w:rsidRPr="0055688F">
              <w:rPr>
                <w:rStyle w:val="a4"/>
                <w:noProof/>
                <w:sz w:val="28"/>
                <w:szCs w:val="28"/>
              </w:rPr>
              <w:t>ВВЕДЕНИЕ</w:t>
            </w:r>
            <w:r w:rsidR="0055688F" w:rsidRPr="0055688F">
              <w:rPr>
                <w:noProof/>
                <w:webHidden/>
                <w:sz w:val="28"/>
                <w:szCs w:val="28"/>
              </w:rPr>
              <w:tab/>
            </w:r>
            <w:r w:rsidR="0055688F" w:rsidRPr="0055688F">
              <w:rPr>
                <w:noProof/>
                <w:webHidden/>
                <w:sz w:val="28"/>
                <w:szCs w:val="28"/>
              </w:rPr>
              <w:fldChar w:fldCharType="begin"/>
            </w:r>
            <w:r w:rsidR="0055688F" w:rsidRPr="0055688F">
              <w:rPr>
                <w:noProof/>
                <w:webHidden/>
                <w:sz w:val="28"/>
                <w:szCs w:val="28"/>
              </w:rPr>
              <w:instrText xml:space="preserve"> PAGEREF _Toc473461918 \h </w:instrText>
            </w:r>
            <w:r w:rsidR="0055688F" w:rsidRPr="0055688F">
              <w:rPr>
                <w:noProof/>
                <w:webHidden/>
                <w:sz w:val="28"/>
                <w:szCs w:val="28"/>
              </w:rPr>
            </w:r>
            <w:r w:rsidR="0055688F" w:rsidRPr="0055688F">
              <w:rPr>
                <w:noProof/>
                <w:webHidden/>
                <w:sz w:val="28"/>
                <w:szCs w:val="28"/>
              </w:rPr>
              <w:fldChar w:fldCharType="separate"/>
            </w:r>
            <w:r w:rsidR="0055688F">
              <w:rPr>
                <w:noProof/>
                <w:webHidden/>
                <w:sz w:val="28"/>
                <w:szCs w:val="28"/>
              </w:rPr>
              <w:t>3</w:t>
            </w:r>
            <w:r w:rsidR="0055688F" w:rsidRPr="0055688F">
              <w:rPr>
                <w:noProof/>
                <w:webHidden/>
                <w:sz w:val="28"/>
                <w:szCs w:val="28"/>
              </w:rPr>
              <w:fldChar w:fldCharType="end"/>
            </w:r>
          </w:hyperlink>
        </w:p>
        <w:p w:rsidR="0055688F" w:rsidRPr="0055688F" w:rsidRDefault="0055688F" w:rsidP="0055688F">
          <w:pPr>
            <w:pStyle w:val="21"/>
            <w:tabs>
              <w:tab w:val="right" w:leader="dot" w:pos="9911"/>
            </w:tabs>
            <w:ind w:left="0"/>
            <w:rPr>
              <w:rFonts w:asciiTheme="minorHAnsi" w:eastAsiaTheme="minorEastAsia" w:hAnsiTheme="minorHAnsi" w:cstheme="minorBidi"/>
              <w:noProof/>
              <w:sz w:val="28"/>
              <w:szCs w:val="28"/>
            </w:rPr>
          </w:pPr>
          <w:hyperlink w:anchor="_Toc473461919" w:history="1">
            <w:r w:rsidRPr="0055688F">
              <w:rPr>
                <w:rStyle w:val="a4"/>
                <w:caps/>
                <w:noProof/>
                <w:sz w:val="28"/>
                <w:szCs w:val="28"/>
              </w:rPr>
              <w:t>1. сущность доверительного управления</w:t>
            </w:r>
            <w:r w:rsidRPr="0055688F">
              <w:rPr>
                <w:noProof/>
                <w:webHidden/>
                <w:sz w:val="28"/>
                <w:szCs w:val="28"/>
              </w:rPr>
              <w:tab/>
            </w:r>
            <w:r w:rsidRPr="0055688F">
              <w:rPr>
                <w:noProof/>
                <w:webHidden/>
                <w:sz w:val="28"/>
                <w:szCs w:val="28"/>
              </w:rPr>
              <w:fldChar w:fldCharType="begin"/>
            </w:r>
            <w:r w:rsidRPr="0055688F">
              <w:rPr>
                <w:noProof/>
                <w:webHidden/>
                <w:sz w:val="28"/>
                <w:szCs w:val="28"/>
              </w:rPr>
              <w:instrText xml:space="preserve"> PAGEREF _Toc473461919 \h </w:instrText>
            </w:r>
            <w:r w:rsidRPr="0055688F">
              <w:rPr>
                <w:noProof/>
                <w:webHidden/>
                <w:sz w:val="28"/>
                <w:szCs w:val="28"/>
              </w:rPr>
            </w:r>
            <w:r w:rsidRPr="0055688F">
              <w:rPr>
                <w:noProof/>
                <w:webHidden/>
                <w:sz w:val="28"/>
                <w:szCs w:val="28"/>
              </w:rPr>
              <w:fldChar w:fldCharType="separate"/>
            </w:r>
            <w:r>
              <w:rPr>
                <w:noProof/>
                <w:webHidden/>
                <w:sz w:val="28"/>
                <w:szCs w:val="28"/>
              </w:rPr>
              <w:t>4</w:t>
            </w:r>
            <w:r w:rsidRPr="0055688F">
              <w:rPr>
                <w:noProof/>
                <w:webHidden/>
                <w:sz w:val="28"/>
                <w:szCs w:val="28"/>
              </w:rPr>
              <w:fldChar w:fldCharType="end"/>
            </w:r>
          </w:hyperlink>
        </w:p>
        <w:p w:rsidR="0055688F" w:rsidRPr="0055688F" w:rsidRDefault="0055688F" w:rsidP="0055688F">
          <w:pPr>
            <w:pStyle w:val="21"/>
            <w:tabs>
              <w:tab w:val="right" w:leader="dot" w:pos="9911"/>
            </w:tabs>
            <w:ind w:left="0"/>
            <w:rPr>
              <w:rFonts w:asciiTheme="minorHAnsi" w:eastAsiaTheme="minorEastAsia" w:hAnsiTheme="minorHAnsi" w:cstheme="minorBidi"/>
              <w:noProof/>
              <w:sz w:val="28"/>
              <w:szCs w:val="28"/>
            </w:rPr>
          </w:pPr>
          <w:hyperlink w:anchor="_Toc473461920" w:history="1">
            <w:r w:rsidRPr="0055688F">
              <w:rPr>
                <w:rStyle w:val="a4"/>
                <w:caps/>
                <w:noProof/>
                <w:sz w:val="28"/>
                <w:szCs w:val="28"/>
              </w:rPr>
              <w:t>2. Правовые аспекты доверительного управления: нормативная база, участники, предмет доверительного управления</w:t>
            </w:r>
            <w:r w:rsidRPr="0055688F">
              <w:rPr>
                <w:noProof/>
                <w:webHidden/>
                <w:sz w:val="28"/>
                <w:szCs w:val="28"/>
              </w:rPr>
              <w:tab/>
            </w:r>
            <w:r w:rsidRPr="0055688F">
              <w:rPr>
                <w:noProof/>
                <w:webHidden/>
                <w:sz w:val="28"/>
                <w:szCs w:val="28"/>
              </w:rPr>
              <w:fldChar w:fldCharType="begin"/>
            </w:r>
            <w:r w:rsidRPr="0055688F">
              <w:rPr>
                <w:noProof/>
                <w:webHidden/>
                <w:sz w:val="28"/>
                <w:szCs w:val="28"/>
              </w:rPr>
              <w:instrText xml:space="preserve"> PAGEREF _Toc473461920 \h </w:instrText>
            </w:r>
            <w:r w:rsidRPr="0055688F">
              <w:rPr>
                <w:noProof/>
                <w:webHidden/>
                <w:sz w:val="28"/>
                <w:szCs w:val="28"/>
              </w:rPr>
            </w:r>
            <w:r w:rsidRPr="0055688F">
              <w:rPr>
                <w:noProof/>
                <w:webHidden/>
                <w:sz w:val="28"/>
                <w:szCs w:val="28"/>
              </w:rPr>
              <w:fldChar w:fldCharType="separate"/>
            </w:r>
            <w:r>
              <w:rPr>
                <w:noProof/>
                <w:webHidden/>
                <w:sz w:val="28"/>
                <w:szCs w:val="28"/>
              </w:rPr>
              <w:t>12</w:t>
            </w:r>
            <w:r w:rsidRPr="0055688F">
              <w:rPr>
                <w:noProof/>
                <w:webHidden/>
                <w:sz w:val="28"/>
                <w:szCs w:val="28"/>
              </w:rPr>
              <w:fldChar w:fldCharType="end"/>
            </w:r>
          </w:hyperlink>
        </w:p>
        <w:p w:rsidR="0055688F" w:rsidRPr="0055688F" w:rsidRDefault="0055688F">
          <w:pPr>
            <w:pStyle w:val="12"/>
            <w:tabs>
              <w:tab w:val="right" w:leader="dot" w:pos="9911"/>
            </w:tabs>
            <w:rPr>
              <w:rFonts w:asciiTheme="minorHAnsi" w:eastAsiaTheme="minorEastAsia" w:hAnsiTheme="minorHAnsi" w:cstheme="minorBidi"/>
              <w:noProof/>
              <w:sz w:val="28"/>
              <w:szCs w:val="28"/>
            </w:rPr>
          </w:pPr>
          <w:hyperlink w:anchor="_Toc473461921" w:history="1">
            <w:r w:rsidRPr="0055688F">
              <w:rPr>
                <w:rStyle w:val="a4"/>
                <w:caps/>
                <w:noProof/>
                <w:sz w:val="28"/>
                <w:szCs w:val="28"/>
              </w:rPr>
              <w:t>3. место коммерческого банка на рынке доверительного управления</w:t>
            </w:r>
            <w:r w:rsidRPr="0055688F">
              <w:rPr>
                <w:noProof/>
                <w:webHidden/>
                <w:sz w:val="28"/>
                <w:szCs w:val="28"/>
              </w:rPr>
              <w:tab/>
            </w:r>
            <w:bookmarkStart w:id="0" w:name="_GoBack"/>
            <w:bookmarkEnd w:id="0"/>
            <w:r w:rsidRPr="0055688F">
              <w:rPr>
                <w:noProof/>
                <w:webHidden/>
                <w:sz w:val="28"/>
                <w:szCs w:val="28"/>
              </w:rPr>
              <w:fldChar w:fldCharType="begin"/>
            </w:r>
            <w:r w:rsidRPr="0055688F">
              <w:rPr>
                <w:noProof/>
                <w:webHidden/>
                <w:sz w:val="28"/>
                <w:szCs w:val="28"/>
              </w:rPr>
              <w:instrText xml:space="preserve"> PAGEREF _Toc473461921 \h </w:instrText>
            </w:r>
            <w:r w:rsidRPr="0055688F">
              <w:rPr>
                <w:noProof/>
                <w:webHidden/>
                <w:sz w:val="28"/>
                <w:szCs w:val="28"/>
              </w:rPr>
            </w:r>
            <w:r w:rsidRPr="0055688F">
              <w:rPr>
                <w:noProof/>
                <w:webHidden/>
                <w:sz w:val="28"/>
                <w:szCs w:val="28"/>
              </w:rPr>
              <w:fldChar w:fldCharType="separate"/>
            </w:r>
            <w:r>
              <w:rPr>
                <w:noProof/>
                <w:webHidden/>
                <w:sz w:val="28"/>
                <w:szCs w:val="28"/>
              </w:rPr>
              <w:t>17</w:t>
            </w:r>
            <w:r w:rsidRPr="0055688F">
              <w:rPr>
                <w:noProof/>
                <w:webHidden/>
                <w:sz w:val="28"/>
                <w:szCs w:val="28"/>
              </w:rPr>
              <w:fldChar w:fldCharType="end"/>
            </w:r>
          </w:hyperlink>
        </w:p>
        <w:p w:rsidR="0055688F" w:rsidRPr="0055688F" w:rsidRDefault="0055688F">
          <w:pPr>
            <w:pStyle w:val="12"/>
            <w:tabs>
              <w:tab w:val="right" w:leader="dot" w:pos="9911"/>
            </w:tabs>
            <w:rPr>
              <w:rFonts w:asciiTheme="minorHAnsi" w:eastAsiaTheme="minorEastAsia" w:hAnsiTheme="minorHAnsi" w:cstheme="minorBidi"/>
              <w:noProof/>
              <w:sz w:val="28"/>
              <w:szCs w:val="28"/>
            </w:rPr>
          </w:pPr>
          <w:hyperlink w:anchor="_Toc473461922" w:history="1">
            <w:r w:rsidRPr="0055688F">
              <w:rPr>
                <w:rStyle w:val="a4"/>
                <w:noProof/>
                <w:sz w:val="28"/>
                <w:szCs w:val="28"/>
              </w:rPr>
              <w:t>ЗАКЛЮЧЕНИЕ</w:t>
            </w:r>
            <w:r w:rsidRPr="0055688F">
              <w:rPr>
                <w:noProof/>
                <w:webHidden/>
                <w:sz w:val="28"/>
                <w:szCs w:val="28"/>
              </w:rPr>
              <w:tab/>
            </w:r>
            <w:r w:rsidRPr="0055688F">
              <w:rPr>
                <w:noProof/>
                <w:webHidden/>
                <w:sz w:val="28"/>
                <w:szCs w:val="28"/>
              </w:rPr>
              <w:fldChar w:fldCharType="begin"/>
            </w:r>
            <w:r w:rsidRPr="0055688F">
              <w:rPr>
                <w:noProof/>
                <w:webHidden/>
                <w:sz w:val="28"/>
                <w:szCs w:val="28"/>
              </w:rPr>
              <w:instrText xml:space="preserve"> PAGEREF _Toc473461922 \h </w:instrText>
            </w:r>
            <w:r w:rsidRPr="0055688F">
              <w:rPr>
                <w:noProof/>
                <w:webHidden/>
                <w:sz w:val="28"/>
                <w:szCs w:val="28"/>
              </w:rPr>
            </w:r>
            <w:r w:rsidRPr="0055688F">
              <w:rPr>
                <w:noProof/>
                <w:webHidden/>
                <w:sz w:val="28"/>
                <w:szCs w:val="28"/>
              </w:rPr>
              <w:fldChar w:fldCharType="separate"/>
            </w:r>
            <w:r>
              <w:rPr>
                <w:noProof/>
                <w:webHidden/>
                <w:sz w:val="28"/>
                <w:szCs w:val="28"/>
              </w:rPr>
              <w:t>21</w:t>
            </w:r>
            <w:r w:rsidRPr="0055688F">
              <w:rPr>
                <w:noProof/>
                <w:webHidden/>
                <w:sz w:val="28"/>
                <w:szCs w:val="28"/>
              </w:rPr>
              <w:fldChar w:fldCharType="end"/>
            </w:r>
          </w:hyperlink>
        </w:p>
        <w:p w:rsidR="0055688F" w:rsidRPr="0055688F" w:rsidRDefault="0055688F">
          <w:pPr>
            <w:pStyle w:val="12"/>
            <w:tabs>
              <w:tab w:val="right" w:leader="dot" w:pos="9911"/>
            </w:tabs>
            <w:rPr>
              <w:rFonts w:asciiTheme="minorHAnsi" w:eastAsiaTheme="minorEastAsia" w:hAnsiTheme="minorHAnsi" w:cstheme="minorBidi"/>
              <w:noProof/>
              <w:sz w:val="28"/>
              <w:szCs w:val="28"/>
            </w:rPr>
          </w:pPr>
          <w:hyperlink w:anchor="_Toc473461923" w:history="1">
            <w:r w:rsidRPr="0055688F">
              <w:rPr>
                <w:rStyle w:val="a4"/>
                <w:noProof/>
                <w:sz w:val="28"/>
                <w:szCs w:val="28"/>
              </w:rPr>
              <w:t>СПИСОК ИСПОЛЬЗОВАННОЙ ЛИТЕРАТУРЫ</w:t>
            </w:r>
            <w:r w:rsidRPr="0055688F">
              <w:rPr>
                <w:noProof/>
                <w:webHidden/>
                <w:sz w:val="28"/>
                <w:szCs w:val="28"/>
              </w:rPr>
              <w:tab/>
            </w:r>
            <w:r w:rsidRPr="0055688F">
              <w:rPr>
                <w:noProof/>
                <w:webHidden/>
                <w:sz w:val="28"/>
                <w:szCs w:val="28"/>
              </w:rPr>
              <w:fldChar w:fldCharType="begin"/>
            </w:r>
            <w:r w:rsidRPr="0055688F">
              <w:rPr>
                <w:noProof/>
                <w:webHidden/>
                <w:sz w:val="28"/>
                <w:szCs w:val="28"/>
              </w:rPr>
              <w:instrText xml:space="preserve"> PAGEREF _Toc473461923 \h </w:instrText>
            </w:r>
            <w:r w:rsidRPr="0055688F">
              <w:rPr>
                <w:noProof/>
                <w:webHidden/>
                <w:sz w:val="28"/>
                <w:szCs w:val="28"/>
              </w:rPr>
            </w:r>
            <w:r w:rsidRPr="0055688F">
              <w:rPr>
                <w:noProof/>
                <w:webHidden/>
                <w:sz w:val="28"/>
                <w:szCs w:val="28"/>
              </w:rPr>
              <w:fldChar w:fldCharType="separate"/>
            </w:r>
            <w:r>
              <w:rPr>
                <w:noProof/>
                <w:webHidden/>
                <w:sz w:val="28"/>
                <w:szCs w:val="28"/>
              </w:rPr>
              <w:t>22</w:t>
            </w:r>
            <w:r w:rsidRPr="0055688F">
              <w:rPr>
                <w:noProof/>
                <w:webHidden/>
                <w:sz w:val="28"/>
                <w:szCs w:val="28"/>
              </w:rPr>
              <w:fldChar w:fldCharType="end"/>
            </w:r>
          </w:hyperlink>
        </w:p>
        <w:p w:rsidR="0055688F" w:rsidRPr="0055688F" w:rsidRDefault="0055688F">
          <w:pPr>
            <w:pStyle w:val="12"/>
            <w:tabs>
              <w:tab w:val="right" w:leader="dot" w:pos="9911"/>
            </w:tabs>
            <w:rPr>
              <w:rFonts w:asciiTheme="minorHAnsi" w:eastAsiaTheme="minorEastAsia" w:hAnsiTheme="minorHAnsi" w:cstheme="minorBidi"/>
              <w:noProof/>
              <w:sz w:val="28"/>
              <w:szCs w:val="28"/>
            </w:rPr>
          </w:pPr>
          <w:hyperlink w:anchor="_Toc473461924" w:history="1">
            <w:r w:rsidRPr="0055688F">
              <w:rPr>
                <w:rStyle w:val="a4"/>
                <w:noProof/>
                <w:sz w:val="28"/>
                <w:szCs w:val="28"/>
              </w:rPr>
              <w:t>ПРИЛОЖЕНИЯ</w:t>
            </w:r>
            <w:r w:rsidRPr="0055688F">
              <w:rPr>
                <w:noProof/>
                <w:webHidden/>
                <w:sz w:val="28"/>
                <w:szCs w:val="28"/>
              </w:rPr>
              <w:tab/>
            </w:r>
            <w:r w:rsidRPr="0055688F">
              <w:rPr>
                <w:noProof/>
                <w:webHidden/>
                <w:sz w:val="28"/>
                <w:szCs w:val="28"/>
              </w:rPr>
              <w:fldChar w:fldCharType="begin"/>
            </w:r>
            <w:r w:rsidRPr="0055688F">
              <w:rPr>
                <w:noProof/>
                <w:webHidden/>
                <w:sz w:val="28"/>
                <w:szCs w:val="28"/>
              </w:rPr>
              <w:instrText xml:space="preserve"> PAGEREF _Toc473461924 \h </w:instrText>
            </w:r>
            <w:r w:rsidRPr="0055688F">
              <w:rPr>
                <w:noProof/>
                <w:webHidden/>
                <w:sz w:val="28"/>
                <w:szCs w:val="28"/>
              </w:rPr>
            </w:r>
            <w:r w:rsidRPr="0055688F">
              <w:rPr>
                <w:noProof/>
                <w:webHidden/>
                <w:sz w:val="28"/>
                <w:szCs w:val="28"/>
              </w:rPr>
              <w:fldChar w:fldCharType="separate"/>
            </w:r>
            <w:r>
              <w:rPr>
                <w:noProof/>
                <w:webHidden/>
                <w:sz w:val="28"/>
                <w:szCs w:val="28"/>
              </w:rPr>
              <w:t>23</w:t>
            </w:r>
            <w:r w:rsidRPr="0055688F">
              <w:rPr>
                <w:noProof/>
                <w:webHidden/>
                <w:sz w:val="28"/>
                <w:szCs w:val="28"/>
              </w:rPr>
              <w:fldChar w:fldCharType="end"/>
            </w:r>
          </w:hyperlink>
        </w:p>
        <w:p w:rsidR="009E02F1" w:rsidRDefault="009E02F1">
          <w:r w:rsidRPr="0055688F">
            <w:rPr>
              <w:b/>
              <w:bCs/>
              <w:sz w:val="28"/>
              <w:szCs w:val="28"/>
            </w:rPr>
            <w:fldChar w:fldCharType="end"/>
          </w:r>
        </w:p>
      </w:sdtContent>
    </w:sdt>
    <w:p w:rsidR="009E02F1" w:rsidRPr="0055688F" w:rsidRDefault="00B03DB9" w:rsidP="009E02F1">
      <w:pPr>
        <w:widowControl/>
        <w:spacing w:line="276" w:lineRule="auto"/>
        <w:jc w:val="center"/>
        <w:rPr>
          <w:sz w:val="27"/>
          <w:szCs w:val="27"/>
        </w:rPr>
      </w:pPr>
      <w:r>
        <w:rPr>
          <w:sz w:val="28"/>
          <w:szCs w:val="28"/>
        </w:rPr>
        <w:br w:type="page"/>
      </w:r>
      <w:bookmarkStart w:id="1" w:name="_Toc473461918"/>
      <w:r w:rsidR="009E02F1" w:rsidRPr="0055688F">
        <w:rPr>
          <w:rStyle w:val="10"/>
          <w:rFonts w:ascii="Times New Roman" w:hAnsi="Times New Roman" w:cs="Times New Roman"/>
          <w:color w:val="auto"/>
          <w:sz w:val="27"/>
          <w:szCs w:val="27"/>
        </w:rPr>
        <w:lastRenderedPageBreak/>
        <w:t>ВВЕДЕНИЕ</w:t>
      </w:r>
      <w:bookmarkEnd w:id="1"/>
    </w:p>
    <w:p w:rsidR="009E02F1" w:rsidRPr="0055688F" w:rsidRDefault="009E02F1" w:rsidP="009E02F1">
      <w:pPr>
        <w:widowControl/>
        <w:spacing w:line="276" w:lineRule="auto"/>
        <w:ind w:firstLine="709"/>
        <w:jc w:val="both"/>
        <w:rPr>
          <w:sz w:val="27"/>
          <w:szCs w:val="27"/>
        </w:rPr>
      </w:pPr>
      <w:r w:rsidRPr="0055688F">
        <w:rPr>
          <w:sz w:val="27"/>
          <w:szCs w:val="27"/>
        </w:rPr>
        <w:t>Как показывает мировой опыт, институт доверительного управления вырос из института доверительной собственности и зародился главным образом в странах с англо-американской системой права. Становление данного института в этих странах показало, что развитие доверительных операций на рынке финансовых услуг способствовало не только возникновению специализированных компаний, но и появлению различных видов доверительного управления. Последние, как правило, отражали специфические потребности собственников соответствующего вида имущества. Оказывая услуги доверительного управления активами индивидуальных и институциональных клиентов, специализированные организации, включая инвестиционные банки, с одной стороны, диверсифицировали источники своей прибыли, а с другой, — страховали активы своих клиентов от резких ценовых колебаний, прежде всего на фондовом рынке.</w:t>
      </w:r>
    </w:p>
    <w:p w:rsidR="009E02F1" w:rsidRPr="0055688F" w:rsidRDefault="009E02F1" w:rsidP="009E02F1">
      <w:pPr>
        <w:widowControl/>
        <w:spacing w:line="276" w:lineRule="auto"/>
        <w:ind w:firstLine="709"/>
        <w:jc w:val="both"/>
        <w:rPr>
          <w:sz w:val="27"/>
          <w:szCs w:val="27"/>
        </w:rPr>
      </w:pPr>
      <w:r w:rsidRPr="0055688F">
        <w:rPr>
          <w:sz w:val="27"/>
          <w:szCs w:val="27"/>
        </w:rPr>
        <w:t>Развитие услуг доверительного управления в финансовом секторе экономики развитых капиталистических странах способствовало также появлению сравнительно новой экономической теории — теории портфельного управления активами, переданными в доверительное управление специализированным организациям.</w:t>
      </w:r>
    </w:p>
    <w:p w:rsidR="009E02F1" w:rsidRPr="0055688F" w:rsidRDefault="009E02F1" w:rsidP="009E02F1">
      <w:pPr>
        <w:widowControl/>
        <w:spacing w:line="276" w:lineRule="auto"/>
        <w:ind w:firstLine="709"/>
        <w:jc w:val="both"/>
        <w:rPr>
          <w:sz w:val="27"/>
          <w:szCs w:val="27"/>
        </w:rPr>
      </w:pPr>
      <w:r w:rsidRPr="0055688F">
        <w:rPr>
          <w:sz w:val="27"/>
          <w:szCs w:val="27"/>
        </w:rPr>
        <w:t>Понятие доверительного управления имуществом и капиталом в России появились сравнительно недавно — в 1990-х гг. В это время начинался переход экономики к новым рыночным отношениям, который сопровождался массовой приватизацией государственной собственности. Возникла объективная необходимость новых механизмов управления имуществом, и в первую очередь акциями приватизированных предприятий.</w:t>
      </w:r>
    </w:p>
    <w:p w:rsidR="009E02F1" w:rsidRPr="0055688F" w:rsidRDefault="009E02F1" w:rsidP="009E02F1">
      <w:pPr>
        <w:widowControl/>
        <w:spacing w:line="276" w:lineRule="auto"/>
        <w:ind w:firstLine="709"/>
        <w:jc w:val="both"/>
        <w:rPr>
          <w:rFonts w:ascii="Arial" w:eastAsia="Arial" w:hAnsi="Arial" w:cs="Arial"/>
          <w:sz w:val="27"/>
          <w:szCs w:val="27"/>
          <w:lang w:eastAsia="en-US"/>
        </w:rPr>
      </w:pPr>
      <w:r w:rsidRPr="0055688F">
        <w:rPr>
          <w:sz w:val="27"/>
          <w:szCs w:val="27"/>
        </w:rPr>
        <w:t>Дальнейшее развитие российской экономики, в частности важнейшего ее сегмента — фондового рынка, способствовало появлению на этом рынке новых видов профессиональной деятельности, к числу которых относится доверительное управление. Как вид профессиональной деятельности на рынке ценных бумаг и одна из форм управления капиталом услуга доверительного управления активами динамично развивается. Это связано с тем, что развитие институциональных и функциональных форм рынка ценных бумаг неизбежно приводит к росту частных инвесторов, нуждающихся в квалифицированных услугах управления своими денежными средствами. На спрос со стороны инвесторов по управлению собственным капиталом институты фондового рынка ответили появлением услуги доверительного управления активами, которая призвана повысить эффективность и надежность принимаемых решений на рынке ценных бумаг.</w:t>
      </w:r>
      <w:r w:rsidRPr="0055688F">
        <w:rPr>
          <w:sz w:val="27"/>
          <w:szCs w:val="27"/>
        </w:rPr>
        <w:br w:type="page"/>
      </w:r>
    </w:p>
    <w:p w:rsidR="00C41CDF" w:rsidRPr="0055688F" w:rsidRDefault="009E02F1" w:rsidP="009E02F1">
      <w:pPr>
        <w:pStyle w:val="2"/>
        <w:jc w:val="center"/>
        <w:rPr>
          <w:rStyle w:val="10"/>
          <w:rFonts w:ascii="Times New Roman" w:hAnsi="Times New Roman" w:cs="Times New Roman"/>
          <w:caps/>
          <w:color w:val="auto"/>
          <w:sz w:val="27"/>
          <w:szCs w:val="27"/>
        </w:rPr>
      </w:pPr>
      <w:bookmarkStart w:id="2" w:name="_Toc473461919"/>
      <w:r w:rsidRPr="0055688F">
        <w:rPr>
          <w:rStyle w:val="10"/>
          <w:rFonts w:ascii="Times New Roman" w:hAnsi="Times New Roman" w:cs="Times New Roman"/>
          <w:caps/>
          <w:color w:val="auto"/>
          <w:sz w:val="27"/>
          <w:szCs w:val="27"/>
        </w:rPr>
        <w:lastRenderedPageBreak/>
        <w:t xml:space="preserve">1. </w:t>
      </w:r>
      <w:r w:rsidR="0055688F" w:rsidRPr="0055688F">
        <w:rPr>
          <w:rStyle w:val="10"/>
          <w:rFonts w:ascii="Times New Roman" w:hAnsi="Times New Roman" w:cs="Times New Roman"/>
          <w:caps/>
          <w:color w:val="auto"/>
          <w:sz w:val="27"/>
          <w:szCs w:val="27"/>
        </w:rPr>
        <w:t>сущность</w:t>
      </w:r>
      <w:r w:rsidR="00C41CDF" w:rsidRPr="0055688F">
        <w:rPr>
          <w:rStyle w:val="10"/>
          <w:rFonts w:ascii="Times New Roman" w:hAnsi="Times New Roman" w:cs="Times New Roman"/>
          <w:caps/>
          <w:color w:val="auto"/>
          <w:sz w:val="27"/>
          <w:szCs w:val="27"/>
        </w:rPr>
        <w:t xml:space="preserve"> доверительного управления</w:t>
      </w:r>
      <w:bookmarkEnd w:id="2"/>
    </w:p>
    <w:p w:rsidR="0055688F" w:rsidRPr="0055688F" w:rsidRDefault="0055688F" w:rsidP="0055688F">
      <w:pPr>
        <w:pStyle w:val="8"/>
        <w:shd w:val="clear" w:color="auto" w:fill="auto"/>
        <w:spacing w:before="0" w:line="276" w:lineRule="auto"/>
        <w:ind w:left="20" w:right="20" w:firstLine="689"/>
        <w:rPr>
          <w:sz w:val="27"/>
          <w:szCs w:val="27"/>
        </w:rPr>
      </w:pPr>
      <w:r w:rsidRPr="0055688F">
        <w:rPr>
          <w:rStyle w:val="13"/>
          <w:sz w:val="27"/>
          <w:szCs w:val="27"/>
        </w:rPr>
        <w:t>Доверительное управление — популярное решение проблемы инвестирова</w:t>
      </w:r>
      <w:r w:rsidRPr="0055688F">
        <w:rPr>
          <w:rStyle w:val="13"/>
          <w:sz w:val="27"/>
          <w:szCs w:val="27"/>
        </w:rPr>
        <w:softHyphen/>
        <w:t xml:space="preserve">ния временно свободных средств. Однако под этим объединяющим термином </w:t>
      </w:r>
      <w:proofErr w:type="gramStart"/>
      <w:r w:rsidRPr="0055688F">
        <w:rPr>
          <w:rStyle w:val="13"/>
          <w:sz w:val="27"/>
          <w:szCs w:val="27"/>
        </w:rPr>
        <w:t>работают</w:t>
      </w:r>
      <w:proofErr w:type="gramEnd"/>
      <w:r w:rsidRPr="0055688F">
        <w:rPr>
          <w:rStyle w:val="13"/>
          <w:sz w:val="27"/>
          <w:szCs w:val="27"/>
        </w:rPr>
        <w:t xml:space="preserve"> и профессиональные участники рынка ценных бумаг, и представи</w:t>
      </w:r>
      <w:r w:rsidRPr="0055688F">
        <w:rPr>
          <w:rStyle w:val="13"/>
          <w:sz w:val="27"/>
          <w:szCs w:val="27"/>
        </w:rPr>
        <w:softHyphen/>
        <w:t>тели лицензируемых видов деятельности в области коллективных инвестиций, и банки, и сомнительные организации, предоставляющие услуги, не поддаю</w:t>
      </w:r>
      <w:r w:rsidRPr="0055688F">
        <w:rPr>
          <w:rStyle w:val="13"/>
          <w:sz w:val="27"/>
          <w:szCs w:val="27"/>
        </w:rPr>
        <w:softHyphen/>
        <w:t>щиеся классификации.</w:t>
      </w:r>
      <w:r>
        <w:rPr>
          <w:rStyle w:val="aa"/>
          <w:sz w:val="27"/>
          <w:szCs w:val="27"/>
        </w:rPr>
        <w:footnoteReference w:id="1"/>
      </w:r>
    </w:p>
    <w:p w:rsidR="0055688F" w:rsidRPr="0055688F" w:rsidRDefault="0055688F" w:rsidP="0055688F">
      <w:pPr>
        <w:pStyle w:val="8"/>
        <w:shd w:val="clear" w:color="auto" w:fill="auto"/>
        <w:spacing w:before="0" w:line="276" w:lineRule="auto"/>
        <w:ind w:left="20" w:right="20" w:firstLine="689"/>
        <w:rPr>
          <w:sz w:val="27"/>
          <w:szCs w:val="27"/>
        </w:rPr>
      </w:pPr>
      <w:r w:rsidRPr="0055688F">
        <w:rPr>
          <w:rStyle w:val="13"/>
          <w:sz w:val="27"/>
          <w:szCs w:val="27"/>
        </w:rPr>
        <w:t>Именно четкое понимание различий между видами деятельности в обла</w:t>
      </w:r>
      <w:r w:rsidRPr="0055688F">
        <w:rPr>
          <w:rStyle w:val="13"/>
          <w:sz w:val="27"/>
          <w:szCs w:val="27"/>
        </w:rPr>
        <w:softHyphen/>
        <w:t>сти доверительного управления и есть залог формирования доверия к этому сектору финансового рынка и, как следствие, максимизации объема времен</w:t>
      </w:r>
      <w:r w:rsidRPr="0055688F">
        <w:rPr>
          <w:rStyle w:val="13"/>
          <w:sz w:val="27"/>
          <w:szCs w:val="27"/>
        </w:rPr>
        <w:softHyphen/>
        <w:t>но свободных средств, привлеченных в реальный сектор экономики через инструменты доверительного управления. Вместе с тем нельзя не отметить конкурентное влияние этих институтов на основополагающий сектор финан</w:t>
      </w:r>
      <w:r w:rsidRPr="0055688F">
        <w:rPr>
          <w:rStyle w:val="13"/>
          <w:sz w:val="27"/>
          <w:szCs w:val="27"/>
        </w:rPr>
        <w:softHyphen/>
        <w:t>сового рынка — банковский. Исходя из формальной логики, развитие сектора доверительного управления есть фактор снижения объемов деятельности бан</w:t>
      </w:r>
      <w:r w:rsidRPr="0055688F">
        <w:rPr>
          <w:rStyle w:val="13"/>
          <w:sz w:val="27"/>
          <w:szCs w:val="27"/>
        </w:rPr>
        <w:softHyphen/>
        <w:t>ковских учреждений в части «классической» кредитно-депозитной деятельно</w:t>
      </w:r>
      <w:r w:rsidRPr="0055688F">
        <w:rPr>
          <w:rStyle w:val="13"/>
          <w:sz w:val="27"/>
          <w:szCs w:val="27"/>
        </w:rPr>
        <w:softHyphen/>
        <w:t>сти. Однако, на наш взгляд, темпы развития двух этих секторов финансового рынка прямо пропорциональны. Что заставило нас прийти к данному выводу?</w:t>
      </w:r>
    </w:p>
    <w:p w:rsidR="0055688F" w:rsidRPr="0055688F" w:rsidRDefault="0055688F" w:rsidP="0055688F">
      <w:pPr>
        <w:pStyle w:val="8"/>
        <w:shd w:val="clear" w:color="auto" w:fill="auto"/>
        <w:spacing w:before="0" w:line="276" w:lineRule="auto"/>
        <w:ind w:left="20" w:right="20" w:firstLine="689"/>
        <w:rPr>
          <w:sz w:val="27"/>
          <w:szCs w:val="27"/>
        </w:rPr>
      </w:pPr>
      <w:r w:rsidRPr="0055688F">
        <w:rPr>
          <w:rStyle w:val="13"/>
          <w:sz w:val="27"/>
          <w:szCs w:val="27"/>
        </w:rPr>
        <w:t>Во-первых, в рамках реалий отечественного финансового рынка было бы ошибочным подразумевать под банковским сектором и сектором доверитель</w:t>
      </w:r>
      <w:r w:rsidRPr="0055688F">
        <w:rPr>
          <w:rStyle w:val="13"/>
          <w:sz w:val="27"/>
          <w:szCs w:val="27"/>
        </w:rPr>
        <w:softHyphen/>
        <w:t>ного управления две различные группы финансовых институтов. Практически все доверительные управляющие, каким бы именно видом доверительного управления они ни занимались, либо сами являются банковскими струк</w:t>
      </w:r>
      <w:r w:rsidRPr="0055688F">
        <w:rPr>
          <w:rStyle w:val="13"/>
          <w:sz w:val="27"/>
          <w:szCs w:val="27"/>
        </w:rPr>
        <w:softHyphen/>
        <w:t>турами, либо входят в банковскую группу. Это объясняется особенностями развития нашей экономики. В силу того, что вплоть до начала девяностых годов прошлого века экономика в нашей стране была командной, начавше</w:t>
      </w:r>
      <w:r w:rsidRPr="0055688F">
        <w:rPr>
          <w:rStyle w:val="13"/>
          <w:sz w:val="27"/>
          <w:szCs w:val="27"/>
        </w:rPr>
        <w:softHyphen/>
        <w:t>еся в мире во второй половине двадцатого века активное развитие фондо</w:t>
      </w:r>
      <w:r w:rsidRPr="0055688F">
        <w:rPr>
          <w:rStyle w:val="13"/>
          <w:sz w:val="27"/>
          <w:szCs w:val="27"/>
        </w:rPr>
        <w:softHyphen/>
        <w:t>вого рынка и как одного из его направлений рынка услуг доверительного управления на фондовом рынке обошло нашу экономику стороной. А вот банковский сектор, хоть и в модифицированном, ограниченном и национа</w:t>
      </w:r>
      <w:r w:rsidRPr="0055688F">
        <w:rPr>
          <w:rStyle w:val="13"/>
          <w:sz w:val="27"/>
          <w:szCs w:val="27"/>
        </w:rPr>
        <w:softHyphen/>
        <w:t>лизированном состоянии, существовал в течение всего советского периода от</w:t>
      </w:r>
      <w:r w:rsidRPr="0055688F">
        <w:rPr>
          <w:rStyle w:val="13"/>
          <w:sz w:val="27"/>
          <w:szCs w:val="27"/>
        </w:rPr>
        <w:softHyphen/>
        <w:t>ечественной истории и развивался в рамках потребностей социалистической государственности. Поэтому, когда в России начала строиться рыночная эко</w:t>
      </w:r>
      <w:r w:rsidRPr="0055688F">
        <w:rPr>
          <w:rStyle w:val="13"/>
          <w:sz w:val="27"/>
          <w:szCs w:val="27"/>
        </w:rPr>
        <w:softHyphen/>
        <w:t>номика, именно банковская система в первую очередь трансформировалась под новые потребности, являясь на начальном этапе единственным сектором финансовой сферы экономики. С развитием рыночных отношений возник</w:t>
      </w:r>
      <w:r w:rsidRPr="0055688F">
        <w:rPr>
          <w:rStyle w:val="13"/>
          <w:sz w:val="27"/>
          <w:szCs w:val="27"/>
        </w:rPr>
        <w:softHyphen/>
        <w:t>ла необходимость формирования всех тех институтов финансового рынка, которые функционировали к тому моменту на развитых капиталистических рынках. Однако для создания таких институтов требовались значительные по объемам и, что немаловажно, временно свободные средства. Тут-то и при</w:t>
      </w:r>
      <w:r w:rsidRPr="0055688F">
        <w:rPr>
          <w:rStyle w:val="13"/>
          <w:sz w:val="27"/>
          <w:szCs w:val="27"/>
        </w:rPr>
        <w:softHyphen/>
        <w:t>годились накопленные за годы «перестроечного» бизнеса банковские капита</w:t>
      </w:r>
      <w:r w:rsidRPr="0055688F">
        <w:rPr>
          <w:rStyle w:val="13"/>
          <w:sz w:val="27"/>
          <w:szCs w:val="27"/>
        </w:rPr>
        <w:softHyphen/>
        <w:t xml:space="preserve">лы. Таким образом, создание отечественного фондового </w:t>
      </w:r>
      <w:r w:rsidRPr="0055688F">
        <w:rPr>
          <w:rStyle w:val="13"/>
          <w:sz w:val="27"/>
          <w:szCs w:val="27"/>
        </w:rPr>
        <w:lastRenderedPageBreak/>
        <w:t>рынка происходило под контролем, на средства и при участии крупнейших банковских структур. Не стали исключением и направления деятельности сектора доверительного управления: индивидуальные доверительные управляющие, чековые, акцио</w:t>
      </w:r>
      <w:r w:rsidRPr="0055688F">
        <w:rPr>
          <w:rStyle w:val="13"/>
          <w:sz w:val="27"/>
          <w:szCs w:val="27"/>
        </w:rPr>
        <w:softHyphen/>
        <w:t>нерные и паевые инвестиционные фонды, негосударственные пенсионные фонды, управляющие компании — все эти институты прямо или косвенно принадлежали банкам. Такая структура собственности сохранилась в прак</w:t>
      </w:r>
      <w:r w:rsidRPr="0055688F">
        <w:rPr>
          <w:rStyle w:val="13"/>
          <w:sz w:val="27"/>
          <w:szCs w:val="27"/>
        </w:rPr>
        <w:softHyphen/>
        <w:t>тически неизменном виде до сегодняшнего дня. Именно поэтому проти</w:t>
      </w:r>
      <w:r w:rsidRPr="0055688F">
        <w:rPr>
          <w:rStyle w:val="13"/>
          <w:sz w:val="27"/>
          <w:szCs w:val="27"/>
        </w:rPr>
        <w:softHyphen/>
        <w:t>вопоставление банковского сектора и сектора доверительного управления представляется нам несправедливым. Целесообразно в данном случае гово</w:t>
      </w:r>
      <w:r w:rsidRPr="0055688F">
        <w:rPr>
          <w:rStyle w:val="13"/>
          <w:sz w:val="27"/>
          <w:szCs w:val="27"/>
        </w:rPr>
        <w:softHyphen/>
        <w:t>рить о совместном создании в рамках банковской группы возможности для предоставления клиентам наиболее широкого спектра услуг с тем, чтобы удовлетворить все потребности и исключить обращения в иные компании финансового сектора.</w:t>
      </w:r>
    </w:p>
    <w:p w:rsidR="0055688F" w:rsidRPr="0055688F" w:rsidRDefault="0055688F" w:rsidP="0055688F">
      <w:pPr>
        <w:pStyle w:val="8"/>
        <w:shd w:val="clear" w:color="auto" w:fill="auto"/>
        <w:spacing w:before="0" w:line="276" w:lineRule="auto"/>
        <w:ind w:left="20" w:right="20" w:firstLine="689"/>
        <w:rPr>
          <w:sz w:val="27"/>
          <w:szCs w:val="27"/>
        </w:rPr>
      </w:pPr>
      <w:r w:rsidRPr="0055688F">
        <w:rPr>
          <w:rStyle w:val="22"/>
          <w:sz w:val="27"/>
          <w:szCs w:val="27"/>
        </w:rPr>
        <w:t>Во-вторых, при анализе какого-либо бизнеса в нашей стране нельзя аб</w:t>
      </w:r>
      <w:r w:rsidRPr="0055688F">
        <w:rPr>
          <w:rStyle w:val="22"/>
          <w:sz w:val="27"/>
          <w:szCs w:val="27"/>
        </w:rPr>
        <w:softHyphen/>
        <w:t>страгироваться от территориального распределения населения и производ</w:t>
      </w:r>
      <w:r w:rsidRPr="0055688F">
        <w:rPr>
          <w:rStyle w:val="22"/>
          <w:sz w:val="27"/>
          <w:szCs w:val="27"/>
        </w:rPr>
        <w:softHyphen/>
        <w:t>ственных мощностей. Безусловно, наибольшее количество населения и фи</w:t>
      </w:r>
      <w:r w:rsidRPr="0055688F">
        <w:rPr>
          <w:rStyle w:val="22"/>
          <w:sz w:val="27"/>
          <w:szCs w:val="27"/>
        </w:rPr>
        <w:softHyphen/>
        <w:t>нансовых потоков приходится на центральные регионы. В то же время именно ресурсы отдаленных районов страны и работа проживающих там людей есть залог экономической мощи нашего государства. Таким образом, очевидна необходимость создания филиальной сети финансовых учреждений, создаю</w:t>
      </w:r>
      <w:r w:rsidRPr="0055688F">
        <w:rPr>
          <w:rStyle w:val="22"/>
          <w:sz w:val="27"/>
          <w:szCs w:val="27"/>
        </w:rPr>
        <w:softHyphen/>
        <w:t>щей мобильность инвестиций, способной предложить полный спектр фи</w:t>
      </w:r>
      <w:r w:rsidRPr="0055688F">
        <w:rPr>
          <w:rStyle w:val="22"/>
          <w:sz w:val="27"/>
          <w:szCs w:val="27"/>
        </w:rPr>
        <w:softHyphen/>
        <w:t>нансовых услуг, включая возможность инвестирования временно свободных средств и получения на долговой или долевой основе ресурсов для развития бизнеса, на всей территории страны. С учетом размеров и неравномерности заселения нашего государства лишь крупным структурам либо объединени</w:t>
      </w:r>
      <w:r w:rsidRPr="0055688F">
        <w:rPr>
          <w:rStyle w:val="22"/>
          <w:sz w:val="27"/>
          <w:szCs w:val="27"/>
        </w:rPr>
        <w:softHyphen/>
        <w:t>ям финансовых учреждений под силу создание такой сети. В связи с этим очевидны преимущества функционирования банковского сектора и сектора доверительного управления в качестве одной структуры, направляющей свои ресурсы на совместное решение поставленных задач.</w:t>
      </w:r>
    </w:p>
    <w:p w:rsidR="0055688F" w:rsidRPr="0055688F" w:rsidRDefault="0055688F" w:rsidP="0055688F">
      <w:pPr>
        <w:pStyle w:val="8"/>
        <w:shd w:val="clear" w:color="auto" w:fill="auto"/>
        <w:spacing w:before="0" w:line="276" w:lineRule="auto"/>
        <w:ind w:left="20" w:right="20" w:firstLine="689"/>
        <w:rPr>
          <w:sz w:val="27"/>
          <w:szCs w:val="27"/>
        </w:rPr>
      </w:pPr>
      <w:r w:rsidRPr="0055688F">
        <w:rPr>
          <w:rStyle w:val="22"/>
          <w:sz w:val="27"/>
          <w:szCs w:val="27"/>
        </w:rPr>
        <w:t>В-третьих, в пользу параллельного развития двух рассматриваемых нами секторов говорит и тот факт, что их совместное существование создает ди</w:t>
      </w:r>
      <w:r w:rsidRPr="0055688F">
        <w:rPr>
          <w:rStyle w:val="22"/>
          <w:sz w:val="27"/>
          <w:szCs w:val="27"/>
        </w:rPr>
        <w:softHyphen/>
        <w:t>версифицированный канал перераспределения средств в экономике между инверторами, то есть обладателями временно свободных средств, и теми, кто нуждается в инвестициях. Казалось бы, в рамках естественного отбора дол</w:t>
      </w:r>
      <w:r w:rsidRPr="0055688F">
        <w:rPr>
          <w:rStyle w:val="22"/>
          <w:sz w:val="27"/>
          <w:szCs w:val="27"/>
        </w:rPr>
        <w:softHyphen/>
        <w:t>жен остаться лишь один вид финансовых учреждений. Тому сектору, который в соревновании эффективности одержит победу, и суждено стать единствен</w:t>
      </w:r>
      <w:r w:rsidRPr="0055688F">
        <w:rPr>
          <w:rStyle w:val="22"/>
          <w:sz w:val="27"/>
          <w:szCs w:val="27"/>
        </w:rPr>
        <w:softHyphen/>
        <w:t>ным. Данный тезис не кажется нам ни реалистичным, ни справедливым. Природа на протяжении своего развития демонстрирует приоритет принципа диверсификации над принципом естественного отбора. Так, тысячелетиями совершенствуются виды животных и растений, некоторые виды отмирают, формируются новые. Тем не менее не сформировалось одного, наиболее эф</w:t>
      </w:r>
      <w:r w:rsidRPr="0055688F">
        <w:rPr>
          <w:rStyle w:val="22"/>
          <w:sz w:val="27"/>
          <w:szCs w:val="27"/>
        </w:rPr>
        <w:softHyphen/>
        <w:t xml:space="preserve">фективного организма, который бы стал единственным. Так и на финансовых рынках: проходя естественный отбор, лучшие из инвестиционно-финансовых видов деятельности сохраняют свое место. Очевидно, </w:t>
      </w:r>
      <w:r w:rsidRPr="0055688F">
        <w:rPr>
          <w:rStyle w:val="22"/>
          <w:sz w:val="27"/>
          <w:szCs w:val="27"/>
        </w:rPr>
        <w:lastRenderedPageBreak/>
        <w:t>что их осуществление в рамках единых структур позволит максимизировать их эффективность.</w:t>
      </w:r>
    </w:p>
    <w:p w:rsidR="0055688F" w:rsidRPr="0055688F" w:rsidRDefault="0055688F" w:rsidP="0055688F">
      <w:pPr>
        <w:pStyle w:val="8"/>
        <w:shd w:val="clear" w:color="auto" w:fill="auto"/>
        <w:spacing w:before="0" w:line="276" w:lineRule="auto"/>
        <w:ind w:left="20" w:right="20" w:firstLine="689"/>
        <w:rPr>
          <w:sz w:val="27"/>
          <w:szCs w:val="27"/>
        </w:rPr>
      </w:pPr>
      <w:r w:rsidRPr="0055688F">
        <w:rPr>
          <w:rStyle w:val="34"/>
          <w:sz w:val="27"/>
          <w:szCs w:val="27"/>
        </w:rPr>
        <w:t>Таким образом, параллельное и совместное развитие банковского сектора и сектора услуг по доверительному управлению является необходимым, ло</w:t>
      </w:r>
      <w:r w:rsidRPr="0055688F">
        <w:rPr>
          <w:rStyle w:val="34"/>
          <w:sz w:val="27"/>
          <w:szCs w:val="27"/>
        </w:rPr>
        <w:softHyphen/>
        <w:t>гичным и экономически обоснованным. Если продуктовая линейка банков на рынке перераспределения временно свободных средств из века в век состо</w:t>
      </w:r>
      <w:r w:rsidRPr="0055688F">
        <w:rPr>
          <w:rStyle w:val="34"/>
          <w:sz w:val="27"/>
          <w:szCs w:val="27"/>
        </w:rPr>
        <w:softHyphen/>
        <w:t>ит из разновидностей двух продуктов — кредитов и депозитов, то рынок дове</w:t>
      </w:r>
      <w:r w:rsidRPr="0055688F">
        <w:rPr>
          <w:rStyle w:val="34"/>
          <w:sz w:val="27"/>
          <w:szCs w:val="27"/>
        </w:rPr>
        <w:softHyphen/>
        <w:t>рительного управления оперирует большим количеством услуг, разнообразие которых вытекает из многообразия форм оказания данных услуг. Несмотря на то что наш финансовый рынок до сих пор относится к развивающимся, бесспорно, что мы уже миновали первый этап развития. Такие самобытные формы доверительного управления, как чековые инвестиционные фонды и пирамидальные структуры, активно работавшие в первые постсоветские годы, уступили место на финансовом рынке хорошо регулируемым, про</w:t>
      </w:r>
      <w:r w:rsidRPr="0055688F">
        <w:rPr>
          <w:rStyle w:val="34"/>
          <w:sz w:val="27"/>
          <w:szCs w:val="27"/>
        </w:rPr>
        <w:softHyphen/>
        <w:t>зрачным и экономически оправданным механизмам. Индивидуальное дове</w:t>
      </w:r>
      <w:r w:rsidRPr="0055688F">
        <w:rPr>
          <w:rStyle w:val="34"/>
          <w:sz w:val="27"/>
          <w:szCs w:val="27"/>
        </w:rPr>
        <w:softHyphen/>
        <w:t>рительное управление, паевые инвестиционные фонды, негосударственные пенсионные фонды и общие фонды банковского управления — четыре фор</w:t>
      </w:r>
      <w:r w:rsidRPr="0055688F">
        <w:rPr>
          <w:rStyle w:val="34"/>
          <w:sz w:val="27"/>
          <w:szCs w:val="27"/>
        </w:rPr>
        <w:softHyphen/>
        <w:t>мы доверительного управления, на данный момент, по нашему мнению, со</w:t>
      </w:r>
      <w:r w:rsidRPr="0055688F">
        <w:rPr>
          <w:rStyle w:val="34"/>
          <w:sz w:val="27"/>
          <w:szCs w:val="27"/>
        </w:rPr>
        <w:softHyphen/>
        <w:t>ставляющие костяк системы услуг доверительного управления.</w:t>
      </w:r>
      <w:r>
        <w:rPr>
          <w:rStyle w:val="aa"/>
          <w:sz w:val="27"/>
          <w:szCs w:val="27"/>
        </w:rPr>
        <w:footnoteReference w:id="2"/>
      </w:r>
    </w:p>
    <w:p w:rsidR="0055688F" w:rsidRPr="0055688F" w:rsidRDefault="0055688F" w:rsidP="0055688F">
      <w:pPr>
        <w:pStyle w:val="8"/>
        <w:shd w:val="clear" w:color="auto" w:fill="auto"/>
        <w:spacing w:before="0" w:line="276" w:lineRule="auto"/>
        <w:ind w:left="20" w:right="20" w:firstLine="689"/>
        <w:rPr>
          <w:sz w:val="27"/>
          <w:szCs w:val="27"/>
        </w:rPr>
      </w:pPr>
      <w:r w:rsidRPr="0055688F">
        <w:rPr>
          <w:rStyle w:val="34"/>
          <w:sz w:val="27"/>
          <w:szCs w:val="27"/>
        </w:rPr>
        <w:t>При индивидуальном доверительном управлении средства, инвестируемые физическим или юридическим лицом, зачисляются на соответствующий счет, открытый в кредитной организации для своего клиента профессиональным участником рынка ценных бумаг — доверительным управляющим (если управ</w:t>
      </w:r>
      <w:r w:rsidRPr="0055688F">
        <w:rPr>
          <w:rStyle w:val="34"/>
          <w:sz w:val="27"/>
          <w:szCs w:val="27"/>
        </w:rPr>
        <w:softHyphen/>
        <w:t>ляющий является кредитной организацией, счет, как правило, открывается в ней самой). Далее в рамках определенной договором стратегии инвестиро</w:t>
      </w:r>
      <w:r w:rsidRPr="0055688F">
        <w:rPr>
          <w:rStyle w:val="34"/>
          <w:sz w:val="27"/>
          <w:szCs w:val="27"/>
        </w:rPr>
        <w:softHyphen/>
        <w:t>вания средства направляются на покупку тех или иных ценных бумаг. Если ценные бумаги приобретаются на первичном рынке, то средства перечисля</w:t>
      </w:r>
      <w:r w:rsidRPr="0055688F">
        <w:rPr>
          <w:rStyle w:val="34"/>
          <w:sz w:val="27"/>
          <w:szCs w:val="27"/>
        </w:rPr>
        <w:softHyphen/>
        <w:t>ются на счет компании-эмитента и являются в зависимости от вида бумаг уставным капиталом или кредиторской задолженностью. В противном случае эти средства положительно влияют на ликвидность бумаг, повышая привлека</w:t>
      </w:r>
      <w:r w:rsidRPr="0055688F">
        <w:rPr>
          <w:rStyle w:val="34"/>
          <w:sz w:val="27"/>
          <w:szCs w:val="27"/>
        </w:rPr>
        <w:softHyphen/>
        <w:t>тельность эмитента и открывая для него возможность дополнительных эмис</w:t>
      </w:r>
      <w:r w:rsidRPr="0055688F">
        <w:rPr>
          <w:rStyle w:val="34"/>
          <w:sz w:val="27"/>
          <w:szCs w:val="27"/>
        </w:rPr>
        <w:softHyphen/>
        <w:t>сий в будущем. Привлекательность механизмов инвестирования, возможность одновременного удовлетворения интересов инвесторов и эмитентов, высокий уровень регулирования и, как следствие, снижение некоторых видов рисков делают этот способ инвестирования важным для экономики страны, позволяя направлять максимальный объем временно свободных средств на развитие отечественных производственных отраслей и сферы услуг.</w:t>
      </w:r>
    </w:p>
    <w:p w:rsidR="0055688F" w:rsidRPr="0055688F" w:rsidRDefault="0055688F" w:rsidP="0055688F">
      <w:pPr>
        <w:pStyle w:val="8"/>
        <w:shd w:val="clear" w:color="auto" w:fill="auto"/>
        <w:spacing w:before="0" w:line="276" w:lineRule="auto"/>
        <w:ind w:left="20" w:right="20" w:firstLine="689"/>
        <w:rPr>
          <w:sz w:val="27"/>
          <w:szCs w:val="27"/>
        </w:rPr>
      </w:pPr>
      <w:r w:rsidRPr="0055688F">
        <w:rPr>
          <w:rStyle w:val="34"/>
          <w:sz w:val="27"/>
          <w:szCs w:val="27"/>
        </w:rPr>
        <w:t>Паевой инвестиционный фонд — форма осуществления услуг по дове</w:t>
      </w:r>
      <w:r w:rsidRPr="0055688F">
        <w:rPr>
          <w:rStyle w:val="34"/>
          <w:sz w:val="27"/>
          <w:szCs w:val="27"/>
        </w:rPr>
        <w:softHyphen/>
        <w:t>рительному управлению, предполагающая объединение временно свободных средств нескольких инвесторов и управление ими управляющей компанией, обладающей соответствующей лицензией. Планомерное увеличение количе</w:t>
      </w:r>
      <w:r w:rsidRPr="0055688F">
        <w:rPr>
          <w:rStyle w:val="34"/>
          <w:sz w:val="27"/>
          <w:szCs w:val="27"/>
        </w:rPr>
        <w:softHyphen/>
        <w:t xml:space="preserve">ства видов паевых </w:t>
      </w:r>
      <w:r w:rsidRPr="0055688F">
        <w:rPr>
          <w:rStyle w:val="34"/>
          <w:sz w:val="27"/>
          <w:szCs w:val="27"/>
        </w:rPr>
        <w:lastRenderedPageBreak/>
        <w:t>фондов указывает на объективность тенденции расширения круга инвестиционных задач, которые можно решить посредством данного инструмента. Если открытые фонды акций и смешанных инвестиций ориен</w:t>
      </w:r>
      <w:r w:rsidRPr="0055688F">
        <w:rPr>
          <w:rStyle w:val="34"/>
          <w:sz w:val="27"/>
          <w:szCs w:val="27"/>
        </w:rPr>
        <w:softHyphen/>
        <w:t>тированы на спекулятивное инвестирование и заработок на коротких, часто даже на внутридневных колебаниях фондового рынка, то закрытые венчур</w:t>
      </w:r>
      <w:r w:rsidRPr="0055688F">
        <w:rPr>
          <w:rStyle w:val="34"/>
          <w:sz w:val="27"/>
          <w:szCs w:val="27"/>
        </w:rPr>
        <w:softHyphen/>
        <w:t>ные фонды призваны решать проблемы привлечения средств в новые, часто наукоемкие виды деятельности на годы, а иногда и на десятилетия. Отозвался рынок паевых инвестиционных фондов и на кризис: так, в законодательство введены понятия кредитных и хедж-фондов. Параллельно решается и вопрос инвестирования через данный инструмент в те виды активов, которые до это</w:t>
      </w:r>
      <w:r w:rsidRPr="0055688F">
        <w:rPr>
          <w:rStyle w:val="34"/>
          <w:sz w:val="27"/>
          <w:szCs w:val="27"/>
        </w:rPr>
        <w:softHyphen/>
        <w:t>го были объектом инвестиций лишь для узкой группы специалистов и цените</w:t>
      </w:r>
      <w:r w:rsidRPr="0055688F">
        <w:rPr>
          <w:rStyle w:val="34"/>
          <w:sz w:val="27"/>
          <w:szCs w:val="27"/>
        </w:rPr>
        <w:softHyphen/>
        <w:t>лей</w:t>
      </w:r>
      <w:r w:rsidRPr="0055688F">
        <w:rPr>
          <w:rStyle w:val="34"/>
          <w:sz w:val="27"/>
          <w:szCs w:val="27"/>
          <w:lang w:val="ru-RU"/>
        </w:rPr>
        <w:t xml:space="preserve">. </w:t>
      </w:r>
      <w:r w:rsidRPr="0055688F">
        <w:rPr>
          <w:rStyle w:val="34"/>
          <w:sz w:val="27"/>
          <w:szCs w:val="27"/>
        </w:rPr>
        <w:t>Речь идет о паевых инвестиционных фондах худо</w:t>
      </w:r>
      <w:r w:rsidRPr="0055688F">
        <w:rPr>
          <w:rStyle w:val="34"/>
          <w:sz w:val="27"/>
          <w:szCs w:val="27"/>
        </w:rPr>
        <w:softHyphen/>
        <w:t xml:space="preserve">жественных ценностей, первые из которых были зарегистрированы в августе 2010 г. Все многообразие паевых инвестиционных фондов в совокупности </w:t>
      </w:r>
      <w:proofErr w:type="gramStart"/>
      <w:r w:rsidRPr="0055688F">
        <w:rPr>
          <w:rStyle w:val="34"/>
          <w:sz w:val="27"/>
          <w:szCs w:val="27"/>
        </w:rPr>
        <w:t>решает</w:t>
      </w:r>
      <w:proofErr w:type="gramEnd"/>
      <w:r w:rsidRPr="0055688F">
        <w:rPr>
          <w:rStyle w:val="34"/>
          <w:sz w:val="27"/>
          <w:szCs w:val="27"/>
        </w:rPr>
        <w:t xml:space="preserve"> как проблемы сбережения и приумножения временно свободных средств, так и проблему несоразмерности потребностей среднего и крупного бизнеса в долговом и долевом капитале и объемах воз</w:t>
      </w:r>
      <w:r w:rsidRPr="0055688F">
        <w:rPr>
          <w:rStyle w:val="34"/>
          <w:sz w:val="27"/>
          <w:szCs w:val="27"/>
        </w:rPr>
        <w:softHyphen/>
        <w:t>можных инвестиций малого бизнеса и частных лиц.</w:t>
      </w:r>
    </w:p>
    <w:p w:rsidR="0055688F" w:rsidRPr="0055688F" w:rsidRDefault="0055688F" w:rsidP="0055688F">
      <w:pPr>
        <w:pStyle w:val="8"/>
        <w:shd w:val="clear" w:color="auto" w:fill="auto"/>
        <w:spacing w:before="0" w:line="276" w:lineRule="auto"/>
        <w:ind w:left="20" w:right="20" w:firstLine="689"/>
        <w:rPr>
          <w:sz w:val="27"/>
          <w:szCs w:val="27"/>
        </w:rPr>
      </w:pPr>
      <w:r w:rsidRPr="0055688F">
        <w:rPr>
          <w:rStyle w:val="4"/>
          <w:sz w:val="27"/>
          <w:szCs w:val="27"/>
        </w:rPr>
        <w:t>Негосударственные пенсионные фонды — весьма специфичная форма доверительного управления. Являясь социально важным элементом системы пенсионного обеспечения, с точки зрения процесса инвестирования средств на фондовом рынке негосударственные пенсионные фонды — институты, по</w:t>
      </w:r>
      <w:r w:rsidRPr="0055688F">
        <w:rPr>
          <w:rStyle w:val="4"/>
          <w:sz w:val="27"/>
          <w:szCs w:val="27"/>
        </w:rPr>
        <w:softHyphen/>
        <w:t>рождающие отношения двойного доверительного управления. Суммы, пере</w:t>
      </w:r>
      <w:r w:rsidRPr="0055688F">
        <w:rPr>
          <w:rStyle w:val="4"/>
          <w:sz w:val="27"/>
          <w:szCs w:val="27"/>
        </w:rPr>
        <w:softHyphen/>
        <w:t>даваемые участниками и вкладчиками по договорам пенсионного страхова</w:t>
      </w:r>
      <w:r w:rsidRPr="0055688F">
        <w:rPr>
          <w:rStyle w:val="4"/>
          <w:sz w:val="27"/>
          <w:szCs w:val="27"/>
        </w:rPr>
        <w:softHyphen/>
        <w:t>ния, по экономическому смыслу являются суммами, передаваемыми фонду в доверительное управление. Второе звено этих отношений — передача б</w:t>
      </w:r>
      <w:r w:rsidRPr="0055688F">
        <w:rPr>
          <w:rStyle w:val="a7"/>
          <w:sz w:val="27"/>
          <w:szCs w:val="27"/>
        </w:rPr>
        <w:t>о</w:t>
      </w:r>
      <w:r w:rsidRPr="0055688F">
        <w:rPr>
          <w:rStyle w:val="4"/>
          <w:sz w:val="27"/>
          <w:szCs w:val="27"/>
        </w:rPr>
        <w:t>ль</w:t>
      </w:r>
      <w:r w:rsidRPr="0055688F">
        <w:rPr>
          <w:rStyle w:val="4"/>
          <w:sz w:val="27"/>
          <w:szCs w:val="27"/>
        </w:rPr>
        <w:softHyphen/>
        <w:t>шей части средств фонда в доверительное управление управляющей компа</w:t>
      </w:r>
      <w:r w:rsidRPr="0055688F">
        <w:rPr>
          <w:rStyle w:val="4"/>
          <w:sz w:val="27"/>
          <w:szCs w:val="27"/>
        </w:rPr>
        <w:softHyphen/>
        <w:t>нии. Разделение функций по сбору средств и непосредственному их инвести</w:t>
      </w:r>
      <w:r w:rsidRPr="0055688F">
        <w:rPr>
          <w:rStyle w:val="4"/>
          <w:sz w:val="27"/>
          <w:szCs w:val="27"/>
        </w:rPr>
        <w:softHyphen/>
        <w:t>рованию на фондовом рынке, а также участие в инвестиционном процессе специализированного депозитария снижает риски функционирования данной системы, а специфика отношений пенсионного страхования позволяет при</w:t>
      </w:r>
      <w:r w:rsidRPr="0055688F">
        <w:rPr>
          <w:rStyle w:val="4"/>
          <w:sz w:val="27"/>
          <w:szCs w:val="27"/>
        </w:rPr>
        <w:softHyphen/>
        <w:t>влекать для инвестирования больш</w:t>
      </w:r>
      <w:r w:rsidRPr="0055688F">
        <w:rPr>
          <w:rStyle w:val="a7"/>
          <w:sz w:val="27"/>
          <w:szCs w:val="27"/>
        </w:rPr>
        <w:t>о</w:t>
      </w:r>
      <w:r w:rsidRPr="0055688F">
        <w:rPr>
          <w:rStyle w:val="4"/>
          <w:sz w:val="27"/>
          <w:szCs w:val="27"/>
        </w:rPr>
        <w:t>й объем денежных средств на длительный срок. Совокупностью данных характеристик деятельности негосударственных пенсионных фондов обусловлено важное место данного института на рын</w:t>
      </w:r>
      <w:r w:rsidRPr="0055688F">
        <w:rPr>
          <w:rStyle w:val="4"/>
          <w:sz w:val="27"/>
          <w:szCs w:val="27"/>
        </w:rPr>
        <w:softHyphen/>
        <w:t>ке услуг доверительного управления и фондовом рынке в целом. В мировой практике пенсионные фонды являются одними из основных институциональ</w:t>
      </w:r>
      <w:r w:rsidRPr="0055688F">
        <w:rPr>
          <w:rStyle w:val="4"/>
          <w:sz w:val="27"/>
          <w:szCs w:val="27"/>
        </w:rPr>
        <w:softHyphen/>
        <w:t>ных инвесторов; развиваясь, отечественные пенсионные фонды постепенно занимают те же позиции, что и их иностранные аналоги.</w:t>
      </w:r>
      <w:r>
        <w:rPr>
          <w:rStyle w:val="aa"/>
          <w:sz w:val="27"/>
          <w:szCs w:val="27"/>
          <w:shd w:val="clear" w:color="auto" w:fill="FFFFFF"/>
        </w:rPr>
        <w:footnoteReference w:id="3"/>
      </w:r>
    </w:p>
    <w:p w:rsidR="0055688F" w:rsidRPr="0055688F" w:rsidRDefault="0055688F" w:rsidP="0055688F">
      <w:pPr>
        <w:pStyle w:val="8"/>
        <w:shd w:val="clear" w:color="auto" w:fill="auto"/>
        <w:spacing w:before="0" w:line="276" w:lineRule="auto"/>
        <w:ind w:left="20" w:right="20" w:firstLine="689"/>
        <w:rPr>
          <w:sz w:val="27"/>
          <w:szCs w:val="27"/>
        </w:rPr>
      </w:pPr>
      <w:r w:rsidRPr="0055688F">
        <w:rPr>
          <w:rStyle w:val="4"/>
          <w:sz w:val="27"/>
          <w:szCs w:val="27"/>
        </w:rPr>
        <w:t>Общие фонды банковского управления — одна из двух возможных форм осуществления деятельности по доверительному управлению непосредственно банками. От индивидуального доверительного управления, если такое управ</w:t>
      </w:r>
      <w:r w:rsidRPr="0055688F">
        <w:rPr>
          <w:rStyle w:val="4"/>
          <w:sz w:val="27"/>
          <w:szCs w:val="27"/>
        </w:rPr>
        <w:softHyphen/>
        <w:t xml:space="preserve">ление осуществляет банк, общий фонд банковского управления отличается, во-первых, </w:t>
      </w:r>
      <w:r w:rsidRPr="0055688F">
        <w:rPr>
          <w:rStyle w:val="4"/>
          <w:sz w:val="27"/>
          <w:szCs w:val="27"/>
        </w:rPr>
        <w:lastRenderedPageBreak/>
        <w:t>объединением средств нескольких инвесторов и, во-вторых, на</w:t>
      </w:r>
      <w:r w:rsidRPr="0055688F">
        <w:rPr>
          <w:rStyle w:val="4"/>
          <w:sz w:val="27"/>
          <w:szCs w:val="27"/>
        </w:rPr>
        <w:softHyphen/>
        <w:t>личием некоторого ограничения спектра возможных объектов инвестиций. Оба вида деятельности осуществляются в рамках одной и той же лицензии профессионального участника рынка ценных бумаг. Сравнимы общие фон</w:t>
      </w:r>
      <w:r w:rsidRPr="0055688F">
        <w:rPr>
          <w:rStyle w:val="4"/>
          <w:sz w:val="27"/>
          <w:szCs w:val="27"/>
        </w:rPr>
        <w:softHyphen/>
        <w:t>ды банковского управления и с открытыми паевыми инвестиционными фон</w:t>
      </w:r>
      <w:r w:rsidRPr="0055688F">
        <w:rPr>
          <w:rStyle w:val="4"/>
          <w:sz w:val="27"/>
          <w:szCs w:val="27"/>
        </w:rPr>
        <w:softHyphen/>
        <w:t>дами: несмотря на абсолютно разные формы организации работы фондов, основополагающие компоненты их работы — сбор средств и их инвестиро</w:t>
      </w:r>
      <w:r w:rsidRPr="0055688F">
        <w:rPr>
          <w:rStyle w:val="4"/>
          <w:sz w:val="27"/>
          <w:szCs w:val="27"/>
        </w:rPr>
        <w:softHyphen/>
        <w:t>вание на фондовом рынке — идентичны. При этом паевых инвестиционных фондов, даже без учета фондов для квалифицированных инвесторов, на по</w:t>
      </w:r>
      <w:r w:rsidRPr="0055688F">
        <w:rPr>
          <w:rStyle w:val="4"/>
          <w:sz w:val="27"/>
          <w:szCs w:val="27"/>
        </w:rPr>
        <w:softHyphen/>
        <w:t>рядок больше, чем общих фондов банковского управления. Каковы же пре</w:t>
      </w:r>
      <w:r w:rsidRPr="0055688F">
        <w:rPr>
          <w:rStyle w:val="4"/>
          <w:sz w:val="27"/>
          <w:szCs w:val="27"/>
        </w:rPr>
        <w:softHyphen/>
        <w:t>имущества паевых инвестиционных фондов? Во-первых, эта сфера хорошо регулируется, поскольку с самого начала качественно созданный закон «Об инвестиционных фондах» уже прошел проверку временем, тогда как общие фонды банковского управления существуют на основании лишь нормативных документов Банка России. Во-вторых, система функционирования паевого инвестиционного фонда дает гарантию сохран</w:t>
      </w:r>
      <w:r w:rsidRPr="0055688F">
        <w:rPr>
          <w:rStyle w:val="4"/>
          <w:sz w:val="27"/>
          <w:szCs w:val="27"/>
        </w:rPr>
        <w:softHyphen/>
        <w:t>ности средств и соблюдения законности при их инвестировании. В-третьих, спектр объектов инвестирования, определенный для паевых инвестиционных фондов, позволяет хотя бы в какой-то мере устраниться от рыночного риска, тогда как практически полная свобода управляющих общими фондами бан</w:t>
      </w:r>
      <w:r w:rsidRPr="0055688F">
        <w:rPr>
          <w:rStyle w:val="4"/>
          <w:sz w:val="27"/>
          <w:szCs w:val="27"/>
        </w:rPr>
        <w:softHyphen/>
        <w:t>ковского управления порождает неприемлемый для большинства инвесторов уровень риска. Отметим, что общие фонды банковского управления ориен</w:t>
      </w:r>
      <w:r w:rsidRPr="0055688F">
        <w:rPr>
          <w:rStyle w:val="4"/>
          <w:sz w:val="27"/>
          <w:szCs w:val="27"/>
        </w:rPr>
        <w:softHyphen/>
        <w:t>тированы на более длительные сроки инвестирования, чем паевые инвести</w:t>
      </w:r>
      <w:r w:rsidRPr="0055688F">
        <w:rPr>
          <w:rStyle w:val="4"/>
          <w:sz w:val="27"/>
          <w:szCs w:val="27"/>
        </w:rPr>
        <w:softHyphen/>
        <w:t>ционные фонды. Также нельзя не учитывать того, что клиент управляющего банка подвержен и рискам, возникающим вследствие работы банка по основным направлениям его деятельности — кредитно-депозитной работе и операционно-кассовому обслуживанию. У клиентов управляющей компании такие риски отсутствуют. Таким образом, значительные преиму</w:t>
      </w:r>
      <w:r w:rsidRPr="0055688F">
        <w:rPr>
          <w:rStyle w:val="4"/>
          <w:sz w:val="27"/>
          <w:szCs w:val="27"/>
        </w:rPr>
        <w:softHyphen/>
        <w:t>щества паевых инвестиционных фондов оставляют общим фондам банков</w:t>
      </w:r>
      <w:r w:rsidRPr="0055688F">
        <w:rPr>
          <w:rStyle w:val="4"/>
          <w:sz w:val="27"/>
          <w:szCs w:val="27"/>
        </w:rPr>
        <w:softHyphen/>
        <w:t>ского управления лишь узкий круг инвесторов, заинтересованных в валютных активах, а также драгоценных металлах и камнях, которые являются разре</w:t>
      </w:r>
      <w:r w:rsidRPr="0055688F">
        <w:rPr>
          <w:rStyle w:val="4"/>
          <w:sz w:val="27"/>
          <w:szCs w:val="27"/>
        </w:rPr>
        <w:softHyphen/>
        <w:t>шенными инвестиционными активами лишь для общих фондов банковского управления. При такой узкой специализации активное развитие данного на</w:t>
      </w:r>
      <w:r w:rsidRPr="0055688F">
        <w:rPr>
          <w:rStyle w:val="4"/>
          <w:sz w:val="27"/>
          <w:szCs w:val="27"/>
        </w:rPr>
        <w:softHyphen/>
        <w:t>правления представляется нам маловероятным.</w:t>
      </w:r>
    </w:p>
    <w:p w:rsidR="0055688F" w:rsidRPr="0055688F" w:rsidRDefault="0055688F" w:rsidP="0055688F">
      <w:pPr>
        <w:pStyle w:val="8"/>
        <w:shd w:val="clear" w:color="auto" w:fill="auto"/>
        <w:spacing w:before="0" w:line="276" w:lineRule="auto"/>
        <w:ind w:left="20" w:right="20" w:firstLine="689"/>
        <w:rPr>
          <w:sz w:val="27"/>
          <w:szCs w:val="27"/>
        </w:rPr>
      </w:pPr>
      <w:r w:rsidRPr="0055688F">
        <w:rPr>
          <w:rStyle w:val="51"/>
          <w:sz w:val="27"/>
          <w:szCs w:val="27"/>
        </w:rPr>
        <w:t>Каждый из рассмотренных видов доверительного управления с уче</w:t>
      </w:r>
      <w:r w:rsidRPr="0055688F">
        <w:rPr>
          <w:rStyle w:val="51"/>
          <w:sz w:val="27"/>
          <w:szCs w:val="27"/>
        </w:rPr>
        <w:softHyphen/>
        <w:t>том своей специфики решает задачу по перераспределению временно свобод</w:t>
      </w:r>
      <w:r w:rsidRPr="0055688F">
        <w:rPr>
          <w:rStyle w:val="51"/>
          <w:sz w:val="27"/>
          <w:szCs w:val="27"/>
        </w:rPr>
        <w:softHyphen/>
        <w:t>ных средств в экономике. Говоря о доверительном управлении на рынке цен</w:t>
      </w:r>
      <w:r w:rsidRPr="0055688F">
        <w:rPr>
          <w:rStyle w:val="51"/>
          <w:sz w:val="27"/>
          <w:szCs w:val="27"/>
        </w:rPr>
        <w:softHyphen/>
        <w:t>ных бумаг в широком смысле этого слова, нельзя не отметить схожесть услуг по доверительному управлению и брокерских услуг по экономическому смыслу. Лучше всего их сходство можно выявить при рассмотрении взаимоотношений клиента с профессиональным участником фондового рынка в раках договора доверительного управления и брокерского договора. В первом случае профес</w:t>
      </w:r>
      <w:r w:rsidRPr="0055688F">
        <w:rPr>
          <w:rStyle w:val="51"/>
          <w:sz w:val="27"/>
          <w:szCs w:val="27"/>
        </w:rPr>
        <w:softHyphen/>
        <w:t>сиональный участник получает задание от клиента приобрести некие активы, удовлетворяющие определенным критериям, в объемах, позволяющих сфор</w:t>
      </w:r>
      <w:r w:rsidRPr="0055688F">
        <w:rPr>
          <w:rStyle w:val="51"/>
          <w:sz w:val="27"/>
          <w:szCs w:val="27"/>
        </w:rPr>
        <w:softHyphen/>
        <w:t xml:space="preserve">мировать отвечающий инвестиционной </w:t>
      </w:r>
      <w:r w:rsidRPr="0055688F">
        <w:rPr>
          <w:rStyle w:val="51"/>
          <w:sz w:val="27"/>
          <w:szCs w:val="27"/>
        </w:rPr>
        <w:lastRenderedPageBreak/>
        <w:t>стратегии портфель. Во втором случае профессиональный участник получает приказ приобрести конкретные бумаги по цене, отвечающей заданным критериям, в имеющихся на рынке объемах, но не более определенного количества. Следовательно, с точки зрения взаимо</w:t>
      </w:r>
      <w:r w:rsidRPr="0055688F">
        <w:rPr>
          <w:rStyle w:val="51"/>
          <w:sz w:val="27"/>
          <w:szCs w:val="27"/>
        </w:rPr>
        <w:softHyphen/>
        <w:t>отношений между участниками рынка и их клиентами мы можем рассматривать брокерские услуги как частный случай услуг по доверительному управлению.</w:t>
      </w:r>
    </w:p>
    <w:p w:rsidR="0055688F" w:rsidRPr="0055688F" w:rsidRDefault="0055688F" w:rsidP="0055688F">
      <w:pPr>
        <w:pStyle w:val="8"/>
        <w:shd w:val="clear" w:color="auto" w:fill="auto"/>
        <w:spacing w:before="0" w:line="276" w:lineRule="auto"/>
        <w:ind w:left="20" w:right="20" w:firstLine="689"/>
        <w:rPr>
          <w:sz w:val="27"/>
          <w:szCs w:val="27"/>
        </w:rPr>
      </w:pPr>
      <w:r w:rsidRPr="0055688F">
        <w:rPr>
          <w:rStyle w:val="51"/>
          <w:sz w:val="27"/>
          <w:szCs w:val="27"/>
        </w:rPr>
        <w:t>Рассмотренные нами услуги на фондовом рынке в совокупности создают альтернативу классическому и наиболее популярному среди отечественных ин</w:t>
      </w:r>
      <w:r w:rsidRPr="0055688F">
        <w:rPr>
          <w:rStyle w:val="51"/>
          <w:sz w:val="27"/>
          <w:szCs w:val="27"/>
        </w:rPr>
        <w:softHyphen/>
        <w:t>весторов направлению инвестиций — банковскому депозиту. Почему же пере</w:t>
      </w:r>
      <w:r w:rsidRPr="0055688F">
        <w:rPr>
          <w:rStyle w:val="51"/>
          <w:sz w:val="27"/>
          <w:szCs w:val="27"/>
        </w:rPr>
        <w:softHyphen/>
        <w:t>вес в соревновании за временно свободные средства по-прежнему на стороне классических банковских услуг? Если говорить о физических лицах и неболь</w:t>
      </w:r>
      <w:r w:rsidRPr="0055688F">
        <w:rPr>
          <w:rStyle w:val="51"/>
          <w:sz w:val="27"/>
          <w:szCs w:val="27"/>
        </w:rPr>
        <w:softHyphen/>
        <w:t>ших компаниях, то нельзя не отметить их недоверие ко всему, что связанно с фондовым рынком. Причины такого недоверия, вероятно, в недостатке ин</w:t>
      </w:r>
      <w:r w:rsidRPr="0055688F">
        <w:rPr>
          <w:rStyle w:val="51"/>
          <w:sz w:val="27"/>
          <w:szCs w:val="27"/>
        </w:rPr>
        <w:softHyphen/>
        <w:t>формации. Даже тот факт, что еще в советские времена банковская система отказывалась от своих обязательств, не может изменить более высокий уро</w:t>
      </w:r>
      <w:r w:rsidRPr="0055688F">
        <w:rPr>
          <w:rStyle w:val="51"/>
          <w:sz w:val="27"/>
          <w:szCs w:val="27"/>
        </w:rPr>
        <w:softHyphen/>
        <w:t>вень доверия к банковскому сектору по сравнению с доверием к секторам фондового рынка. Нельзя не отметить и огромную роль в укреплении доверия к банковскому сектору системы страхования вкладов. Созданная в 2004 г., она стала отличным примером эффективной дея</w:t>
      </w:r>
      <w:r w:rsidRPr="0055688F">
        <w:rPr>
          <w:rStyle w:val="51"/>
          <w:sz w:val="27"/>
          <w:szCs w:val="27"/>
        </w:rPr>
        <w:softHyphen/>
        <w:t>тельности государства в области защиты своих граждан. Тот факт, что за шесть лет существования ни один отвечающий установленным критериям вкладчик не остался без положенной компенсации, повысило доверие к банковской си</w:t>
      </w:r>
      <w:r w:rsidRPr="0055688F">
        <w:rPr>
          <w:rStyle w:val="51"/>
          <w:sz w:val="27"/>
          <w:szCs w:val="27"/>
        </w:rPr>
        <w:softHyphen/>
        <w:t>стеме в целом, при этом степень уверенности в стабильности участников этой системы повысилась не только у физических лиц, но и у представителей биз</w:t>
      </w:r>
      <w:r w:rsidRPr="0055688F">
        <w:rPr>
          <w:rStyle w:val="51"/>
          <w:sz w:val="27"/>
          <w:szCs w:val="27"/>
        </w:rPr>
        <w:softHyphen/>
        <w:t>неса. А вот фондовый рынок компенсационного механизма на данный момент не имеет, хотя работа в этом направлении с разной степенью эффективности ведется в соответствующих органах исполнительной власти уже не первый год. А какой вид инвестиций предпочтительней для инвесто</w:t>
      </w:r>
      <w:r w:rsidRPr="0055688F">
        <w:rPr>
          <w:rStyle w:val="51"/>
          <w:sz w:val="27"/>
          <w:szCs w:val="27"/>
        </w:rPr>
        <w:softHyphen/>
        <w:t>ров с точки зрения экономической логики?</w:t>
      </w:r>
    </w:p>
    <w:p w:rsidR="0055688F" w:rsidRPr="0055688F" w:rsidRDefault="0055688F" w:rsidP="0055688F">
      <w:pPr>
        <w:pStyle w:val="8"/>
        <w:shd w:val="clear" w:color="auto" w:fill="auto"/>
        <w:spacing w:before="0" w:line="276" w:lineRule="auto"/>
        <w:ind w:left="20" w:right="20" w:firstLine="689"/>
        <w:rPr>
          <w:sz w:val="27"/>
          <w:szCs w:val="27"/>
        </w:rPr>
      </w:pPr>
      <w:r w:rsidRPr="0055688F">
        <w:rPr>
          <w:rStyle w:val="6"/>
          <w:sz w:val="27"/>
          <w:szCs w:val="27"/>
        </w:rPr>
        <w:t>Обратимся к экономической сути рассматриваемых нами инвестиций. Де</w:t>
      </w:r>
      <w:r w:rsidRPr="0055688F">
        <w:rPr>
          <w:rStyle w:val="6"/>
          <w:sz w:val="27"/>
          <w:szCs w:val="27"/>
        </w:rPr>
        <w:softHyphen/>
        <w:t>позит в конечном итоге является займом лицу или группе лиц, о которых кредиторы ничего не знают. Соответственно, степень риска зависит от искус</w:t>
      </w:r>
      <w:r w:rsidRPr="0055688F">
        <w:rPr>
          <w:rStyle w:val="6"/>
          <w:sz w:val="27"/>
          <w:szCs w:val="27"/>
        </w:rPr>
        <w:softHyphen/>
        <w:t>ства работников банка увязать объемы привлеченных и размещенных средств. Что же такое вложение на рынке доверительного управления? Абстрагиру</w:t>
      </w:r>
      <w:r w:rsidRPr="0055688F">
        <w:rPr>
          <w:rStyle w:val="6"/>
          <w:sz w:val="27"/>
          <w:szCs w:val="27"/>
        </w:rPr>
        <w:softHyphen/>
        <w:t>ясь от сложных и разнообразных механизмов функционирования различных форм доверительного управления, имеем следующее: инвестор вкладывает свои деньги, увеличивая уставный капитал либо предоставляя займы орга</w:t>
      </w:r>
      <w:r w:rsidRPr="0055688F">
        <w:rPr>
          <w:rStyle w:val="6"/>
          <w:sz w:val="27"/>
          <w:szCs w:val="27"/>
        </w:rPr>
        <w:softHyphen/>
        <w:t>низациям, которые являются эмитентами бумаг, приобретаемых на средства учредителей управления. Также имеет место направление небольшой части средств в депозиты и на приобретение недвижимости. Исходя из вышеизло</w:t>
      </w:r>
      <w:r w:rsidRPr="0055688F">
        <w:rPr>
          <w:rStyle w:val="6"/>
          <w:sz w:val="27"/>
          <w:szCs w:val="27"/>
        </w:rPr>
        <w:softHyphen/>
        <w:t>женного, и в случае открытия депозита, и в случае инвестирования средств через механизмы доверительного управления происходит финансирование на долговой основе тех, кто нуждается в средствах. Если речь идет о покуп</w:t>
      </w:r>
      <w:r w:rsidRPr="0055688F">
        <w:rPr>
          <w:rStyle w:val="6"/>
          <w:sz w:val="27"/>
          <w:szCs w:val="27"/>
        </w:rPr>
        <w:softHyphen/>
        <w:t xml:space="preserve">ке акций, то по окончании срока финансирования акции переходят к новому инвестору, таким </w:t>
      </w:r>
      <w:r w:rsidRPr="0055688F">
        <w:rPr>
          <w:rStyle w:val="6"/>
          <w:sz w:val="27"/>
          <w:szCs w:val="27"/>
        </w:rPr>
        <w:lastRenderedPageBreak/>
        <w:t>образом, предприятие неизменно остается со своим увели</w:t>
      </w:r>
      <w:r w:rsidRPr="0055688F">
        <w:rPr>
          <w:rStyle w:val="6"/>
          <w:sz w:val="27"/>
          <w:szCs w:val="27"/>
        </w:rPr>
        <w:softHyphen/>
        <w:t>ченным капиталом. Разница между доверительным управлением и банков</w:t>
      </w:r>
      <w:r w:rsidRPr="0055688F">
        <w:rPr>
          <w:rStyle w:val="6"/>
          <w:sz w:val="27"/>
          <w:szCs w:val="27"/>
        </w:rPr>
        <w:softHyphen/>
        <w:t>ским депозитом заключается в том, что в первом случае инвестор выбирает конкретные компании, отрасли, регионы, инвестиции в которые отвечают его моральным требованиям и толерантности к риску, а во втором случае направ</w:t>
      </w:r>
      <w:r w:rsidRPr="0055688F">
        <w:rPr>
          <w:rStyle w:val="6"/>
          <w:sz w:val="27"/>
          <w:szCs w:val="27"/>
        </w:rPr>
        <w:softHyphen/>
        <w:t>ления размещения банком средств остаются для инвестора неизвестными.</w:t>
      </w:r>
    </w:p>
    <w:p w:rsidR="0055688F" w:rsidRPr="0055688F" w:rsidRDefault="0055688F" w:rsidP="0055688F">
      <w:pPr>
        <w:pStyle w:val="8"/>
        <w:shd w:val="clear" w:color="auto" w:fill="auto"/>
        <w:spacing w:before="0" w:line="276" w:lineRule="auto"/>
        <w:ind w:left="20" w:right="20" w:firstLine="689"/>
        <w:rPr>
          <w:sz w:val="27"/>
          <w:szCs w:val="27"/>
        </w:rPr>
      </w:pPr>
      <w:r w:rsidRPr="0055688F">
        <w:rPr>
          <w:rStyle w:val="6"/>
          <w:sz w:val="27"/>
          <w:szCs w:val="27"/>
        </w:rPr>
        <w:t>Также неодинаковы и принципы формирования доходности инвестиций в двух рассматриваемых нами секторах финансового рынка: если банковский депозит почти всегда предполагает фиксированный процент, то на рынке услуг доверительного управления модуль и знак ставки доходности зависят лишь от сочетания волатильности рынка и искусства управляющих. Таким образом, с точки зрения инвестора, и услуги банковского сектора, и услуги доверительного управления обладают как достоинствами, так и недостатками.</w:t>
      </w:r>
    </w:p>
    <w:p w:rsidR="0055688F" w:rsidRPr="0055688F" w:rsidRDefault="0055688F" w:rsidP="0055688F">
      <w:pPr>
        <w:pStyle w:val="8"/>
        <w:shd w:val="clear" w:color="auto" w:fill="auto"/>
        <w:spacing w:before="0" w:line="276" w:lineRule="auto"/>
        <w:ind w:left="20" w:right="20" w:firstLine="689"/>
        <w:rPr>
          <w:sz w:val="27"/>
          <w:szCs w:val="27"/>
        </w:rPr>
      </w:pPr>
      <w:r w:rsidRPr="0055688F">
        <w:rPr>
          <w:rStyle w:val="6"/>
          <w:sz w:val="27"/>
          <w:szCs w:val="27"/>
        </w:rPr>
        <w:t>А какой вид инвестиций физических и юридических лиц является более приемлемым для государства в целом с точки зрения перераспределения вре</w:t>
      </w:r>
      <w:r w:rsidRPr="0055688F">
        <w:rPr>
          <w:rStyle w:val="6"/>
          <w:sz w:val="27"/>
          <w:szCs w:val="27"/>
        </w:rPr>
        <w:softHyphen/>
        <w:t>менно свободных средств? Исходя из длины пути, который средства проходят от инвестора к получателю, схема депозита, безусловно, оптимальна. В ней участвуют всего три лица: инвестор, банк и заемщик. На фондовом рынке в этом процессе принимают участие в зависимости от схемы доверительного управления, помимо инвестора, доверительного управляющего и эмитента, регулирующий орган, биржа, клиринговая организация, депозитарий, реги</w:t>
      </w:r>
      <w:r w:rsidRPr="0055688F">
        <w:rPr>
          <w:rStyle w:val="6"/>
          <w:sz w:val="27"/>
          <w:szCs w:val="27"/>
        </w:rPr>
        <w:softHyphen/>
        <w:t>стратор, специализированный депозитарий. С другой стороны, именно четко выстроенная система взаимодействия всех вышеперечисленных участников рынка порой позволяет инвестициям достичь цели быстрее, чем это проис</w:t>
      </w:r>
      <w:r w:rsidRPr="0055688F">
        <w:rPr>
          <w:rStyle w:val="6"/>
          <w:sz w:val="27"/>
          <w:szCs w:val="27"/>
        </w:rPr>
        <w:softHyphen/>
        <w:t>ходит в банковском секторе. Отличительная особенность инвестиций на фон</w:t>
      </w:r>
      <w:r w:rsidRPr="0055688F">
        <w:rPr>
          <w:rStyle w:val="6"/>
          <w:sz w:val="27"/>
          <w:szCs w:val="27"/>
        </w:rPr>
        <w:softHyphen/>
        <w:t>довом рынке вне зависимости от избранной формы доверительного управле</w:t>
      </w:r>
      <w:r w:rsidRPr="0055688F">
        <w:rPr>
          <w:rStyle w:val="6"/>
          <w:sz w:val="27"/>
          <w:szCs w:val="27"/>
        </w:rPr>
        <w:softHyphen/>
        <w:t>ния — «</w:t>
      </w:r>
      <w:proofErr w:type="spellStart"/>
      <w:r w:rsidRPr="0055688F">
        <w:rPr>
          <w:rStyle w:val="6"/>
          <w:sz w:val="27"/>
          <w:szCs w:val="27"/>
        </w:rPr>
        <w:t>стандартизированность</w:t>
      </w:r>
      <w:proofErr w:type="spellEnd"/>
      <w:r w:rsidRPr="0055688F">
        <w:rPr>
          <w:rStyle w:val="6"/>
          <w:sz w:val="27"/>
          <w:szCs w:val="27"/>
        </w:rPr>
        <w:t>» инвестиций, ведь, за редким исключением, доверительные управляющие оперируют эмиссионными бумагами. Сравнивая объемы инвестирования посредством услуг двух рассматриваемых секторов, следует отметить, что оба сектора дают возможность инвестировать практи</w:t>
      </w:r>
      <w:r w:rsidRPr="0055688F">
        <w:rPr>
          <w:rStyle w:val="6"/>
          <w:sz w:val="27"/>
          <w:szCs w:val="27"/>
        </w:rPr>
        <w:softHyphen/>
        <w:t>чески любые суммы. А вот для получателей средств ситуация неодинакова. Так, суммы менее 500—1000 млн руб. рентабельнее получить в виде банков</w:t>
      </w:r>
      <w:r w:rsidRPr="0055688F">
        <w:rPr>
          <w:rStyle w:val="6"/>
          <w:sz w:val="27"/>
          <w:szCs w:val="27"/>
        </w:rPr>
        <w:softHyphen/>
        <w:t>ского кредита, для получения больших сумм имеет смысл заняться эмиссией облигаций. Особняком в данном случае стоит эмиссия акций: в отличие от долговых бумаг, эмиссия акций — это важное для управления компанией мероприятие, связанное с возможным снижением уровня контроля над ней. Вместе с тем именно рынки долевых бумаг являются наиболее интересными для доверительных управляющих, по</w:t>
      </w:r>
      <w:r w:rsidRPr="0055688F">
        <w:rPr>
          <w:rStyle w:val="6"/>
          <w:sz w:val="27"/>
          <w:szCs w:val="27"/>
        </w:rPr>
        <w:softHyphen/>
        <w:t>скольку это рынки нефиксированной доходности, следовательно, существует возможность значительно приумножить средства учредителей управления.</w:t>
      </w:r>
    </w:p>
    <w:p w:rsidR="0055688F" w:rsidRPr="0055688F" w:rsidRDefault="0055688F" w:rsidP="0055688F">
      <w:pPr>
        <w:pStyle w:val="8"/>
        <w:shd w:val="clear" w:color="auto" w:fill="auto"/>
        <w:spacing w:before="0" w:line="276" w:lineRule="auto"/>
        <w:ind w:left="20" w:right="20" w:firstLine="689"/>
        <w:rPr>
          <w:sz w:val="27"/>
          <w:szCs w:val="27"/>
        </w:rPr>
      </w:pPr>
      <w:r w:rsidRPr="0055688F">
        <w:rPr>
          <w:rStyle w:val="7"/>
          <w:sz w:val="27"/>
          <w:szCs w:val="27"/>
        </w:rPr>
        <w:t>Рассмотрев услуги по доверительному управлению, а также сходства и от</w:t>
      </w:r>
      <w:r w:rsidRPr="0055688F">
        <w:rPr>
          <w:rStyle w:val="7"/>
          <w:sz w:val="27"/>
          <w:szCs w:val="27"/>
        </w:rPr>
        <w:softHyphen/>
        <w:t>личия этих услуг от депозитных операций банков, мы пришли к выводу, что, обладая некоторыми особенностями, имея сильные и слабые стороны, в со</w:t>
      </w:r>
      <w:r w:rsidRPr="0055688F">
        <w:rPr>
          <w:rStyle w:val="7"/>
          <w:sz w:val="27"/>
          <w:szCs w:val="27"/>
        </w:rPr>
        <w:softHyphen/>
        <w:t xml:space="preserve">вокупности эти </w:t>
      </w:r>
      <w:r w:rsidRPr="0055688F">
        <w:rPr>
          <w:rStyle w:val="7"/>
          <w:sz w:val="27"/>
          <w:szCs w:val="27"/>
        </w:rPr>
        <w:lastRenderedPageBreak/>
        <w:t>услуги создают возможность привлечь в экономику макси</w:t>
      </w:r>
      <w:r w:rsidRPr="0055688F">
        <w:rPr>
          <w:rStyle w:val="7"/>
          <w:sz w:val="27"/>
          <w:szCs w:val="27"/>
        </w:rPr>
        <w:softHyphen/>
        <w:t>мальный объем временно свободных средств. Основой такой максимизации служит именно разнообразие возможных форм привлечения и размещения средств.</w:t>
      </w:r>
    </w:p>
    <w:p w:rsidR="0055688F" w:rsidRPr="0055688F" w:rsidRDefault="0055688F" w:rsidP="0055688F">
      <w:pPr>
        <w:pStyle w:val="8"/>
        <w:shd w:val="clear" w:color="auto" w:fill="auto"/>
        <w:spacing w:before="0" w:line="276" w:lineRule="auto"/>
        <w:ind w:left="20" w:right="20" w:firstLine="689"/>
        <w:rPr>
          <w:sz w:val="27"/>
          <w:szCs w:val="27"/>
        </w:rPr>
      </w:pPr>
      <w:r w:rsidRPr="0055688F">
        <w:rPr>
          <w:rStyle w:val="7"/>
          <w:sz w:val="27"/>
          <w:szCs w:val="27"/>
        </w:rPr>
        <w:t xml:space="preserve">В последние годы стало популярно говорить о </w:t>
      </w:r>
      <w:proofErr w:type="spellStart"/>
      <w:r w:rsidRPr="0055688F">
        <w:rPr>
          <w:rStyle w:val="7"/>
          <w:sz w:val="27"/>
          <w:szCs w:val="27"/>
        </w:rPr>
        <w:t>дезинтермедиации</w:t>
      </w:r>
      <w:proofErr w:type="spellEnd"/>
      <w:r w:rsidRPr="0055688F">
        <w:rPr>
          <w:rStyle w:val="7"/>
          <w:sz w:val="27"/>
          <w:szCs w:val="27"/>
        </w:rPr>
        <w:t>. Бурное развитие фондового рынка, появление но</w:t>
      </w:r>
      <w:r w:rsidRPr="0055688F">
        <w:rPr>
          <w:rStyle w:val="7"/>
          <w:sz w:val="27"/>
          <w:szCs w:val="27"/>
        </w:rPr>
        <w:softHyphen/>
        <w:t>вых, сложных инструментов — все это дает основания думать о неоспоримых преимуществах перераспределения временно свободных средств посредством фондового рынка. Таким образом, время преобладания кредитно-депозитных операций прошло. Банкам остается лишь выдавать мелкие кредиты и зани</w:t>
      </w:r>
      <w:r w:rsidRPr="0055688F">
        <w:rPr>
          <w:rStyle w:val="7"/>
          <w:sz w:val="27"/>
          <w:szCs w:val="27"/>
        </w:rPr>
        <w:softHyphen/>
        <w:t>маться операционно-кассовым обслуживанием. Такая позиция не кажется нам верной.</w:t>
      </w:r>
    </w:p>
    <w:p w:rsidR="0055688F" w:rsidRPr="0055688F" w:rsidRDefault="0055688F" w:rsidP="0055688F">
      <w:pPr>
        <w:pStyle w:val="8"/>
        <w:shd w:val="clear" w:color="auto" w:fill="auto"/>
        <w:spacing w:before="0" w:line="276" w:lineRule="auto"/>
        <w:ind w:left="20" w:right="20" w:firstLine="689"/>
        <w:rPr>
          <w:sz w:val="27"/>
          <w:szCs w:val="27"/>
        </w:rPr>
      </w:pPr>
      <w:r w:rsidRPr="0055688F">
        <w:rPr>
          <w:rStyle w:val="7"/>
          <w:sz w:val="27"/>
          <w:szCs w:val="27"/>
        </w:rPr>
        <w:t>Во-первых, именно параллельное существование кредитно-депозитных услуг и различных форм инвестирования средств на фондовом рынке позво</w:t>
      </w:r>
      <w:r w:rsidRPr="0055688F">
        <w:rPr>
          <w:rStyle w:val="7"/>
          <w:sz w:val="27"/>
          <w:szCs w:val="27"/>
        </w:rPr>
        <w:softHyphen/>
        <w:t>ляет удовлетворить все потребности в финансировании — от кредитования физических лиц на неотложные нужды до заимствований для осуществления проектов международных масштабов.</w:t>
      </w:r>
    </w:p>
    <w:p w:rsidR="0055688F" w:rsidRPr="0055688F" w:rsidRDefault="0055688F" w:rsidP="0055688F">
      <w:pPr>
        <w:pStyle w:val="8"/>
        <w:shd w:val="clear" w:color="auto" w:fill="auto"/>
        <w:spacing w:before="0" w:line="276" w:lineRule="auto"/>
        <w:ind w:left="20" w:right="20" w:firstLine="689"/>
        <w:rPr>
          <w:sz w:val="27"/>
          <w:szCs w:val="27"/>
        </w:rPr>
      </w:pPr>
      <w:r w:rsidRPr="0055688F">
        <w:rPr>
          <w:rStyle w:val="7"/>
          <w:sz w:val="27"/>
          <w:szCs w:val="27"/>
        </w:rPr>
        <w:t>Во-вторых, широкая линейка услуг доверительного управления при всем своем разнообразии не может предложить клиентам продукта, идентичного классическому банковскому депозиту. Наличие срочного инвестиционного инструмента с фиксированной доходностью открывает экономике доступ к средствам физических и юридических лиц, имеющих крайне низкий уро</w:t>
      </w:r>
      <w:r w:rsidRPr="0055688F">
        <w:rPr>
          <w:rStyle w:val="7"/>
          <w:sz w:val="27"/>
          <w:szCs w:val="27"/>
        </w:rPr>
        <w:softHyphen/>
        <w:t>вень доверия к финансовой системе и нулевую толерантность к риску. Также способствует вовлечению этой категории инвесторов в инвестиционный про</w:t>
      </w:r>
      <w:r w:rsidRPr="0055688F">
        <w:rPr>
          <w:rStyle w:val="7"/>
          <w:sz w:val="27"/>
          <w:szCs w:val="27"/>
        </w:rPr>
        <w:softHyphen/>
        <w:t>цесс успешно функционирующая система страхования вкладов.</w:t>
      </w:r>
    </w:p>
    <w:p w:rsidR="0055688F" w:rsidRPr="0055688F" w:rsidRDefault="0055688F" w:rsidP="0055688F">
      <w:pPr>
        <w:pStyle w:val="8"/>
        <w:shd w:val="clear" w:color="auto" w:fill="auto"/>
        <w:spacing w:before="0" w:line="276" w:lineRule="auto"/>
        <w:ind w:left="20" w:right="20" w:firstLine="689"/>
        <w:rPr>
          <w:sz w:val="27"/>
          <w:szCs w:val="27"/>
        </w:rPr>
      </w:pPr>
      <w:r w:rsidRPr="0055688F">
        <w:rPr>
          <w:rStyle w:val="7"/>
          <w:sz w:val="27"/>
          <w:szCs w:val="27"/>
        </w:rPr>
        <w:t>Наконец, как уже отмечалось ранее, говорить о секторе банковских ор</w:t>
      </w:r>
      <w:r w:rsidRPr="0055688F">
        <w:rPr>
          <w:rStyle w:val="7"/>
          <w:sz w:val="27"/>
          <w:szCs w:val="27"/>
        </w:rPr>
        <w:softHyphen/>
        <w:t>ганизаций и о секторе доверительных управляющих как о двух сепаратных группах, организаций в рамках реалий отечественного финансового рынка несправедливо. Все рассмотренные нами в настоящей статье услуги оказы</w:t>
      </w:r>
      <w:r w:rsidRPr="0055688F">
        <w:rPr>
          <w:rStyle w:val="7"/>
          <w:sz w:val="27"/>
          <w:szCs w:val="27"/>
        </w:rPr>
        <w:softHyphen/>
        <w:t>ваются в подавляющем большинстве случаев организациями, состоящими в банковских группах, или самими банками.</w:t>
      </w:r>
    </w:p>
    <w:p w:rsidR="0055688F" w:rsidRPr="0055688F" w:rsidRDefault="0055688F" w:rsidP="0055688F">
      <w:pPr>
        <w:pStyle w:val="8"/>
        <w:shd w:val="clear" w:color="auto" w:fill="auto"/>
        <w:spacing w:before="0" w:line="276" w:lineRule="auto"/>
        <w:ind w:left="20" w:right="20" w:firstLine="689"/>
        <w:rPr>
          <w:rStyle w:val="7"/>
          <w:sz w:val="27"/>
          <w:szCs w:val="27"/>
        </w:rPr>
      </w:pPr>
      <w:r w:rsidRPr="0055688F">
        <w:rPr>
          <w:rStyle w:val="7"/>
          <w:sz w:val="27"/>
          <w:szCs w:val="27"/>
        </w:rPr>
        <w:t xml:space="preserve">Таким образом, говоря о </w:t>
      </w:r>
      <w:proofErr w:type="spellStart"/>
      <w:r w:rsidRPr="0055688F">
        <w:rPr>
          <w:rStyle w:val="7"/>
          <w:sz w:val="27"/>
          <w:szCs w:val="27"/>
        </w:rPr>
        <w:t>дезинтермедиационных</w:t>
      </w:r>
      <w:proofErr w:type="spellEnd"/>
      <w:r w:rsidRPr="0055688F">
        <w:rPr>
          <w:rStyle w:val="7"/>
          <w:sz w:val="27"/>
          <w:szCs w:val="27"/>
        </w:rPr>
        <w:t xml:space="preserve"> процессах в современ</w:t>
      </w:r>
      <w:r w:rsidRPr="0055688F">
        <w:rPr>
          <w:rStyle w:val="7"/>
          <w:sz w:val="27"/>
          <w:szCs w:val="27"/>
        </w:rPr>
        <w:softHyphen/>
        <w:t>ной отечественной финансовой системе, следует понимать под ними не вы</w:t>
      </w:r>
      <w:r w:rsidRPr="0055688F">
        <w:rPr>
          <w:rStyle w:val="7"/>
          <w:sz w:val="27"/>
          <w:szCs w:val="27"/>
        </w:rPr>
        <w:softHyphen/>
        <w:t>теснение организациями фондового рынка банковского сектора из системы перераспределения временно свободных средств, а смещение акцентов в дея</w:t>
      </w:r>
      <w:r w:rsidRPr="0055688F">
        <w:rPr>
          <w:rStyle w:val="7"/>
          <w:sz w:val="27"/>
          <w:szCs w:val="27"/>
        </w:rPr>
        <w:softHyphen/>
        <w:t>тельности банковских организаций с осуществления классической банковской деятельности на оказание в рамках банковских групп различных видов услуг по доверительному управлению на фондовом рынке.</w:t>
      </w:r>
      <w:r>
        <w:rPr>
          <w:rStyle w:val="aa"/>
          <w:sz w:val="27"/>
          <w:szCs w:val="27"/>
          <w:shd w:val="clear" w:color="auto" w:fill="FFFFFF"/>
        </w:rPr>
        <w:footnoteReference w:id="4"/>
      </w:r>
    </w:p>
    <w:p w:rsidR="0055688F" w:rsidRPr="0055688F" w:rsidRDefault="0055688F">
      <w:pPr>
        <w:widowControl/>
        <w:spacing w:after="160" w:line="259" w:lineRule="auto"/>
        <w:rPr>
          <w:rStyle w:val="7"/>
          <w:rFonts w:eastAsia="Calibri"/>
          <w:color w:val="000000"/>
          <w:sz w:val="27"/>
          <w:szCs w:val="27"/>
          <w:lang w:val="ru"/>
        </w:rPr>
      </w:pPr>
      <w:r w:rsidRPr="0055688F">
        <w:rPr>
          <w:rStyle w:val="7"/>
          <w:rFonts w:eastAsia="Calibri"/>
          <w:sz w:val="27"/>
          <w:szCs w:val="27"/>
        </w:rPr>
        <w:br w:type="page"/>
      </w:r>
    </w:p>
    <w:p w:rsidR="0055688F" w:rsidRPr="0055688F" w:rsidRDefault="0055688F" w:rsidP="0055688F">
      <w:pPr>
        <w:pStyle w:val="2"/>
        <w:jc w:val="center"/>
        <w:rPr>
          <w:rStyle w:val="10"/>
          <w:rFonts w:ascii="Times New Roman" w:hAnsi="Times New Roman" w:cs="Times New Roman"/>
          <w:caps/>
          <w:color w:val="auto"/>
          <w:sz w:val="27"/>
          <w:szCs w:val="27"/>
        </w:rPr>
      </w:pPr>
      <w:bookmarkStart w:id="3" w:name="_Toc473461920"/>
      <w:r w:rsidRPr="0055688F">
        <w:rPr>
          <w:rStyle w:val="10"/>
          <w:rFonts w:ascii="Times New Roman" w:hAnsi="Times New Roman" w:cs="Times New Roman"/>
          <w:caps/>
          <w:color w:val="auto"/>
          <w:sz w:val="27"/>
          <w:szCs w:val="27"/>
        </w:rPr>
        <w:lastRenderedPageBreak/>
        <w:t>2</w:t>
      </w:r>
      <w:r w:rsidRPr="0055688F">
        <w:rPr>
          <w:rStyle w:val="10"/>
          <w:rFonts w:ascii="Times New Roman" w:hAnsi="Times New Roman" w:cs="Times New Roman"/>
          <w:caps/>
          <w:color w:val="auto"/>
          <w:sz w:val="27"/>
          <w:szCs w:val="27"/>
        </w:rPr>
        <w:t>. Правовые аспекты доверительного управления: нормативная база, участники, предмет доверительного управления</w:t>
      </w:r>
      <w:bookmarkEnd w:id="3"/>
    </w:p>
    <w:p w:rsidR="00C41CDF" w:rsidRPr="0055688F" w:rsidRDefault="00C41CDF" w:rsidP="009E02F1">
      <w:pPr>
        <w:pStyle w:val="11"/>
        <w:shd w:val="clear" w:color="auto" w:fill="auto"/>
        <w:spacing w:after="0" w:line="276" w:lineRule="auto"/>
        <w:ind w:left="20" w:right="20" w:firstLine="689"/>
        <w:jc w:val="both"/>
        <w:rPr>
          <w:sz w:val="27"/>
          <w:szCs w:val="27"/>
        </w:rPr>
      </w:pPr>
      <w:r w:rsidRPr="0055688F">
        <w:rPr>
          <w:sz w:val="27"/>
          <w:szCs w:val="27"/>
        </w:rPr>
        <w:t>Массовый интерес к институту до</w:t>
      </w:r>
      <w:r w:rsidRPr="0055688F">
        <w:rPr>
          <w:sz w:val="27"/>
          <w:szCs w:val="27"/>
        </w:rPr>
        <w:softHyphen/>
        <w:t>верительного управления в современной России возник с началом прива</w:t>
      </w:r>
      <w:r w:rsidRPr="0055688F">
        <w:rPr>
          <w:sz w:val="27"/>
          <w:szCs w:val="27"/>
        </w:rPr>
        <w:softHyphen/>
        <w:t xml:space="preserve">тизации: стали появляться первые чековые инвестиционные фонды (ЧИ- </w:t>
      </w:r>
      <w:proofErr w:type="spellStart"/>
      <w:r w:rsidRPr="0055688F">
        <w:rPr>
          <w:sz w:val="27"/>
          <w:szCs w:val="27"/>
        </w:rPr>
        <w:t>Фы</w:t>
      </w:r>
      <w:proofErr w:type="spellEnd"/>
      <w:r w:rsidRPr="0055688F">
        <w:rPr>
          <w:sz w:val="27"/>
          <w:szCs w:val="27"/>
        </w:rPr>
        <w:t>), которые аккумулировали ваучеры граждан и приобретали на них имущество. К этому же периоду относится и начало появления специаль</w:t>
      </w:r>
      <w:r w:rsidRPr="0055688F">
        <w:rPr>
          <w:sz w:val="27"/>
          <w:szCs w:val="27"/>
        </w:rPr>
        <w:softHyphen/>
        <w:t xml:space="preserve">ной нормативно-правовой базы, на основе которой указанные фонды осуществляли свою деятельность. Позднее наиболее успешные </w:t>
      </w:r>
      <w:proofErr w:type="spellStart"/>
      <w:r w:rsidRPr="0055688F">
        <w:rPr>
          <w:sz w:val="27"/>
          <w:szCs w:val="27"/>
        </w:rPr>
        <w:t>ЧИФы</w:t>
      </w:r>
      <w:proofErr w:type="spellEnd"/>
      <w:r w:rsidRPr="0055688F">
        <w:rPr>
          <w:sz w:val="27"/>
          <w:szCs w:val="27"/>
        </w:rPr>
        <w:t xml:space="preserve"> были преобразованы в паевые инвестиционные фонды - </w:t>
      </w:r>
      <w:proofErr w:type="spellStart"/>
      <w:r w:rsidRPr="0055688F">
        <w:rPr>
          <w:sz w:val="27"/>
          <w:szCs w:val="27"/>
        </w:rPr>
        <w:t>ПИФы</w:t>
      </w:r>
      <w:proofErr w:type="spellEnd"/>
      <w:r w:rsidRPr="0055688F">
        <w:rPr>
          <w:sz w:val="27"/>
          <w:szCs w:val="27"/>
        </w:rPr>
        <w:t xml:space="preserve"> и в России стали развиваться институты коллективного инвестирования, основанные на доверительном управлении. Одновременно более пристальное внимание регуляторы рынка и инвесторы стали проявлять к законам и подзаконным актам, регулирующих деятельность участников рынка, предоставляющих услуги по доверительному управлению. Исторически современная норма</w:t>
      </w:r>
      <w:r w:rsidRPr="0055688F">
        <w:rPr>
          <w:sz w:val="27"/>
          <w:szCs w:val="27"/>
        </w:rPr>
        <w:softHyphen/>
        <w:t>тивно-правовая база для доверительного управления в финансовой инду</w:t>
      </w:r>
      <w:r w:rsidRPr="0055688F">
        <w:rPr>
          <w:sz w:val="27"/>
          <w:szCs w:val="27"/>
        </w:rPr>
        <w:softHyphen/>
        <w:t>стрии наиболее активно формировалась в период 1993-2000 гг. В это время были приняты закон «О рынке ценных бумаг» 39-ФЗ, постановление № 37 «Об утверждении положения о доверительном управлении ценными бума</w:t>
      </w:r>
      <w:r w:rsidRPr="0055688F">
        <w:rPr>
          <w:sz w:val="27"/>
          <w:szCs w:val="27"/>
        </w:rPr>
        <w:softHyphen/>
        <w:t>гами и средствами инвестирования в ценные бумаги», закон «О негосудар</w:t>
      </w:r>
      <w:r w:rsidRPr="0055688F">
        <w:rPr>
          <w:sz w:val="27"/>
          <w:szCs w:val="27"/>
        </w:rPr>
        <w:softHyphen/>
        <w:t>ственных пенсионных фондах» 75-ФЗ. В 2001 г. был принят закон «Об инвестиционных фондах» 156-ФЗ.</w:t>
      </w:r>
      <w:r w:rsidR="00244937" w:rsidRPr="0055688F">
        <w:rPr>
          <w:rStyle w:val="aa"/>
          <w:sz w:val="27"/>
          <w:szCs w:val="27"/>
        </w:rPr>
        <w:footnoteReference w:id="5"/>
      </w:r>
    </w:p>
    <w:p w:rsidR="00C41CDF" w:rsidRPr="0055688F" w:rsidRDefault="00C41CDF" w:rsidP="009E02F1">
      <w:pPr>
        <w:pStyle w:val="11"/>
        <w:shd w:val="clear" w:color="auto" w:fill="auto"/>
        <w:spacing w:after="0" w:line="276" w:lineRule="auto"/>
        <w:ind w:left="20" w:right="20" w:firstLine="689"/>
        <w:jc w:val="both"/>
        <w:rPr>
          <w:sz w:val="27"/>
          <w:szCs w:val="27"/>
        </w:rPr>
      </w:pPr>
      <w:r w:rsidRPr="0055688F">
        <w:rPr>
          <w:sz w:val="27"/>
          <w:szCs w:val="27"/>
        </w:rPr>
        <w:t>Сложившаяся в России система регулирования института довери</w:t>
      </w:r>
      <w:r w:rsidRPr="0055688F">
        <w:rPr>
          <w:sz w:val="27"/>
          <w:szCs w:val="27"/>
        </w:rPr>
        <w:softHyphen/>
        <w:t>тельного управления в финансовой индустрии направлена на:</w:t>
      </w:r>
    </w:p>
    <w:p w:rsidR="00C41CDF" w:rsidRPr="0055688F" w:rsidRDefault="00C41CDF" w:rsidP="009E02F1">
      <w:pPr>
        <w:pStyle w:val="11"/>
        <w:shd w:val="clear" w:color="auto" w:fill="auto"/>
        <w:spacing w:after="0" w:line="276" w:lineRule="auto"/>
        <w:ind w:left="20" w:right="20" w:firstLine="689"/>
        <w:jc w:val="both"/>
        <w:rPr>
          <w:sz w:val="27"/>
          <w:szCs w:val="27"/>
        </w:rPr>
      </w:pPr>
      <w:r w:rsidRPr="0055688F">
        <w:rPr>
          <w:sz w:val="27"/>
          <w:szCs w:val="27"/>
        </w:rPr>
        <w:t>• определение состава имущества, передаваемого в доверительное управление профессиональному участнику;</w:t>
      </w:r>
    </w:p>
    <w:p w:rsidR="00C41CDF" w:rsidRPr="0055688F" w:rsidRDefault="00C41CDF" w:rsidP="009E02F1">
      <w:pPr>
        <w:pStyle w:val="11"/>
        <w:shd w:val="clear" w:color="auto" w:fill="auto"/>
        <w:spacing w:after="0" w:line="276" w:lineRule="auto"/>
        <w:ind w:left="20" w:right="20" w:firstLine="689"/>
        <w:jc w:val="both"/>
        <w:rPr>
          <w:sz w:val="27"/>
          <w:szCs w:val="27"/>
        </w:rPr>
      </w:pPr>
      <w:r w:rsidRPr="0055688F">
        <w:rPr>
          <w:sz w:val="27"/>
          <w:szCs w:val="27"/>
        </w:rPr>
        <w:t>• установление специальных требований к деятельности профес</w:t>
      </w:r>
      <w:r w:rsidRPr="0055688F">
        <w:rPr>
          <w:sz w:val="27"/>
          <w:szCs w:val="27"/>
        </w:rPr>
        <w:softHyphen/>
        <w:t>сионального участника рынка ценных бумаг, оказывающих услуги по до</w:t>
      </w:r>
      <w:r w:rsidRPr="0055688F">
        <w:rPr>
          <w:sz w:val="27"/>
          <w:szCs w:val="27"/>
        </w:rPr>
        <w:softHyphen/>
        <w:t>верительному управлению, включая особые требования к организацион</w:t>
      </w:r>
      <w:r w:rsidRPr="0055688F">
        <w:rPr>
          <w:sz w:val="27"/>
          <w:szCs w:val="27"/>
        </w:rPr>
        <w:softHyphen/>
        <w:t>ной структуре, порядку заключения сделок с ценными бумагами и денеж</w:t>
      </w:r>
      <w:r w:rsidRPr="0055688F">
        <w:rPr>
          <w:sz w:val="27"/>
          <w:szCs w:val="27"/>
        </w:rPr>
        <w:softHyphen/>
        <w:t>ными средствами, предназначенными для совершения сделок с ценными бумагами и/или заключения договоров, являющихся производными фи</w:t>
      </w:r>
      <w:r w:rsidRPr="0055688F">
        <w:rPr>
          <w:sz w:val="27"/>
          <w:szCs w:val="27"/>
        </w:rPr>
        <w:softHyphen/>
        <w:t>нансовыми инструментами, порядку учета сделок и операций с ценными бумагами в процессе доверительного управления, порядку раскрытия ин</w:t>
      </w:r>
      <w:r w:rsidRPr="0055688F">
        <w:rPr>
          <w:sz w:val="27"/>
          <w:szCs w:val="27"/>
        </w:rPr>
        <w:softHyphen/>
        <w:t>формации и предоставления отчетности.</w:t>
      </w:r>
    </w:p>
    <w:p w:rsidR="00C41CDF" w:rsidRPr="0055688F" w:rsidRDefault="00C41CDF" w:rsidP="009E02F1">
      <w:pPr>
        <w:pStyle w:val="11"/>
        <w:shd w:val="clear" w:color="auto" w:fill="auto"/>
        <w:spacing w:after="0" w:line="276" w:lineRule="auto"/>
        <w:ind w:left="20" w:right="20" w:firstLine="689"/>
        <w:jc w:val="both"/>
        <w:rPr>
          <w:sz w:val="27"/>
          <w:szCs w:val="27"/>
        </w:rPr>
      </w:pPr>
      <w:r w:rsidRPr="0055688F">
        <w:rPr>
          <w:sz w:val="27"/>
          <w:szCs w:val="27"/>
        </w:rPr>
        <w:t>Условно весь массив нормативно-правовых актов, составляющих правовую базу регулирования отношений, возникающих в процессе дове</w:t>
      </w:r>
      <w:r w:rsidRPr="0055688F">
        <w:rPr>
          <w:sz w:val="27"/>
          <w:szCs w:val="27"/>
        </w:rPr>
        <w:softHyphen/>
        <w:t>рительного управления на рынке ценных бумаг, можно разделить на 4 группы, определив в качестве основного «</w:t>
      </w:r>
      <w:proofErr w:type="spellStart"/>
      <w:r w:rsidRPr="0055688F">
        <w:rPr>
          <w:sz w:val="27"/>
          <w:szCs w:val="27"/>
        </w:rPr>
        <w:t>группировочного</w:t>
      </w:r>
      <w:proofErr w:type="spellEnd"/>
      <w:r w:rsidRPr="0055688F">
        <w:rPr>
          <w:sz w:val="27"/>
          <w:szCs w:val="27"/>
        </w:rPr>
        <w:t>» признака ши</w:t>
      </w:r>
      <w:r w:rsidRPr="0055688F">
        <w:rPr>
          <w:sz w:val="27"/>
          <w:szCs w:val="27"/>
        </w:rPr>
        <w:softHyphen/>
        <w:t>роту охвата нормативным актом отношений гражданского оборота, возни</w:t>
      </w:r>
      <w:r w:rsidRPr="0055688F">
        <w:rPr>
          <w:sz w:val="27"/>
          <w:szCs w:val="27"/>
        </w:rPr>
        <w:softHyphen/>
        <w:t>кающих в процессе доверительного управления.</w:t>
      </w:r>
    </w:p>
    <w:p w:rsidR="00C41CDF" w:rsidRPr="0055688F" w:rsidRDefault="00C41CDF" w:rsidP="009E02F1">
      <w:pPr>
        <w:pStyle w:val="11"/>
        <w:shd w:val="clear" w:color="auto" w:fill="auto"/>
        <w:spacing w:after="0" w:line="276" w:lineRule="auto"/>
        <w:ind w:left="20" w:right="20" w:firstLine="689"/>
        <w:jc w:val="both"/>
        <w:rPr>
          <w:sz w:val="27"/>
          <w:szCs w:val="27"/>
        </w:rPr>
      </w:pPr>
      <w:r w:rsidRPr="0055688F">
        <w:rPr>
          <w:sz w:val="27"/>
          <w:szCs w:val="27"/>
        </w:rPr>
        <w:lastRenderedPageBreak/>
        <w:t>К первой группе относятся федеральные законы общегражданского характера, регулирующие отношения, возникающие в процессе управления имуществом в целом (прежде всего Конституция и Гражданский кодекс).</w:t>
      </w:r>
    </w:p>
    <w:p w:rsidR="00C41CDF" w:rsidRPr="0055688F" w:rsidRDefault="00C41CDF" w:rsidP="009E02F1">
      <w:pPr>
        <w:pStyle w:val="11"/>
        <w:shd w:val="clear" w:color="auto" w:fill="auto"/>
        <w:spacing w:after="0" w:line="276" w:lineRule="auto"/>
        <w:ind w:left="20" w:right="20" w:firstLine="689"/>
        <w:jc w:val="both"/>
        <w:rPr>
          <w:sz w:val="27"/>
          <w:szCs w:val="27"/>
        </w:rPr>
      </w:pPr>
      <w:r w:rsidRPr="0055688F">
        <w:rPr>
          <w:sz w:val="27"/>
          <w:szCs w:val="27"/>
        </w:rPr>
        <w:t>Ко второй - специальные федеральные законы, направленные на регулирование отношений инвесторов и профессиональных участников рын</w:t>
      </w:r>
      <w:r w:rsidRPr="0055688F">
        <w:rPr>
          <w:sz w:val="27"/>
          <w:szCs w:val="27"/>
        </w:rPr>
        <w:softHyphen/>
        <w:t>ка ценных бумаг, оказывающих услуги по доверительному управлению более узкой категорией имущества - ценными бумагами, производными финансовыми инструментами и денежными средствами, предназначенны</w:t>
      </w:r>
      <w:r w:rsidRPr="0055688F">
        <w:rPr>
          <w:sz w:val="27"/>
          <w:szCs w:val="27"/>
        </w:rPr>
        <w:softHyphen/>
        <w:t>ми для инвестирования в эти финансовые инструменты. Основными в этой группе являются законы федерального уровня - «О рынке ценных бумаг» (36-ФЗ от 22.04.1996), «О защите прав и законных интересов инвесторов на рынке ценных бумаг» (46-ФЗ от 05.03.1999), «О противодействии лега</w:t>
      </w:r>
      <w:r w:rsidRPr="0055688F">
        <w:rPr>
          <w:sz w:val="27"/>
          <w:szCs w:val="27"/>
        </w:rPr>
        <w:softHyphen/>
        <w:t>лизации (отмыванию) доходов, полученных преступным путем» (115-ФЗ от 07.08.2010) и «О противодействии неправомерному использованию ин</w:t>
      </w:r>
      <w:r w:rsidRPr="0055688F">
        <w:rPr>
          <w:sz w:val="27"/>
          <w:szCs w:val="27"/>
        </w:rPr>
        <w:softHyphen/>
        <w:t>сайдерской информации и манипулированию рынком» и о внесении изме</w:t>
      </w:r>
      <w:r w:rsidRPr="0055688F">
        <w:rPr>
          <w:sz w:val="27"/>
          <w:szCs w:val="27"/>
        </w:rPr>
        <w:softHyphen/>
        <w:t>нений в отдельные законодательные акты Российской Федерации (224-ФЗ от 20.07.2010), которые покрывают своим регулированием широкую об</w:t>
      </w:r>
      <w:r w:rsidRPr="0055688F">
        <w:rPr>
          <w:sz w:val="27"/>
          <w:szCs w:val="27"/>
        </w:rPr>
        <w:softHyphen/>
        <w:t>ласть возникающих в гражданском обороте отношений. Сферы примене</w:t>
      </w:r>
      <w:r w:rsidRPr="0055688F">
        <w:rPr>
          <w:sz w:val="27"/>
          <w:szCs w:val="27"/>
        </w:rPr>
        <w:softHyphen/>
        <w:t>ния перечисленных законов достаточно обширны: например, закон 115-ФЗ применяется безотносительно того, являются ли субъекты, попадающие в сферу его регулирования, профессиональными участниками рынка ценных бумаг или нет. Сфера применения 3-х оставшихся законов ограничена рынком ценных бумаг и его участниками, включая инвесторов.</w:t>
      </w:r>
    </w:p>
    <w:p w:rsidR="00C41CDF" w:rsidRPr="0055688F" w:rsidRDefault="00C41CDF" w:rsidP="009E02F1">
      <w:pPr>
        <w:pStyle w:val="11"/>
        <w:shd w:val="clear" w:color="auto" w:fill="auto"/>
        <w:spacing w:after="0" w:line="276" w:lineRule="auto"/>
        <w:ind w:left="20" w:right="20" w:firstLine="689"/>
        <w:jc w:val="both"/>
        <w:rPr>
          <w:sz w:val="27"/>
          <w:szCs w:val="27"/>
        </w:rPr>
      </w:pPr>
      <w:r w:rsidRPr="0055688F">
        <w:rPr>
          <w:sz w:val="27"/>
          <w:szCs w:val="27"/>
        </w:rPr>
        <w:t>Закон «О рынке ценных бумаг» является особенно значимым для участников финансового рынка, так как определяет основные положения создания и деятельности профессиональных участников ценных бумаг в целом - статья 5 закона. В этой статье определены следующие основные условия деятельности профессиональных участников в качестве довери</w:t>
      </w:r>
      <w:r w:rsidRPr="0055688F">
        <w:rPr>
          <w:sz w:val="27"/>
          <w:szCs w:val="27"/>
        </w:rPr>
        <w:softHyphen/>
        <w:t>тельных управляющих.</w:t>
      </w:r>
    </w:p>
    <w:p w:rsidR="00C41CDF" w:rsidRPr="0055688F" w:rsidRDefault="00C41CDF" w:rsidP="009E02F1">
      <w:pPr>
        <w:pStyle w:val="11"/>
        <w:shd w:val="clear" w:color="auto" w:fill="auto"/>
        <w:spacing w:after="0" w:line="276" w:lineRule="auto"/>
        <w:ind w:left="20" w:right="20" w:firstLine="689"/>
        <w:jc w:val="both"/>
        <w:rPr>
          <w:sz w:val="27"/>
          <w:szCs w:val="27"/>
        </w:rPr>
      </w:pPr>
      <w:r w:rsidRPr="0055688F">
        <w:rPr>
          <w:sz w:val="27"/>
          <w:szCs w:val="27"/>
        </w:rPr>
        <w:t>Дано определение профессиональной деятельности, требующей на</w:t>
      </w:r>
      <w:r w:rsidRPr="0055688F">
        <w:rPr>
          <w:sz w:val="27"/>
          <w:szCs w:val="27"/>
        </w:rPr>
        <w:softHyphen/>
        <w:t>личия лицензии - «деятельностью по доверительному управлению ценны</w:t>
      </w:r>
      <w:r w:rsidRPr="0055688F">
        <w:rPr>
          <w:sz w:val="27"/>
          <w:szCs w:val="27"/>
        </w:rPr>
        <w:softHyphen/>
        <w:t>ми бумагами признается деятельность по доверительному управлению ценными бумагами, денежными средствами, предназначенными для со</w:t>
      </w:r>
      <w:r w:rsidRPr="0055688F">
        <w:rPr>
          <w:sz w:val="27"/>
          <w:szCs w:val="27"/>
        </w:rPr>
        <w:softHyphen/>
        <w:t>вершения сделок с ценными бумагами и (или) заключения договоров, яв</w:t>
      </w:r>
      <w:r w:rsidRPr="0055688F">
        <w:rPr>
          <w:sz w:val="27"/>
          <w:szCs w:val="27"/>
        </w:rPr>
        <w:softHyphen/>
        <w:t>ляющихся производными финансовыми инструментами».</w:t>
      </w:r>
      <w:r w:rsidR="007B427F" w:rsidRPr="0055688F">
        <w:rPr>
          <w:rStyle w:val="aa"/>
          <w:sz w:val="27"/>
          <w:szCs w:val="27"/>
        </w:rPr>
        <w:footnoteReference w:id="6"/>
      </w:r>
    </w:p>
    <w:p w:rsidR="00C41CDF" w:rsidRPr="0055688F" w:rsidRDefault="00C41CDF" w:rsidP="009E02F1">
      <w:pPr>
        <w:pStyle w:val="11"/>
        <w:shd w:val="clear" w:color="auto" w:fill="auto"/>
        <w:spacing w:after="0" w:line="276" w:lineRule="auto"/>
        <w:ind w:left="20" w:right="20" w:firstLine="689"/>
        <w:jc w:val="both"/>
        <w:rPr>
          <w:sz w:val="27"/>
          <w:szCs w:val="27"/>
        </w:rPr>
      </w:pPr>
      <w:r w:rsidRPr="0055688F">
        <w:rPr>
          <w:sz w:val="27"/>
          <w:szCs w:val="27"/>
        </w:rPr>
        <w:t>Исключена из сферы регулирования данного закона деятельность по осуществлению управляющим прав по ценным бумагам. Эта деятельность не требует наличия лицензии на доверительное управление ценными бу</w:t>
      </w:r>
      <w:r w:rsidRPr="0055688F">
        <w:rPr>
          <w:sz w:val="27"/>
          <w:szCs w:val="27"/>
        </w:rPr>
        <w:softHyphen/>
        <w:t>магами. Так как ценная бумага признана граждански законодательством имуществом, осуществление прав, которыми обладает владелец ценной бумаги - как имущественных, так и неимущественных (участие в собрании акционеров, участие в работе коллегиальных органов управления акцио</w:t>
      </w:r>
      <w:r w:rsidRPr="0055688F">
        <w:rPr>
          <w:sz w:val="27"/>
          <w:szCs w:val="27"/>
        </w:rPr>
        <w:softHyphen/>
        <w:t xml:space="preserve">нерными обществами, получение дивидендов и проч.) </w:t>
      </w:r>
      <w:r w:rsidRPr="0055688F">
        <w:rPr>
          <w:sz w:val="27"/>
          <w:szCs w:val="27"/>
        </w:rPr>
        <w:lastRenderedPageBreak/>
        <w:t>реализуется на ос</w:t>
      </w:r>
      <w:r w:rsidRPr="0055688F">
        <w:rPr>
          <w:sz w:val="27"/>
          <w:szCs w:val="27"/>
        </w:rPr>
        <w:softHyphen/>
        <w:t>нове общегражданского института доверенности. Это позволяет значи</w:t>
      </w:r>
      <w:r w:rsidRPr="0055688F">
        <w:rPr>
          <w:sz w:val="27"/>
          <w:szCs w:val="27"/>
        </w:rPr>
        <w:softHyphen/>
        <w:t>тельно расширить круг инвесторов, пользующихся такой услугой, особен</w:t>
      </w:r>
      <w:r w:rsidRPr="0055688F">
        <w:rPr>
          <w:sz w:val="27"/>
          <w:szCs w:val="27"/>
        </w:rPr>
        <w:softHyphen/>
        <w:t>но в случаях, когда собрания акционеров проводятся в регионах.</w:t>
      </w:r>
    </w:p>
    <w:p w:rsidR="00C41CDF" w:rsidRPr="0055688F" w:rsidRDefault="00C41CDF" w:rsidP="009E02F1">
      <w:pPr>
        <w:pStyle w:val="11"/>
        <w:shd w:val="clear" w:color="auto" w:fill="auto"/>
        <w:spacing w:after="0" w:line="276" w:lineRule="auto"/>
        <w:ind w:left="20" w:right="20" w:firstLine="689"/>
        <w:jc w:val="both"/>
        <w:rPr>
          <w:sz w:val="27"/>
          <w:szCs w:val="27"/>
        </w:rPr>
      </w:pPr>
      <w:r w:rsidRPr="0055688F">
        <w:rPr>
          <w:sz w:val="27"/>
          <w:szCs w:val="27"/>
        </w:rPr>
        <w:t>Определена ответственность управляющего и его обязанности по урегулированию ситуаций, связанных с возникновением конфликтов инте</w:t>
      </w:r>
      <w:r w:rsidRPr="0055688F">
        <w:rPr>
          <w:sz w:val="27"/>
          <w:szCs w:val="27"/>
        </w:rPr>
        <w:softHyphen/>
        <w:t>ресов, а также обязанности управляющего по возмещению возникшего вследствие этого конфликта ущерба клиентам.</w:t>
      </w:r>
    </w:p>
    <w:p w:rsidR="00C41CDF" w:rsidRPr="0055688F" w:rsidRDefault="00C41CDF" w:rsidP="009E02F1">
      <w:pPr>
        <w:pStyle w:val="11"/>
        <w:shd w:val="clear" w:color="auto" w:fill="auto"/>
        <w:spacing w:after="0" w:line="276" w:lineRule="auto"/>
        <w:ind w:left="20" w:right="20" w:firstLine="689"/>
        <w:jc w:val="both"/>
        <w:rPr>
          <w:sz w:val="27"/>
          <w:szCs w:val="27"/>
        </w:rPr>
      </w:pPr>
      <w:r w:rsidRPr="0055688F">
        <w:rPr>
          <w:sz w:val="27"/>
          <w:szCs w:val="27"/>
        </w:rPr>
        <w:t xml:space="preserve">Ограничены </w:t>
      </w:r>
      <w:proofErr w:type="gramStart"/>
      <w:r w:rsidRPr="0055688F">
        <w:rPr>
          <w:sz w:val="27"/>
          <w:szCs w:val="27"/>
        </w:rPr>
        <w:t>права</w:t>
      </w:r>
      <w:proofErr w:type="gramEnd"/>
      <w:r w:rsidRPr="0055688F">
        <w:rPr>
          <w:sz w:val="27"/>
          <w:szCs w:val="27"/>
        </w:rPr>
        <w:t xml:space="preserve"> управляющих при работе с финансовыми инст</w:t>
      </w:r>
      <w:r w:rsidRPr="0055688F">
        <w:rPr>
          <w:sz w:val="27"/>
          <w:szCs w:val="27"/>
        </w:rPr>
        <w:softHyphen/>
        <w:t>рументами, предназначенными квалифицированным инвесторам и опреде</w:t>
      </w:r>
      <w:r w:rsidRPr="0055688F">
        <w:rPr>
          <w:sz w:val="27"/>
          <w:szCs w:val="27"/>
        </w:rPr>
        <w:softHyphen/>
        <w:t>лена их ответственность за несоблюдение этих ограничений - управляю</w:t>
      </w:r>
      <w:r w:rsidRPr="0055688F">
        <w:rPr>
          <w:sz w:val="27"/>
          <w:szCs w:val="27"/>
        </w:rPr>
        <w:softHyphen/>
        <w:t>щие обязаны продать ценные бумаги и прекратить договоры на производ</w:t>
      </w:r>
      <w:r w:rsidRPr="0055688F">
        <w:rPr>
          <w:sz w:val="27"/>
          <w:szCs w:val="27"/>
        </w:rPr>
        <w:softHyphen/>
        <w:t>ные финансовые инструменты, возместить клиенту убытки, образовавшие</w:t>
      </w:r>
      <w:r w:rsidRPr="0055688F">
        <w:rPr>
          <w:sz w:val="27"/>
          <w:szCs w:val="27"/>
        </w:rPr>
        <w:softHyphen/>
        <w:t>ся в результате продажи ценных бумаг и прекращения договоров, а также уплатить клиенту проценты на сумму заключенных сделок в размере, пре</w:t>
      </w:r>
      <w:r w:rsidRPr="0055688F">
        <w:rPr>
          <w:sz w:val="27"/>
          <w:szCs w:val="27"/>
        </w:rPr>
        <w:softHyphen/>
        <w:t>дусмотренном ст. 395 ГК.</w:t>
      </w:r>
    </w:p>
    <w:p w:rsidR="00C41CDF" w:rsidRPr="0055688F" w:rsidRDefault="00C41CDF" w:rsidP="009E02F1">
      <w:pPr>
        <w:pStyle w:val="11"/>
        <w:shd w:val="clear" w:color="auto" w:fill="auto"/>
        <w:spacing w:after="0" w:line="276" w:lineRule="auto"/>
        <w:ind w:left="20" w:right="20" w:firstLine="689"/>
        <w:jc w:val="both"/>
        <w:rPr>
          <w:sz w:val="27"/>
          <w:szCs w:val="27"/>
        </w:rPr>
      </w:pPr>
      <w:r w:rsidRPr="0055688F">
        <w:rPr>
          <w:sz w:val="27"/>
          <w:szCs w:val="27"/>
        </w:rPr>
        <w:t xml:space="preserve">Определены </w:t>
      </w:r>
      <w:proofErr w:type="gramStart"/>
      <w:r w:rsidRPr="0055688F">
        <w:rPr>
          <w:sz w:val="27"/>
          <w:szCs w:val="27"/>
        </w:rPr>
        <w:t>особенности учета</w:t>
      </w:r>
      <w:proofErr w:type="gramEnd"/>
      <w:r w:rsidRPr="0055688F">
        <w:rPr>
          <w:sz w:val="27"/>
          <w:szCs w:val="27"/>
        </w:rPr>
        <w:t xml:space="preserve"> управляющим ценных бумаг клиен</w:t>
      </w:r>
      <w:r w:rsidRPr="0055688F">
        <w:rPr>
          <w:sz w:val="27"/>
          <w:szCs w:val="27"/>
        </w:rPr>
        <w:softHyphen/>
        <w:t>тов, которые приняты в управление, с целью обеспечения требований ГК об обособленном учете имущества по каждому договору доверительного управления.</w:t>
      </w:r>
    </w:p>
    <w:p w:rsidR="00C41CDF" w:rsidRPr="0055688F" w:rsidRDefault="00C41CDF" w:rsidP="009E02F1">
      <w:pPr>
        <w:pStyle w:val="11"/>
        <w:shd w:val="clear" w:color="auto" w:fill="auto"/>
        <w:spacing w:after="0" w:line="276" w:lineRule="auto"/>
        <w:ind w:left="20" w:right="20" w:firstLine="689"/>
        <w:jc w:val="both"/>
        <w:rPr>
          <w:sz w:val="27"/>
          <w:szCs w:val="27"/>
        </w:rPr>
      </w:pPr>
      <w:r w:rsidRPr="0055688F">
        <w:rPr>
          <w:sz w:val="27"/>
          <w:szCs w:val="27"/>
        </w:rPr>
        <w:t>Определены права и обязанности у</w:t>
      </w:r>
      <w:r w:rsidR="003435F7" w:rsidRPr="0055688F">
        <w:rPr>
          <w:sz w:val="27"/>
          <w:szCs w:val="27"/>
        </w:rPr>
        <w:t>правляющего в части объектов до</w:t>
      </w:r>
      <w:r w:rsidRPr="0055688F">
        <w:rPr>
          <w:sz w:val="27"/>
          <w:szCs w:val="27"/>
        </w:rPr>
        <w:t>верительного управления и возможности ограничения этих прав со стороны учредителя доверительного управления. Управляющим предоставлено право «по своему усмотрению осуществлять все права, закрепленные ценными бу</w:t>
      </w:r>
      <w:r w:rsidRPr="0055688F">
        <w:rPr>
          <w:sz w:val="27"/>
          <w:szCs w:val="27"/>
        </w:rPr>
        <w:softHyphen/>
        <w:t>магами, являющимися объектами доверительного управления» (ч.10. ст.5).</w:t>
      </w:r>
      <w:r w:rsidR="007B427F" w:rsidRPr="0055688F">
        <w:rPr>
          <w:rStyle w:val="aa"/>
          <w:sz w:val="27"/>
          <w:szCs w:val="27"/>
        </w:rPr>
        <w:footnoteReference w:id="7"/>
      </w:r>
    </w:p>
    <w:p w:rsidR="00C41CDF" w:rsidRPr="0055688F" w:rsidRDefault="00C41CDF" w:rsidP="009E02F1">
      <w:pPr>
        <w:pStyle w:val="11"/>
        <w:shd w:val="clear" w:color="auto" w:fill="auto"/>
        <w:spacing w:after="0" w:line="276" w:lineRule="auto"/>
        <w:ind w:left="20" w:right="20" w:firstLine="689"/>
        <w:jc w:val="both"/>
        <w:rPr>
          <w:sz w:val="27"/>
          <w:szCs w:val="27"/>
        </w:rPr>
      </w:pPr>
      <w:r w:rsidRPr="0055688F">
        <w:rPr>
          <w:sz w:val="27"/>
          <w:szCs w:val="27"/>
        </w:rPr>
        <w:t>Вместе с тем учредитель управления может ограничить права управляющего, закрепив эти ограничения в договоре. В частности, ограничения могут касать</w:t>
      </w:r>
      <w:r w:rsidRPr="0055688F">
        <w:rPr>
          <w:sz w:val="27"/>
          <w:szCs w:val="27"/>
        </w:rPr>
        <w:softHyphen/>
        <w:t>ся права голоса, которые представляют ценные бумаги, находящиеся в ДУ. В этом случае в обязанности управляющего входит предоставление информации об учредителе управления для составления списка лиц, имеющих право при</w:t>
      </w:r>
      <w:r w:rsidRPr="0055688F">
        <w:rPr>
          <w:sz w:val="27"/>
          <w:szCs w:val="27"/>
        </w:rPr>
        <w:softHyphen/>
        <w:t>нимать участие в общем собрании владельцев ценных бумаг.</w:t>
      </w:r>
    </w:p>
    <w:p w:rsidR="00C41CDF" w:rsidRPr="0055688F" w:rsidRDefault="00C41CDF" w:rsidP="009E02F1">
      <w:pPr>
        <w:pStyle w:val="11"/>
        <w:shd w:val="clear" w:color="auto" w:fill="auto"/>
        <w:spacing w:after="0" w:line="276" w:lineRule="auto"/>
        <w:ind w:left="20" w:right="20" w:firstLine="689"/>
        <w:jc w:val="both"/>
        <w:rPr>
          <w:sz w:val="27"/>
          <w:szCs w:val="27"/>
        </w:rPr>
      </w:pPr>
      <w:r w:rsidRPr="0055688F">
        <w:rPr>
          <w:sz w:val="27"/>
          <w:szCs w:val="27"/>
        </w:rPr>
        <w:t xml:space="preserve">Определены </w:t>
      </w:r>
      <w:proofErr w:type="gramStart"/>
      <w:r w:rsidRPr="0055688F">
        <w:rPr>
          <w:sz w:val="27"/>
          <w:szCs w:val="27"/>
        </w:rPr>
        <w:t>права</w:t>
      </w:r>
      <w:proofErr w:type="gramEnd"/>
      <w:r w:rsidRPr="0055688F">
        <w:rPr>
          <w:sz w:val="27"/>
          <w:szCs w:val="27"/>
        </w:rPr>
        <w:t xml:space="preserve"> управляющих в отношении обращения с исками в связи с осуществлением своей деятельности.</w:t>
      </w:r>
    </w:p>
    <w:p w:rsidR="00C41CDF" w:rsidRPr="0055688F" w:rsidRDefault="00C41CDF" w:rsidP="009E02F1">
      <w:pPr>
        <w:pStyle w:val="11"/>
        <w:shd w:val="clear" w:color="auto" w:fill="auto"/>
        <w:spacing w:after="0" w:line="276" w:lineRule="auto"/>
        <w:ind w:left="20" w:right="20" w:firstLine="689"/>
        <w:jc w:val="both"/>
        <w:rPr>
          <w:sz w:val="27"/>
          <w:szCs w:val="27"/>
        </w:rPr>
      </w:pPr>
      <w:r w:rsidRPr="0055688F">
        <w:rPr>
          <w:sz w:val="27"/>
          <w:szCs w:val="27"/>
        </w:rPr>
        <w:t>Закон не ограничивает число клиентов, с которыми могут быть за</w:t>
      </w:r>
      <w:r w:rsidRPr="0055688F">
        <w:rPr>
          <w:sz w:val="27"/>
          <w:szCs w:val="27"/>
        </w:rPr>
        <w:softHyphen/>
        <w:t>ключены договоры доверительного управления, но, как было отмечено ранее, обязывает управляющих заранее информировать о возможностях возникновения конфликтов интересов между ними и предусматривает имущественную ответственность за возможный ущерб интересам клиента.</w:t>
      </w:r>
    </w:p>
    <w:p w:rsidR="00C41CDF" w:rsidRPr="0055688F" w:rsidRDefault="00C41CDF" w:rsidP="009E02F1">
      <w:pPr>
        <w:pStyle w:val="11"/>
        <w:shd w:val="clear" w:color="auto" w:fill="auto"/>
        <w:spacing w:after="0" w:line="276" w:lineRule="auto"/>
        <w:ind w:left="20" w:right="20" w:firstLine="689"/>
        <w:jc w:val="both"/>
        <w:rPr>
          <w:sz w:val="27"/>
          <w:szCs w:val="27"/>
        </w:rPr>
      </w:pPr>
      <w:r w:rsidRPr="0055688F">
        <w:rPr>
          <w:sz w:val="27"/>
          <w:szCs w:val="27"/>
        </w:rPr>
        <w:t>Более детально основные положения закона «О рынке ценных бу</w:t>
      </w:r>
      <w:r w:rsidRPr="0055688F">
        <w:rPr>
          <w:sz w:val="27"/>
          <w:szCs w:val="27"/>
        </w:rPr>
        <w:softHyphen/>
        <w:t>маг» в отношении деятельности брокерских компаний в части доверитель</w:t>
      </w:r>
      <w:r w:rsidRPr="0055688F">
        <w:rPr>
          <w:sz w:val="27"/>
          <w:szCs w:val="27"/>
        </w:rPr>
        <w:softHyphen/>
        <w:t>ного управления финансовыми инструментами разработаны в подзакон</w:t>
      </w:r>
      <w:r w:rsidRPr="0055688F">
        <w:rPr>
          <w:sz w:val="27"/>
          <w:szCs w:val="27"/>
        </w:rPr>
        <w:softHyphen/>
        <w:t xml:space="preserve">ных актах. </w:t>
      </w:r>
      <w:proofErr w:type="gramStart"/>
      <w:r w:rsidRPr="0055688F">
        <w:rPr>
          <w:sz w:val="27"/>
          <w:szCs w:val="27"/>
        </w:rPr>
        <w:t>В частности</w:t>
      </w:r>
      <w:proofErr w:type="gramEnd"/>
      <w:r w:rsidRPr="0055688F">
        <w:rPr>
          <w:sz w:val="27"/>
          <w:szCs w:val="27"/>
        </w:rPr>
        <w:t xml:space="preserve"> приказом ФСФР от 03.04.2007 № 07-37/</w:t>
      </w:r>
      <w:proofErr w:type="spellStart"/>
      <w:r w:rsidRPr="0055688F">
        <w:rPr>
          <w:sz w:val="27"/>
          <w:szCs w:val="27"/>
        </w:rPr>
        <w:t>пз</w:t>
      </w:r>
      <w:proofErr w:type="spellEnd"/>
      <w:r w:rsidRPr="0055688F">
        <w:rPr>
          <w:sz w:val="27"/>
          <w:szCs w:val="27"/>
        </w:rPr>
        <w:t xml:space="preserve">-н введен в действие «Порядок </w:t>
      </w:r>
      <w:r w:rsidRPr="0055688F">
        <w:rPr>
          <w:sz w:val="27"/>
          <w:szCs w:val="27"/>
        </w:rPr>
        <w:lastRenderedPageBreak/>
        <w:t>осуществления деятельности по управлению ценны</w:t>
      </w:r>
      <w:r w:rsidRPr="0055688F">
        <w:rPr>
          <w:sz w:val="27"/>
          <w:szCs w:val="27"/>
        </w:rPr>
        <w:softHyphen/>
        <w:t>ми бумагами». Действие этого порядка не распространяется на сферу кол</w:t>
      </w:r>
      <w:r w:rsidRPr="0055688F">
        <w:rPr>
          <w:sz w:val="27"/>
          <w:szCs w:val="27"/>
        </w:rPr>
        <w:softHyphen/>
        <w:t>лективных инвестиций.</w:t>
      </w:r>
    </w:p>
    <w:p w:rsidR="00C41CDF" w:rsidRPr="0055688F" w:rsidRDefault="00C41CDF" w:rsidP="009E02F1">
      <w:pPr>
        <w:pStyle w:val="11"/>
        <w:shd w:val="clear" w:color="auto" w:fill="auto"/>
        <w:spacing w:after="0" w:line="276" w:lineRule="auto"/>
        <w:ind w:left="20" w:right="20" w:firstLine="689"/>
        <w:jc w:val="both"/>
        <w:rPr>
          <w:sz w:val="27"/>
          <w:szCs w:val="27"/>
        </w:rPr>
      </w:pPr>
      <w:r w:rsidRPr="0055688F">
        <w:rPr>
          <w:sz w:val="27"/>
          <w:szCs w:val="27"/>
        </w:rPr>
        <w:t>Указанный порядок предусматривает наличие единых требований по осуществлению деятельности по управлению ценными бумагами. Тре</w:t>
      </w:r>
      <w:r w:rsidRPr="0055688F">
        <w:rPr>
          <w:sz w:val="27"/>
          <w:szCs w:val="27"/>
        </w:rPr>
        <w:softHyphen/>
        <w:t>бования выставляются к следующим аспектам деятельности доверитель</w:t>
      </w:r>
      <w:r w:rsidRPr="0055688F">
        <w:rPr>
          <w:sz w:val="27"/>
          <w:szCs w:val="27"/>
        </w:rPr>
        <w:softHyphen/>
        <w:t>ных управляющих: объект доверительного управления - ценные бумаги и денежные средства, включая иностранную валюту, предназначенные для инвестирования в ценные бумаги, в том числе, полученные управляющим в процессе деятельности по управлению.</w:t>
      </w:r>
    </w:p>
    <w:p w:rsidR="00C41CDF" w:rsidRPr="0055688F" w:rsidRDefault="00C41CDF" w:rsidP="009E02F1">
      <w:pPr>
        <w:pStyle w:val="11"/>
        <w:shd w:val="clear" w:color="auto" w:fill="auto"/>
        <w:spacing w:after="0" w:line="276" w:lineRule="auto"/>
        <w:ind w:left="20" w:right="20" w:firstLine="689"/>
        <w:jc w:val="both"/>
        <w:rPr>
          <w:sz w:val="27"/>
          <w:szCs w:val="27"/>
        </w:rPr>
      </w:pPr>
      <w:r w:rsidRPr="0055688F">
        <w:rPr>
          <w:sz w:val="27"/>
          <w:szCs w:val="27"/>
        </w:rPr>
        <w:t>В отношении ценных бумаг иностранных эмитентов введены неко</w:t>
      </w:r>
      <w:r w:rsidRPr="0055688F">
        <w:rPr>
          <w:sz w:val="27"/>
          <w:szCs w:val="27"/>
        </w:rPr>
        <w:softHyphen/>
        <w:t>торые ограничения: они могут быть объектом доверительного управления при соблюдении одного из следующих условий:</w:t>
      </w:r>
    </w:p>
    <w:p w:rsidR="00C41CDF" w:rsidRPr="0055688F" w:rsidRDefault="00C41CDF" w:rsidP="009E02F1">
      <w:pPr>
        <w:pStyle w:val="11"/>
        <w:numPr>
          <w:ilvl w:val="0"/>
          <w:numId w:val="2"/>
        </w:numPr>
        <w:shd w:val="clear" w:color="auto" w:fill="auto"/>
        <w:tabs>
          <w:tab w:val="left" w:pos="724"/>
        </w:tabs>
        <w:spacing w:after="0" w:line="276" w:lineRule="auto"/>
        <w:ind w:left="20" w:firstLine="689"/>
        <w:jc w:val="both"/>
        <w:rPr>
          <w:sz w:val="27"/>
          <w:szCs w:val="27"/>
        </w:rPr>
      </w:pPr>
      <w:r w:rsidRPr="0055688F">
        <w:rPr>
          <w:sz w:val="27"/>
          <w:szCs w:val="27"/>
        </w:rPr>
        <w:t>допущены к обращению на территории Российской Федерации;</w:t>
      </w:r>
    </w:p>
    <w:p w:rsidR="00C41CDF" w:rsidRPr="0055688F" w:rsidRDefault="00C41CDF" w:rsidP="009E02F1">
      <w:pPr>
        <w:pStyle w:val="11"/>
        <w:numPr>
          <w:ilvl w:val="0"/>
          <w:numId w:val="2"/>
        </w:numPr>
        <w:shd w:val="clear" w:color="auto" w:fill="auto"/>
        <w:tabs>
          <w:tab w:val="left" w:pos="750"/>
        </w:tabs>
        <w:spacing w:after="0" w:line="276" w:lineRule="auto"/>
        <w:ind w:left="20" w:right="20" w:firstLine="689"/>
        <w:jc w:val="both"/>
        <w:rPr>
          <w:sz w:val="27"/>
          <w:szCs w:val="27"/>
        </w:rPr>
      </w:pPr>
      <w:r w:rsidRPr="0055688F">
        <w:rPr>
          <w:sz w:val="27"/>
          <w:szCs w:val="27"/>
        </w:rPr>
        <w:t>прошли процедуры листинга на фондовых биржах государств, с регуляторами которых заключены соглашения о взаимодействии и обмене информацией;</w:t>
      </w:r>
    </w:p>
    <w:p w:rsidR="00C41CDF" w:rsidRPr="0055688F" w:rsidRDefault="00C41CDF" w:rsidP="009E02F1">
      <w:pPr>
        <w:pStyle w:val="11"/>
        <w:numPr>
          <w:ilvl w:val="0"/>
          <w:numId w:val="2"/>
        </w:numPr>
        <w:shd w:val="clear" w:color="auto" w:fill="auto"/>
        <w:tabs>
          <w:tab w:val="left" w:pos="745"/>
        </w:tabs>
        <w:spacing w:after="0" w:line="276" w:lineRule="auto"/>
        <w:ind w:left="20" w:right="20" w:firstLine="689"/>
        <w:jc w:val="both"/>
        <w:rPr>
          <w:sz w:val="27"/>
          <w:szCs w:val="27"/>
        </w:rPr>
      </w:pPr>
      <w:r w:rsidRPr="0055688F">
        <w:rPr>
          <w:sz w:val="27"/>
          <w:szCs w:val="27"/>
        </w:rPr>
        <w:t>прошли процедуру листинга на фондовых биржах и права управ</w:t>
      </w:r>
      <w:r w:rsidRPr="0055688F">
        <w:rPr>
          <w:sz w:val="27"/>
          <w:szCs w:val="27"/>
        </w:rPr>
        <w:softHyphen/>
        <w:t>ляющего на такие ценные бумаги учитываются лицами, осуществляющи</w:t>
      </w:r>
      <w:r w:rsidRPr="0055688F">
        <w:rPr>
          <w:sz w:val="27"/>
          <w:szCs w:val="27"/>
        </w:rPr>
        <w:softHyphen/>
        <w:t>ми депозитарную деятельность в соответствии с законодательством Рос</w:t>
      </w:r>
      <w:r w:rsidRPr="0055688F">
        <w:rPr>
          <w:sz w:val="27"/>
          <w:szCs w:val="27"/>
        </w:rPr>
        <w:softHyphen/>
        <w:t>сийской Федерации.</w:t>
      </w:r>
    </w:p>
    <w:p w:rsidR="00C41CDF" w:rsidRPr="0055688F" w:rsidRDefault="00C41CDF" w:rsidP="009E02F1">
      <w:pPr>
        <w:pStyle w:val="11"/>
        <w:shd w:val="clear" w:color="auto" w:fill="auto"/>
        <w:spacing w:after="0" w:line="276" w:lineRule="auto"/>
        <w:ind w:left="20" w:right="20" w:firstLine="689"/>
        <w:jc w:val="both"/>
        <w:rPr>
          <w:sz w:val="27"/>
          <w:szCs w:val="27"/>
        </w:rPr>
      </w:pPr>
      <w:r w:rsidRPr="0055688F">
        <w:rPr>
          <w:sz w:val="27"/>
          <w:szCs w:val="27"/>
        </w:rPr>
        <w:t xml:space="preserve">Этим же документом определены </w:t>
      </w:r>
      <w:proofErr w:type="gramStart"/>
      <w:r w:rsidRPr="0055688F">
        <w:rPr>
          <w:sz w:val="27"/>
          <w:szCs w:val="27"/>
        </w:rPr>
        <w:t>права</w:t>
      </w:r>
      <w:proofErr w:type="gramEnd"/>
      <w:r w:rsidRPr="0055688F">
        <w:rPr>
          <w:sz w:val="27"/>
          <w:szCs w:val="27"/>
        </w:rPr>
        <w:t xml:space="preserve"> управляющих в части опе</w:t>
      </w:r>
      <w:r w:rsidRPr="0055688F">
        <w:rPr>
          <w:sz w:val="27"/>
          <w:szCs w:val="27"/>
        </w:rPr>
        <w:softHyphen/>
        <w:t>раций с производными финансовыми инструментами: установлена обязан</w:t>
      </w:r>
      <w:r w:rsidRPr="0055688F">
        <w:rPr>
          <w:sz w:val="27"/>
          <w:szCs w:val="27"/>
        </w:rPr>
        <w:softHyphen/>
        <w:t>ность управляющего вести обособленный учет ценных бумаг и денежных средств учредителя управления от имущества управляющего. Для этих целей управляющий обязан использовать отдельный банковский счет, а для учета ценных бумаг - отдельный лицевой счет или счет депо. Таким образом реализовывается базовое для всех профессиональных участников рынка ценных бумаг требование об обособлении имущества клиентов от имущества самого участника. Регулятор не запрещает управляющим учи</w:t>
      </w:r>
      <w:r w:rsidRPr="0055688F">
        <w:rPr>
          <w:sz w:val="27"/>
          <w:szCs w:val="27"/>
        </w:rPr>
        <w:softHyphen/>
        <w:t>тывать средства нескольких клиентов на одном банковским счете, если иное не оговорено договорами с учредителями управления, но обязывает управляющих обеспечить ведение обособленного внутреннего учета де</w:t>
      </w:r>
      <w:r w:rsidRPr="0055688F">
        <w:rPr>
          <w:sz w:val="27"/>
          <w:szCs w:val="27"/>
        </w:rPr>
        <w:softHyphen/>
        <w:t>нежных средств по каждому договору ДУ. Аналогичные требования дей</w:t>
      </w:r>
      <w:r w:rsidRPr="0055688F">
        <w:rPr>
          <w:sz w:val="27"/>
          <w:szCs w:val="27"/>
        </w:rPr>
        <w:softHyphen/>
        <w:t>ствуют и в отношении учета ценных бумаг.</w:t>
      </w:r>
      <w:r w:rsidR="007B427F" w:rsidRPr="0055688F">
        <w:rPr>
          <w:rStyle w:val="aa"/>
          <w:sz w:val="27"/>
          <w:szCs w:val="27"/>
        </w:rPr>
        <w:footnoteReference w:id="8"/>
      </w:r>
    </w:p>
    <w:p w:rsidR="00C41CDF" w:rsidRPr="0055688F" w:rsidRDefault="00C41CDF" w:rsidP="003435F7">
      <w:pPr>
        <w:pStyle w:val="11"/>
        <w:shd w:val="clear" w:color="auto" w:fill="auto"/>
        <w:spacing w:after="0" w:line="276" w:lineRule="auto"/>
        <w:ind w:left="20" w:right="20" w:firstLine="689"/>
        <w:jc w:val="both"/>
        <w:rPr>
          <w:sz w:val="27"/>
          <w:szCs w:val="27"/>
        </w:rPr>
      </w:pPr>
      <w:r w:rsidRPr="0055688F">
        <w:rPr>
          <w:sz w:val="27"/>
          <w:szCs w:val="27"/>
        </w:rPr>
        <w:t>Установлены сроки, в которые управляющий обязан передать учре</w:t>
      </w:r>
      <w:r w:rsidRPr="0055688F">
        <w:rPr>
          <w:sz w:val="27"/>
          <w:szCs w:val="27"/>
        </w:rPr>
        <w:softHyphen/>
        <w:t xml:space="preserve">дителю управления ценные бумаги и/или денежные средства, полученные в связи с прекращением договора ДУ и обязательные условия договора ДУ. Обязательные условия должны быть согласованы доверителем и управляющим в письменном виде. </w:t>
      </w:r>
    </w:p>
    <w:p w:rsidR="00C41CDF" w:rsidRPr="0055688F" w:rsidRDefault="00C41CDF" w:rsidP="009E02F1">
      <w:pPr>
        <w:pStyle w:val="11"/>
        <w:shd w:val="clear" w:color="auto" w:fill="auto"/>
        <w:spacing w:after="0" w:line="276" w:lineRule="auto"/>
        <w:ind w:left="20" w:right="20" w:firstLine="689"/>
        <w:jc w:val="both"/>
        <w:rPr>
          <w:sz w:val="27"/>
          <w:szCs w:val="27"/>
        </w:rPr>
      </w:pPr>
      <w:r w:rsidRPr="0055688F">
        <w:rPr>
          <w:sz w:val="27"/>
          <w:szCs w:val="27"/>
        </w:rPr>
        <w:t>Положением установлен также перечень обязательных документов, которые должен разработать управляющий, а также определены некото</w:t>
      </w:r>
      <w:r w:rsidRPr="0055688F">
        <w:rPr>
          <w:sz w:val="27"/>
          <w:szCs w:val="27"/>
        </w:rPr>
        <w:softHyphen/>
        <w:t>рые процедурные вопросы, касающиеся способов уведомления управляю</w:t>
      </w:r>
      <w:r w:rsidRPr="0055688F">
        <w:rPr>
          <w:sz w:val="27"/>
          <w:szCs w:val="27"/>
        </w:rPr>
        <w:softHyphen/>
        <w:t xml:space="preserve">щими их клиентов </w:t>
      </w:r>
      <w:r w:rsidRPr="0055688F">
        <w:rPr>
          <w:sz w:val="27"/>
          <w:szCs w:val="27"/>
        </w:rPr>
        <w:lastRenderedPageBreak/>
        <w:t>относительно параметров сделок с ценными бумагами, находящимися в ДУ в случае значительного отклонения этих параметров от рыночных показателей.</w:t>
      </w:r>
    </w:p>
    <w:p w:rsidR="00C41CDF" w:rsidRPr="0055688F" w:rsidRDefault="00C41CDF" w:rsidP="009E02F1">
      <w:pPr>
        <w:pStyle w:val="11"/>
        <w:shd w:val="clear" w:color="auto" w:fill="auto"/>
        <w:spacing w:after="0" w:line="276" w:lineRule="auto"/>
        <w:ind w:left="20" w:right="20" w:firstLine="689"/>
        <w:jc w:val="both"/>
        <w:rPr>
          <w:sz w:val="27"/>
          <w:szCs w:val="27"/>
        </w:rPr>
      </w:pPr>
      <w:r w:rsidRPr="0055688F">
        <w:rPr>
          <w:sz w:val="27"/>
          <w:szCs w:val="27"/>
        </w:rPr>
        <w:t>Основываясь на принципе сохранения права собственности на иму</w:t>
      </w:r>
      <w:r w:rsidRPr="0055688F">
        <w:rPr>
          <w:sz w:val="27"/>
          <w:szCs w:val="27"/>
        </w:rPr>
        <w:softHyphen/>
        <w:t xml:space="preserve">щество, передаваемое в управление, за учредителем управления, который закреплен Гражданским Кодексом РФ (глава 53), в Положении детально разработаны </w:t>
      </w:r>
      <w:proofErr w:type="gramStart"/>
      <w:r w:rsidRPr="0055688F">
        <w:rPr>
          <w:sz w:val="27"/>
          <w:szCs w:val="27"/>
        </w:rPr>
        <w:t>ограничения деятельности</w:t>
      </w:r>
      <w:proofErr w:type="gramEnd"/>
      <w:r w:rsidRPr="0055688F">
        <w:rPr>
          <w:sz w:val="27"/>
          <w:szCs w:val="27"/>
        </w:rPr>
        <w:t xml:space="preserve"> управляющих на отчуждение имущества, находящего в ДУ, а также на использование имущества учре</w:t>
      </w:r>
      <w:r w:rsidRPr="0055688F">
        <w:rPr>
          <w:sz w:val="27"/>
          <w:szCs w:val="27"/>
        </w:rPr>
        <w:softHyphen/>
        <w:t>дителя управления для исполнения обязательств из договоров ДУ, заклю</w:t>
      </w:r>
      <w:r w:rsidRPr="0055688F">
        <w:rPr>
          <w:sz w:val="27"/>
          <w:szCs w:val="27"/>
        </w:rPr>
        <w:softHyphen/>
        <w:t>ченных с другими учредителями, собственных или третьих лиц.</w:t>
      </w:r>
    </w:p>
    <w:p w:rsidR="00C41CDF" w:rsidRPr="0055688F" w:rsidRDefault="00C41CDF" w:rsidP="009E02F1">
      <w:pPr>
        <w:pStyle w:val="11"/>
        <w:shd w:val="clear" w:color="auto" w:fill="auto"/>
        <w:spacing w:after="0" w:line="276" w:lineRule="auto"/>
        <w:ind w:left="20" w:right="20" w:firstLine="689"/>
        <w:jc w:val="both"/>
        <w:rPr>
          <w:sz w:val="27"/>
          <w:szCs w:val="27"/>
        </w:rPr>
      </w:pPr>
      <w:r w:rsidRPr="0055688F">
        <w:rPr>
          <w:sz w:val="27"/>
          <w:szCs w:val="27"/>
        </w:rPr>
        <w:t>Среди прочих ограничений, накладываемых на доверительных управляющих, особо стоит отметить запрет на предоставление каких-либо гарантий и обещаний относительно будущей эффективности управления и доходности управления ценными бум</w:t>
      </w:r>
      <w:r w:rsidR="003435F7" w:rsidRPr="0055688F">
        <w:rPr>
          <w:sz w:val="27"/>
          <w:szCs w:val="27"/>
        </w:rPr>
        <w:t>агами, включая информацию, осно</w:t>
      </w:r>
      <w:r w:rsidRPr="0055688F">
        <w:rPr>
          <w:sz w:val="27"/>
          <w:szCs w:val="27"/>
        </w:rPr>
        <w:t>ванную на фактически полученной доходности в прошлые годы.</w:t>
      </w:r>
    </w:p>
    <w:p w:rsidR="00C41CDF" w:rsidRPr="0055688F" w:rsidRDefault="00C41CDF" w:rsidP="009E02F1">
      <w:pPr>
        <w:pStyle w:val="11"/>
        <w:shd w:val="clear" w:color="auto" w:fill="auto"/>
        <w:spacing w:after="0" w:line="276" w:lineRule="auto"/>
        <w:ind w:left="20" w:right="20" w:firstLine="689"/>
        <w:jc w:val="both"/>
        <w:rPr>
          <w:sz w:val="27"/>
          <w:szCs w:val="27"/>
        </w:rPr>
      </w:pPr>
      <w:r w:rsidRPr="0055688F">
        <w:rPr>
          <w:sz w:val="27"/>
          <w:szCs w:val="27"/>
        </w:rPr>
        <w:t>К третьей группе норма</w:t>
      </w:r>
      <w:r w:rsidR="00244937" w:rsidRPr="0055688F">
        <w:rPr>
          <w:sz w:val="27"/>
          <w:szCs w:val="27"/>
        </w:rPr>
        <w:t xml:space="preserve">тивно-правовых актов мы относятся </w:t>
      </w:r>
      <w:r w:rsidR="003435F7" w:rsidRPr="0055688F">
        <w:rPr>
          <w:sz w:val="27"/>
          <w:szCs w:val="27"/>
        </w:rPr>
        <w:t>специаль</w:t>
      </w:r>
      <w:r w:rsidRPr="0055688F">
        <w:rPr>
          <w:sz w:val="27"/>
          <w:szCs w:val="27"/>
        </w:rPr>
        <w:t>ные федеральные законы и подзаконные ак</w:t>
      </w:r>
      <w:r w:rsidR="003435F7" w:rsidRPr="0055688F">
        <w:rPr>
          <w:sz w:val="27"/>
          <w:szCs w:val="27"/>
        </w:rPr>
        <w:t>ты, издаваемые органами, уполно</w:t>
      </w:r>
      <w:r w:rsidRPr="0055688F">
        <w:rPr>
          <w:sz w:val="27"/>
          <w:szCs w:val="27"/>
        </w:rPr>
        <w:t>моченными регулировать деятельность участников рынка ценных бумаг, на</w:t>
      </w:r>
      <w:r w:rsidRPr="0055688F">
        <w:rPr>
          <w:sz w:val="27"/>
          <w:szCs w:val="27"/>
        </w:rPr>
        <w:softHyphen/>
        <w:t>правленные на регулирование отношений д</w:t>
      </w:r>
      <w:r w:rsidR="003435F7" w:rsidRPr="0055688F">
        <w:rPr>
          <w:sz w:val="27"/>
          <w:szCs w:val="27"/>
        </w:rPr>
        <w:t>оверительного управления, возни</w:t>
      </w:r>
      <w:r w:rsidRPr="0055688F">
        <w:rPr>
          <w:sz w:val="27"/>
          <w:szCs w:val="27"/>
        </w:rPr>
        <w:t>кающих в процессе управления коллективными инвестициями.</w:t>
      </w:r>
    </w:p>
    <w:p w:rsidR="00C41CDF" w:rsidRPr="0055688F" w:rsidRDefault="00C41CDF" w:rsidP="009E02F1">
      <w:pPr>
        <w:pStyle w:val="11"/>
        <w:shd w:val="clear" w:color="auto" w:fill="auto"/>
        <w:spacing w:after="0" w:line="276" w:lineRule="auto"/>
        <w:ind w:left="20" w:right="20" w:firstLine="689"/>
        <w:jc w:val="both"/>
        <w:rPr>
          <w:sz w:val="27"/>
          <w:szCs w:val="27"/>
        </w:rPr>
      </w:pPr>
      <w:r w:rsidRPr="0055688F">
        <w:rPr>
          <w:sz w:val="27"/>
          <w:szCs w:val="27"/>
        </w:rPr>
        <w:t>К четвертой группе - специальны</w:t>
      </w:r>
      <w:r w:rsidR="003435F7" w:rsidRPr="0055688F">
        <w:rPr>
          <w:sz w:val="27"/>
          <w:szCs w:val="27"/>
        </w:rPr>
        <w:t>е законы и подзаконные акты, ре</w:t>
      </w:r>
      <w:r w:rsidRPr="0055688F">
        <w:rPr>
          <w:sz w:val="27"/>
          <w:szCs w:val="27"/>
        </w:rPr>
        <w:t>гулирующие деятельность по доверит</w:t>
      </w:r>
      <w:r w:rsidR="003435F7" w:rsidRPr="0055688F">
        <w:rPr>
          <w:sz w:val="27"/>
          <w:szCs w:val="27"/>
        </w:rPr>
        <w:t>ельному управлению целевым капи</w:t>
      </w:r>
      <w:r w:rsidRPr="0055688F">
        <w:rPr>
          <w:sz w:val="27"/>
          <w:szCs w:val="27"/>
        </w:rPr>
        <w:t>талом. Всего на текущий момент деяте</w:t>
      </w:r>
      <w:r w:rsidR="003435F7" w:rsidRPr="0055688F">
        <w:rPr>
          <w:sz w:val="27"/>
          <w:szCs w:val="27"/>
        </w:rPr>
        <w:t>льность по доверительному управ</w:t>
      </w:r>
      <w:r w:rsidRPr="0055688F">
        <w:rPr>
          <w:sz w:val="27"/>
          <w:szCs w:val="27"/>
        </w:rPr>
        <w:t>лению в сфере финансовых услуг регулируется Гражданским Кодексом и почти семьюдесятью нормативно-право</w:t>
      </w:r>
      <w:r w:rsidR="003435F7" w:rsidRPr="0055688F">
        <w:rPr>
          <w:sz w:val="27"/>
          <w:szCs w:val="27"/>
        </w:rPr>
        <w:t>выми актами, среди которых (кро</w:t>
      </w:r>
      <w:r w:rsidRPr="0055688F">
        <w:rPr>
          <w:sz w:val="27"/>
          <w:szCs w:val="27"/>
        </w:rPr>
        <w:t>ме ГК) 11 федеральных законов, приказы и распоряжения ФСФР России и Минфина России, действующие пост</w:t>
      </w:r>
      <w:r w:rsidR="003435F7" w:rsidRPr="0055688F">
        <w:rPr>
          <w:sz w:val="27"/>
          <w:szCs w:val="27"/>
        </w:rPr>
        <w:t>ановления ФКЦБ России, иные нор</w:t>
      </w:r>
      <w:r w:rsidRPr="0055688F">
        <w:rPr>
          <w:sz w:val="27"/>
          <w:szCs w:val="27"/>
        </w:rPr>
        <w:t xml:space="preserve">мативные акты. </w:t>
      </w:r>
      <w:r w:rsidR="00244937" w:rsidRPr="0055688F">
        <w:rPr>
          <w:rStyle w:val="aa"/>
          <w:sz w:val="27"/>
          <w:szCs w:val="27"/>
        </w:rPr>
        <w:footnoteReference w:id="9"/>
      </w:r>
      <w:r w:rsidRPr="0055688F">
        <w:rPr>
          <w:sz w:val="27"/>
          <w:szCs w:val="27"/>
        </w:rPr>
        <w:br w:type="page"/>
      </w:r>
    </w:p>
    <w:p w:rsidR="007B427F" w:rsidRPr="0055688F" w:rsidRDefault="0055688F" w:rsidP="009E02F1">
      <w:pPr>
        <w:widowControl/>
        <w:spacing w:line="276" w:lineRule="auto"/>
        <w:jc w:val="center"/>
        <w:rPr>
          <w:rStyle w:val="10"/>
          <w:rFonts w:ascii="Times New Roman" w:hAnsi="Times New Roman" w:cs="Times New Roman"/>
          <w:caps/>
          <w:color w:val="auto"/>
          <w:sz w:val="27"/>
          <w:szCs w:val="27"/>
        </w:rPr>
      </w:pPr>
      <w:bookmarkStart w:id="4" w:name="_Toc473461921"/>
      <w:r w:rsidRPr="0055688F">
        <w:rPr>
          <w:rStyle w:val="10"/>
          <w:rFonts w:ascii="Times New Roman" w:hAnsi="Times New Roman" w:cs="Times New Roman"/>
          <w:caps/>
          <w:color w:val="auto"/>
          <w:sz w:val="27"/>
          <w:szCs w:val="27"/>
        </w:rPr>
        <w:lastRenderedPageBreak/>
        <w:t>3</w:t>
      </w:r>
      <w:r w:rsidR="007B427F" w:rsidRPr="0055688F">
        <w:rPr>
          <w:rStyle w:val="10"/>
          <w:rFonts w:ascii="Times New Roman" w:hAnsi="Times New Roman" w:cs="Times New Roman"/>
          <w:caps/>
          <w:color w:val="auto"/>
          <w:sz w:val="27"/>
          <w:szCs w:val="27"/>
        </w:rPr>
        <w:t>. место коммерческого банка на рынке доверительного управления</w:t>
      </w:r>
      <w:bookmarkEnd w:id="4"/>
    </w:p>
    <w:p w:rsidR="007B427F" w:rsidRPr="0055688F" w:rsidRDefault="007B427F" w:rsidP="009E02F1">
      <w:pPr>
        <w:spacing w:line="276" w:lineRule="auto"/>
        <w:ind w:firstLine="709"/>
        <w:jc w:val="both"/>
        <w:rPr>
          <w:rFonts w:eastAsiaTheme="minorHAnsi"/>
          <w:sz w:val="27"/>
          <w:szCs w:val="27"/>
          <w:lang w:eastAsia="en-US"/>
        </w:rPr>
      </w:pPr>
      <w:r w:rsidRPr="0055688F">
        <w:rPr>
          <w:rFonts w:eastAsiaTheme="minorHAnsi"/>
          <w:sz w:val="27"/>
          <w:szCs w:val="27"/>
          <w:lang w:eastAsia="en-US"/>
        </w:rPr>
        <w:t>Банковское доверительное управление своими корнями уходит в 18-19 века. В тот период зарождалась система швейцарских банков, которые начинали свою деятельность с управления средствами состоятельных людей. В развитых европейских странах (Германия и Великобритания) у банков получили развитие операции по управлению наследуемым имуществом. Американские банки вышли на рынок доверительного управления на рубеже 19 и 20-х веков (ранее в США доверительные операции уже совершались страховыми и специализированными трастовыми компаниями). Уже в 1920 году более 1300 американских банков предоставляли услуги доверительного управления населению. На начальных этапах своего развития банковское доверительное управление выступало как эксклюзивная услуга, направленная на сохранение и преумножение имущества и средств состоятельных клиентов. Со временем услуги доверительного управления стали массовыми и доступными для широких слоев населения.</w:t>
      </w:r>
    </w:p>
    <w:p w:rsidR="007B427F" w:rsidRPr="0055688F" w:rsidRDefault="007B427F" w:rsidP="009E02F1">
      <w:pPr>
        <w:spacing w:line="276" w:lineRule="auto"/>
        <w:ind w:firstLine="709"/>
        <w:jc w:val="both"/>
        <w:rPr>
          <w:rFonts w:eastAsiaTheme="minorHAnsi"/>
          <w:sz w:val="27"/>
          <w:szCs w:val="27"/>
          <w:lang w:eastAsia="en-US"/>
        </w:rPr>
      </w:pPr>
      <w:r w:rsidRPr="0055688F">
        <w:rPr>
          <w:rFonts w:eastAsiaTheme="minorHAnsi"/>
          <w:sz w:val="27"/>
          <w:szCs w:val="27"/>
          <w:lang w:eastAsia="en-US"/>
        </w:rPr>
        <w:t>Роль банков в сфере доверительного управления определялась направленностью развития финансовых систем в различных странах. Так, например, в США, Франции и Великобритании в процессах мобилизации и перераспределения капиталов в экономике пошли по пути ослабления роли банковского сегмента. В таких странах как Германия, Япония, напротив, банки занимают лидирующие позиции.</w:t>
      </w:r>
    </w:p>
    <w:p w:rsidR="007B427F" w:rsidRPr="0055688F" w:rsidRDefault="007B427F" w:rsidP="009E02F1">
      <w:pPr>
        <w:spacing w:line="276" w:lineRule="auto"/>
        <w:ind w:firstLine="709"/>
        <w:jc w:val="both"/>
        <w:rPr>
          <w:rFonts w:eastAsiaTheme="minorHAnsi"/>
          <w:sz w:val="27"/>
          <w:szCs w:val="27"/>
          <w:lang w:eastAsia="en-US"/>
        </w:rPr>
      </w:pPr>
      <w:r w:rsidRPr="0055688F">
        <w:rPr>
          <w:rFonts w:eastAsiaTheme="minorHAnsi"/>
          <w:sz w:val="27"/>
          <w:szCs w:val="27"/>
          <w:lang w:eastAsia="en-US"/>
        </w:rPr>
        <w:t>В мировой финансовой системе банки в сфере доверительного управления укрепляли свои позиции за счет более интенсивного развития банковского сектора по сравнению с другими секторами и за счет наличия более серьезных конкурентных преимуществ по отношению к другим финансовым институтам. Среди преимуществ выделяются: возможность оказания полного комплекса финансовых услуг для частных инвесторов, возможность осуществления операций на различных финансовых рынках, недоступных организациям и физическим лицам. Кроме того, существует ряд инфраструктурных преимуществ, одним из которых является обеспечение доступности услуг за счет широкой филиальной сети.</w:t>
      </w:r>
      <w:r w:rsidR="001B7130" w:rsidRPr="0055688F">
        <w:rPr>
          <w:rStyle w:val="aa"/>
          <w:rFonts w:eastAsiaTheme="minorHAnsi"/>
          <w:sz w:val="27"/>
          <w:szCs w:val="27"/>
          <w:lang w:eastAsia="en-US"/>
        </w:rPr>
        <w:footnoteReference w:id="10"/>
      </w:r>
    </w:p>
    <w:p w:rsidR="007B427F" w:rsidRPr="0055688F" w:rsidRDefault="007B427F" w:rsidP="009E02F1">
      <w:pPr>
        <w:spacing w:line="276" w:lineRule="auto"/>
        <w:ind w:firstLine="709"/>
        <w:jc w:val="both"/>
        <w:rPr>
          <w:rFonts w:eastAsiaTheme="minorHAnsi"/>
          <w:sz w:val="27"/>
          <w:szCs w:val="27"/>
          <w:lang w:eastAsia="en-US"/>
        </w:rPr>
      </w:pPr>
      <w:r w:rsidRPr="0055688F">
        <w:rPr>
          <w:rFonts w:eastAsiaTheme="minorHAnsi"/>
          <w:sz w:val="27"/>
          <w:szCs w:val="27"/>
          <w:lang w:eastAsia="en-US"/>
        </w:rPr>
        <w:t>Российский рынок доверительного управления зародился в начале 90-х годов. Необходимость внедрения доверительного управления появилась на этапе приватизации государственных предприятий и перераспределения собственности. «</w:t>
      </w:r>
      <w:proofErr w:type="spellStart"/>
      <w:r w:rsidRPr="0055688F">
        <w:rPr>
          <w:rFonts w:eastAsiaTheme="minorHAnsi"/>
          <w:sz w:val="27"/>
          <w:szCs w:val="27"/>
          <w:lang w:eastAsia="en-US"/>
        </w:rPr>
        <w:t>Ваучерное</w:t>
      </w:r>
      <w:proofErr w:type="spellEnd"/>
      <w:r w:rsidRPr="0055688F">
        <w:rPr>
          <w:rFonts w:eastAsiaTheme="minorHAnsi"/>
          <w:sz w:val="27"/>
          <w:szCs w:val="27"/>
          <w:lang w:eastAsia="en-US"/>
        </w:rPr>
        <w:t>» доверительное управление как раз и решало эти задачи. В первой половине 90-х годов деятельность по доверительному управлению была осложнена в виду отсутствия четкого законодательства в данной области.</w:t>
      </w:r>
    </w:p>
    <w:p w:rsidR="007B427F" w:rsidRPr="0055688F" w:rsidRDefault="007B427F" w:rsidP="009E02F1">
      <w:pPr>
        <w:spacing w:line="276" w:lineRule="auto"/>
        <w:ind w:firstLine="709"/>
        <w:jc w:val="both"/>
        <w:rPr>
          <w:rFonts w:eastAsiaTheme="minorHAnsi"/>
          <w:sz w:val="27"/>
          <w:szCs w:val="27"/>
          <w:lang w:eastAsia="en-US"/>
        </w:rPr>
      </w:pPr>
      <w:r w:rsidRPr="0055688F">
        <w:rPr>
          <w:rFonts w:eastAsiaTheme="minorHAnsi"/>
          <w:sz w:val="27"/>
          <w:szCs w:val="27"/>
          <w:lang w:eastAsia="en-US"/>
        </w:rPr>
        <w:t xml:space="preserve">Изменения произошли в связи с принятием в 1996 году II части Гражданского кодекса, который укрепил понятие «доверительное управление», а также договор доверительного управления имуществом. Относительно кредитных организаций, помимо общих норм, правовые основы доверительного управления в кредитных организациях были заложены в Законе «О банках и банковской деятельности», в </w:t>
      </w:r>
      <w:r w:rsidRPr="0055688F">
        <w:rPr>
          <w:rFonts w:eastAsiaTheme="minorHAnsi"/>
          <w:sz w:val="27"/>
          <w:szCs w:val="27"/>
          <w:lang w:eastAsia="en-US"/>
        </w:rPr>
        <w:lastRenderedPageBreak/>
        <w:t>нормативных актах Банка России, а также Федеральной комиссии по рынку ценных бумаг (ранее ФКЦБ, ныне ФСФР). Важным этапом в развитии нормативной базы, регулирующей деятельность банков в области доверительного управления, стало принятие в 1997 Инструкции Банка России ЦБ РФ № 63 «О порядке осуществления операций доверительного управления и бухгалтерском учете этих операций кредитными организациями РФ», а также положения ФКЦБ № 37 «О доверительном управлении ценными бумагами и средствами инвестирования в ценные бумаги».</w:t>
      </w:r>
    </w:p>
    <w:p w:rsidR="007B427F" w:rsidRPr="0055688F" w:rsidRDefault="007B427F" w:rsidP="009E02F1">
      <w:pPr>
        <w:spacing w:line="276" w:lineRule="auto"/>
        <w:ind w:firstLine="709"/>
        <w:jc w:val="both"/>
        <w:rPr>
          <w:rFonts w:eastAsiaTheme="minorHAnsi"/>
          <w:sz w:val="27"/>
          <w:szCs w:val="27"/>
          <w:lang w:eastAsia="en-US"/>
        </w:rPr>
      </w:pPr>
      <w:r w:rsidRPr="0055688F">
        <w:rPr>
          <w:rFonts w:eastAsiaTheme="minorHAnsi"/>
          <w:sz w:val="27"/>
          <w:szCs w:val="27"/>
          <w:lang w:eastAsia="en-US"/>
        </w:rPr>
        <w:t>Для кредитных организаций начался новый этап в развитии доверительного управления. Услуги доверительного управления в кредитных организациях были представлены в двух формах: индивидуальное доверительное управление и общие фонды банковского управления.</w:t>
      </w:r>
    </w:p>
    <w:p w:rsidR="007B427F" w:rsidRPr="0055688F" w:rsidRDefault="007B427F" w:rsidP="009E02F1">
      <w:pPr>
        <w:spacing w:line="276" w:lineRule="auto"/>
        <w:ind w:firstLine="709"/>
        <w:jc w:val="both"/>
        <w:rPr>
          <w:rFonts w:eastAsiaTheme="minorHAnsi"/>
          <w:sz w:val="27"/>
          <w:szCs w:val="27"/>
          <w:lang w:eastAsia="en-US"/>
        </w:rPr>
      </w:pPr>
      <w:r w:rsidRPr="0055688F">
        <w:rPr>
          <w:rFonts w:eastAsiaTheme="minorHAnsi"/>
          <w:sz w:val="27"/>
          <w:szCs w:val="27"/>
          <w:lang w:eastAsia="en-US"/>
        </w:rPr>
        <w:t>Особенность кредитных организаций, как доверительных управляющих, заключается в том, что им предоставлено право управлять денежными средствами, ценными бумагами, драгоценными металлами, а также валютными ценностями (иностранная валюта и зарубежные ценные бумаги). Это дает возможность оказывать широкий спектр услуг клиентам, т.к. именно кредитная организация, как лицо, обладающее специальными лицензиями, способна совершать действия по управлению подобными объектами.</w:t>
      </w:r>
    </w:p>
    <w:p w:rsidR="007B427F" w:rsidRPr="0055688F" w:rsidRDefault="007B427F" w:rsidP="009E02F1">
      <w:pPr>
        <w:spacing w:line="276" w:lineRule="auto"/>
        <w:ind w:firstLine="709"/>
        <w:jc w:val="both"/>
        <w:rPr>
          <w:rFonts w:eastAsiaTheme="minorHAnsi"/>
          <w:sz w:val="27"/>
          <w:szCs w:val="27"/>
          <w:lang w:eastAsia="en-US"/>
        </w:rPr>
      </w:pPr>
      <w:r w:rsidRPr="0055688F">
        <w:rPr>
          <w:rFonts w:eastAsiaTheme="minorHAnsi"/>
          <w:sz w:val="27"/>
          <w:szCs w:val="27"/>
          <w:lang w:eastAsia="en-US"/>
        </w:rPr>
        <w:t>На сегодняшний день кредитные организации играют особую роль в становлении и развитии российского рынка доверительного управления. Следует отметить, что, оказывая услуги доверительного управления, кредитная организация не только решает задачи по получению прибыли и укреплению своего положения на финансовом рынке, но и выступает важнейшим инструментом решения экономических и социальных задач общества, таких как:</w:t>
      </w:r>
    </w:p>
    <w:p w:rsidR="007B427F" w:rsidRPr="0055688F" w:rsidRDefault="007B427F" w:rsidP="009E02F1">
      <w:pPr>
        <w:spacing w:line="276" w:lineRule="auto"/>
        <w:ind w:firstLine="709"/>
        <w:jc w:val="both"/>
        <w:rPr>
          <w:sz w:val="27"/>
          <w:szCs w:val="27"/>
        </w:rPr>
      </w:pPr>
      <w:r w:rsidRPr="0055688F">
        <w:rPr>
          <w:sz w:val="27"/>
          <w:szCs w:val="27"/>
        </w:rPr>
        <w:t>– мобилизация и перераспределение финансовых ресурсов внутри страны;</w:t>
      </w:r>
    </w:p>
    <w:p w:rsidR="007B427F" w:rsidRPr="0055688F" w:rsidRDefault="007B427F" w:rsidP="009E02F1">
      <w:pPr>
        <w:spacing w:line="276" w:lineRule="auto"/>
        <w:ind w:firstLine="709"/>
        <w:jc w:val="both"/>
        <w:rPr>
          <w:sz w:val="27"/>
          <w:szCs w:val="27"/>
        </w:rPr>
      </w:pPr>
      <w:r w:rsidRPr="0055688F">
        <w:rPr>
          <w:sz w:val="27"/>
          <w:szCs w:val="27"/>
        </w:rPr>
        <w:t>– снижение риска инвестиций и обеспечение доступа физических и юридических лиц на мировые финансовые и фондовые рынки;</w:t>
      </w:r>
    </w:p>
    <w:p w:rsidR="007B427F" w:rsidRPr="0055688F" w:rsidRDefault="007B427F" w:rsidP="009E02F1">
      <w:pPr>
        <w:spacing w:line="276" w:lineRule="auto"/>
        <w:ind w:firstLine="709"/>
        <w:jc w:val="both"/>
        <w:rPr>
          <w:sz w:val="27"/>
          <w:szCs w:val="27"/>
        </w:rPr>
      </w:pPr>
      <w:r w:rsidRPr="0055688F">
        <w:rPr>
          <w:sz w:val="27"/>
          <w:szCs w:val="27"/>
        </w:rPr>
        <w:t>– преумножение финансового капитала частного инвестора и повышение уровня благосостояния населения.</w:t>
      </w:r>
    </w:p>
    <w:p w:rsidR="007B427F" w:rsidRPr="0055688F" w:rsidRDefault="007B427F" w:rsidP="009E02F1">
      <w:pPr>
        <w:spacing w:line="276" w:lineRule="auto"/>
        <w:ind w:firstLine="709"/>
        <w:jc w:val="both"/>
        <w:rPr>
          <w:sz w:val="27"/>
          <w:szCs w:val="27"/>
        </w:rPr>
      </w:pPr>
      <w:r w:rsidRPr="0055688F">
        <w:rPr>
          <w:sz w:val="27"/>
          <w:szCs w:val="27"/>
        </w:rPr>
        <w:t>Банки, как профессиональные участники, играют активную роль в развитии финансового рынка в целом и его отдельных секторов. В частности, доступ кредитных организаций для работы на развивающихся срочных рынках подпитывает и стимулирует развитие данного сегмента рынка. Банки, в том числе ОФБУ, на сегодняшний день занимают лидирующие позиции по объемам активов, инвестированных на срочном рынке.</w:t>
      </w:r>
    </w:p>
    <w:p w:rsidR="007B427F" w:rsidRPr="0055688F" w:rsidRDefault="007B427F" w:rsidP="009E02F1">
      <w:pPr>
        <w:spacing w:line="276" w:lineRule="auto"/>
        <w:ind w:firstLine="709"/>
        <w:jc w:val="both"/>
        <w:rPr>
          <w:sz w:val="27"/>
          <w:szCs w:val="27"/>
        </w:rPr>
      </w:pPr>
      <w:r w:rsidRPr="0055688F">
        <w:rPr>
          <w:sz w:val="27"/>
          <w:szCs w:val="27"/>
        </w:rPr>
        <w:t>Следует отметить и другие немаловажные факторы влияния деятельности кредитных организаций – доверительных управляющих на «окружающую» среду.</w:t>
      </w:r>
    </w:p>
    <w:p w:rsidR="007B427F" w:rsidRPr="0055688F" w:rsidRDefault="007B427F" w:rsidP="009E02F1">
      <w:pPr>
        <w:spacing w:line="276" w:lineRule="auto"/>
        <w:ind w:firstLine="709"/>
        <w:jc w:val="both"/>
        <w:rPr>
          <w:sz w:val="27"/>
          <w:szCs w:val="27"/>
        </w:rPr>
      </w:pPr>
      <w:r w:rsidRPr="0055688F">
        <w:rPr>
          <w:sz w:val="27"/>
          <w:szCs w:val="27"/>
        </w:rPr>
        <w:t>Так, например, оказывая консультационную, методическую и правовую поддержку потенциальных инвесторов и клиентов, рекламируя инвестиционные услуги, в том числе в СМИ, кредитные организации повышают грамотность населения и способствуют воспитанию квалифицированного и осведомленного инвестора.</w:t>
      </w:r>
    </w:p>
    <w:p w:rsidR="007B427F" w:rsidRPr="0055688F" w:rsidRDefault="007B427F" w:rsidP="009E02F1">
      <w:pPr>
        <w:spacing w:line="276" w:lineRule="auto"/>
        <w:ind w:firstLine="709"/>
        <w:jc w:val="both"/>
        <w:rPr>
          <w:sz w:val="27"/>
          <w:szCs w:val="27"/>
        </w:rPr>
      </w:pPr>
      <w:r w:rsidRPr="0055688F">
        <w:rPr>
          <w:sz w:val="27"/>
          <w:szCs w:val="27"/>
        </w:rPr>
        <w:lastRenderedPageBreak/>
        <w:t>Создание и развитие услуг по доверительному управлению в рамках кредитной организации является наукоемким процессом, к которому подключается целая команда ведущих специалистов. На базе банка создаются уникальные для российского рынка финансовые продукты с различными инвестиционными характеристиками, обладающие целым рядом преимуществ и всесторонне удовлетворяющие потребностям инвесторов. Разработка и внедрение инновационных инвестиционных предложений способствует профессиональному росту сотрудников кредитной организации и подготовке высококвалифицированного кадрового резерва для фондового рынка.</w:t>
      </w:r>
    </w:p>
    <w:p w:rsidR="007B427F" w:rsidRPr="0055688F" w:rsidRDefault="007B427F" w:rsidP="009E02F1">
      <w:pPr>
        <w:spacing w:line="276" w:lineRule="auto"/>
        <w:ind w:firstLine="709"/>
        <w:jc w:val="both"/>
        <w:rPr>
          <w:sz w:val="27"/>
          <w:szCs w:val="27"/>
        </w:rPr>
      </w:pPr>
      <w:r w:rsidRPr="0055688F">
        <w:rPr>
          <w:sz w:val="27"/>
          <w:szCs w:val="27"/>
        </w:rPr>
        <w:t>Таким образом, в современных условиях именно банки призваны оказать решающее влияние на развитие сектора доверительного управления в России и способствовать его расширению. Одной из наиболее перспективных форм банковского доверительного управления являются общие фонды банковского управления.</w:t>
      </w:r>
      <w:r w:rsidR="001B7130" w:rsidRPr="0055688F">
        <w:rPr>
          <w:rStyle w:val="aa"/>
          <w:sz w:val="27"/>
          <w:szCs w:val="27"/>
        </w:rPr>
        <w:footnoteReference w:id="11"/>
      </w:r>
    </w:p>
    <w:p w:rsidR="001B7130" w:rsidRPr="0055688F" w:rsidRDefault="001B7130" w:rsidP="009E02F1">
      <w:pPr>
        <w:spacing w:line="276" w:lineRule="auto"/>
        <w:ind w:firstLine="709"/>
        <w:rPr>
          <w:sz w:val="27"/>
          <w:szCs w:val="27"/>
        </w:rPr>
      </w:pPr>
      <w:r w:rsidRPr="0055688F">
        <w:rPr>
          <w:sz w:val="27"/>
          <w:szCs w:val="27"/>
        </w:rPr>
        <w:t>Рассмотрим рейтинг доверительных управляющих по объему средств в управлении</w:t>
      </w:r>
      <w:r w:rsidR="008477EE" w:rsidRPr="0055688F">
        <w:rPr>
          <w:sz w:val="27"/>
          <w:szCs w:val="27"/>
        </w:rPr>
        <w:t xml:space="preserve"> по РФ, он представлен в приложении</w:t>
      </w:r>
      <w:r w:rsidRPr="0055688F">
        <w:rPr>
          <w:sz w:val="27"/>
          <w:szCs w:val="27"/>
        </w:rPr>
        <w:t xml:space="preserve"> 1.</w:t>
      </w:r>
      <w:r w:rsidR="008477EE" w:rsidRPr="0055688F">
        <w:rPr>
          <w:rStyle w:val="aa"/>
          <w:sz w:val="27"/>
          <w:szCs w:val="27"/>
        </w:rPr>
        <w:footnoteReference w:id="12"/>
      </w:r>
    </w:p>
    <w:p w:rsidR="005E7C38" w:rsidRPr="0055688F" w:rsidRDefault="005E7C38" w:rsidP="009E02F1">
      <w:pPr>
        <w:pStyle w:val="ac"/>
        <w:shd w:val="clear" w:color="auto" w:fill="FFFFFF"/>
        <w:spacing w:before="0" w:beforeAutospacing="0" w:after="0" w:afterAutospacing="0" w:line="276" w:lineRule="auto"/>
        <w:ind w:firstLine="709"/>
        <w:jc w:val="both"/>
        <w:textAlignment w:val="baseline"/>
        <w:rPr>
          <w:sz w:val="27"/>
          <w:szCs w:val="27"/>
        </w:rPr>
      </w:pPr>
      <w:r w:rsidRPr="0055688F">
        <w:rPr>
          <w:sz w:val="27"/>
          <w:szCs w:val="27"/>
        </w:rPr>
        <w:t>В тройку лучших управляющих финансовых компаний с услугой доверительного управления входят ряд компаний.</w:t>
      </w:r>
    </w:p>
    <w:p w:rsidR="005E7C38" w:rsidRPr="0055688F" w:rsidRDefault="005E7C38" w:rsidP="009E02F1">
      <w:pPr>
        <w:widowControl/>
        <w:spacing w:line="276" w:lineRule="auto"/>
        <w:ind w:firstLine="709"/>
        <w:jc w:val="both"/>
        <w:textAlignment w:val="baseline"/>
        <w:rPr>
          <w:sz w:val="27"/>
          <w:szCs w:val="27"/>
        </w:rPr>
      </w:pPr>
      <w:r w:rsidRPr="0055688F">
        <w:rPr>
          <w:sz w:val="27"/>
          <w:szCs w:val="27"/>
          <w:bdr w:val="none" w:sz="0" w:space="0" w:color="auto" w:frame="1"/>
        </w:rPr>
        <w:t>Сбербанк Управление Активами</w:t>
      </w:r>
    </w:p>
    <w:p w:rsidR="005E7C38" w:rsidRPr="0055688F" w:rsidRDefault="005E7C38" w:rsidP="009E02F1">
      <w:pPr>
        <w:pStyle w:val="ac"/>
        <w:shd w:val="clear" w:color="auto" w:fill="FFFFFF"/>
        <w:spacing w:before="0" w:beforeAutospacing="0" w:after="0" w:afterAutospacing="0" w:line="276" w:lineRule="auto"/>
        <w:ind w:firstLine="709"/>
        <w:jc w:val="both"/>
        <w:textAlignment w:val="baseline"/>
        <w:rPr>
          <w:sz w:val="27"/>
          <w:szCs w:val="27"/>
        </w:rPr>
      </w:pPr>
      <w:r w:rsidRPr="0055688F">
        <w:rPr>
          <w:sz w:val="27"/>
          <w:szCs w:val="27"/>
        </w:rPr>
        <w:t>Это одна из наиболее крупных компаний, предоставляющая услуги по управлению средствами на протяжении почти 20 лет. Сотрудники ЗАО «Сбербанк Управление Активами» накопили достаточно опыта и профессионализма, чтобы лидировать на данном рынке.</w:t>
      </w:r>
    </w:p>
    <w:p w:rsidR="005E7C38" w:rsidRPr="0055688F" w:rsidRDefault="005E7C38" w:rsidP="009E02F1">
      <w:pPr>
        <w:pStyle w:val="ac"/>
        <w:shd w:val="clear" w:color="auto" w:fill="FFFFFF"/>
        <w:spacing w:before="0" w:beforeAutospacing="0" w:after="0" w:afterAutospacing="0" w:line="276" w:lineRule="auto"/>
        <w:ind w:firstLine="709"/>
        <w:jc w:val="both"/>
        <w:textAlignment w:val="baseline"/>
        <w:rPr>
          <w:sz w:val="27"/>
          <w:szCs w:val="27"/>
        </w:rPr>
      </w:pPr>
    </w:p>
    <w:p w:rsidR="005E7C38" w:rsidRPr="0055688F" w:rsidRDefault="005E7C38" w:rsidP="009E02F1">
      <w:pPr>
        <w:pStyle w:val="ac"/>
        <w:shd w:val="clear" w:color="auto" w:fill="FFFFFF"/>
        <w:spacing w:before="0" w:beforeAutospacing="0" w:after="0" w:afterAutospacing="0" w:line="276" w:lineRule="auto"/>
        <w:ind w:firstLine="709"/>
        <w:jc w:val="both"/>
        <w:textAlignment w:val="baseline"/>
        <w:rPr>
          <w:sz w:val="27"/>
          <w:szCs w:val="27"/>
        </w:rPr>
      </w:pPr>
      <w:r w:rsidRPr="0055688F">
        <w:rPr>
          <w:sz w:val="27"/>
          <w:szCs w:val="27"/>
        </w:rPr>
        <w:t>Неоднократное признание портфельных менеджеров лучшими в РФ наглядно свидетельствует об их глубоких знаниях и богатом опыте работы в сфере фондового рынка. До 2012 года у компании было другое название — «Тройка Диалог».</w:t>
      </w:r>
    </w:p>
    <w:p w:rsidR="005E7C38" w:rsidRPr="0055688F" w:rsidRDefault="005E7C38" w:rsidP="009E02F1">
      <w:pPr>
        <w:pStyle w:val="ac"/>
        <w:shd w:val="clear" w:color="auto" w:fill="FFFFFF"/>
        <w:spacing w:before="0" w:beforeAutospacing="0" w:after="0" w:afterAutospacing="0" w:line="276" w:lineRule="auto"/>
        <w:ind w:firstLine="709"/>
        <w:jc w:val="both"/>
        <w:textAlignment w:val="baseline"/>
        <w:rPr>
          <w:sz w:val="27"/>
          <w:szCs w:val="27"/>
        </w:rPr>
      </w:pPr>
      <w:r w:rsidRPr="0055688F">
        <w:rPr>
          <w:sz w:val="27"/>
          <w:szCs w:val="27"/>
        </w:rPr>
        <w:t>Услуга доверительного управления предоставляется частным лицам, корпоративным клиентам, страховым компаниям и пенсионным фондам.</w:t>
      </w:r>
    </w:p>
    <w:p w:rsidR="005E7C38" w:rsidRPr="0055688F" w:rsidRDefault="005E7C38" w:rsidP="009E02F1">
      <w:pPr>
        <w:pStyle w:val="ac"/>
        <w:shd w:val="clear" w:color="auto" w:fill="FFFFFF"/>
        <w:spacing w:before="0" w:beforeAutospacing="0" w:after="0" w:afterAutospacing="0" w:line="276" w:lineRule="auto"/>
        <w:ind w:firstLine="709"/>
        <w:jc w:val="both"/>
        <w:textAlignment w:val="baseline"/>
        <w:rPr>
          <w:sz w:val="27"/>
          <w:szCs w:val="27"/>
        </w:rPr>
      </w:pPr>
      <w:r w:rsidRPr="0055688F">
        <w:rPr>
          <w:sz w:val="27"/>
          <w:szCs w:val="27"/>
        </w:rPr>
        <w:t>Работники данной организации используют с десяток стратегий. Каждая из них обладает различным уровнем риска, периодом инвестирования и факторами инвестиционной привлекательности.</w:t>
      </w:r>
    </w:p>
    <w:p w:rsidR="005E7C38" w:rsidRPr="0055688F" w:rsidRDefault="005E7C38" w:rsidP="009E02F1">
      <w:pPr>
        <w:widowControl/>
        <w:spacing w:line="276" w:lineRule="auto"/>
        <w:ind w:firstLine="709"/>
        <w:jc w:val="both"/>
        <w:textAlignment w:val="baseline"/>
        <w:rPr>
          <w:sz w:val="27"/>
          <w:szCs w:val="27"/>
        </w:rPr>
      </w:pPr>
      <w:r w:rsidRPr="0055688F">
        <w:rPr>
          <w:sz w:val="27"/>
          <w:szCs w:val="27"/>
          <w:bdr w:val="none" w:sz="0" w:space="0" w:color="auto" w:frame="1"/>
        </w:rPr>
        <w:t>Лидер</w:t>
      </w:r>
    </w:p>
    <w:p w:rsidR="005E7C38" w:rsidRPr="0055688F" w:rsidRDefault="005E7C38" w:rsidP="009E02F1">
      <w:pPr>
        <w:pStyle w:val="ac"/>
        <w:shd w:val="clear" w:color="auto" w:fill="FFFFFF"/>
        <w:spacing w:before="0" w:beforeAutospacing="0" w:after="0" w:afterAutospacing="0" w:line="276" w:lineRule="auto"/>
        <w:ind w:firstLine="709"/>
        <w:jc w:val="both"/>
        <w:textAlignment w:val="baseline"/>
        <w:rPr>
          <w:sz w:val="27"/>
          <w:szCs w:val="27"/>
        </w:rPr>
      </w:pPr>
      <w:r w:rsidRPr="0055688F">
        <w:rPr>
          <w:sz w:val="27"/>
          <w:szCs w:val="27"/>
        </w:rPr>
        <w:t>УК «Лидер» является наиболее крупной российской компанией, если учитывать сумму всех активов, находящихся в ее управлении. Она также является высоконадежной организацией в сфере доверительного управления.</w:t>
      </w:r>
    </w:p>
    <w:p w:rsidR="005E7C38" w:rsidRPr="0055688F" w:rsidRDefault="005E7C38" w:rsidP="009E02F1">
      <w:pPr>
        <w:pStyle w:val="ac"/>
        <w:shd w:val="clear" w:color="auto" w:fill="FFFFFF"/>
        <w:spacing w:before="0" w:beforeAutospacing="0" w:after="0" w:afterAutospacing="0" w:line="276" w:lineRule="auto"/>
        <w:ind w:firstLine="709"/>
        <w:jc w:val="both"/>
        <w:textAlignment w:val="baseline"/>
        <w:rPr>
          <w:sz w:val="27"/>
          <w:szCs w:val="27"/>
        </w:rPr>
      </w:pPr>
      <w:r w:rsidRPr="0055688F">
        <w:rPr>
          <w:sz w:val="27"/>
          <w:szCs w:val="27"/>
        </w:rPr>
        <w:t xml:space="preserve">В число ее акционеров входят Пенсионный фонд негосударственного типа «ГАЗФОНД», ОАО «Газпромбанк», ОАО «СОГАЗ». Компания сформировала </w:t>
      </w:r>
      <w:r w:rsidRPr="0055688F">
        <w:rPr>
          <w:sz w:val="27"/>
          <w:szCs w:val="27"/>
        </w:rPr>
        <w:lastRenderedPageBreak/>
        <w:t>многокомпонентную IT-инфраструктуру, обеспечивающую доступность, надежность, непрерывность функционирования, информационную безопасность.</w:t>
      </w:r>
    </w:p>
    <w:p w:rsidR="005E7C38" w:rsidRPr="0055688F" w:rsidRDefault="005E7C38" w:rsidP="009E02F1">
      <w:pPr>
        <w:widowControl/>
        <w:spacing w:line="276" w:lineRule="auto"/>
        <w:ind w:firstLine="709"/>
        <w:jc w:val="both"/>
        <w:textAlignment w:val="baseline"/>
        <w:rPr>
          <w:sz w:val="27"/>
          <w:szCs w:val="27"/>
        </w:rPr>
      </w:pPr>
      <w:r w:rsidRPr="0055688F">
        <w:rPr>
          <w:sz w:val="27"/>
          <w:szCs w:val="27"/>
          <w:bdr w:val="none" w:sz="0" w:space="0" w:color="auto" w:frame="1"/>
        </w:rPr>
        <w:t>ВТБ 24</w:t>
      </w:r>
    </w:p>
    <w:p w:rsidR="005E7C38" w:rsidRPr="0055688F" w:rsidRDefault="005E7C38" w:rsidP="009E02F1">
      <w:pPr>
        <w:pStyle w:val="ac"/>
        <w:shd w:val="clear" w:color="auto" w:fill="FFFFFF"/>
        <w:spacing w:before="0" w:beforeAutospacing="0" w:after="0" w:afterAutospacing="0" w:line="276" w:lineRule="auto"/>
        <w:ind w:firstLine="709"/>
        <w:jc w:val="both"/>
        <w:textAlignment w:val="baseline"/>
        <w:rPr>
          <w:sz w:val="27"/>
          <w:szCs w:val="27"/>
        </w:rPr>
      </w:pPr>
      <w:r w:rsidRPr="0055688F">
        <w:rPr>
          <w:sz w:val="27"/>
          <w:szCs w:val="27"/>
        </w:rPr>
        <w:t>В арсенале ВТБ 24 есть обширный перечень услуг в сфере инвестирования на фондовых и валютных рынках. В этом списке не последнее место отводится доверительному управлению.</w:t>
      </w:r>
    </w:p>
    <w:p w:rsidR="005E7C38" w:rsidRPr="0055688F" w:rsidRDefault="005E7C38" w:rsidP="009E02F1">
      <w:pPr>
        <w:pStyle w:val="ac"/>
        <w:shd w:val="clear" w:color="auto" w:fill="FFFFFF"/>
        <w:spacing w:before="0" w:beforeAutospacing="0" w:after="0" w:afterAutospacing="0" w:line="276" w:lineRule="auto"/>
        <w:ind w:firstLine="709"/>
        <w:jc w:val="both"/>
        <w:textAlignment w:val="baseline"/>
        <w:rPr>
          <w:sz w:val="27"/>
          <w:szCs w:val="27"/>
        </w:rPr>
      </w:pPr>
      <w:r w:rsidRPr="0055688F">
        <w:rPr>
          <w:sz w:val="27"/>
          <w:szCs w:val="27"/>
        </w:rPr>
        <w:t>Компании пользуются эффективными инвестиционными инструментами, в их основе — ряд базовых стратегий по управлению капиталом, нацеленных на разные перспективы клиентов.</w:t>
      </w:r>
    </w:p>
    <w:p w:rsidR="005E7C38" w:rsidRPr="0055688F" w:rsidRDefault="005E7C38" w:rsidP="009E02F1">
      <w:pPr>
        <w:pStyle w:val="ac"/>
        <w:shd w:val="clear" w:color="auto" w:fill="FFFFFF"/>
        <w:spacing w:before="0" w:beforeAutospacing="0" w:after="0" w:afterAutospacing="0" w:line="276" w:lineRule="auto"/>
        <w:ind w:firstLine="709"/>
        <w:jc w:val="both"/>
        <w:textAlignment w:val="baseline"/>
        <w:rPr>
          <w:sz w:val="27"/>
          <w:szCs w:val="27"/>
        </w:rPr>
      </w:pPr>
      <w:r w:rsidRPr="0055688F">
        <w:rPr>
          <w:sz w:val="27"/>
          <w:szCs w:val="27"/>
        </w:rPr>
        <w:t>Инвестору регулярно предоставляются отчеты, где отражены проведенные операции и состояние портфеля инвестиций. Если существенно меняются рыночные условия, то управляющая компания может рекомендовать внести изменения в инвестиционную декларацию.</w:t>
      </w:r>
    </w:p>
    <w:p w:rsidR="009E02F1" w:rsidRPr="0055688F" w:rsidRDefault="005E7C38" w:rsidP="009E02F1">
      <w:pPr>
        <w:pStyle w:val="ac"/>
        <w:shd w:val="clear" w:color="auto" w:fill="FFFFFF"/>
        <w:spacing w:before="0" w:beforeAutospacing="0" w:after="0" w:afterAutospacing="0" w:line="276" w:lineRule="auto"/>
        <w:ind w:firstLine="709"/>
        <w:jc w:val="both"/>
        <w:textAlignment w:val="baseline"/>
        <w:rPr>
          <w:sz w:val="27"/>
          <w:szCs w:val="27"/>
        </w:rPr>
      </w:pPr>
      <w:r w:rsidRPr="0055688F">
        <w:rPr>
          <w:sz w:val="27"/>
          <w:szCs w:val="27"/>
        </w:rPr>
        <w:t>Комиссионное вознаграждение компании зависит от результативного управления.</w:t>
      </w:r>
      <w:r w:rsidR="008477EE" w:rsidRPr="0055688F">
        <w:rPr>
          <w:rStyle w:val="aa"/>
          <w:sz w:val="27"/>
          <w:szCs w:val="27"/>
        </w:rPr>
        <w:footnoteReference w:id="13"/>
      </w:r>
      <w:r w:rsidR="009E02F1" w:rsidRPr="0055688F">
        <w:rPr>
          <w:sz w:val="27"/>
          <w:szCs w:val="27"/>
        </w:rPr>
        <w:br w:type="page"/>
      </w:r>
    </w:p>
    <w:p w:rsidR="009E02F1" w:rsidRPr="0055688F" w:rsidRDefault="009E02F1" w:rsidP="009E02F1">
      <w:pPr>
        <w:pStyle w:val="1"/>
        <w:spacing w:before="0" w:line="276" w:lineRule="auto"/>
        <w:jc w:val="center"/>
        <w:rPr>
          <w:rFonts w:ascii="Times New Roman" w:hAnsi="Times New Roman" w:cs="Times New Roman"/>
          <w:color w:val="auto"/>
          <w:sz w:val="27"/>
          <w:szCs w:val="27"/>
        </w:rPr>
      </w:pPr>
      <w:bookmarkStart w:id="5" w:name="_Toc473461922"/>
      <w:r w:rsidRPr="0055688F">
        <w:rPr>
          <w:rFonts w:ascii="Times New Roman" w:hAnsi="Times New Roman" w:cs="Times New Roman"/>
          <w:color w:val="auto"/>
          <w:sz w:val="27"/>
          <w:szCs w:val="27"/>
        </w:rPr>
        <w:lastRenderedPageBreak/>
        <w:t>ЗАКЛЮЧЕНИЕ</w:t>
      </w:r>
      <w:bookmarkEnd w:id="5"/>
    </w:p>
    <w:p w:rsidR="009E02F1" w:rsidRPr="0055688F" w:rsidRDefault="009E02F1" w:rsidP="009E02F1">
      <w:pPr>
        <w:pStyle w:val="ac"/>
        <w:shd w:val="clear" w:color="auto" w:fill="FFFFFF"/>
        <w:spacing w:before="0" w:beforeAutospacing="0" w:after="0" w:afterAutospacing="0" w:line="276" w:lineRule="auto"/>
        <w:ind w:firstLine="709"/>
        <w:jc w:val="both"/>
        <w:textAlignment w:val="baseline"/>
        <w:rPr>
          <w:sz w:val="27"/>
          <w:szCs w:val="27"/>
        </w:rPr>
      </w:pPr>
      <w:r w:rsidRPr="0055688F">
        <w:rPr>
          <w:sz w:val="27"/>
          <w:szCs w:val="27"/>
        </w:rPr>
        <w:t xml:space="preserve">Мировой опыт показывает, что развитие фондового рынка в странах с рыночной экономикой в значительной степени зависит от процесса привлечения свободных денег населения, их аккумуляции и использования в качестве инвестиций на нужды экономики. В этих условиях повышается актуальность новых форм финансового посредничества, способных осуществлять </w:t>
      </w:r>
      <w:proofErr w:type="spellStart"/>
      <w:r w:rsidRPr="0055688F">
        <w:rPr>
          <w:sz w:val="27"/>
          <w:szCs w:val="27"/>
        </w:rPr>
        <w:t>перераспределительные</w:t>
      </w:r>
      <w:proofErr w:type="spellEnd"/>
      <w:r w:rsidRPr="0055688F">
        <w:rPr>
          <w:sz w:val="27"/>
          <w:szCs w:val="27"/>
        </w:rPr>
        <w:t xml:space="preserve"> функции, диверсифицировать и страховать риски, а также снижать транзакционные издержки инвесторов. Одной из наиболее востребованных форм финансового посредничества является система доверительного управления финансовыми активами на рынке ценных бумаг.</w:t>
      </w:r>
    </w:p>
    <w:p w:rsidR="009E02F1" w:rsidRPr="0055688F" w:rsidRDefault="009E02F1" w:rsidP="009E02F1">
      <w:pPr>
        <w:pStyle w:val="ac"/>
        <w:shd w:val="clear" w:color="auto" w:fill="FFFFFF"/>
        <w:spacing w:before="0" w:beforeAutospacing="0" w:after="0" w:afterAutospacing="0" w:line="276" w:lineRule="auto"/>
        <w:ind w:firstLine="709"/>
        <w:jc w:val="both"/>
        <w:textAlignment w:val="baseline"/>
        <w:rPr>
          <w:sz w:val="27"/>
          <w:szCs w:val="27"/>
        </w:rPr>
      </w:pPr>
      <w:r w:rsidRPr="0055688F">
        <w:rPr>
          <w:sz w:val="27"/>
          <w:szCs w:val="27"/>
        </w:rPr>
        <w:t>Опыт зарубежных стран свидетельствует о высокой инвестиционной значимости сбережений населения и необходимости развития институтов доверительного управления. В развитых странах данные институты существуют более 80 лет и достигли значительного развития. Более 90% экономически активного населения США, например, инвестируют свои сбережения через институты индивидуального и коллективного доверительного управления. Это составляет порядка 70% всех финансовых активов страны, что в 5 раз превышает долю государства.</w:t>
      </w:r>
    </w:p>
    <w:p w:rsidR="009E02F1" w:rsidRPr="0055688F" w:rsidRDefault="009E02F1" w:rsidP="009E02F1">
      <w:pPr>
        <w:pStyle w:val="ac"/>
        <w:shd w:val="clear" w:color="auto" w:fill="FFFFFF"/>
        <w:spacing w:before="0" w:beforeAutospacing="0" w:after="0" w:afterAutospacing="0" w:line="276" w:lineRule="auto"/>
        <w:ind w:firstLine="709"/>
        <w:jc w:val="both"/>
        <w:textAlignment w:val="baseline"/>
        <w:rPr>
          <w:sz w:val="27"/>
          <w:szCs w:val="27"/>
        </w:rPr>
      </w:pPr>
      <w:r w:rsidRPr="0055688F">
        <w:rPr>
          <w:sz w:val="27"/>
          <w:szCs w:val="27"/>
        </w:rPr>
        <w:t>В России система доверительного управления существует немногим более 15 лет и пока не получила столь широкого развития, как за рубежом. Вместе с тем у населения остается значительное количество свободных денег, что требует оптимальных способов их вовлечения в экономику. Одним из таких способов является использование схем индивидуального и коллективного инвестирования как наиболее перспективных и динамично развивающихся форм доверительного управлении на РЦБ.</w:t>
      </w:r>
    </w:p>
    <w:p w:rsidR="009E02F1" w:rsidRPr="0055688F" w:rsidRDefault="009E02F1" w:rsidP="009E02F1">
      <w:pPr>
        <w:pStyle w:val="ac"/>
        <w:shd w:val="clear" w:color="auto" w:fill="FFFFFF"/>
        <w:spacing w:before="0" w:beforeAutospacing="0" w:after="0" w:afterAutospacing="0" w:line="276" w:lineRule="auto"/>
        <w:ind w:firstLine="709"/>
        <w:jc w:val="both"/>
        <w:textAlignment w:val="baseline"/>
        <w:rPr>
          <w:sz w:val="27"/>
          <w:szCs w:val="27"/>
        </w:rPr>
      </w:pPr>
      <w:r w:rsidRPr="0055688F">
        <w:rPr>
          <w:sz w:val="27"/>
          <w:szCs w:val="27"/>
        </w:rPr>
        <w:t>Рассмотренные аспекты доверительного управления финансовыми активами в России (по мнению ведущих экспертов) имеют хорошие перспективы дальнейшего развития. Это становится особенно актуальным при снижении доходности по альтернативному для инвесторов инструменту сбережения — депозитам коммерческих банков. Кроме того, работа напрямую (через брокера) на фондовом рынке большинству инвесторов недоступна из-за отсутствия элементарных знаний в области фундаментального и технического анализа рынка.</w:t>
      </w:r>
    </w:p>
    <w:p w:rsidR="007B427F" w:rsidRPr="0055688F" w:rsidRDefault="009E02F1" w:rsidP="009E02F1">
      <w:pPr>
        <w:pStyle w:val="ac"/>
        <w:shd w:val="clear" w:color="auto" w:fill="FFFFFF"/>
        <w:spacing w:before="0" w:beforeAutospacing="0" w:after="0" w:afterAutospacing="0" w:line="276" w:lineRule="auto"/>
        <w:ind w:firstLine="709"/>
        <w:jc w:val="both"/>
        <w:textAlignment w:val="baseline"/>
        <w:rPr>
          <w:sz w:val="27"/>
          <w:szCs w:val="27"/>
        </w:rPr>
      </w:pPr>
      <w:r w:rsidRPr="0055688F">
        <w:rPr>
          <w:sz w:val="27"/>
          <w:szCs w:val="27"/>
        </w:rPr>
        <w:t>В перспективе доля сегмента российского рынка услуг доверительного управления финансовыми активами должна существенно повыситься среди других сегментов финансового рынка страны. Принимая во внимание характер развития российского финансового рынка, на котором явно доминируют кредитные организации, система доверительного управления индивидуальными и коллективными инвестициями должна стать вторым по значимости звеном аккумулирования средств и вовлечения их в финансовый оборот.</w:t>
      </w:r>
      <w:r w:rsidR="007B427F" w:rsidRPr="0055688F">
        <w:rPr>
          <w:sz w:val="27"/>
          <w:szCs w:val="27"/>
        </w:rPr>
        <w:br w:type="page"/>
      </w:r>
    </w:p>
    <w:p w:rsidR="00DD0E97" w:rsidRPr="0055688F" w:rsidRDefault="006F1EFB" w:rsidP="009E02F1">
      <w:pPr>
        <w:pStyle w:val="1"/>
        <w:spacing w:before="0" w:line="276" w:lineRule="auto"/>
        <w:jc w:val="center"/>
        <w:rPr>
          <w:rFonts w:ascii="Times New Roman" w:hAnsi="Times New Roman" w:cs="Times New Roman"/>
          <w:color w:val="auto"/>
          <w:sz w:val="27"/>
          <w:szCs w:val="27"/>
        </w:rPr>
      </w:pPr>
      <w:bookmarkStart w:id="6" w:name="_Toc473461923"/>
      <w:r w:rsidRPr="0055688F">
        <w:rPr>
          <w:rFonts w:ascii="Times New Roman" w:hAnsi="Times New Roman" w:cs="Times New Roman"/>
          <w:color w:val="auto"/>
          <w:sz w:val="27"/>
          <w:szCs w:val="27"/>
        </w:rPr>
        <w:lastRenderedPageBreak/>
        <w:t>СПИСОК</w:t>
      </w:r>
      <w:r w:rsidR="009E02F1" w:rsidRPr="0055688F">
        <w:rPr>
          <w:rFonts w:ascii="Times New Roman" w:hAnsi="Times New Roman" w:cs="Times New Roman"/>
          <w:color w:val="auto"/>
          <w:sz w:val="27"/>
          <w:szCs w:val="27"/>
        </w:rPr>
        <w:t xml:space="preserve"> ИСПОЛЬЗОВА</w:t>
      </w:r>
      <w:r w:rsidRPr="0055688F">
        <w:rPr>
          <w:rFonts w:ascii="Times New Roman" w:hAnsi="Times New Roman" w:cs="Times New Roman"/>
          <w:color w:val="auto"/>
          <w:sz w:val="27"/>
          <w:szCs w:val="27"/>
        </w:rPr>
        <w:t>ННОЙ ЛИТЕРАТУРЫ</w:t>
      </w:r>
      <w:bookmarkEnd w:id="6"/>
    </w:p>
    <w:p w:rsidR="006F1EFB" w:rsidRPr="0055688F" w:rsidRDefault="006F1EFB" w:rsidP="009E02F1">
      <w:pPr>
        <w:pStyle w:val="a3"/>
        <w:numPr>
          <w:ilvl w:val="0"/>
          <w:numId w:val="1"/>
        </w:numPr>
        <w:spacing w:line="276" w:lineRule="auto"/>
        <w:ind w:left="0" w:firstLine="709"/>
        <w:jc w:val="both"/>
        <w:rPr>
          <w:rFonts w:eastAsia="Times New Roman"/>
          <w:sz w:val="27"/>
          <w:szCs w:val="27"/>
          <w:lang w:eastAsia="en-US"/>
        </w:rPr>
      </w:pPr>
      <w:r w:rsidRPr="0055688F">
        <w:rPr>
          <w:rFonts w:eastAsia="Times New Roman"/>
          <w:sz w:val="27"/>
          <w:szCs w:val="27"/>
          <w:lang w:eastAsia="en-US"/>
        </w:rPr>
        <w:t xml:space="preserve">"Гражданский кодекс Российской Федерации (часть вторая)" от 26.01.1996 N 14-ФЗ (ред. от 23.05.2016) (Источник Консультант Плюс </w:t>
      </w:r>
      <w:hyperlink r:id="rId8" w:history="1">
        <w:r w:rsidRPr="0055688F">
          <w:rPr>
            <w:rFonts w:eastAsia="Times New Roman"/>
            <w:sz w:val="27"/>
            <w:szCs w:val="27"/>
            <w:lang w:eastAsia="en-US"/>
          </w:rPr>
          <w:t>http://www.consultant.ru/</w:t>
        </w:r>
      </w:hyperlink>
      <w:r w:rsidRPr="0055688F">
        <w:rPr>
          <w:rFonts w:eastAsia="Times New Roman"/>
          <w:sz w:val="27"/>
          <w:szCs w:val="27"/>
          <w:lang w:eastAsia="en-US"/>
        </w:rPr>
        <w:t>)</w:t>
      </w:r>
    </w:p>
    <w:p w:rsidR="007B427F" w:rsidRPr="0055688F" w:rsidRDefault="007B427F" w:rsidP="009E02F1">
      <w:pPr>
        <w:pStyle w:val="a3"/>
        <w:numPr>
          <w:ilvl w:val="0"/>
          <w:numId w:val="1"/>
        </w:numPr>
        <w:spacing w:line="276" w:lineRule="auto"/>
        <w:ind w:left="0" w:firstLine="709"/>
        <w:jc w:val="both"/>
        <w:rPr>
          <w:rFonts w:eastAsia="Times New Roman"/>
          <w:sz w:val="27"/>
          <w:szCs w:val="27"/>
          <w:lang w:eastAsia="en-US"/>
        </w:rPr>
      </w:pPr>
      <w:r w:rsidRPr="0055688F">
        <w:rPr>
          <w:bCs/>
          <w:sz w:val="27"/>
          <w:szCs w:val="27"/>
          <w:shd w:val="clear" w:color="auto" w:fill="FFFFFF"/>
        </w:rPr>
        <w:t>Федеральный закон "О рынке ценных бумаг" от 22.04.1996 N</w:t>
      </w:r>
      <w:r w:rsidRPr="0055688F">
        <w:rPr>
          <w:rStyle w:val="apple-converted-space"/>
          <w:sz w:val="27"/>
          <w:szCs w:val="27"/>
          <w:shd w:val="clear" w:color="auto" w:fill="FFFFFF"/>
        </w:rPr>
        <w:t> </w:t>
      </w:r>
      <w:r w:rsidRPr="0055688F">
        <w:rPr>
          <w:bCs/>
          <w:sz w:val="27"/>
          <w:szCs w:val="27"/>
          <w:shd w:val="clear" w:color="auto" w:fill="FFFFFF"/>
        </w:rPr>
        <w:t>39-</w:t>
      </w:r>
      <w:r w:rsidRPr="0055688F">
        <w:rPr>
          <w:rStyle w:val="apple-converted-space"/>
          <w:sz w:val="27"/>
          <w:szCs w:val="27"/>
          <w:shd w:val="clear" w:color="auto" w:fill="FFFFFF"/>
        </w:rPr>
        <w:t> </w:t>
      </w:r>
      <w:r w:rsidRPr="0055688F">
        <w:rPr>
          <w:bCs/>
          <w:sz w:val="27"/>
          <w:szCs w:val="27"/>
          <w:shd w:val="clear" w:color="auto" w:fill="FFFFFF"/>
        </w:rPr>
        <w:t xml:space="preserve">ФЗ (ред. от </w:t>
      </w:r>
      <w:r w:rsidRPr="0055688F">
        <w:rPr>
          <w:sz w:val="27"/>
          <w:szCs w:val="27"/>
          <w:shd w:val="clear" w:color="auto" w:fill="FFFFFF"/>
        </w:rPr>
        <w:t>13.07.2015</w:t>
      </w:r>
      <w:r w:rsidRPr="0055688F">
        <w:rPr>
          <w:rStyle w:val="apple-converted-space"/>
          <w:sz w:val="27"/>
          <w:szCs w:val="27"/>
          <w:shd w:val="clear" w:color="auto" w:fill="FFFFFF"/>
        </w:rPr>
        <w:t> </w:t>
      </w:r>
      <w:hyperlink r:id="rId9" w:history="1">
        <w:r w:rsidRPr="0055688F">
          <w:rPr>
            <w:rStyle w:val="a4"/>
            <w:color w:val="auto"/>
            <w:sz w:val="27"/>
            <w:szCs w:val="27"/>
            <w:u w:val="none"/>
            <w:shd w:val="clear" w:color="auto" w:fill="FFFFFF"/>
          </w:rPr>
          <w:t>N 223-ФЗ</w:t>
        </w:r>
      </w:hyperlink>
      <w:r w:rsidRPr="0055688F">
        <w:rPr>
          <w:bCs/>
          <w:sz w:val="27"/>
          <w:szCs w:val="27"/>
          <w:shd w:val="clear" w:color="auto" w:fill="FFFFFF"/>
        </w:rPr>
        <w:t xml:space="preserve">) </w:t>
      </w:r>
      <w:r w:rsidRPr="0055688F">
        <w:rPr>
          <w:rFonts w:eastAsia="Times New Roman"/>
          <w:sz w:val="27"/>
          <w:szCs w:val="27"/>
          <w:lang w:eastAsia="en-US"/>
        </w:rPr>
        <w:t xml:space="preserve">(Источник Консультант Плюс </w:t>
      </w:r>
      <w:hyperlink r:id="rId10" w:history="1">
        <w:r w:rsidRPr="0055688F">
          <w:rPr>
            <w:rFonts w:eastAsia="Times New Roman"/>
            <w:sz w:val="27"/>
            <w:szCs w:val="27"/>
            <w:lang w:eastAsia="en-US"/>
          </w:rPr>
          <w:t>http://www.consultant.ru/</w:t>
        </w:r>
      </w:hyperlink>
      <w:r w:rsidRPr="0055688F">
        <w:rPr>
          <w:rFonts w:eastAsia="Times New Roman"/>
          <w:sz w:val="27"/>
          <w:szCs w:val="27"/>
          <w:lang w:eastAsia="en-US"/>
        </w:rPr>
        <w:t>)</w:t>
      </w:r>
    </w:p>
    <w:p w:rsidR="009E02F1" w:rsidRPr="0055688F" w:rsidRDefault="009E02F1" w:rsidP="009E02F1">
      <w:pPr>
        <w:pStyle w:val="a3"/>
        <w:numPr>
          <w:ilvl w:val="0"/>
          <w:numId w:val="1"/>
        </w:numPr>
        <w:spacing w:line="276" w:lineRule="auto"/>
        <w:ind w:left="0" w:firstLine="709"/>
        <w:jc w:val="both"/>
        <w:rPr>
          <w:rFonts w:eastAsia="Times New Roman"/>
          <w:sz w:val="27"/>
          <w:szCs w:val="27"/>
          <w:lang w:eastAsia="en-US"/>
        </w:rPr>
      </w:pPr>
      <w:r w:rsidRPr="0055688F">
        <w:rPr>
          <w:rFonts w:eastAsia="Times New Roman"/>
          <w:sz w:val="27"/>
          <w:szCs w:val="27"/>
          <w:lang w:eastAsia="en-US"/>
        </w:rPr>
        <w:t xml:space="preserve">Доверительное управление финансовыми активами: Учебное пособие/ </w:t>
      </w:r>
      <w:proofErr w:type="spellStart"/>
      <w:r w:rsidRPr="0055688F">
        <w:rPr>
          <w:rFonts w:eastAsia="Times New Roman"/>
          <w:sz w:val="27"/>
          <w:szCs w:val="27"/>
          <w:lang w:eastAsia="en-US"/>
        </w:rPr>
        <w:t>Н.М.Ребельский</w:t>
      </w:r>
      <w:proofErr w:type="spellEnd"/>
      <w:r w:rsidRPr="0055688F">
        <w:rPr>
          <w:rFonts w:eastAsia="Times New Roman"/>
          <w:sz w:val="27"/>
          <w:szCs w:val="27"/>
          <w:lang w:eastAsia="en-US"/>
        </w:rPr>
        <w:t xml:space="preserve"> – М.: Вузовский учебник, НИЦ ИНФРА-М, 2015</w:t>
      </w:r>
      <w:r w:rsidRPr="0055688F">
        <w:rPr>
          <w:rStyle w:val="apple-converted-space"/>
          <w:sz w:val="27"/>
          <w:szCs w:val="27"/>
          <w:shd w:val="clear" w:color="auto" w:fill="FFFFFF"/>
        </w:rPr>
        <w:t> </w:t>
      </w:r>
      <w:r w:rsidRPr="0055688F">
        <w:rPr>
          <w:rFonts w:eastAsia="Times New Roman"/>
          <w:sz w:val="27"/>
          <w:szCs w:val="27"/>
          <w:lang w:eastAsia="en-US"/>
        </w:rPr>
        <w:t>–</w:t>
      </w:r>
      <w:r w:rsidRPr="0055688F">
        <w:rPr>
          <w:rStyle w:val="apple-converted-space"/>
          <w:sz w:val="27"/>
          <w:szCs w:val="27"/>
          <w:shd w:val="clear" w:color="auto" w:fill="FFFFFF"/>
        </w:rPr>
        <w:t> </w:t>
      </w:r>
      <w:r w:rsidRPr="0055688F">
        <w:rPr>
          <w:rFonts w:eastAsia="Times New Roman"/>
          <w:sz w:val="27"/>
          <w:szCs w:val="27"/>
          <w:lang w:eastAsia="en-US"/>
        </w:rPr>
        <w:t>224 с.</w:t>
      </w:r>
    </w:p>
    <w:p w:rsidR="006F1EFB" w:rsidRPr="0055688F" w:rsidRDefault="00244937" w:rsidP="0055688F">
      <w:pPr>
        <w:pStyle w:val="a3"/>
        <w:numPr>
          <w:ilvl w:val="0"/>
          <w:numId w:val="1"/>
        </w:numPr>
        <w:spacing w:line="276" w:lineRule="auto"/>
        <w:ind w:left="0" w:firstLine="709"/>
        <w:jc w:val="both"/>
        <w:rPr>
          <w:rFonts w:eastAsia="Times New Roman"/>
          <w:sz w:val="27"/>
          <w:szCs w:val="27"/>
          <w:lang w:eastAsia="en-US"/>
        </w:rPr>
      </w:pPr>
      <w:bookmarkStart w:id="7" w:name="bookmark4"/>
      <w:r w:rsidRPr="0055688F">
        <w:rPr>
          <w:rFonts w:eastAsia="Times New Roman"/>
          <w:sz w:val="27"/>
          <w:szCs w:val="27"/>
          <w:lang w:eastAsia="en-US"/>
        </w:rPr>
        <w:t>Рубцов Б.Б.</w:t>
      </w:r>
      <w:bookmarkEnd w:id="7"/>
      <w:r w:rsidRPr="0055688F">
        <w:rPr>
          <w:rFonts w:eastAsia="Times New Roman"/>
          <w:sz w:val="27"/>
          <w:szCs w:val="27"/>
          <w:lang w:eastAsia="en-US"/>
        </w:rPr>
        <w:t xml:space="preserve"> Проблемы развития доверительного управления в Российской Федерации: монография / Б.Б. Рубцов, К.Р. Адамова, Л.Н. Андрианова, Н.Е. Анненская, А.В. </w:t>
      </w:r>
      <w:proofErr w:type="spellStart"/>
      <w:r w:rsidRPr="0055688F">
        <w:rPr>
          <w:rFonts w:eastAsia="Times New Roman"/>
          <w:sz w:val="27"/>
          <w:szCs w:val="27"/>
          <w:lang w:eastAsia="en-US"/>
        </w:rPr>
        <w:t>Костырева</w:t>
      </w:r>
      <w:proofErr w:type="spellEnd"/>
      <w:r w:rsidRPr="0055688F">
        <w:rPr>
          <w:rFonts w:eastAsia="Times New Roman"/>
          <w:sz w:val="27"/>
          <w:szCs w:val="27"/>
          <w:lang w:eastAsia="en-US"/>
        </w:rPr>
        <w:t xml:space="preserve">, Е.И. Куликова, Н.М. </w:t>
      </w:r>
      <w:proofErr w:type="spellStart"/>
      <w:proofErr w:type="gramStart"/>
      <w:r w:rsidRPr="0055688F">
        <w:rPr>
          <w:rFonts w:eastAsia="Times New Roman"/>
          <w:sz w:val="27"/>
          <w:szCs w:val="27"/>
          <w:lang w:eastAsia="en-US"/>
        </w:rPr>
        <w:t>Ребельский</w:t>
      </w:r>
      <w:proofErr w:type="spellEnd"/>
      <w:r w:rsidRPr="0055688F">
        <w:rPr>
          <w:rFonts w:eastAsia="Times New Roman"/>
          <w:sz w:val="27"/>
          <w:szCs w:val="27"/>
          <w:lang w:eastAsia="en-US"/>
        </w:rPr>
        <w:t xml:space="preserve"> ;</w:t>
      </w:r>
      <w:proofErr w:type="gramEnd"/>
      <w:r w:rsidRPr="0055688F">
        <w:rPr>
          <w:rFonts w:eastAsia="Times New Roman"/>
          <w:sz w:val="27"/>
          <w:szCs w:val="27"/>
          <w:lang w:eastAsia="en-US"/>
        </w:rPr>
        <w:t xml:space="preserve"> под ред. д-ра </w:t>
      </w:r>
      <w:proofErr w:type="spellStart"/>
      <w:r w:rsidRPr="0055688F">
        <w:rPr>
          <w:rFonts w:eastAsia="Times New Roman"/>
          <w:sz w:val="27"/>
          <w:szCs w:val="27"/>
          <w:lang w:eastAsia="en-US"/>
        </w:rPr>
        <w:t>экон</w:t>
      </w:r>
      <w:proofErr w:type="spellEnd"/>
      <w:r w:rsidRPr="0055688F">
        <w:rPr>
          <w:rFonts w:eastAsia="Times New Roman"/>
          <w:sz w:val="27"/>
          <w:szCs w:val="27"/>
          <w:lang w:eastAsia="en-US"/>
        </w:rPr>
        <w:t>. наук, проф. Б.Б. Рубцова. – М.: Издательство «</w:t>
      </w:r>
      <w:proofErr w:type="spellStart"/>
      <w:r w:rsidRPr="0055688F">
        <w:rPr>
          <w:rFonts w:eastAsia="Times New Roman"/>
          <w:sz w:val="27"/>
          <w:szCs w:val="27"/>
          <w:lang w:eastAsia="en-US"/>
        </w:rPr>
        <w:t>Русайнс</w:t>
      </w:r>
      <w:proofErr w:type="spellEnd"/>
      <w:r w:rsidRPr="0055688F">
        <w:rPr>
          <w:rFonts w:eastAsia="Times New Roman"/>
          <w:sz w:val="27"/>
          <w:szCs w:val="27"/>
          <w:lang w:eastAsia="en-US"/>
        </w:rPr>
        <w:t>», 2015. — 168 с.</w:t>
      </w:r>
    </w:p>
    <w:p w:rsidR="0055688F" w:rsidRPr="0055688F" w:rsidRDefault="0055688F" w:rsidP="0055688F">
      <w:pPr>
        <w:pStyle w:val="a3"/>
        <w:numPr>
          <w:ilvl w:val="0"/>
          <w:numId w:val="1"/>
        </w:numPr>
        <w:spacing w:line="276" w:lineRule="auto"/>
        <w:ind w:left="0" w:firstLine="709"/>
        <w:jc w:val="both"/>
        <w:rPr>
          <w:rFonts w:eastAsia="Times New Roman"/>
          <w:sz w:val="27"/>
          <w:szCs w:val="27"/>
          <w:lang w:eastAsia="en-US"/>
        </w:rPr>
      </w:pPr>
      <w:bookmarkStart w:id="8" w:name="bookmark0"/>
      <w:r w:rsidRPr="0055688F">
        <w:rPr>
          <w:rFonts w:eastAsia="Times New Roman"/>
          <w:sz w:val="27"/>
          <w:szCs w:val="27"/>
          <w:lang w:eastAsia="en-US"/>
        </w:rPr>
        <w:t xml:space="preserve">О. М. </w:t>
      </w:r>
      <w:proofErr w:type="spellStart"/>
      <w:r w:rsidRPr="0055688F">
        <w:rPr>
          <w:rFonts w:eastAsia="Times New Roman"/>
          <w:sz w:val="27"/>
          <w:szCs w:val="27"/>
          <w:lang w:eastAsia="en-US"/>
        </w:rPr>
        <w:t>Скапенкер</w:t>
      </w:r>
      <w:bookmarkStart w:id="9" w:name="bookmark1"/>
      <w:bookmarkEnd w:id="8"/>
      <w:proofErr w:type="spellEnd"/>
      <w:r>
        <w:rPr>
          <w:rFonts w:eastAsia="Times New Roman"/>
          <w:sz w:val="27"/>
          <w:szCs w:val="27"/>
          <w:lang w:eastAsia="en-US"/>
        </w:rPr>
        <w:t xml:space="preserve"> Банки и доверительное управление</w:t>
      </w:r>
      <w:r w:rsidRPr="0055688F">
        <w:rPr>
          <w:rFonts w:eastAsia="Times New Roman"/>
          <w:sz w:val="27"/>
          <w:szCs w:val="27"/>
          <w:lang w:eastAsia="en-US"/>
        </w:rPr>
        <w:t xml:space="preserve">: </w:t>
      </w:r>
      <w:proofErr w:type="spellStart"/>
      <w:r>
        <w:rPr>
          <w:rFonts w:eastAsia="Times New Roman"/>
          <w:sz w:val="27"/>
          <w:szCs w:val="27"/>
          <w:lang w:eastAsia="en-US"/>
        </w:rPr>
        <w:t>дезинтермедитация</w:t>
      </w:r>
      <w:proofErr w:type="spellEnd"/>
      <w:r w:rsidRPr="0055688F">
        <w:rPr>
          <w:rFonts w:eastAsia="Times New Roman"/>
          <w:sz w:val="27"/>
          <w:szCs w:val="27"/>
          <w:lang w:eastAsia="en-US"/>
        </w:rPr>
        <w:t xml:space="preserve"> </w:t>
      </w:r>
      <w:r>
        <w:rPr>
          <w:rFonts w:eastAsia="Times New Roman"/>
          <w:sz w:val="27"/>
          <w:szCs w:val="27"/>
          <w:lang w:eastAsia="en-US"/>
        </w:rPr>
        <w:t>или внутренняя смена приоритетов</w:t>
      </w:r>
      <w:r w:rsidRPr="0055688F">
        <w:rPr>
          <w:rFonts w:eastAsia="Times New Roman"/>
          <w:sz w:val="27"/>
          <w:szCs w:val="27"/>
          <w:lang w:eastAsia="en-US"/>
        </w:rPr>
        <w:t>?</w:t>
      </w:r>
      <w:bookmarkEnd w:id="9"/>
    </w:p>
    <w:p w:rsidR="001B7130" w:rsidRPr="0055688F" w:rsidRDefault="00177DB1" w:rsidP="0055688F">
      <w:pPr>
        <w:pStyle w:val="a3"/>
        <w:numPr>
          <w:ilvl w:val="0"/>
          <w:numId w:val="1"/>
        </w:numPr>
        <w:spacing w:line="276" w:lineRule="auto"/>
        <w:ind w:left="0" w:firstLine="709"/>
        <w:jc w:val="both"/>
        <w:rPr>
          <w:rFonts w:eastAsia="Times New Roman"/>
          <w:sz w:val="27"/>
          <w:szCs w:val="27"/>
          <w:lang w:eastAsia="en-US"/>
        </w:rPr>
      </w:pPr>
      <w:hyperlink r:id="rId11" w:history="1">
        <w:r w:rsidR="001B7130" w:rsidRPr="0055688F">
          <w:rPr>
            <w:rFonts w:eastAsia="Times New Roman"/>
            <w:sz w:val="27"/>
            <w:szCs w:val="27"/>
            <w:lang w:eastAsia="en-US"/>
          </w:rPr>
          <w:t>http://www.mixedbanks.ru/sibs-695-1.html</w:t>
        </w:r>
      </w:hyperlink>
    </w:p>
    <w:p w:rsidR="008477EE" w:rsidRPr="0055688F" w:rsidRDefault="00177DB1" w:rsidP="0055688F">
      <w:pPr>
        <w:pStyle w:val="a3"/>
        <w:numPr>
          <w:ilvl w:val="0"/>
          <w:numId w:val="1"/>
        </w:numPr>
        <w:spacing w:line="276" w:lineRule="auto"/>
        <w:ind w:left="0" w:firstLine="709"/>
        <w:jc w:val="both"/>
        <w:rPr>
          <w:rFonts w:eastAsia="Times New Roman"/>
          <w:sz w:val="27"/>
          <w:szCs w:val="27"/>
          <w:lang w:eastAsia="en-US"/>
        </w:rPr>
      </w:pPr>
      <w:hyperlink r:id="rId12" w:history="1">
        <w:r w:rsidR="008477EE" w:rsidRPr="0055688F">
          <w:rPr>
            <w:rFonts w:eastAsia="Times New Roman"/>
            <w:sz w:val="27"/>
            <w:szCs w:val="27"/>
            <w:lang w:eastAsia="en-US"/>
          </w:rPr>
          <w:t>http://pif.investfunds.ru/ratings/du/1/?ms=25</w:t>
        </w:r>
      </w:hyperlink>
    </w:p>
    <w:p w:rsidR="008477EE" w:rsidRPr="0055688F" w:rsidRDefault="008477EE" w:rsidP="0055688F">
      <w:pPr>
        <w:pStyle w:val="a3"/>
        <w:numPr>
          <w:ilvl w:val="0"/>
          <w:numId w:val="1"/>
        </w:numPr>
        <w:spacing w:line="276" w:lineRule="auto"/>
        <w:ind w:left="0" w:firstLine="709"/>
        <w:jc w:val="both"/>
        <w:rPr>
          <w:rFonts w:eastAsia="Times New Roman"/>
          <w:sz w:val="27"/>
          <w:szCs w:val="27"/>
          <w:lang w:eastAsia="en-US"/>
        </w:rPr>
      </w:pPr>
      <w:r w:rsidRPr="0055688F">
        <w:rPr>
          <w:rFonts w:eastAsia="Times New Roman"/>
          <w:sz w:val="27"/>
          <w:szCs w:val="27"/>
          <w:lang w:eastAsia="en-US"/>
        </w:rPr>
        <w:t>http://crediti-bez-problem.ru/komu-i-kuda-otdat-dengi-ili-cennye-bumagi-v-doveritelnoe-upravlenie.html</w:t>
      </w:r>
    </w:p>
    <w:p w:rsidR="001B7130" w:rsidRPr="0055688F" w:rsidRDefault="001B7130">
      <w:pPr>
        <w:widowControl/>
        <w:spacing w:after="160" w:line="259" w:lineRule="auto"/>
        <w:rPr>
          <w:sz w:val="27"/>
          <w:szCs w:val="27"/>
        </w:rPr>
      </w:pPr>
    </w:p>
    <w:p w:rsidR="001B7130" w:rsidRPr="0055688F" w:rsidRDefault="001B7130">
      <w:pPr>
        <w:widowControl/>
        <w:spacing w:after="160" w:line="259" w:lineRule="auto"/>
        <w:rPr>
          <w:sz w:val="27"/>
          <w:szCs w:val="27"/>
        </w:rPr>
        <w:sectPr w:rsidR="001B7130" w:rsidRPr="0055688F" w:rsidSect="009E02F1">
          <w:footerReference w:type="default" r:id="rId13"/>
          <w:type w:val="nextColumn"/>
          <w:pgSz w:w="11906" w:h="16838"/>
          <w:pgMar w:top="851" w:right="851" w:bottom="851" w:left="1134" w:header="709" w:footer="709" w:gutter="0"/>
          <w:cols w:space="708"/>
          <w:titlePg/>
          <w:docGrid w:linePitch="360"/>
        </w:sectPr>
      </w:pPr>
    </w:p>
    <w:p w:rsidR="009E02F1" w:rsidRPr="0055688F" w:rsidRDefault="009E02F1" w:rsidP="009E02F1">
      <w:pPr>
        <w:pStyle w:val="1"/>
        <w:spacing w:before="0" w:line="276" w:lineRule="auto"/>
        <w:jc w:val="center"/>
        <w:rPr>
          <w:rFonts w:ascii="Times New Roman" w:hAnsi="Times New Roman" w:cs="Times New Roman"/>
          <w:color w:val="auto"/>
          <w:sz w:val="27"/>
          <w:szCs w:val="27"/>
        </w:rPr>
      </w:pPr>
      <w:bookmarkStart w:id="10" w:name="_Toc473461924"/>
      <w:r w:rsidRPr="0055688F">
        <w:rPr>
          <w:rFonts w:ascii="Times New Roman" w:hAnsi="Times New Roman" w:cs="Times New Roman"/>
          <w:color w:val="auto"/>
          <w:sz w:val="27"/>
          <w:szCs w:val="27"/>
        </w:rPr>
        <w:lastRenderedPageBreak/>
        <w:t>ПРИЛОЖЕНИЯ</w:t>
      </w:r>
      <w:bookmarkEnd w:id="10"/>
    </w:p>
    <w:p w:rsidR="009E02F1" w:rsidRPr="0055688F" w:rsidRDefault="009E02F1" w:rsidP="009E02F1">
      <w:pPr>
        <w:jc w:val="center"/>
        <w:rPr>
          <w:sz w:val="27"/>
          <w:szCs w:val="27"/>
        </w:rPr>
      </w:pPr>
      <w:r w:rsidRPr="0055688F">
        <w:rPr>
          <w:sz w:val="27"/>
          <w:szCs w:val="27"/>
        </w:rPr>
        <w:t>Приложение 1</w:t>
      </w:r>
    </w:p>
    <w:tbl>
      <w:tblPr>
        <w:tblW w:w="15725" w:type="dxa"/>
        <w:tblInd w:w="35" w:type="dxa"/>
        <w:tblLook w:val="04A0" w:firstRow="1" w:lastRow="0" w:firstColumn="1" w:lastColumn="0" w:noHBand="0" w:noVBand="1"/>
      </w:tblPr>
      <w:tblGrid>
        <w:gridCol w:w="395"/>
        <w:gridCol w:w="1764"/>
        <w:gridCol w:w="859"/>
        <w:gridCol w:w="717"/>
        <w:gridCol w:w="885"/>
        <w:gridCol w:w="861"/>
        <w:gridCol w:w="913"/>
        <w:gridCol w:w="1174"/>
        <w:gridCol w:w="1174"/>
        <w:gridCol w:w="1081"/>
        <w:gridCol w:w="786"/>
        <w:gridCol w:w="894"/>
        <w:gridCol w:w="1470"/>
        <w:gridCol w:w="1450"/>
        <w:gridCol w:w="1302"/>
      </w:tblGrid>
      <w:tr w:rsidR="005E7C38" w:rsidRPr="005E7C38" w:rsidTr="009E02F1">
        <w:trPr>
          <w:trHeight w:val="255"/>
        </w:trPr>
        <w:tc>
          <w:tcPr>
            <w:tcW w:w="395" w:type="dxa"/>
            <w:tcBorders>
              <w:top w:val="nil"/>
              <w:left w:val="nil"/>
              <w:bottom w:val="nil"/>
              <w:right w:val="nil"/>
            </w:tcBorders>
            <w:shd w:val="clear" w:color="auto" w:fill="auto"/>
            <w:noWrap/>
            <w:vAlign w:val="bottom"/>
            <w:hideMark/>
          </w:tcPr>
          <w:p w:rsidR="005E7C38" w:rsidRPr="005E7C38" w:rsidRDefault="005E7C38" w:rsidP="005E7C38">
            <w:pPr>
              <w:widowControl/>
              <w:jc w:val="center"/>
              <w:rPr>
                <w:rFonts w:ascii="Verdana" w:eastAsia="Times New Roman" w:hAnsi="Verdana" w:cs="Arial"/>
                <w:b/>
                <w:bCs/>
                <w:color w:val="000080"/>
                <w:sz w:val="22"/>
                <w:szCs w:val="22"/>
              </w:rPr>
            </w:pPr>
          </w:p>
        </w:tc>
        <w:tc>
          <w:tcPr>
            <w:tcW w:w="15330" w:type="dxa"/>
            <w:gridSpan w:val="14"/>
            <w:tcBorders>
              <w:top w:val="nil"/>
              <w:left w:val="nil"/>
              <w:bottom w:val="nil"/>
              <w:right w:val="nil"/>
            </w:tcBorders>
            <w:shd w:val="clear" w:color="auto" w:fill="auto"/>
            <w:vAlign w:val="bottom"/>
            <w:hideMark/>
          </w:tcPr>
          <w:p w:rsidR="005E7C38" w:rsidRPr="005E7C38" w:rsidRDefault="005E7C38" w:rsidP="005E7C38">
            <w:pPr>
              <w:widowControl/>
              <w:jc w:val="center"/>
              <w:rPr>
                <w:rFonts w:ascii="Verdana" w:eastAsia="Times New Roman" w:hAnsi="Verdana" w:cs="Arial"/>
                <w:b/>
                <w:bCs/>
                <w:color w:val="000080"/>
                <w:sz w:val="22"/>
                <w:szCs w:val="22"/>
              </w:rPr>
            </w:pPr>
            <w:r>
              <w:rPr>
                <w:rFonts w:ascii="Verdana" w:hAnsi="Verdana" w:cs="Arial"/>
                <w:b/>
                <w:bCs/>
                <w:color w:val="000080"/>
                <w:sz w:val="22"/>
                <w:szCs w:val="22"/>
              </w:rPr>
              <w:t>Рейтинг доверительных управляющих по объему средств в управлении (всего) за 9 месяцев 2016 года</w:t>
            </w:r>
          </w:p>
        </w:tc>
      </w:tr>
      <w:tr w:rsidR="005E7C38" w:rsidRPr="005E7C38" w:rsidTr="009E02F1">
        <w:trPr>
          <w:trHeight w:val="1410"/>
        </w:trPr>
        <w:tc>
          <w:tcPr>
            <w:tcW w:w="395" w:type="dxa"/>
            <w:tcBorders>
              <w:top w:val="single" w:sz="4" w:space="0" w:color="769DC5"/>
              <w:left w:val="single" w:sz="4" w:space="0" w:color="769DC5"/>
              <w:bottom w:val="single" w:sz="4" w:space="0" w:color="769DC5"/>
              <w:right w:val="single" w:sz="4" w:space="0" w:color="769DC5"/>
            </w:tcBorders>
            <w:shd w:val="clear" w:color="000000" w:fill="CEE0F4"/>
            <w:vAlign w:val="center"/>
            <w:hideMark/>
          </w:tcPr>
          <w:p w:rsidR="005E7C38" w:rsidRPr="005E7C38" w:rsidRDefault="005E7C38" w:rsidP="005E7C38">
            <w:pPr>
              <w:widowControl/>
              <w:jc w:val="center"/>
              <w:rPr>
                <w:rFonts w:ascii="Arial" w:eastAsia="Times New Roman" w:hAnsi="Arial" w:cs="Arial"/>
                <w:b/>
                <w:bCs/>
                <w:sz w:val="16"/>
                <w:szCs w:val="16"/>
              </w:rPr>
            </w:pPr>
            <w:r w:rsidRPr="005E7C38">
              <w:rPr>
                <w:rFonts w:ascii="Arial" w:eastAsia="Times New Roman" w:hAnsi="Arial" w:cs="Arial"/>
                <w:b/>
                <w:bCs/>
                <w:sz w:val="16"/>
                <w:szCs w:val="16"/>
              </w:rPr>
              <w:t>№</w:t>
            </w:r>
          </w:p>
        </w:tc>
        <w:tc>
          <w:tcPr>
            <w:tcW w:w="1764" w:type="dxa"/>
            <w:tcBorders>
              <w:top w:val="single" w:sz="4" w:space="0" w:color="769DC5"/>
              <w:left w:val="nil"/>
              <w:bottom w:val="single" w:sz="4" w:space="0" w:color="769DC5"/>
              <w:right w:val="single" w:sz="4" w:space="0" w:color="769DC5"/>
            </w:tcBorders>
            <w:shd w:val="clear" w:color="000000" w:fill="CEE0F4"/>
            <w:vAlign w:val="center"/>
            <w:hideMark/>
          </w:tcPr>
          <w:p w:rsidR="005E7C38" w:rsidRPr="005E7C38" w:rsidRDefault="005E7C38" w:rsidP="005E7C38">
            <w:pPr>
              <w:widowControl/>
              <w:jc w:val="center"/>
              <w:rPr>
                <w:rFonts w:ascii="Arial" w:eastAsia="Times New Roman" w:hAnsi="Arial" w:cs="Arial"/>
                <w:b/>
                <w:bCs/>
                <w:sz w:val="16"/>
                <w:szCs w:val="16"/>
              </w:rPr>
            </w:pPr>
            <w:r w:rsidRPr="005E7C38">
              <w:rPr>
                <w:rFonts w:ascii="Arial" w:eastAsia="Times New Roman" w:hAnsi="Arial" w:cs="Arial"/>
                <w:b/>
                <w:bCs/>
                <w:sz w:val="16"/>
                <w:szCs w:val="16"/>
              </w:rPr>
              <w:t>Доверительный управляющий</w:t>
            </w:r>
          </w:p>
        </w:tc>
        <w:tc>
          <w:tcPr>
            <w:tcW w:w="859" w:type="dxa"/>
            <w:tcBorders>
              <w:top w:val="single" w:sz="4" w:space="0" w:color="769DC5"/>
              <w:left w:val="nil"/>
              <w:bottom w:val="single" w:sz="4" w:space="0" w:color="769DC5"/>
              <w:right w:val="single" w:sz="4" w:space="0" w:color="769DC5"/>
            </w:tcBorders>
            <w:shd w:val="clear" w:color="000000" w:fill="CEE0F4"/>
            <w:vAlign w:val="center"/>
            <w:hideMark/>
          </w:tcPr>
          <w:p w:rsidR="005E7C38" w:rsidRPr="005E7C38" w:rsidRDefault="005E7C38" w:rsidP="005E7C38">
            <w:pPr>
              <w:widowControl/>
              <w:jc w:val="center"/>
              <w:rPr>
                <w:rFonts w:ascii="Arial" w:eastAsia="Times New Roman" w:hAnsi="Arial" w:cs="Arial"/>
                <w:b/>
                <w:bCs/>
                <w:sz w:val="16"/>
                <w:szCs w:val="16"/>
              </w:rPr>
            </w:pPr>
            <w:r w:rsidRPr="005E7C38">
              <w:rPr>
                <w:rFonts w:ascii="Arial" w:eastAsia="Times New Roman" w:hAnsi="Arial" w:cs="Arial"/>
                <w:b/>
                <w:bCs/>
                <w:sz w:val="16"/>
                <w:szCs w:val="16"/>
              </w:rPr>
              <w:t>Объем средств (млн. руб.)</w:t>
            </w:r>
          </w:p>
        </w:tc>
        <w:tc>
          <w:tcPr>
            <w:tcW w:w="717" w:type="dxa"/>
            <w:tcBorders>
              <w:top w:val="single" w:sz="4" w:space="0" w:color="769DC5"/>
              <w:left w:val="nil"/>
              <w:bottom w:val="single" w:sz="4" w:space="0" w:color="769DC5"/>
              <w:right w:val="single" w:sz="4" w:space="0" w:color="769DC5"/>
            </w:tcBorders>
            <w:shd w:val="clear" w:color="000000" w:fill="CEE0F4"/>
            <w:vAlign w:val="center"/>
            <w:hideMark/>
          </w:tcPr>
          <w:p w:rsidR="005E7C38" w:rsidRPr="005E7C38" w:rsidRDefault="005E7C38" w:rsidP="005E7C38">
            <w:pPr>
              <w:widowControl/>
              <w:jc w:val="center"/>
              <w:rPr>
                <w:rFonts w:ascii="Arial" w:eastAsia="Times New Roman" w:hAnsi="Arial" w:cs="Arial"/>
                <w:b/>
                <w:bCs/>
                <w:sz w:val="16"/>
                <w:szCs w:val="16"/>
              </w:rPr>
            </w:pPr>
            <w:r w:rsidRPr="005E7C38">
              <w:rPr>
                <w:rFonts w:ascii="Arial" w:eastAsia="Times New Roman" w:hAnsi="Arial" w:cs="Arial"/>
                <w:b/>
                <w:bCs/>
                <w:sz w:val="16"/>
                <w:szCs w:val="16"/>
              </w:rPr>
              <w:t>Доля рынка</w:t>
            </w:r>
          </w:p>
        </w:tc>
        <w:tc>
          <w:tcPr>
            <w:tcW w:w="885" w:type="dxa"/>
            <w:tcBorders>
              <w:top w:val="single" w:sz="4" w:space="0" w:color="769DC5"/>
              <w:left w:val="nil"/>
              <w:bottom w:val="single" w:sz="4" w:space="0" w:color="769DC5"/>
              <w:right w:val="single" w:sz="4" w:space="0" w:color="769DC5"/>
            </w:tcBorders>
            <w:shd w:val="clear" w:color="000000" w:fill="CEE0F4"/>
            <w:vAlign w:val="center"/>
            <w:hideMark/>
          </w:tcPr>
          <w:p w:rsidR="005E7C38" w:rsidRPr="005E7C38" w:rsidRDefault="005E7C38" w:rsidP="005E7C38">
            <w:pPr>
              <w:widowControl/>
              <w:jc w:val="center"/>
              <w:rPr>
                <w:rFonts w:ascii="Arial" w:eastAsia="Times New Roman" w:hAnsi="Arial" w:cs="Arial"/>
                <w:b/>
                <w:bCs/>
                <w:sz w:val="16"/>
                <w:szCs w:val="16"/>
              </w:rPr>
            </w:pPr>
            <w:r w:rsidRPr="005E7C38">
              <w:rPr>
                <w:rFonts w:ascii="Arial" w:eastAsia="Times New Roman" w:hAnsi="Arial" w:cs="Arial"/>
                <w:b/>
                <w:bCs/>
                <w:sz w:val="16"/>
                <w:szCs w:val="16"/>
              </w:rPr>
              <w:t xml:space="preserve">СЧА в </w:t>
            </w:r>
            <w:proofErr w:type="spellStart"/>
            <w:r w:rsidRPr="005E7C38">
              <w:rPr>
                <w:rFonts w:ascii="Arial" w:eastAsia="Times New Roman" w:hAnsi="Arial" w:cs="Arial"/>
                <w:b/>
                <w:bCs/>
                <w:sz w:val="16"/>
                <w:szCs w:val="16"/>
              </w:rPr>
              <w:t>ОПИФах</w:t>
            </w:r>
            <w:proofErr w:type="spellEnd"/>
            <w:r w:rsidRPr="005E7C38">
              <w:rPr>
                <w:rFonts w:ascii="Arial" w:eastAsia="Times New Roman" w:hAnsi="Arial" w:cs="Arial"/>
                <w:b/>
                <w:bCs/>
                <w:sz w:val="16"/>
                <w:szCs w:val="16"/>
              </w:rPr>
              <w:t xml:space="preserve"> и </w:t>
            </w:r>
            <w:proofErr w:type="spellStart"/>
            <w:r w:rsidRPr="005E7C38">
              <w:rPr>
                <w:rFonts w:ascii="Arial" w:eastAsia="Times New Roman" w:hAnsi="Arial" w:cs="Arial"/>
                <w:b/>
                <w:bCs/>
                <w:sz w:val="16"/>
                <w:szCs w:val="16"/>
              </w:rPr>
              <w:t>ИПИФах</w:t>
            </w:r>
            <w:proofErr w:type="spellEnd"/>
            <w:r w:rsidRPr="005E7C38">
              <w:rPr>
                <w:rFonts w:ascii="Arial" w:eastAsia="Times New Roman" w:hAnsi="Arial" w:cs="Arial"/>
                <w:b/>
                <w:bCs/>
                <w:sz w:val="16"/>
                <w:szCs w:val="16"/>
              </w:rPr>
              <w:t xml:space="preserve"> (млн. руб.)</w:t>
            </w:r>
          </w:p>
        </w:tc>
        <w:tc>
          <w:tcPr>
            <w:tcW w:w="861" w:type="dxa"/>
            <w:tcBorders>
              <w:top w:val="single" w:sz="4" w:space="0" w:color="769DC5"/>
              <w:left w:val="nil"/>
              <w:bottom w:val="single" w:sz="4" w:space="0" w:color="769DC5"/>
              <w:right w:val="single" w:sz="4" w:space="0" w:color="769DC5"/>
            </w:tcBorders>
            <w:shd w:val="clear" w:color="000000" w:fill="CEE0F4"/>
            <w:vAlign w:val="center"/>
            <w:hideMark/>
          </w:tcPr>
          <w:p w:rsidR="005E7C38" w:rsidRPr="005E7C38" w:rsidRDefault="005E7C38" w:rsidP="005E7C38">
            <w:pPr>
              <w:widowControl/>
              <w:jc w:val="center"/>
              <w:rPr>
                <w:rFonts w:ascii="Arial" w:eastAsia="Times New Roman" w:hAnsi="Arial" w:cs="Arial"/>
                <w:b/>
                <w:bCs/>
                <w:sz w:val="16"/>
                <w:szCs w:val="16"/>
              </w:rPr>
            </w:pPr>
            <w:r w:rsidRPr="005E7C38">
              <w:rPr>
                <w:rFonts w:ascii="Arial" w:eastAsia="Times New Roman" w:hAnsi="Arial" w:cs="Arial"/>
                <w:b/>
                <w:bCs/>
                <w:sz w:val="16"/>
                <w:szCs w:val="16"/>
              </w:rPr>
              <w:t xml:space="preserve">СЧА в </w:t>
            </w:r>
            <w:proofErr w:type="spellStart"/>
            <w:r w:rsidRPr="005E7C38">
              <w:rPr>
                <w:rFonts w:ascii="Arial" w:eastAsia="Times New Roman" w:hAnsi="Arial" w:cs="Arial"/>
                <w:b/>
                <w:bCs/>
                <w:sz w:val="16"/>
                <w:szCs w:val="16"/>
              </w:rPr>
              <w:t>ЗПИФах</w:t>
            </w:r>
            <w:proofErr w:type="spellEnd"/>
            <w:r w:rsidRPr="005E7C38">
              <w:rPr>
                <w:rFonts w:ascii="Arial" w:eastAsia="Times New Roman" w:hAnsi="Arial" w:cs="Arial"/>
                <w:b/>
                <w:bCs/>
                <w:sz w:val="16"/>
                <w:szCs w:val="16"/>
              </w:rPr>
              <w:t xml:space="preserve"> (млн. руб.)</w:t>
            </w:r>
          </w:p>
        </w:tc>
        <w:tc>
          <w:tcPr>
            <w:tcW w:w="913" w:type="dxa"/>
            <w:tcBorders>
              <w:top w:val="single" w:sz="4" w:space="0" w:color="769DC5"/>
              <w:left w:val="nil"/>
              <w:bottom w:val="single" w:sz="4" w:space="0" w:color="769DC5"/>
              <w:right w:val="single" w:sz="4" w:space="0" w:color="769DC5"/>
            </w:tcBorders>
            <w:shd w:val="clear" w:color="000000" w:fill="CEE0F4"/>
            <w:vAlign w:val="center"/>
            <w:hideMark/>
          </w:tcPr>
          <w:p w:rsidR="005E7C38" w:rsidRPr="005E7C38" w:rsidRDefault="005E7C38" w:rsidP="005E7C38">
            <w:pPr>
              <w:widowControl/>
              <w:jc w:val="center"/>
              <w:rPr>
                <w:rFonts w:ascii="Arial" w:eastAsia="Times New Roman" w:hAnsi="Arial" w:cs="Arial"/>
                <w:b/>
                <w:bCs/>
                <w:sz w:val="16"/>
                <w:szCs w:val="16"/>
              </w:rPr>
            </w:pPr>
            <w:r w:rsidRPr="005E7C38">
              <w:rPr>
                <w:rFonts w:ascii="Arial" w:eastAsia="Times New Roman" w:hAnsi="Arial" w:cs="Arial"/>
                <w:b/>
                <w:bCs/>
                <w:sz w:val="16"/>
                <w:szCs w:val="16"/>
              </w:rPr>
              <w:t>Резервы НПФ (млн. руб.)</w:t>
            </w:r>
          </w:p>
        </w:tc>
        <w:tc>
          <w:tcPr>
            <w:tcW w:w="1174" w:type="dxa"/>
            <w:tcBorders>
              <w:top w:val="single" w:sz="4" w:space="0" w:color="769DC5"/>
              <w:left w:val="nil"/>
              <w:bottom w:val="single" w:sz="4" w:space="0" w:color="769DC5"/>
              <w:right w:val="single" w:sz="4" w:space="0" w:color="769DC5"/>
            </w:tcBorders>
            <w:shd w:val="clear" w:color="000000" w:fill="CEE0F4"/>
            <w:vAlign w:val="center"/>
            <w:hideMark/>
          </w:tcPr>
          <w:p w:rsidR="005E7C38" w:rsidRPr="005E7C38" w:rsidRDefault="005E7C38" w:rsidP="005E7C38">
            <w:pPr>
              <w:widowControl/>
              <w:jc w:val="center"/>
              <w:rPr>
                <w:rFonts w:ascii="Arial" w:eastAsia="Times New Roman" w:hAnsi="Arial" w:cs="Arial"/>
                <w:b/>
                <w:bCs/>
                <w:sz w:val="16"/>
                <w:szCs w:val="16"/>
              </w:rPr>
            </w:pPr>
            <w:r w:rsidRPr="005E7C38">
              <w:rPr>
                <w:rFonts w:ascii="Arial" w:eastAsia="Times New Roman" w:hAnsi="Arial" w:cs="Arial"/>
                <w:b/>
                <w:bCs/>
                <w:sz w:val="16"/>
                <w:szCs w:val="16"/>
              </w:rPr>
              <w:t>Накопления НПФ (млн. руб.)</w:t>
            </w:r>
          </w:p>
        </w:tc>
        <w:tc>
          <w:tcPr>
            <w:tcW w:w="1174" w:type="dxa"/>
            <w:tcBorders>
              <w:top w:val="single" w:sz="4" w:space="0" w:color="769DC5"/>
              <w:left w:val="nil"/>
              <w:bottom w:val="single" w:sz="4" w:space="0" w:color="769DC5"/>
              <w:right w:val="single" w:sz="4" w:space="0" w:color="769DC5"/>
            </w:tcBorders>
            <w:shd w:val="clear" w:color="000000" w:fill="CEE0F4"/>
            <w:vAlign w:val="center"/>
            <w:hideMark/>
          </w:tcPr>
          <w:p w:rsidR="005E7C38" w:rsidRPr="005E7C38" w:rsidRDefault="005E7C38" w:rsidP="005E7C38">
            <w:pPr>
              <w:widowControl/>
              <w:jc w:val="center"/>
              <w:rPr>
                <w:rFonts w:ascii="Arial" w:eastAsia="Times New Roman" w:hAnsi="Arial" w:cs="Arial"/>
                <w:b/>
                <w:bCs/>
                <w:sz w:val="16"/>
                <w:szCs w:val="16"/>
              </w:rPr>
            </w:pPr>
            <w:r w:rsidRPr="005E7C38">
              <w:rPr>
                <w:rFonts w:ascii="Arial" w:eastAsia="Times New Roman" w:hAnsi="Arial" w:cs="Arial"/>
                <w:b/>
                <w:bCs/>
                <w:sz w:val="16"/>
                <w:szCs w:val="16"/>
              </w:rPr>
              <w:t>Накопления ПФР (млн. руб.)</w:t>
            </w:r>
          </w:p>
        </w:tc>
        <w:tc>
          <w:tcPr>
            <w:tcW w:w="1081" w:type="dxa"/>
            <w:tcBorders>
              <w:top w:val="single" w:sz="4" w:space="0" w:color="769DC5"/>
              <w:left w:val="nil"/>
              <w:bottom w:val="single" w:sz="4" w:space="0" w:color="769DC5"/>
              <w:right w:val="single" w:sz="4" w:space="0" w:color="769DC5"/>
            </w:tcBorders>
            <w:shd w:val="clear" w:color="000000" w:fill="CEE0F4"/>
            <w:vAlign w:val="center"/>
            <w:hideMark/>
          </w:tcPr>
          <w:p w:rsidR="005E7C38" w:rsidRPr="005E7C38" w:rsidRDefault="005E7C38" w:rsidP="005E7C38">
            <w:pPr>
              <w:widowControl/>
              <w:jc w:val="center"/>
              <w:rPr>
                <w:rFonts w:ascii="Arial" w:eastAsia="Times New Roman" w:hAnsi="Arial" w:cs="Arial"/>
                <w:b/>
                <w:bCs/>
                <w:sz w:val="16"/>
                <w:szCs w:val="16"/>
              </w:rPr>
            </w:pPr>
            <w:r w:rsidRPr="005E7C38">
              <w:rPr>
                <w:rFonts w:ascii="Arial" w:eastAsia="Times New Roman" w:hAnsi="Arial" w:cs="Arial"/>
                <w:b/>
                <w:bCs/>
                <w:sz w:val="16"/>
                <w:szCs w:val="16"/>
              </w:rPr>
              <w:t>Резервы страховых компаний (млн. руб.)</w:t>
            </w:r>
          </w:p>
        </w:tc>
        <w:tc>
          <w:tcPr>
            <w:tcW w:w="786" w:type="dxa"/>
            <w:tcBorders>
              <w:top w:val="single" w:sz="4" w:space="0" w:color="769DC5"/>
              <w:left w:val="nil"/>
              <w:bottom w:val="single" w:sz="4" w:space="0" w:color="769DC5"/>
              <w:right w:val="single" w:sz="4" w:space="0" w:color="769DC5"/>
            </w:tcBorders>
            <w:shd w:val="clear" w:color="000000" w:fill="CEE0F4"/>
            <w:vAlign w:val="center"/>
            <w:hideMark/>
          </w:tcPr>
          <w:p w:rsidR="005E7C38" w:rsidRPr="005E7C38" w:rsidRDefault="005E7C38" w:rsidP="005E7C38">
            <w:pPr>
              <w:widowControl/>
              <w:jc w:val="center"/>
              <w:rPr>
                <w:rFonts w:ascii="Arial" w:eastAsia="Times New Roman" w:hAnsi="Arial" w:cs="Arial"/>
                <w:b/>
                <w:bCs/>
                <w:sz w:val="16"/>
                <w:szCs w:val="16"/>
              </w:rPr>
            </w:pPr>
            <w:r w:rsidRPr="005E7C38">
              <w:rPr>
                <w:rFonts w:ascii="Arial" w:eastAsia="Times New Roman" w:hAnsi="Arial" w:cs="Arial"/>
                <w:b/>
                <w:bCs/>
                <w:sz w:val="16"/>
                <w:szCs w:val="16"/>
              </w:rPr>
              <w:t>Фонды СРО (млн. руб.)</w:t>
            </w:r>
          </w:p>
        </w:tc>
        <w:tc>
          <w:tcPr>
            <w:tcW w:w="894" w:type="dxa"/>
            <w:tcBorders>
              <w:top w:val="single" w:sz="4" w:space="0" w:color="769DC5"/>
              <w:left w:val="nil"/>
              <w:bottom w:val="single" w:sz="4" w:space="0" w:color="769DC5"/>
              <w:right w:val="single" w:sz="4" w:space="0" w:color="769DC5"/>
            </w:tcBorders>
            <w:shd w:val="clear" w:color="000000" w:fill="CEE0F4"/>
            <w:vAlign w:val="center"/>
            <w:hideMark/>
          </w:tcPr>
          <w:p w:rsidR="005E7C38" w:rsidRPr="005E7C38" w:rsidRDefault="005E7C38" w:rsidP="005E7C38">
            <w:pPr>
              <w:widowControl/>
              <w:jc w:val="center"/>
              <w:rPr>
                <w:rFonts w:ascii="Arial" w:eastAsia="Times New Roman" w:hAnsi="Arial" w:cs="Arial"/>
                <w:b/>
                <w:bCs/>
                <w:sz w:val="16"/>
                <w:szCs w:val="16"/>
              </w:rPr>
            </w:pPr>
            <w:r w:rsidRPr="005E7C38">
              <w:rPr>
                <w:rFonts w:ascii="Arial" w:eastAsia="Times New Roman" w:hAnsi="Arial" w:cs="Arial"/>
                <w:b/>
                <w:bCs/>
                <w:sz w:val="16"/>
                <w:szCs w:val="16"/>
              </w:rPr>
              <w:t>Военная ипотека (млн. руб.)</w:t>
            </w:r>
          </w:p>
        </w:tc>
        <w:tc>
          <w:tcPr>
            <w:tcW w:w="1470" w:type="dxa"/>
            <w:tcBorders>
              <w:top w:val="single" w:sz="4" w:space="0" w:color="769DC5"/>
              <w:left w:val="nil"/>
              <w:bottom w:val="single" w:sz="4" w:space="0" w:color="769DC5"/>
              <w:right w:val="single" w:sz="4" w:space="0" w:color="769DC5"/>
            </w:tcBorders>
            <w:shd w:val="clear" w:color="000000" w:fill="CEE0F4"/>
            <w:vAlign w:val="center"/>
            <w:hideMark/>
          </w:tcPr>
          <w:p w:rsidR="005E7C38" w:rsidRPr="005E7C38" w:rsidRDefault="005E7C38" w:rsidP="005E7C38">
            <w:pPr>
              <w:widowControl/>
              <w:jc w:val="center"/>
              <w:rPr>
                <w:rFonts w:ascii="Arial" w:eastAsia="Times New Roman" w:hAnsi="Arial" w:cs="Arial"/>
                <w:b/>
                <w:bCs/>
                <w:sz w:val="16"/>
                <w:szCs w:val="16"/>
              </w:rPr>
            </w:pPr>
            <w:r w:rsidRPr="005E7C38">
              <w:rPr>
                <w:rFonts w:ascii="Arial" w:eastAsia="Times New Roman" w:hAnsi="Arial" w:cs="Arial"/>
                <w:b/>
                <w:bCs/>
                <w:sz w:val="16"/>
                <w:szCs w:val="16"/>
              </w:rPr>
              <w:t>Остальное доверительное управление корпоративных клиентов (млн. руб.)</w:t>
            </w:r>
          </w:p>
        </w:tc>
        <w:tc>
          <w:tcPr>
            <w:tcW w:w="1450" w:type="dxa"/>
            <w:tcBorders>
              <w:top w:val="single" w:sz="4" w:space="0" w:color="769DC5"/>
              <w:left w:val="nil"/>
              <w:bottom w:val="single" w:sz="4" w:space="0" w:color="769DC5"/>
              <w:right w:val="single" w:sz="4" w:space="0" w:color="769DC5"/>
            </w:tcBorders>
            <w:shd w:val="clear" w:color="000000" w:fill="CEE0F4"/>
            <w:vAlign w:val="center"/>
            <w:hideMark/>
          </w:tcPr>
          <w:p w:rsidR="005E7C38" w:rsidRPr="005E7C38" w:rsidRDefault="005E7C38" w:rsidP="005E7C38">
            <w:pPr>
              <w:widowControl/>
              <w:jc w:val="center"/>
              <w:rPr>
                <w:rFonts w:ascii="Arial" w:eastAsia="Times New Roman" w:hAnsi="Arial" w:cs="Arial"/>
                <w:b/>
                <w:bCs/>
                <w:sz w:val="16"/>
                <w:szCs w:val="16"/>
              </w:rPr>
            </w:pPr>
            <w:r w:rsidRPr="005E7C38">
              <w:rPr>
                <w:rFonts w:ascii="Arial" w:eastAsia="Times New Roman" w:hAnsi="Arial" w:cs="Arial"/>
                <w:b/>
                <w:bCs/>
                <w:sz w:val="16"/>
                <w:szCs w:val="16"/>
              </w:rPr>
              <w:t>Остальное доверительное управление физических лиц (млн. руб.)</w:t>
            </w:r>
          </w:p>
        </w:tc>
        <w:tc>
          <w:tcPr>
            <w:tcW w:w="1302" w:type="dxa"/>
            <w:tcBorders>
              <w:top w:val="single" w:sz="4" w:space="0" w:color="769DC5"/>
              <w:left w:val="nil"/>
              <w:bottom w:val="single" w:sz="4" w:space="0" w:color="769DC5"/>
              <w:right w:val="single" w:sz="4" w:space="0" w:color="769DC5"/>
            </w:tcBorders>
            <w:shd w:val="clear" w:color="000000" w:fill="CEE0F4"/>
            <w:vAlign w:val="center"/>
            <w:hideMark/>
          </w:tcPr>
          <w:p w:rsidR="005E7C38" w:rsidRPr="005E7C38" w:rsidRDefault="005E7C38" w:rsidP="005E7C38">
            <w:pPr>
              <w:widowControl/>
              <w:jc w:val="center"/>
              <w:rPr>
                <w:rFonts w:ascii="Arial" w:eastAsia="Times New Roman" w:hAnsi="Arial" w:cs="Arial"/>
                <w:b/>
                <w:bCs/>
                <w:sz w:val="16"/>
                <w:szCs w:val="16"/>
              </w:rPr>
            </w:pPr>
            <w:r w:rsidRPr="005E7C38">
              <w:rPr>
                <w:rFonts w:ascii="Arial" w:eastAsia="Times New Roman" w:hAnsi="Arial" w:cs="Arial"/>
                <w:b/>
                <w:bCs/>
                <w:sz w:val="16"/>
                <w:szCs w:val="16"/>
              </w:rPr>
              <w:t>Собственные средства (млн. руб.)</w:t>
            </w:r>
          </w:p>
        </w:tc>
      </w:tr>
      <w:tr w:rsidR="005E7C38" w:rsidRPr="005E7C38" w:rsidTr="009E02F1">
        <w:trPr>
          <w:trHeight w:val="450"/>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Сбербанк Управление Активами</w:t>
            </w:r>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408413</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7.90%</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29731</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10157</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20804</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275380</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8409</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19581</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573</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29798</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6844</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6768</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1607</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Лидер</w:t>
            </w:r>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407184</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7.88%</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45</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3889</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346055</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3001</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483</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8950</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30158</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14602</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6188</w:t>
            </w:r>
          </w:p>
        </w:tc>
      </w:tr>
      <w:tr w:rsidR="005E7C38" w:rsidRPr="005E7C38" w:rsidTr="009E02F1">
        <w:trPr>
          <w:trHeight w:val="450"/>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ВТБ Капитал Управление активами</w:t>
            </w:r>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375990</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7.27%</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9791</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146866</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1716</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129636</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8641</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17462</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52</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31899</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24013</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874</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 xml:space="preserve">РЕГИОН </w:t>
            </w:r>
            <w:proofErr w:type="spellStart"/>
            <w:r w:rsidRPr="005E7C38">
              <w:rPr>
                <w:rFonts w:ascii="Arial" w:eastAsia="Times New Roman" w:hAnsi="Arial" w:cs="Arial"/>
                <w:sz w:val="16"/>
                <w:szCs w:val="16"/>
              </w:rPr>
              <w:t>ЭсМ</w:t>
            </w:r>
            <w:proofErr w:type="spellEnd"/>
            <w:r w:rsidRPr="005E7C38">
              <w:rPr>
                <w:rFonts w:ascii="Arial" w:eastAsia="Times New Roman" w:hAnsi="Arial" w:cs="Arial"/>
                <w:sz w:val="16"/>
                <w:szCs w:val="16"/>
              </w:rPr>
              <w:t>, АО</w:t>
            </w:r>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319861</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6.19%</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180</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74444</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33951</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109041</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1724</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59</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50860</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48825</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264</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4724</w:t>
            </w:r>
          </w:p>
        </w:tc>
      </w:tr>
      <w:tr w:rsidR="005E7C38" w:rsidRPr="005E7C38" w:rsidTr="009E02F1">
        <w:trPr>
          <w:trHeight w:val="450"/>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 xml:space="preserve">ТКБ </w:t>
            </w:r>
            <w:proofErr w:type="spellStart"/>
            <w:r w:rsidRPr="005E7C38">
              <w:rPr>
                <w:rFonts w:ascii="Arial" w:eastAsia="Times New Roman" w:hAnsi="Arial" w:cs="Arial"/>
                <w:sz w:val="16"/>
                <w:szCs w:val="16"/>
              </w:rPr>
              <w:t>Инвестмент</w:t>
            </w:r>
            <w:proofErr w:type="spellEnd"/>
            <w:r w:rsidRPr="005E7C38">
              <w:rPr>
                <w:rFonts w:ascii="Arial" w:eastAsia="Times New Roman" w:hAnsi="Arial" w:cs="Arial"/>
                <w:sz w:val="16"/>
                <w:szCs w:val="16"/>
              </w:rPr>
              <w:t xml:space="preserve"> </w:t>
            </w:r>
            <w:proofErr w:type="spellStart"/>
            <w:r w:rsidRPr="005E7C38">
              <w:rPr>
                <w:rFonts w:ascii="Arial" w:eastAsia="Times New Roman" w:hAnsi="Arial" w:cs="Arial"/>
                <w:sz w:val="16"/>
                <w:szCs w:val="16"/>
              </w:rPr>
              <w:t>Партнерс</w:t>
            </w:r>
            <w:proofErr w:type="spellEnd"/>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311397</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6.02%</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2589</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4607</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16437</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196240</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661</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24409</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65290</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111</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283</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proofErr w:type="spellStart"/>
            <w:r w:rsidRPr="005E7C38">
              <w:rPr>
                <w:rFonts w:ascii="Arial" w:eastAsia="Times New Roman" w:hAnsi="Arial" w:cs="Arial"/>
                <w:sz w:val="16"/>
                <w:szCs w:val="16"/>
              </w:rPr>
              <w:t>КапиталЪ</w:t>
            </w:r>
            <w:proofErr w:type="spellEnd"/>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282268</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5.46%</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4469</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11027</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36665</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91817</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2371</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176</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186</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78430</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31429</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652</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7584</w:t>
            </w:r>
          </w:p>
        </w:tc>
      </w:tr>
      <w:tr w:rsidR="005E7C38" w:rsidRPr="005E7C38" w:rsidTr="009E02F1">
        <w:trPr>
          <w:trHeight w:val="450"/>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7</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Прогрессивные инвестиционные идеи</w:t>
            </w:r>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258125</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4.99%</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53437</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10803</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193816</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69</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329</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ТРАНСФИНГРУП</w:t>
            </w:r>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226993</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4.39%</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312</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11220</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214567</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596</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266</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184</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9</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Навигатор</w:t>
            </w:r>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225852</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4.37%</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10081</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4975</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210795</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76</w:t>
            </w:r>
          </w:p>
        </w:tc>
      </w:tr>
      <w:tr w:rsidR="005E7C38" w:rsidRPr="005E7C38" w:rsidTr="009E02F1">
        <w:trPr>
          <w:trHeight w:val="450"/>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10</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ЕФГ Управление Активами</w:t>
            </w:r>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186589</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3.61%</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17117</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3985</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153312</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581</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306</w:t>
            </w:r>
          </w:p>
        </w:tc>
      </w:tr>
      <w:tr w:rsidR="005E7C38" w:rsidRPr="005E7C38" w:rsidTr="009E02F1">
        <w:trPr>
          <w:trHeight w:val="450"/>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11</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Управление Сбережениями</w:t>
            </w:r>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180287</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3.49%</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1353</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6225</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131</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150539</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22039</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694</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12</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Альфа-Капитал</w:t>
            </w:r>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166813</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3.23%</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14571</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10032</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1531</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1087</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443</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15657</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119632</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695</w:t>
            </w:r>
          </w:p>
        </w:tc>
      </w:tr>
      <w:tr w:rsidR="005E7C38" w:rsidRPr="005E7C38" w:rsidTr="009E02F1">
        <w:trPr>
          <w:trHeight w:val="525"/>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13</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proofErr w:type="spellStart"/>
            <w:r w:rsidRPr="005E7C38">
              <w:rPr>
                <w:rFonts w:ascii="Arial" w:eastAsia="Times New Roman" w:hAnsi="Arial" w:cs="Arial"/>
                <w:sz w:val="16"/>
                <w:szCs w:val="16"/>
              </w:rPr>
              <w:t>ИДжи</w:t>
            </w:r>
            <w:proofErr w:type="spellEnd"/>
            <w:r w:rsidRPr="005E7C38">
              <w:rPr>
                <w:rFonts w:ascii="Arial" w:eastAsia="Times New Roman" w:hAnsi="Arial" w:cs="Arial"/>
                <w:sz w:val="16"/>
                <w:szCs w:val="16"/>
              </w:rPr>
              <w:t xml:space="preserve"> </w:t>
            </w:r>
            <w:proofErr w:type="spellStart"/>
            <w:r w:rsidRPr="005E7C38">
              <w:rPr>
                <w:rFonts w:ascii="Arial" w:eastAsia="Times New Roman" w:hAnsi="Arial" w:cs="Arial"/>
                <w:sz w:val="16"/>
                <w:szCs w:val="16"/>
              </w:rPr>
              <w:t>Кэпитал</w:t>
            </w:r>
            <w:proofErr w:type="spellEnd"/>
            <w:r w:rsidRPr="005E7C38">
              <w:rPr>
                <w:rFonts w:ascii="Arial" w:eastAsia="Times New Roman" w:hAnsi="Arial" w:cs="Arial"/>
                <w:sz w:val="16"/>
                <w:szCs w:val="16"/>
              </w:rPr>
              <w:t xml:space="preserve"> </w:t>
            </w:r>
            <w:proofErr w:type="spellStart"/>
            <w:r w:rsidRPr="005E7C38">
              <w:rPr>
                <w:rFonts w:ascii="Arial" w:eastAsia="Times New Roman" w:hAnsi="Arial" w:cs="Arial"/>
                <w:sz w:val="16"/>
                <w:szCs w:val="16"/>
              </w:rPr>
              <w:t>Партнерс</w:t>
            </w:r>
            <w:proofErr w:type="spellEnd"/>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160267</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3.10%</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30</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5168</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17912</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128185</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36</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8935</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76</w:t>
            </w:r>
          </w:p>
        </w:tc>
      </w:tr>
      <w:tr w:rsidR="005E7C38" w:rsidRPr="005E7C38" w:rsidTr="009E02F1">
        <w:trPr>
          <w:trHeight w:val="450"/>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14</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Газпромбанк — Управление активами</w:t>
            </w:r>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157334</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3.04%</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10103</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67300</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11297</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12595</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453</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9267</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41832</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2140</w:t>
            </w:r>
          </w:p>
        </w:tc>
      </w:tr>
      <w:tr w:rsidR="005E7C38" w:rsidRPr="005E7C38" w:rsidTr="009E02F1">
        <w:trPr>
          <w:trHeight w:val="510"/>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15</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Менеджмент-консалтинг</w:t>
            </w:r>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140841</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2.72%</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409</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59286</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70945</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10201</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75</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16</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БИН ФИНАМ Групп</w:t>
            </w:r>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119417</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2.31%</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11514</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586</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96512</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447</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22</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413</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319</w:t>
            </w:r>
          </w:p>
        </w:tc>
      </w:tr>
      <w:tr w:rsidR="005E7C38" w:rsidRPr="005E7C38" w:rsidTr="009E02F1">
        <w:trPr>
          <w:trHeight w:val="450"/>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17</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 xml:space="preserve">Эверест </w:t>
            </w:r>
            <w:proofErr w:type="spellStart"/>
            <w:r w:rsidRPr="005E7C38">
              <w:rPr>
                <w:rFonts w:ascii="Arial" w:eastAsia="Times New Roman" w:hAnsi="Arial" w:cs="Arial"/>
                <w:sz w:val="16"/>
                <w:szCs w:val="16"/>
              </w:rPr>
              <w:t>Эссет</w:t>
            </w:r>
            <w:proofErr w:type="spellEnd"/>
            <w:r w:rsidRPr="005E7C38">
              <w:rPr>
                <w:rFonts w:ascii="Arial" w:eastAsia="Times New Roman" w:hAnsi="Arial" w:cs="Arial"/>
                <w:sz w:val="16"/>
                <w:szCs w:val="16"/>
              </w:rPr>
              <w:t xml:space="preserve"> Менеджмент</w:t>
            </w:r>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88083</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1.70%</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88083</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27</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18</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РОНИН Траст</w:t>
            </w:r>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84774</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1.64%</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14</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4408</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11811</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68211</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149</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15</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336</w:t>
            </w:r>
          </w:p>
        </w:tc>
      </w:tr>
      <w:tr w:rsidR="005E7C38" w:rsidRPr="005E7C38" w:rsidTr="009E02F1">
        <w:trPr>
          <w:trHeight w:val="435"/>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lastRenderedPageBreak/>
              <w:t>19</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 xml:space="preserve">Север </w:t>
            </w:r>
            <w:proofErr w:type="spellStart"/>
            <w:r w:rsidRPr="005E7C38">
              <w:rPr>
                <w:rFonts w:ascii="Arial" w:eastAsia="Times New Roman" w:hAnsi="Arial" w:cs="Arial"/>
                <w:sz w:val="16"/>
                <w:szCs w:val="16"/>
              </w:rPr>
              <w:t>Эссет</w:t>
            </w:r>
            <w:proofErr w:type="spellEnd"/>
            <w:r w:rsidRPr="005E7C38">
              <w:rPr>
                <w:rFonts w:ascii="Arial" w:eastAsia="Times New Roman" w:hAnsi="Arial" w:cs="Arial"/>
                <w:sz w:val="16"/>
                <w:szCs w:val="16"/>
              </w:rPr>
              <w:t xml:space="preserve"> Менеджмент</w:t>
            </w:r>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84760</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1.64%</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7094</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6265</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70807</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115</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20</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АК БАРС КАПИТАЛ</w:t>
            </w:r>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75366</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1.46%</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48</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51852</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20</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20957</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2457</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24</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726</w:t>
            </w:r>
          </w:p>
        </w:tc>
      </w:tr>
      <w:tr w:rsidR="005E7C38" w:rsidRPr="005E7C38" w:rsidTr="009E02F1">
        <w:trPr>
          <w:trHeight w:val="450"/>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21</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РСХБ Управление Активами</w:t>
            </w:r>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71505</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1.38%</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612</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3442</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1006</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47</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66212</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183</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73</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22</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ОТКРЫТИЕ</w:t>
            </w:r>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64779</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1.25%</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1678</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343</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381</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303</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667</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780</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99</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51633</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2964</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5155</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642</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23</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ТРИНФИКО</w:t>
            </w:r>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63303</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1.22%</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3019</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35959</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23018</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284</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140</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650</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182</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58</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24</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proofErr w:type="spellStart"/>
            <w:r w:rsidRPr="005E7C38">
              <w:rPr>
                <w:rFonts w:ascii="Arial" w:eastAsia="Times New Roman" w:hAnsi="Arial" w:cs="Arial"/>
                <w:sz w:val="16"/>
                <w:szCs w:val="16"/>
              </w:rPr>
              <w:t>Брокеркредитсервис</w:t>
            </w:r>
            <w:proofErr w:type="spellEnd"/>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62903</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1.22%</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4545</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53188</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104</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433</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821</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1835</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31</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30</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1915</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327</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25</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АГАНА</w:t>
            </w:r>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53592</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1.04%</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80</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42555</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7693</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2801</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286</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174</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104</w:t>
            </w:r>
          </w:p>
        </w:tc>
      </w:tr>
      <w:tr w:rsidR="005E7C38" w:rsidRPr="005E7C38" w:rsidTr="009E02F1">
        <w:trPr>
          <w:trHeight w:val="525"/>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26</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Ингосстрах - Инвестиции</w:t>
            </w:r>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47245</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0.91%</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3779</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4185</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18906</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259</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13767</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23</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4378</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1948</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888</w:t>
            </w:r>
          </w:p>
        </w:tc>
      </w:tr>
      <w:tr w:rsidR="005E7C38" w:rsidRPr="005E7C38" w:rsidTr="009E02F1">
        <w:trPr>
          <w:trHeight w:val="675"/>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27</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Пенсионная сберегательная компания</w:t>
            </w:r>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47216</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0.91%</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7965</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39079</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172</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141</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28</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proofErr w:type="spellStart"/>
            <w:r w:rsidRPr="005E7C38">
              <w:rPr>
                <w:rFonts w:ascii="Arial" w:eastAsia="Times New Roman" w:hAnsi="Arial" w:cs="Arial"/>
                <w:sz w:val="16"/>
                <w:szCs w:val="16"/>
              </w:rPr>
              <w:t>Промсвязь</w:t>
            </w:r>
            <w:proofErr w:type="spellEnd"/>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45583</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0.88%</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543</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28487</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0</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233</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1256</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15064</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220</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29</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proofErr w:type="spellStart"/>
            <w:r w:rsidRPr="005E7C38">
              <w:rPr>
                <w:rFonts w:ascii="Arial" w:eastAsia="Times New Roman" w:hAnsi="Arial" w:cs="Arial"/>
                <w:sz w:val="16"/>
                <w:szCs w:val="16"/>
              </w:rPr>
              <w:t>Райффайзен</w:t>
            </w:r>
            <w:proofErr w:type="spellEnd"/>
            <w:r w:rsidRPr="005E7C38">
              <w:rPr>
                <w:rFonts w:ascii="Arial" w:eastAsia="Times New Roman" w:hAnsi="Arial" w:cs="Arial"/>
                <w:sz w:val="16"/>
                <w:szCs w:val="16"/>
              </w:rPr>
              <w:t xml:space="preserve"> Капитал</w:t>
            </w:r>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40694</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0.79%</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22150</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3846</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1940</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3413</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28</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824</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8492</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561</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30</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Свиньин и партнеры</w:t>
            </w:r>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37287</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0.72%</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37287</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17</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31</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УК МДМ</w:t>
            </w:r>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33710</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0.65%</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83</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33027</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123</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201</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106</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167</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118</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32</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РВМ Капитал</w:t>
            </w:r>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33056</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0.64%</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33052</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r>
      <w:tr w:rsidR="005E7C38" w:rsidRPr="005E7C38" w:rsidTr="009E02F1">
        <w:trPr>
          <w:trHeight w:val="675"/>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33</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Национальная управляющая компания</w:t>
            </w:r>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30400</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0.59%</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51</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1700</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10781</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15152</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26</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177</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216</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2093</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398</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34</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Система Капитал</w:t>
            </w:r>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25651</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0.50%</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8384</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690</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16455</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116</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113</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35</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УРАЛСИБ</w:t>
            </w:r>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22549</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0.44%</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9611</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3966</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978</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4962</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2020</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54</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619</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328</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684</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36</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 xml:space="preserve">ТФБ </w:t>
            </w:r>
            <w:proofErr w:type="spellStart"/>
            <w:r w:rsidRPr="005E7C38">
              <w:rPr>
                <w:rFonts w:ascii="Arial" w:eastAsia="Times New Roman" w:hAnsi="Arial" w:cs="Arial"/>
                <w:sz w:val="16"/>
                <w:szCs w:val="16"/>
              </w:rPr>
              <w:t>Финанс</w:t>
            </w:r>
            <w:proofErr w:type="spellEnd"/>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20343</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0.39%</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18632</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1711</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37</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БФА</w:t>
            </w:r>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19766</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0.38%</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209</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17527</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52</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1315</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22</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134</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358</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110</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38</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НИК Развитие</w:t>
            </w:r>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18521</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0.36%</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18521</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15</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39</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ДОХОДЪ</w:t>
            </w:r>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15824</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0.31%</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13</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15774</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19</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42</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40</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Апрель Капитал</w:t>
            </w:r>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15610</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0.30%</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304</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50</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1501</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125</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16</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12760</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405</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88</w:t>
            </w:r>
          </w:p>
        </w:tc>
      </w:tr>
      <w:tr w:rsidR="005E7C38" w:rsidRPr="005E7C38" w:rsidTr="009E02F1">
        <w:trPr>
          <w:trHeight w:val="450"/>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41</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Инфраструктурные инвестиции</w:t>
            </w:r>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15604</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0.30%</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15462</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142</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0</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60</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42</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proofErr w:type="spellStart"/>
            <w:r w:rsidRPr="005E7C38">
              <w:rPr>
                <w:rFonts w:ascii="Arial" w:eastAsia="Times New Roman" w:hAnsi="Arial" w:cs="Arial"/>
                <w:sz w:val="16"/>
                <w:szCs w:val="16"/>
              </w:rPr>
              <w:t>Финам</w:t>
            </w:r>
            <w:proofErr w:type="spellEnd"/>
            <w:r w:rsidRPr="005E7C38">
              <w:rPr>
                <w:rFonts w:ascii="Arial" w:eastAsia="Times New Roman" w:hAnsi="Arial" w:cs="Arial"/>
                <w:sz w:val="16"/>
                <w:szCs w:val="16"/>
              </w:rPr>
              <w:t xml:space="preserve"> Менеджмент</w:t>
            </w:r>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14971</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0.29%</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71</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14342</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100</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191</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20</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246</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57</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43</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proofErr w:type="spellStart"/>
            <w:r w:rsidRPr="005E7C38">
              <w:rPr>
                <w:rFonts w:ascii="Arial" w:eastAsia="Times New Roman" w:hAnsi="Arial" w:cs="Arial"/>
                <w:sz w:val="16"/>
                <w:szCs w:val="16"/>
              </w:rPr>
              <w:t>Либра</w:t>
            </w:r>
            <w:proofErr w:type="spellEnd"/>
            <w:r w:rsidRPr="005E7C38">
              <w:rPr>
                <w:rFonts w:ascii="Arial" w:eastAsia="Times New Roman" w:hAnsi="Arial" w:cs="Arial"/>
                <w:sz w:val="16"/>
                <w:szCs w:val="16"/>
              </w:rPr>
              <w:t xml:space="preserve"> Капитал</w:t>
            </w:r>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13295</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0.26%</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490</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955</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3055</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7712</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146</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161</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167</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131</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44</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proofErr w:type="spellStart"/>
            <w:r w:rsidRPr="005E7C38">
              <w:rPr>
                <w:rFonts w:ascii="Arial" w:eastAsia="Times New Roman" w:hAnsi="Arial" w:cs="Arial"/>
                <w:sz w:val="16"/>
                <w:szCs w:val="16"/>
              </w:rPr>
              <w:t>Атон</w:t>
            </w:r>
            <w:proofErr w:type="spellEnd"/>
            <w:r w:rsidRPr="005E7C38">
              <w:rPr>
                <w:rFonts w:ascii="Arial" w:eastAsia="Times New Roman" w:hAnsi="Arial" w:cs="Arial"/>
                <w:sz w:val="16"/>
                <w:szCs w:val="16"/>
              </w:rPr>
              <w:t>-менеджмент</w:t>
            </w:r>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12252</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0.24%</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2747</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58</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4392</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825</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2074</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674</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1475</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428</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45</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 xml:space="preserve">Деловой Дом </w:t>
            </w:r>
            <w:proofErr w:type="spellStart"/>
            <w:r w:rsidRPr="005E7C38">
              <w:rPr>
                <w:rFonts w:ascii="Arial" w:eastAsia="Times New Roman" w:hAnsi="Arial" w:cs="Arial"/>
                <w:sz w:val="16"/>
                <w:szCs w:val="16"/>
              </w:rPr>
              <w:t>Калита</w:t>
            </w:r>
            <w:proofErr w:type="spellEnd"/>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10320</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0.20%</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10320</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16</w:t>
            </w:r>
          </w:p>
        </w:tc>
      </w:tr>
      <w:tr w:rsidR="005E7C38" w:rsidRPr="005E7C38" w:rsidTr="009E02F1">
        <w:trPr>
          <w:trHeight w:val="450"/>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46</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 xml:space="preserve">КОНКОРДИЯ - </w:t>
            </w:r>
            <w:proofErr w:type="spellStart"/>
            <w:r w:rsidRPr="005E7C38">
              <w:rPr>
                <w:rFonts w:ascii="Arial" w:eastAsia="Times New Roman" w:hAnsi="Arial" w:cs="Arial"/>
                <w:sz w:val="16"/>
                <w:szCs w:val="16"/>
              </w:rPr>
              <w:t>эссет</w:t>
            </w:r>
            <w:proofErr w:type="spellEnd"/>
            <w:r w:rsidRPr="005E7C38">
              <w:rPr>
                <w:rFonts w:ascii="Arial" w:eastAsia="Times New Roman" w:hAnsi="Arial" w:cs="Arial"/>
                <w:sz w:val="16"/>
                <w:szCs w:val="16"/>
              </w:rPr>
              <w:t xml:space="preserve"> менеджмент</w:t>
            </w:r>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8683</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0.17%</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8683</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18</w:t>
            </w:r>
          </w:p>
        </w:tc>
      </w:tr>
      <w:tr w:rsidR="005E7C38" w:rsidRPr="005E7C38" w:rsidTr="009E02F1">
        <w:trPr>
          <w:trHeight w:val="450"/>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lastRenderedPageBreak/>
              <w:t>47</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proofErr w:type="spellStart"/>
            <w:r w:rsidRPr="005E7C38">
              <w:rPr>
                <w:rFonts w:ascii="Arial" w:eastAsia="Times New Roman" w:hAnsi="Arial" w:cs="Arial"/>
                <w:sz w:val="16"/>
                <w:szCs w:val="16"/>
              </w:rPr>
              <w:t>Меркури</w:t>
            </w:r>
            <w:proofErr w:type="spellEnd"/>
            <w:r w:rsidRPr="005E7C38">
              <w:rPr>
                <w:rFonts w:ascii="Arial" w:eastAsia="Times New Roman" w:hAnsi="Arial" w:cs="Arial"/>
                <w:sz w:val="16"/>
                <w:szCs w:val="16"/>
              </w:rPr>
              <w:t xml:space="preserve"> </w:t>
            </w:r>
            <w:proofErr w:type="spellStart"/>
            <w:r w:rsidRPr="005E7C38">
              <w:rPr>
                <w:rFonts w:ascii="Arial" w:eastAsia="Times New Roman" w:hAnsi="Arial" w:cs="Arial"/>
                <w:sz w:val="16"/>
                <w:szCs w:val="16"/>
              </w:rPr>
              <w:t>Эссет</w:t>
            </w:r>
            <w:proofErr w:type="spellEnd"/>
            <w:r w:rsidRPr="005E7C38">
              <w:rPr>
                <w:rFonts w:ascii="Arial" w:eastAsia="Times New Roman" w:hAnsi="Arial" w:cs="Arial"/>
                <w:sz w:val="16"/>
                <w:szCs w:val="16"/>
              </w:rPr>
              <w:t xml:space="preserve"> Менеджмент</w:t>
            </w:r>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8172</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0.16%</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8172</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14</w:t>
            </w:r>
          </w:p>
        </w:tc>
      </w:tr>
      <w:tr w:rsidR="005E7C38" w:rsidRPr="005E7C38" w:rsidTr="009E02F1">
        <w:trPr>
          <w:trHeight w:val="450"/>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48</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Центральная трастовая компания</w:t>
            </w:r>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8162</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0.16%</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8143</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19</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41</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49</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ВЕЛЕС Менеджмент</w:t>
            </w:r>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8081</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0.16%</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8055</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10</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447</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50</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СОЛИД Менеджмент</w:t>
            </w:r>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8038</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0.16%</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312</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2038</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679</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1302</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2801</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783</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110</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56406</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51</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 xml:space="preserve">Джи </w:t>
            </w:r>
            <w:proofErr w:type="spellStart"/>
            <w:r w:rsidRPr="005E7C38">
              <w:rPr>
                <w:rFonts w:ascii="Arial" w:eastAsia="Times New Roman" w:hAnsi="Arial" w:cs="Arial"/>
                <w:sz w:val="16"/>
                <w:szCs w:val="16"/>
              </w:rPr>
              <w:t>Эйч</w:t>
            </w:r>
            <w:proofErr w:type="spellEnd"/>
            <w:r w:rsidRPr="005E7C38">
              <w:rPr>
                <w:rFonts w:ascii="Arial" w:eastAsia="Times New Roman" w:hAnsi="Arial" w:cs="Arial"/>
                <w:sz w:val="16"/>
                <w:szCs w:val="16"/>
              </w:rPr>
              <w:t xml:space="preserve"> Пи</w:t>
            </w:r>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4656</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0.09%</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4559</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97</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46</w:t>
            </w:r>
          </w:p>
        </w:tc>
      </w:tr>
      <w:tr w:rsidR="005E7C38" w:rsidRPr="005E7C38" w:rsidTr="009E02F1">
        <w:trPr>
          <w:trHeight w:val="675"/>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52</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СПУТНИК-УПРАВЛЕНИЕ КАПИТАЛОМ</w:t>
            </w:r>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4477</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0.09%</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23</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3850</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604</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53</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ОЛМА-ФИНАНС</w:t>
            </w:r>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4200</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0.08%</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93</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4105</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67</w:t>
            </w:r>
          </w:p>
        </w:tc>
      </w:tr>
      <w:tr w:rsidR="005E7C38" w:rsidRPr="005E7C38" w:rsidTr="009E02F1">
        <w:trPr>
          <w:trHeight w:val="450"/>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54</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lang w:val="en-US"/>
              </w:rPr>
            </w:pPr>
            <w:r w:rsidRPr="005E7C38">
              <w:rPr>
                <w:rFonts w:ascii="Arial" w:eastAsia="Times New Roman" w:hAnsi="Arial" w:cs="Arial"/>
                <w:sz w:val="16"/>
                <w:szCs w:val="16"/>
              </w:rPr>
              <w:t>ОФГ</w:t>
            </w:r>
            <w:r w:rsidRPr="005E7C38">
              <w:rPr>
                <w:rFonts w:ascii="Arial" w:eastAsia="Times New Roman" w:hAnsi="Arial" w:cs="Arial"/>
                <w:sz w:val="16"/>
                <w:szCs w:val="16"/>
                <w:lang w:val="en-US"/>
              </w:rPr>
              <w:t xml:space="preserve"> </w:t>
            </w:r>
            <w:r w:rsidRPr="005E7C38">
              <w:rPr>
                <w:rFonts w:ascii="Arial" w:eastAsia="Times New Roman" w:hAnsi="Arial" w:cs="Arial"/>
                <w:sz w:val="16"/>
                <w:szCs w:val="16"/>
              </w:rPr>
              <w:t>ИНВЕСТ</w:t>
            </w:r>
            <w:r w:rsidRPr="005E7C38">
              <w:rPr>
                <w:rFonts w:ascii="Arial" w:eastAsia="Times New Roman" w:hAnsi="Arial" w:cs="Arial"/>
                <w:sz w:val="16"/>
                <w:szCs w:val="16"/>
                <w:lang w:val="en-US"/>
              </w:rPr>
              <w:t xml:space="preserve"> (UFG Capital Management)</w:t>
            </w:r>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4128</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0.08%</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26</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54</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102</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3946</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174</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55</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proofErr w:type="spellStart"/>
            <w:r w:rsidRPr="005E7C38">
              <w:rPr>
                <w:rFonts w:ascii="Arial" w:eastAsia="Times New Roman" w:hAnsi="Arial" w:cs="Arial"/>
                <w:sz w:val="16"/>
                <w:szCs w:val="16"/>
              </w:rPr>
              <w:t>Еврофинансы</w:t>
            </w:r>
            <w:proofErr w:type="spellEnd"/>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3967</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0.08%</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84</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2555</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49</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218</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879</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16</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12</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56</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Метрополь</w:t>
            </w:r>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3734</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0.07%</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113</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2754</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0</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107</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743</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12</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55</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57</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Парма Менеджмент</w:t>
            </w:r>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1782</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0.03%</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96</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1638</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26</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22</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54</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58</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proofErr w:type="spellStart"/>
            <w:r w:rsidRPr="005E7C38">
              <w:rPr>
                <w:rFonts w:ascii="Arial" w:eastAsia="Times New Roman" w:hAnsi="Arial" w:cs="Arial"/>
                <w:sz w:val="16"/>
                <w:szCs w:val="16"/>
              </w:rPr>
              <w:t>Агидель</w:t>
            </w:r>
            <w:proofErr w:type="spellEnd"/>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1507</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0.03%</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14</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1493</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19</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59</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proofErr w:type="spellStart"/>
            <w:r w:rsidRPr="005E7C38">
              <w:rPr>
                <w:rFonts w:ascii="Arial" w:eastAsia="Times New Roman" w:hAnsi="Arial" w:cs="Arial"/>
                <w:sz w:val="16"/>
                <w:szCs w:val="16"/>
              </w:rPr>
              <w:t>Арсагера</w:t>
            </w:r>
            <w:proofErr w:type="spellEnd"/>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1106</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0.02%</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589</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253</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264</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118</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60</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proofErr w:type="spellStart"/>
            <w:r w:rsidRPr="005E7C38">
              <w:rPr>
                <w:rFonts w:ascii="Arial" w:eastAsia="Times New Roman" w:hAnsi="Arial" w:cs="Arial"/>
                <w:sz w:val="16"/>
                <w:szCs w:val="16"/>
              </w:rPr>
              <w:t>РусФин</w:t>
            </w:r>
            <w:proofErr w:type="spellEnd"/>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762</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0.01%</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106</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61</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БАЛТИНВЕСТ УК</w:t>
            </w:r>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421</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0.01%</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8</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412</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11</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62</w:t>
            </w:r>
          </w:p>
        </w:tc>
        <w:tc>
          <w:tcPr>
            <w:tcW w:w="1764" w:type="dxa"/>
            <w:tcBorders>
              <w:top w:val="nil"/>
              <w:left w:val="nil"/>
              <w:bottom w:val="single" w:sz="4" w:space="0" w:color="769DC5"/>
              <w:right w:val="single" w:sz="4" w:space="0" w:color="769DC5"/>
            </w:tcBorders>
            <w:shd w:val="clear" w:color="auto" w:fill="auto"/>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Унисон Траст</w:t>
            </w:r>
          </w:p>
        </w:tc>
        <w:tc>
          <w:tcPr>
            <w:tcW w:w="859"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180</w:t>
            </w:r>
          </w:p>
        </w:tc>
        <w:tc>
          <w:tcPr>
            <w:tcW w:w="717"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&lt; 0.01%</w:t>
            </w:r>
          </w:p>
        </w:tc>
        <w:tc>
          <w:tcPr>
            <w:tcW w:w="885"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17</w:t>
            </w:r>
          </w:p>
        </w:tc>
        <w:tc>
          <w:tcPr>
            <w:tcW w:w="86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46</w:t>
            </w:r>
          </w:p>
        </w:tc>
        <w:tc>
          <w:tcPr>
            <w:tcW w:w="913"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081"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18</w:t>
            </w:r>
          </w:p>
        </w:tc>
        <w:tc>
          <w:tcPr>
            <w:tcW w:w="1450"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99</w:t>
            </w:r>
          </w:p>
        </w:tc>
        <w:tc>
          <w:tcPr>
            <w:tcW w:w="1302" w:type="dxa"/>
            <w:tcBorders>
              <w:top w:val="nil"/>
              <w:left w:val="nil"/>
              <w:bottom w:val="single" w:sz="4" w:space="0" w:color="769DC5"/>
              <w:right w:val="single" w:sz="4" w:space="0" w:color="769DC5"/>
            </w:tcBorders>
            <w:shd w:val="clear" w:color="auto" w:fill="auto"/>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22</w:t>
            </w:r>
          </w:p>
        </w:tc>
      </w:tr>
      <w:tr w:rsidR="005E7C38" w:rsidRPr="005E7C38" w:rsidTr="009E02F1">
        <w:trPr>
          <w:trHeight w:val="255"/>
        </w:trPr>
        <w:tc>
          <w:tcPr>
            <w:tcW w:w="395" w:type="dxa"/>
            <w:tcBorders>
              <w:top w:val="nil"/>
              <w:left w:val="single" w:sz="4" w:space="0" w:color="769DC5"/>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63</w:t>
            </w:r>
          </w:p>
        </w:tc>
        <w:tc>
          <w:tcPr>
            <w:tcW w:w="1764" w:type="dxa"/>
            <w:tcBorders>
              <w:top w:val="nil"/>
              <w:left w:val="nil"/>
              <w:bottom w:val="single" w:sz="4" w:space="0" w:color="769DC5"/>
              <w:right w:val="single" w:sz="4" w:space="0" w:color="769DC5"/>
            </w:tcBorders>
            <w:shd w:val="clear" w:color="000000" w:fill="EFF5FC"/>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Мономах</w:t>
            </w:r>
          </w:p>
        </w:tc>
        <w:tc>
          <w:tcPr>
            <w:tcW w:w="859"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155</w:t>
            </w:r>
          </w:p>
        </w:tc>
        <w:tc>
          <w:tcPr>
            <w:tcW w:w="717"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&lt; 0.01%</w:t>
            </w:r>
          </w:p>
        </w:tc>
        <w:tc>
          <w:tcPr>
            <w:tcW w:w="885"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92</w:t>
            </w:r>
          </w:p>
        </w:tc>
        <w:tc>
          <w:tcPr>
            <w:tcW w:w="86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913"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17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64</w:t>
            </w:r>
          </w:p>
        </w:tc>
        <w:tc>
          <w:tcPr>
            <w:tcW w:w="1081"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786"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894"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7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450"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rPr>
                <w:rFonts w:ascii="Arial" w:eastAsia="Times New Roman" w:hAnsi="Arial" w:cs="Arial"/>
                <w:sz w:val="16"/>
                <w:szCs w:val="16"/>
              </w:rPr>
            </w:pPr>
            <w:r w:rsidRPr="005E7C38">
              <w:rPr>
                <w:rFonts w:ascii="Arial" w:eastAsia="Times New Roman" w:hAnsi="Arial" w:cs="Arial"/>
                <w:sz w:val="16"/>
                <w:szCs w:val="16"/>
              </w:rPr>
              <w:t>н/д</w:t>
            </w:r>
          </w:p>
        </w:tc>
        <w:tc>
          <w:tcPr>
            <w:tcW w:w="1302" w:type="dxa"/>
            <w:tcBorders>
              <w:top w:val="nil"/>
              <w:left w:val="nil"/>
              <w:bottom w:val="single" w:sz="4" w:space="0" w:color="769DC5"/>
              <w:right w:val="single" w:sz="4" w:space="0" w:color="769DC5"/>
            </w:tcBorders>
            <w:shd w:val="clear" w:color="000000" w:fill="EFF5FC"/>
            <w:noWrap/>
            <w:vAlign w:val="center"/>
            <w:hideMark/>
          </w:tcPr>
          <w:p w:rsidR="005E7C38" w:rsidRPr="005E7C38" w:rsidRDefault="005E7C38" w:rsidP="005E7C38">
            <w:pPr>
              <w:widowControl/>
              <w:jc w:val="right"/>
              <w:rPr>
                <w:rFonts w:ascii="Arial" w:eastAsia="Times New Roman" w:hAnsi="Arial" w:cs="Arial"/>
                <w:sz w:val="16"/>
                <w:szCs w:val="16"/>
              </w:rPr>
            </w:pPr>
            <w:r w:rsidRPr="005E7C38">
              <w:rPr>
                <w:rFonts w:ascii="Arial" w:eastAsia="Times New Roman" w:hAnsi="Arial" w:cs="Arial"/>
                <w:sz w:val="16"/>
                <w:szCs w:val="16"/>
              </w:rPr>
              <w:t>92</w:t>
            </w:r>
          </w:p>
        </w:tc>
      </w:tr>
    </w:tbl>
    <w:p w:rsidR="007B427F" w:rsidRPr="001B7130" w:rsidRDefault="007B427F" w:rsidP="001B7130">
      <w:pPr>
        <w:widowControl/>
        <w:spacing w:after="160" w:line="259" w:lineRule="auto"/>
        <w:rPr>
          <w:rFonts w:eastAsia="Times New Roman"/>
          <w:sz w:val="28"/>
          <w:szCs w:val="28"/>
          <w:lang w:eastAsia="en-US"/>
        </w:rPr>
      </w:pPr>
    </w:p>
    <w:sectPr w:rsidR="007B427F" w:rsidRPr="001B7130" w:rsidSect="009E02F1">
      <w:pgSz w:w="16838" w:h="11906" w:orient="landscape"/>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7DB1" w:rsidRDefault="00177DB1" w:rsidP="00244937">
      <w:r>
        <w:separator/>
      </w:r>
    </w:p>
  </w:endnote>
  <w:endnote w:type="continuationSeparator" w:id="0">
    <w:p w:rsidR="00177DB1" w:rsidRDefault="00177DB1" w:rsidP="00244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NewRomanPSMT">
    <w:altName w:val="Arial Unicode MS"/>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4441563"/>
      <w:docPartObj>
        <w:docPartGallery w:val="Page Numbers (Bottom of Page)"/>
        <w:docPartUnique/>
      </w:docPartObj>
    </w:sdtPr>
    <w:sdtEndPr/>
    <w:sdtContent>
      <w:p w:rsidR="009E02F1" w:rsidRDefault="009E02F1">
        <w:pPr>
          <w:pStyle w:val="af3"/>
          <w:jc w:val="right"/>
        </w:pPr>
        <w:r>
          <w:fldChar w:fldCharType="begin"/>
        </w:r>
        <w:r>
          <w:instrText>PAGE   \* MERGEFORMAT</w:instrText>
        </w:r>
        <w:r>
          <w:fldChar w:fldCharType="separate"/>
        </w:r>
        <w:r w:rsidR="0055688F">
          <w:rPr>
            <w:noProof/>
          </w:rPr>
          <w:t>2</w:t>
        </w:r>
        <w:r>
          <w:fldChar w:fldCharType="end"/>
        </w:r>
      </w:p>
    </w:sdtContent>
  </w:sdt>
  <w:p w:rsidR="009E02F1" w:rsidRDefault="009E02F1">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7DB1" w:rsidRDefault="00177DB1" w:rsidP="00244937">
      <w:r>
        <w:separator/>
      </w:r>
    </w:p>
  </w:footnote>
  <w:footnote w:type="continuationSeparator" w:id="0">
    <w:p w:rsidR="00177DB1" w:rsidRDefault="00177DB1" w:rsidP="00244937">
      <w:r>
        <w:continuationSeparator/>
      </w:r>
    </w:p>
  </w:footnote>
  <w:footnote w:id="1">
    <w:p w:rsidR="0055688F" w:rsidRPr="0055688F" w:rsidRDefault="0055688F" w:rsidP="0055688F">
      <w:pPr>
        <w:spacing w:line="276" w:lineRule="auto"/>
        <w:jc w:val="both"/>
        <w:rPr>
          <w:rFonts w:eastAsia="Times New Roman"/>
          <w:lang w:eastAsia="en-US"/>
        </w:rPr>
      </w:pPr>
      <w:r w:rsidRPr="0055688F">
        <w:rPr>
          <w:rStyle w:val="aa"/>
        </w:rPr>
        <w:footnoteRef/>
      </w:r>
      <w:r w:rsidRPr="0055688F">
        <w:t xml:space="preserve"> </w:t>
      </w:r>
      <w:r w:rsidRPr="0055688F">
        <w:rPr>
          <w:rFonts w:eastAsia="Times New Roman"/>
          <w:lang w:eastAsia="en-US"/>
        </w:rPr>
        <w:t xml:space="preserve">О. М. </w:t>
      </w:r>
      <w:proofErr w:type="spellStart"/>
      <w:r w:rsidRPr="0055688F">
        <w:rPr>
          <w:rFonts w:eastAsia="Times New Roman"/>
          <w:lang w:eastAsia="en-US"/>
        </w:rPr>
        <w:t>Скапенкер</w:t>
      </w:r>
      <w:proofErr w:type="spellEnd"/>
      <w:r w:rsidRPr="0055688F">
        <w:rPr>
          <w:rFonts w:eastAsia="Times New Roman"/>
          <w:lang w:eastAsia="en-US"/>
        </w:rPr>
        <w:t xml:space="preserve"> Банки и доверительное управление: </w:t>
      </w:r>
      <w:proofErr w:type="spellStart"/>
      <w:r w:rsidRPr="0055688F">
        <w:rPr>
          <w:rFonts w:eastAsia="Times New Roman"/>
          <w:lang w:eastAsia="en-US"/>
        </w:rPr>
        <w:t>дезинтермедитация</w:t>
      </w:r>
      <w:proofErr w:type="spellEnd"/>
      <w:r w:rsidRPr="0055688F">
        <w:rPr>
          <w:rFonts w:eastAsia="Times New Roman"/>
          <w:lang w:eastAsia="en-US"/>
        </w:rPr>
        <w:t xml:space="preserve"> или внутренняя смена приоритетов?</w:t>
      </w:r>
    </w:p>
    <w:p w:rsidR="0055688F" w:rsidRDefault="0055688F">
      <w:pPr>
        <w:pStyle w:val="a8"/>
      </w:pPr>
    </w:p>
  </w:footnote>
  <w:footnote w:id="2">
    <w:p w:rsidR="0055688F" w:rsidRPr="0055688F" w:rsidRDefault="0055688F" w:rsidP="0055688F">
      <w:pPr>
        <w:spacing w:line="276" w:lineRule="auto"/>
        <w:jc w:val="both"/>
        <w:rPr>
          <w:rFonts w:eastAsia="Times New Roman"/>
          <w:lang w:eastAsia="en-US"/>
        </w:rPr>
      </w:pPr>
      <w:r w:rsidRPr="0055688F">
        <w:rPr>
          <w:rStyle w:val="aa"/>
        </w:rPr>
        <w:footnoteRef/>
      </w:r>
      <w:r w:rsidRPr="0055688F">
        <w:t xml:space="preserve"> </w:t>
      </w:r>
      <w:r w:rsidRPr="0055688F">
        <w:rPr>
          <w:rFonts w:eastAsia="Times New Roman"/>
          <w:lang w:eastAsia="en-US"/>
        </w:rPr>
        <w:t xml:space="preserve">О. М. </w:t>
      </w:r>
      <w:proofErr w:type="spellStart"/>
      <w:r w:rsidRPr="0055688F">
        <w:rPr>
          <w:rFonts w:eastAsia="Times New Roman"/>
          <w:lang w:eastAsia="en-US"/>
        </w:rPr>
        <w:t>Скапенкер</w:t>
      </w:r>
      <w:proofErr w:type="spellEnd"/>
      <w:r w:rsidRPr="0055688F">
        <w:rPr>
          <w:rFonts w:eastAsia="Times New Roman"/>
          <w:lang w:eastAsia="en-US"/>
        </w:rPr>
        <w:t xml:space="preserve"> Банки и доверительное управление: </w:t>
      </w:r>
      <w:proofErr w:type="spellStart"/>
      <w:r w:rsidRPr="0055688F">
        <w:rPr>
          <w:rFonts w:eastAsia="Times New Roman"/>
          <w:lang w:eastAsia="en-US"/>
        </w:rPr>
        <w:t>дезинтермедитация</w:t>
      </w:r>
      <w:proofErr w:type="spellEnd"/>
      <w:r w:rsidRPr="0055688F">
        <w:rPr>
          <w:rFonts w:eastAsia="Times New Roman"/>
          <w:lang w:eastAsia="en-US"/>
        </w:rPr>
        <w:t xml:space="preserve"> или внутренняя смена приоритетов?</w:t>
      </w:r>
    </w:p>
    <w:p w:rsidR="0055688F" w:rsidRDefault="0055688F">
      <w:pPr>
        <w:pStyle w:val="a8"/>
      </w:pPr>
    </w:p>
  </w:footnote>
  <w:footnote w:id="3">
    <w:p w:rsidR="0055688F" w:rsidRPr="0055688F" w:rsidRDefault="0055688F" w:rsidP="0055688F">
      <w:pPr>
        <w:spacing w:line="276" w:lineRule="auto"/>
        <w:jc w:val="both"/>
        <w:rPr>
          <w:rFonts w:eastAsia="Times New Roman"/>
          <w:lang w:eastAsia="en-US"/>
        </w:rPr>
      </w:pPr>
      <w:r>
        <w:rPr>
          <w:rStyle w:val="aa"/>
        </w:rPr>
        <w:footnoteRef/>
      </w:r>
      <w:r>
        <w:t xml:space="preserve"> </w:t>
      </w:r>
      <w:r w:rsidRPr="0055688F">
        <w:rPr>
          <w:rFonts w:eastAsia="Times New Roman"/>
          <w:lang w:eastAsia="en-US"/>
        </w:rPr>
        <w:t xml:space="preserve">О. М. </w:t>
      </w:r>
      <w:proofErr w:type="spellStart"/>
      <w:r w:rsidRPr="0055688F">
        <w:rPr>
          <w:rFonts w:eastAsia="Times New Roman"/>
          <w:lang w:eastAsia="en-US"/>
        </w:rPr>
        <w:t>Скапенкер</w:t>
      </w:r>
      <w:proofErr w:type="spellEnd"/>
      <w:r w:rsidRPr="0055688F">
        <w:rPr>
          <w:rFonts w:eastAsia="Times New Roman"/>
          <w:lang w:eastAsia="en-US"/>
        </w:rPr>
        <w:t xml:space="preserve"> Банки и доверительное управление: </w:t>
      </w:r>
      <w:proofErr w:type="spellStart"/>
      <w:r w:rsidRPr="0055688F">
        <w:rPr>
          <w:rFonts w:eastAsia="Times New Roman"/>
          <w:lang w:eastAsia="en-US"/>
        </w:rPr>
        <w:t>дезинтермедитация</w:t>
      </w:r>
      <w:proofErr w:type="spellEnd"/>
      <w:r w:rsidRPr="0055688F">
        <w:rPr>
          <w:rFonts w:eastAsia="Times New Roman"/>
          <w:lang w:eastAsia="en-US"/>
        </w:rPr>
        <w:t xml:space="preserve"> или внутренняя смена приоритетов?</w:t>
      </w:r>
    </w:p>
    <w:p w:rsidR="0055688F" w:rsidRDefault="0055688F">
      <w:pPr>
        <w:pStyle w:val="a8"/>
      </w:pPr>
    </w:p>
  </w:footnote>
  <w:footnote w:id="4">
    <w:p w:rsidR="0055688F" w:rsidRPr="0055688F" w:rsidRDefault="0055688F" w:rsidP="0055688F">
      <w:pPr>
        <w:spacing w:line="276" w:lineRule="auto"/>
        <w:jc w:val="both"/>
        <w:rPr>
          <w:rFonts w:eastAsia="Times New Roman"/>
          <w:lang w:eastAsia="en-US"/>
        </w:rPr>
      </w:pPr>
      <w:r>
        <w:rPr>
          <w:rStyle w:val="aa"/>
        </w:rPr>
        <w:footnoteRef/>
      </w:r>
      <w:r>
        <w:t xml:space="preserve"> </w:t>
      </w:r>
      <w:r w:rsidRPr="0055688F">
        <w:rPr>
          <w:rFonts w:eastAsia="Times New Roman"/>
          <w:lang w:eastAsia="en-US"/>
        </w:rPr>
        <w:t xml:space="preserve">О. М. </w:t>
      </w:r>
      <w:proofErr w:type="spellStart"/>
      <w:r w:rsidRPr="0055688F">
        <w:rPr>
          <w:rFonts w:eastAsia="Times New Roman"/>
          <w:lang w:eastAsia="en-US"/>
        </w:rPr>
        <w:t>Скапенкер</w:t>
      </w:r>
      <w:proofErr w:type="spellEnd"/>
      <w:r w:rsidRPr="0055688F">
        <w:rPr>
          <w:rFonts w:eastAsia="Times New Roman"/>
          <w:lang w:eastAsia="en-US"/>
        </w:rPr>
        <w:t xml:space="preserve"> Банки и доверительное управление: </w:t>
      </w:r>
      <w:proofErr w:type="spellStart"/>
      <w:r w:rsidRPr="0055688F">
        <w:rPr>
          <w:rFonts w:eastAsia="Times New Roman"/>
          <w:lang w:eastAsia="en-US"/>
        </w:rPr>
        <w:t>дезинтермедитация</w:t>
      </w:r>
      <w:proofErr w:type="spellEnd"/>
      <w:r w:rsidRPr="0055688F">
        <w:rPr>
          <w:rFonts w:eastAsia="Times New Roman"/>
          <w:lang w:eastAsia="en-US"/>
        </w:rPr>
        <w:t xml:space="preserve"> или внутренняя смена приоритетов?</w:t>
      </w:r>
    </w:p>
  </w:footnote>
  <w:footnote w:id="5">
    <w:p w:rsidR="005E7C38" w:rsidRPr="00244937" w:rsidRDefault="005E7C38" w:rsidP="00244937">
      <w:pPr>
        <w:pStyle w:val="50"/>
        <w:keepNext/>
        <w:keepLines/>
        <w:shd w:val="clear" w:color="auto" w:fill="auto"/>
        <w:spacing w:before="0" w:after="0" w:line="276" w:lineRule="auto"/>
        <w:jc w:val="both"/>
        <w:rPr>
          <w:sz w:val="20"/>
          <w:szCs w:val="20"/>
        </w:rPr>
      </w:pPr>
      <w:r w:rsidRPr="00244937">
        <w:rPr>
          <w:rStyle w:val="aa"/>
          <w:sz w:val="20"/>
          <w:szCs w:val="20"/>
        </w:rPr>
        <w:footnoteRef/>
      </w:r>
      <w:r w:rsidRPr="00244937">
        <w:rPr>
          <w:sz w:val="20"/>
          <w:szCs w:val="20"/>
        </w:rPr>
        <w:t xml:space="preserve"> Рубцов Б.Б. Проблемы развития доверительного управления в Российской Федерации: монография / Б.Б. Рубцов, К.Р. Адамова, Л.Н. Андрианова, Н.Е. Анненская, А.В. </w:t>
      </w:r>
      <w:proofErr w:type="spellStart"/>
      <w:r w:rsidRPr="00244937">
        <w:rPr>
          <w:sz w:val="20"/>
          <w:szCs w:val="20"/>
        </w:rPr>
        <w:t>Костырева</w:t>
      </w:r>
      <w:proofErr w:type="spellEnd"/>
      <w:r w:rsidRPr="00244937">
        <w:rPr>
          <w:sz w:val="20"/>
          <w:szCs w:val="20"/>
        </w:rPr>
        <w:t xml:space="preserve">, Е.И. Куликова, Н.М. </w:t>
      </w:r>
      <w:proofErr w:type="spellStart"/>
      <w:proofErr w:type="gramStart"/>
      <w:r w:rsidRPr="00244937">
        <w:rPr>
          <w:sz w:val="20"/>
          <w:szCs w:val="20"/>
        </w:rPr>
        <w:t>Ребельский</w:t>
      </w:r>
      <w:proofErr w:type="spellEnd"/>
      <w:r w:rsidRPr="00244937">
        <w:rPr>
          <w:sz w:val="20"/>
          <w:szCs w:val="20"/>
        </w:rPr>
        <w:t xml:space="preserve"> ;</w:t>
      </w:r>
      <w:proofErr w:type="gramEnd"/>
      <w:r w:rsidRPr="00244937">
        <w:rPr>
          <w:sz w:val="20"/>
          <w:szCs w:val="20"/>
        </w:rPr>
        <w:t xml:space="preserve"> под ред. д-ра </w:t>
      </w:r>
      <w:proofErr w:type="spellStart"/>
      <w:r w:rsidRPr="00244937">
        <w:rPr>
          <w:sz w:val="20"/>
          <w:szCs w:val="20"/>
        </w:rPr>
        <w:t>экон</w:t>
      </w:r>
      <w:proofErr w:type="spellEnd"/>
      <w:r w:rsidRPr="00244937">
        <w:rPr>
          <w:sz w:val="20"/>
          <w:szCs w:val="20"/>
        </w:rPr>
        <w:t>. наук, проф. Б.Б. Рубцова. – М.: Издательство «</w:t>
      </w:r>
      <w:proofErr w:type="spellStart"/>
      <w:r w:rsidRPr="00244937">
        <w:rPr>
          <w:sz w:val="20"/>
          <w:szCs w:val="20"/>
        </w:rPr>
        <w:t>Русайнс</w:t>
      </w:r>
      <w:proofErr w:type="spellEnd"/>
      <w:r w:rsidRPr="00244937">
        <w:rPr>
          <w:sz w:val="20"/>
          <w:szCs w:val="20"/>
        </w:rPr>
        <w:t>», 2015. — 168 с.</w:t>
      </w:r>
    </w:p>
  </w:footnote>
  <w:footnote w:id="6">
    <w:p w:rsidR="005E7C38" w:rsidRDefault="005E7C38">
      <w:pPr>
        <w:pStyle w:val="a8"/>
      </w:pPr>
      <w:r>
        <w:rPr>
          <w:rStyle w:val="aa"/>
        </w:rPr>
        <w:footnoteRef/>
      </w:r>
      <w:r>
        <w:t xml:space="preserve"> </w:t>
      </w:r>
      <w:r w:rsidRPr="007B427F">
        <w:rPr>
          <w:bCs/>
          <w:shd w:val="clear" w:color="auto" w:fill="FFFFFF"/>
        </w:rPr>
        <w:t>Федеральный закон "О рынке ценных бумаг" от 22.04.1996 N</w:t>
      </w:r>
      <w:r w:rsidRPr="007B427F">
        <w:rPr>
          <w:rStyle w:val="apple-converted-space"/>
          <w:shd w:val="clear" w:color="auto" w:fill="FFFFFF"/>
        </w:rPr>
        <w:t> </w:t>
      </w:r>
      <w:r w:rsidRPr="007B427F">
        <w:rPr>
          <w:bCs/>
          <w:shd w:val="clear" w:color="auto" w:fill="FFFFFF"/>
        </w:rPr>
        <w:t>39-</w:t>
      </w:r>
      <w:r w:rsidRPr="007B427F">
        <w:rPr>
          <w:rStyle w:val="apple-converted-space"/>
          <w:shd w:val="clear" w:color="auto" w:fill="FFFFFF"/>
        </w:rPr>
        <w:t> </w:t>
      </w:r>
      <w:r w:rsidRPr="007B427F">
        <w:rPr>
          <w:bCs/>
          <w:shd w:val="clear" w:color="auto" w:fill="FFFFFF"/>
        </w:rPr>
        <w:t xml:space="preserve">ФЗ (ред. от </w:t>
      </w:r>
      <w:r w:rsidRPr="007B427F">
        <w:rPr>
          <w:shd w:val="clear" w:color="auto" w:fill="FFFFFF"/>
        </w:rPr>
        <w:t>13.07.2015</w:t>
      </w:r>
      <w:r w:rsidRPr="007B427F">
        <w:rPr>
          <w:rStyle w:val="apple-converted-space"/>
          <w:shd w:val="clear" w:color="auto" w:fill="FFFFFF"/>
        </w:rPr>
        <w:t> </w:t>
      </w:r>
      <w:hyperlink r:id="rId1" w:history="1">
        <w:r w:rsidRPr="007B427F">
          <w:rPr>
            <w:rStyle w:val="a4"/>
            <w:color w:val="auto"/>
            <w:u w:val="none"/>
            <w:shd w:val="clear" w:color="auto" w:fill="FFFFFF"/>
          </w:rPr>
          <w:t>N 223-ФЗ</w:t>
        </w:r>
      </w:hyperlink>
      <w:r w:rsidRPr="007B427F">
        <w:rPr>
          <w:bCs/>
          <w:shd w:val="clear" w:color="auto" w:fill="FFFFFF"/>
        </w:rPr>
        <w:t xml:space="preserve">) </w:t>
      </w:r>
      <w:r w:rsidRPr="007B427F">
        <w:rPr>
          <w:rFonts w:eastAsia="Times New Roman"/>
          <w:lang w:eastAsia="en-US"/>
        </w:rPr>
        <w:t xml:space="preserve">(Источник Консультант Плюс </w:t>
      </w:r>
      <w:hyperlink r:id="rId2" w:history="1">
        <w:r w:rsidRPr="007B427F">
          <w:rPr>
            <w:rFonts w:eastAsia="Times New Roman"/>
            <w:lang w:eastAsia="en-US"/>
          </w:rPr>
          <w:t>http://www.consultant.ru/</w:t>
        </w:r>
      </w:hyperlink>
      <w:r w:rsidRPr="007B427F">
        <w:rPr>
          <w:rFonts w:eastAsia="Times New Roman"/>
          <w:lang w:eastAsia="en-US"/>
        </w:rPr>
        <w:t>)</w:t>
      </w:r>
    </w:p>
  </w:footnote>
  <w:footnote w:id="7">
    <w:p w:rsidR="005E7C38" w:rsidRDefault="005E7C38">
      <w:pPr>
        <w:pStyle w:val="a8"/>
      </w:pPr>
      <w:r>
        <w:rPr>
          <w:rStyle w:val="aa"/>
        </w:rPr>
        <w:footnoteRef/>
      </w:r>
      <w:r>
        <w:t xml:space="preserve"> </w:t>
      </w:r>
      <w:r w:rsidRPr="007B427F">
        <w:rPr>
          <w:bCs/>
          <w:shd w:val="clear" w:color="auto" w:fill="FFFFFF"/>
        </w:rPr>
        <w:t>Федеральный закон "О рынке ценных бумаг" от 22.04.1996 N</w:t>
      </w:r>
      <w:r w:rsidRPr="007B427F">
        <w:rPr>
          <w:rStyle w:val="apple-converted-space"/>
          <w:shd w:val="clear" w:color="auto" w:fill="FFFFFF"/>
        </w:rPr>
        <w:t> </w:t>
      </w:r>
      <w:r w:rsidRPr="007B427F">
        <w:rPr>
          <w:bCs/>
          <w:shd w:val="clear" w:color="auto" w:fill="FFFFFF"/>
        </w:rPr>
        <w:t>39-</w:t>
      </w:r>
      <w:r w:rsidRPr="007B427F">
        <w:rPr>
          <w:rStyle w:val="apple-converted-space"/>
          <w:shd w:val="clear" w:color="auto" w:fill="FFFFFF"/>
        </w:rPr>
        <w:t> </w:t>
      </w:r>
      <w:r w:rsidRPr="007B427F">
        <w:rPr>
          <w:bCs/>
          <w:shd w:val="clear" w:color="auto" w:fill="FFFFFF"/>
        </w:rPr>
        <w:t xml:space="preserve">ФЗ (ред. от </w:t>
      </w:r>
      <w:r w:rsidRPr="007B427F">
        <w:rPr>
          <w:shd w:val="clear" w:color="auto" w:fill="FFFFFF"/>
        </w:rPr>
        <w:t>13.07.2015</w:t>
      </w:r>
      <w:r w:rsidRPr="007B427F">
        <w:rPr>
          <w:rStyle w:val="apple-converted-space"/>
          <w:shd w:val="clear" w:color="auto" w:fill="FFFFFF"/>
        </w:rPr>
        <w:t> </w:t>
      </w:r>
      <w:hyperlink r:id="rId3" w:history="1">
        <w:r w:rsidRPr="007B427F">
          <w:rPr>
            <w:rStyle w:val="a4"/>
            <w:color w:val="auto"/>
            <w:u w:val="none"/>
            <w:shd w:val="clear" w:color="auto" w:fill="FFFFFF"/>
          </w:rPr>
          <w:t>N 223-ФЗ</w:t>
        </w:r>
      </w:hyperlink>
      <w:r w:rsidRPr="007B427F">
        <w:rPr>
          <w:bCs/>
          <w:shd w:val="clear" w:color="auto" w:fill="FFFFFF"/>
        </w:rPr>
        <w:t xml:space="preserve">) </w:t>
      </w:r>
      <w:r w:rsidRPr="007B427F">
        <w:rPr>
          <w:rFonts w:eastAsia="Times New Roman"/>
          <w:lang w:eastAsia="en-US"/>
        </w:rPr>
        <w:t xml:space="preserve">(Источник Консультант Плюс </w:t>
      </w:r>
      <w:hyperlink r:id="rId4" w:history="1">
        <w:r w:rsidRPr="007B427F">
          <w:rPr>
            <w:rFonts w:eastAsia="Times New Roman"/>
            <w:lang w:eastAsia="en-US"/>
          </w:rPr>
          <w:t>http://www.consultant.ru/</w:t>
        </w:r>
      </w:hyperlink>
      <w:r w:rsidRPr="007B427F">
        <w:rPr>
          <w:rFonts w:eastAsia="Times New Roman"/>
          <w:lang w:eastAsia="en-US"/>
        </w:rPr>
        <w:t>)</w:t>
      </w:r>
    </w:p>
  </w:footnote>
  <w:footnote w:id="8">
    <w:p w:rsidR="005E7C38" w:rsidRDefault="005E7C38">
      <w:pPr>
        <w:pStyle w:val="a8"/>
      </w:pPr>
      <w:r>
        <w:rPr>
          <w:rStyle w:val="aa"/>
        </w:rPr>
        <w:footnoteRef/>
      </w:r>
      <w:r>
        <w:t xml:space="preserve"> </w:t>
      </w:r>
      <w:r w:rsidRPr="007B427F">
        <w:rPr>
          <w:bCs/>
          <w:shd w:val="clear" w:color="auto" w:fill="FFFFFF"/>
        </w:rPr>
        <w:t>Федеральный закон "О рынке ценных бумаг" от 22.04.1996 N</w:t>
      </w:r>
      <w:r w:rsidRPr="007B427F">
        <w:rPr>
          <w:rStyle w:val="apple-converted-space"/>
          <w:shd w:val="clear" w:color="auto" w:fill="FFFFFF"/>
        </w:rPr>
        <w:t> </w:t>
      </w:r>
      <w:r w:rsidRPr="007B427F">
        <w:rPr>
          <w:bCs/>
          <w:shd w:val="clear" w:color="auto" w:fill="FFFFFF"/>
        </w:rPr>
        <w:t>39-</w:t>
      </w:r>
      <w:r w:rsidRPr="007B427F">
        <w:rPr>
          <w:rStyle w:val="apple-converted-space"/>
          <w:shd w:val="clear" w:color="auto" w:fill="FFFFFF"/>
        </w:rPr>
        <w:t> </w:t>
      </w:r>
      <w:r w:rsidRPr="007B427F">
        <w:rPr>
          <w:bCs/>
          <w:shd w:val="clear" w:color="auto" w:fill="FFFFFF"/>
        </w:rPr>
        <w:t xml:space="preserve">ФЗ (ред. от </w:t>
      </w:r>
      <w:r w:rsidRPr="007B427F">
        <w:rPr>
          <w:shd w:val="clear" w:color="auto" w:fill="FFFFFF"/>
        </w:rPr>
        <w:t>13.07.2015</w:t>
      </w:r>
      <w:r w:rsidRPr="007B427F">
        <w:rPr>
          <w:rStyle w:val="apple-converted-space"/>
          <w:shd w:val="clear" w:color="auto" w:fill="FFFFFF"/>
        </w:rPr>
        <w:t> </w:t>
      </w:r>
      <w:hyperlink r:id="rId5" w:history="1">
        <w:r w:rsidRPr="007B427F">
          <w:rPr>
            <w:rStyle w:val="a4"/>
            <w:color w:val="auto"/>
            <w:u w:val="none"/>
            <w:shd w:val="clear" w:color="auto" w:fill="FFFFFF"/>
          </w:rPr>
          <w:t>N 223-ФЗ</w:t>
        </w:r>
      </w:hyperlink>
      <w:r w:rsidRPr="007B427F">
        <w:rPr>
          <w:bCs/>
          <w:shd w:val="clear" w:color="auto" w:fill="FFFFFF"/>
        </w:rPr>
        <w:t xml:space="preserve">) </w:t>
      </w:r>
      <w:r w:rsidRPr="007B427F">
        <w:rPr>
          <w:rFonts w:eastAsia="Times New Roman"/>
          <w:lang w:eastAsia="en-US"/>
        </w:rPr>
        <w:t xml:space="preserve">(Источник Консультант Плюс </w:t>
      </w:r>
      <w:hyperlink r:id="rId6" w:history="1">
        <w:r w:rsidRPr="007B427F">
          <w:rPr>
            <w:rFonts w:eastAsia="Times New Roman"/>
            <w:lang w:eastAsia="en-US"/>
          </w:rPr>
          <w:t>http://www.consultant.ru/</w:t>
        </w:r>
      </w:hyperlink>
      <w:r w:rsidRPr="007B427F">
        <w:rPr>
          <w:rFonts w:eastAsia="Times New Roman"/>
          <w:lang w:eastAsia="en-US"/>
        </w:rPr>
        <w:t>)</w:t>
      </w:r>
    </w:p>
  </w:footnote>
  <w:footnote w:id="9">
    <w:p w:rsidR="005E7C38" w:rsidRDefault="005E7C38">
      <w:pPr>
        <w:pStyle w:val="a8"/>
      </w:pPr>
      <w:r>
        <w:rPr>
          <w:rStyle w:val="aa"/>
        </w:rPr>
        <w:footnoteRef/>
      </w:r>
      <w:r>
        <w:t xml:space="preserve"> </w:t>
      </w:r>
      <w:r w:rsidRPr="00244937">
        <w:rPr>
          <w:rFonts w:eastAsia="Times New Roman"/>
          <w:lang w:eastAsia="en-US"/>
        </w:rPr>
        <w:t xml:space="preserve">Рубцов Б.Б. Проблемы развития доверительного управления в Российской Федерации: монография / Б.Б. Рубцов, К.Р. Адамова, Л.Н. Андрианова, Н.Е. Анненская, А.В. </w:t>
      </w:r>
      <w:proofErr w:type="spellStart"/>
      <w:r w:rsidRPr="00244937">
        <w:rPr>
          <w:rFonts w:eastAsia="Times New Roman"/>
          <w:lang w:eastAsia="en-US"/>
        </w:rPr>
        <w:t>Костырева</w:t>
      </w:r>
      <w:proofErr w:type="spellEnd"/>
      <w:r w:rsidRPr="00244937">
        <w:rPr>
          <w:rFonts w:eastAsia="Times New Roman"/>
          <w:lang w:eastAsia="en-US"/>
        </w:rPr>
        <w:t xml:space="preserve">, Е.И. Куликова, Н.М. </w:t>
      </w:r>
      <w:proofErr w:type="spellStart"/>
      <w:proofErr w:type="gramStart"/>
      <w:r w:rsidRPr="00244937">
        <w:rPr>
          <w:rFonts w:eastAsia="Times New Roman"/>
          <w:lang w:eastAsia="en-US"/>
        </w:rPr>
        <w:t>Ребельский</w:t>
      </w:r>
      <w:proofErr w:type="spellEnd"/>
      <w:r w:rsidRPr="00244937">
        <w:rPr>
          <w:rFonts w:eastAsia="Times New Roman"/>
          <w:lang w:eastAsia="en-US"/>
        </w:rPr>
        <w:t xml:space="preserve"> ;</w:t>
      </w:r>
      <w:proofErr w:type="gramEnd"/>
      <w:r w:rsidRPr="00244937">
        <w:rPr>
          <w:rFonts w:eastAsia="Times New Roman"/>
          <w:lang w:eastAsia="en-US"/>
        </w:rPr>
        <w:t xml:space="preserve"> под ред. д-ра </w:t>
      </w:r>
      <w:proofErr w:type="spellStart"/>
      <w:r w:rsidRPr="00244937">
        <w:rPr>
          <w:rFonts w:eastAsia="Times New Roman"/>
          <w:lang w:eastAsia="en-US"/>
        </w:rPr>
        <w:t>экон</w:t>
      </w:r>
      <w:proofErr w:type="spellEnd"/>
      <w:r w:rsidRPr="00244937">
        <w:rPr>
          <w:rFonts w:eastAsia="Times New Roman"/>
          <w:lang w:eastAsia="en-US"/>
        </w:rPr>
        <w:t xml:space="preserve">. наук, проф. Б.Б. Рубцова. – </w:t>
      </w:r>
      <w:r w:rsidRPr="00244937">
        <w:t>М.</w:t>
      </w:r>
      <w:r w:rsidRPr="00244937">
        <w:rPr>
          <w:rFonts w:eastAsia="Times New Roman"/>
          <w:lang w:eastAsia="en-US"/>
        </w:rPr>
        <w:t>: Издательство «</w:t>
      </w:r>
      <w:proofErr w:type="spellStart"/>
      <w:r w:rsidRPr="00244937">
        <w:rPr>
          <w:rFonts w:eastAsia="Times New Roman"/>
          <w:lang w:eastAsia="en-US"/>
        </w:rPr>
        <w:t>Русайнс</w:t>
      </w:r>
      <w:proofErr w:type="spellEnd"/>
      <w:r w:rsidRPr="00244937">
        <w:rPr>
          <w:rFonts w:eastAsia="Times New Roman"/>
          <w:lang w:eastAsia="en-US"/>
        </w:rPr>
        <w:t>», 2015. — 168 с.</w:t>
      </w:r>
    </w:p>
  </w:footnote>
  <w:footnote w:id="10">
    <w:p w:rsidR="005E7C38" w:rsidRDefault="005E7C38">
      <w:pPr>
        <w:pStyle w:val="a8"/>
      </w:pPr>
      <w:r>
        <w:rPr>
          <w:rStyle w:val="aa"/>
        </w:rPr>
        <w:footnoteRef/>
      </w:r>
      <w:r>
        <w:t xml:space="preserve"> </w:t>
      </w:r>
      <w:r w:rsidRPr="001B7130">
        <w:t>http://www.mixedbanks.ru/sibs-695-1.html</w:t>
      </w:r>
    </w:p>
  </w:footnote>
  <w:footnote w:id="11">
    <w:p w:rsidR="005E7C38" w:rsidRPr="008477EE" w:rsidRDefault="005E7C38">
      <w:pPr>
        <w:pStyle w:val="a8"/>
      </w:pPr>
      <w:r w:rsidRPr="008477EE">
        <w:rPr>
          <w:rStyle w:val="aa"/>
        </w:rPr>
        <w:footnoteRef/>
      </w:r>
      <w:r w:rsidRPr="008477EE">
        <w:t xml:space="preserve"> http://www.mixedbanks.ru/sibs-695-1.html</w:t>
      </w:r>
    </w:p>
  </w:footnote>
  <w:footnote w:id="12">
    <w:p w:rsidR="008477EE" w:rsidRPr="008477EE" w:rsidRDefault="008477EE" w:rsidP="008477EE">
      <w:pPr>
        <w:pStyle w:val="50"/>
        <w:keepNext/>
        <w:keepLines/>
        <w:shd w:val="clear" w:color="auto" w:fill="auto"/>
        <w:spacing w:before="0" w:after="0" w:line="276" w:lineRule="auto"/>
        <w:jc w:val="both"/>
        <w:rPr>
          <w:sz w:val="28"/>
          <w:szCs w:val="28"/>
        </w:rPr>
      </w:pPr>
      <w:r w:rsidRPr="008477EE">
        <w:rPr>
          <w:rStyle w:val="aa"/>
          <w:sz w:val="20"/>
          <w:szCs w:val="20"/>
        </w:rPr>
        <w:footnoteRef/>
      </w:r>
      <w:r w:rsidRPr="008477EE">
        <w:rPr>
          <w:sz w:val="20"/>
          <w:szCs w:val="20"/>
        </w:rPr>
        <w:t xml:space="preserve"> </w:t>
      </w:r>
      <w:hyperlink r:id="rId7" w:history="1">
        <w:r w:rsidRPr="008477EE">
          <w:rPr>
            <w:sz w:val="20"/>
            <w:szCs w:val="20"/>
          </w:rPr>
          <w:t>http://pif.investfunds.ru/ratings/du/1/?ms=25</w:t>
        </w:r>
      </w:hyperlink>
    </w:p>
  </w:footnote>
  <w:footnote w:id="13">
    <w:p w:rsidR="008477EE" w:rsidRPr="008477EE" w:rsidRDefault="008477EE" w:rsidP="008477EE">
      <w:pPr>
        <w:pStyle w:val="50"/>
        <w:keepNext/>
        <w:keepLines/>
        <w:shd w:val="clear" w:color="auto" w:fill="auto"/>
        <w:spacing w:before="0" w:after="0" w:line="276" w:lineRule="auto"/>
        <w:jc w:val="both"/>
        <w:rPr>
          <w:sz w:val="20"/>
          <w:szCs w:val="20"/>
        </w:rPr>
      </w:pPr>
      <w:r w:rsidRPr="008477EE">
        <w:rPr>
          <w:rStyle w:val="aa"/>
          <w:sz w:val="20"/>
          <w:szCs w:val="20"/>
        </w:rPr>
        <w:footnoteRef/>
      </w:r>
      <w:r w:rsidRPr="008477EE">
        <w:rPr>
          <w:sz w:val="20"/>
          <w:szCs w:val="20"/>
        </w:rPr>
        <w:t xml:space="preserve"> http://crediti-bez-problem.ru/komu-i-kuda-otdat-dengi-ili-cennye-bumagi-v-doveritelnoe-upravlenie.html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D1548F"/>
    <w:multiLevelType w:val="multilevel"/>
    <w:tmpl w:val="66ECF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C0F21A5"/>
    <w:multiLevelType w:val="multilevel"/>
    <w:tmpl w:val="03A048C0"/>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5501933"/>
    <w:multiLevelType w:val="multilevel"/>
    <w:tmpl w:val="BC664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261237"/>
    <w:multiLevelType w:val="hybridMultilevel"/>
    <w:tmpl w:val="E8B62C4A"/>
    <w:lvl w:ilvl="0" w:tplc="7A081358">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856654"/>
    <w:multiLevelType w:val="multilevel"/>
    <w:tmpl w:val="006EC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27C747D"/>
    <w:multiLevelType w:val="multilevel"/>
    <w:tmpl w:val="68004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8B4F24"/>
    <w:multiLevelType w:val="multilevel"/>
    <w:tmpl w:val="D4A2F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AEC4260"/>
    <w:multiLevelType w:val="multilevel"/>
    <w:tmpl w:val="29D64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C64103B"/>
    <w:multiLevelType w:val="multilevel"/>
    <w:tmpl w:val="9E8C03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0425F35"/>
    <w:multiLevelType w:val="multilevel"/>
    <w:tmpl w:val="64047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A322FEF"/>
    <w:multiLevelType w:val="multilevel"/>
    <w:tmpl w:val="2EE43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CB6191F"/>
    <w:multiLevelType w:val="multilevel"/>
    <w:tmpl w:val="E766B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1875EE6"/>
    <w:multiLevelType w:val="multilevel"/>
    <w:tmpl w:val="DF22D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5E32B3A"/>
    <w:multiLevelType w:val="multilevel"/>
    <w:tmpl w:val="2BDAC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F2307E1"/>
    <w:multiLevelType w:val="multilevel"/>
    <w:tmpl w:val="01126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7021259"/>
    <w:multiLevelType w:val="multilevel"/>
    <w:tmpl w:val="2C94B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3C924F7"/>
    <w:multiLevelType w:val="hybridMultilevel"/>
    <w:tmpl w:val="A6FE12DE"/>
    <w:lvl w:ilvl="0" w:tplc="10A4B830">
      <w:start w:val="1"/>
      <w:numFmt w:val="decimal"/>
      <w:lvlText w:val="%1."/>
      <w:lvlJc w:val="left"/>
      <w:pPr>
        <w:ind w:left="720" w:hanging="360"/>
      </w:pPr>
      <w:rPr>
        <w:rFonts w:eastAsiaTheme="majorEastAsia"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9A57DDA"/>
    <w:multiLevelType w:val="multilevel"/>
    <w:tmpl w:val="B722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8"/>
  </w:num>
  <w:num w:numId="3">
    <w:abstractNumId w:val="16"/>
  </w:num>
  <w:num w:numId="4">
    <w:abstractNumId w:val="10"/>
  </w:num>
  <w:num w:numId="5">
    <w:abstractNumId w:val="15"/>
  </w:num>
  <w:num w:numId="6">
    <w:abstractNumId w:val="11"/>
  </w:num>
  <w:num w:numId="7">
    <w:abstractNumId w:val="0"/>
  </w:num>
  <w:num w:numId="8">
    <w:abstractNumId w:val="14"/>
  </w:num>
  <w:num w:numId="9">
    <w:abstractNumId w:val="17"/>
  </w:num>
  <w:num w:numId="10">
    <w:abstractNumId w:val="9"/>
  </w:num>
  <w:num w:numId="11">
    <w:abstractNumId w:val="13"/>
  </w:num>
  <w:num w:numId="12">
    <w:abstractNumId w:val="5"/>
  </w:num>
  <w:num w:numId="13">
    <w:abstractNumId w:val="12"/>
  </w:num>
  <w:num w:numId="14">
    <w:abstractNumId w:val="4"/>
  </w:num>
  <w:num w:numId="15">
    <w:abstractNumId w:val="1"/>
  </w:num>
  <w:num w:numId="16">
    <w:abstractNumId w:val="7"/>
  </w:num>
  <w:num w:numId="17">
    <w:abstractNumId w:val="2"/>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DB9"/>
    <w:rsid w:val="00073F29"/>
    <w:rsid w:val="00177DB1"/>
    <w:rsid w:val="001B7130"/>
    <w:rsid w:val="00244937"/>
    <w:rsid w:val="003435F7"/>
    <w:rsid w:val="004C74FF"/>
    <w:rsid w:val="0055688F"/>
    <w:rsid w:val="005E7C38"/>
    <w:rsid w:val="006F1EFB"/>
    <w:rsid w:val="007B427F"/>
    <w:rsid w:val="008477EE"/>
    <w:rsid w:val="009E02F1"/>
    <w:rsid w:val="00B03DB9"/>
    <w:rsid w:val="00B9442E"/>
    <w:rsid w:val="00C41CDF"/>
    <w:rsid w:val="00DD0E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CD5012-1C54-4F95-9265-3D0613C36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3DB9"/>
    <w:pPr>
      <w:widowControl w:val="0"/>
      <w:spacing w:after="0" w:line="240" w:lineRule="auto"/>
    </w:pPr>
    <w:rPr>
      <w:rFonts w:ascii="Times New Roman" w:eastAsia="Calibri" w:hAnsi="Times New Roman" w:cs="Times New Roman"/>
      <w:sz w:val="20"/>
      <w:szCs w:val="20"/>
      <w:lang w:eastAsia="ru-RU"/>
    </w:rPr>
  </w:style>
  <w:style w:type="paragraph" w:styleId="1">
    <w:name w:val="heading 1"/>
    <w:basedOn w:val="a"/>
    <w:next w:val="a"/>
    <w:link w:val="10"/>
    <w:uiPriority w:val="9"/>
    <w:qFormat/>
    <w:rsid w:val="0024493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9E02F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1B7130"/>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4937"/>
    <w:rPr>
      <w:rFonts w:asciiTheme="majorHAnsi" w:eastAsiaTheme="majorEastAsia" w:hAnsiTheme="majorHAnsi" w:cstheme="majorBidi"/>
      <w:color w:val="2E74B5" w:themeColor="accent1" w:themeShade="BF"/>
      <w:sz w:val="32"/>
      <w:szCs w:val="32"/>
      <w:lang w:eastAsia="ru-RU"/>
    </w:rPr>
  </w:style>
  <w:style w:type="character" w:customStyle="1" w:styleId="30">
    <w:name w:val="Заголовок 3 Знак"/>
    <w:basedOn w:val="a0"/>
    <w:link w:val="3"/>
    <w:uiPriority w:val="9"/>
    <w:semiHidden/>
    <w:rsid w:val="001B7130"/>
    <w:rPr>
      <w:rFonts w:asciiTheme="majorHAnsi" w:eastAsiaTheme="majorEastAsia" w:hAnsiTheme="majorHAnsi" w:cstheme="majorBidi"/>
      <w:color w:val="1F4D78" w:themeColor="accent1" w:themeShade="7F"/>
      <w:sz w:val="24"/>
      <w:szCs w:val="24"/>
      <w:lang w:eastAsia="ru-RU"/>
    </w:rPr>
  </w:style>
  <w:style w:type="paragraph" w:styleId="a3">
    <w:name w:val="List Paragraph"/>
    <w:basedOn w:val="a"/>
    <w:uiPriority w:val="34"/>
    <w:qFormat/>
    <w:rsid w:val="006F1EFB"/>
    <w:pPr>
      <w:ind w:left="720"/>
      <w:contextualSpacing/>
    </w:pPr>
  </w:style>
  <w:style w:type="character" w:styleId="a4">
    <w:name w:val="Hyperlink"/>
    <w:basedOn w:val="a0"/>
    <w:uiPriority w:val="99"/>
    <w:unhideWhenUsed/>
    <w:rsid w:val="006F1EFB"/>
    <w:rPr>
      <w:color w:val="0563C1" w:themeColor="hyperlink"/>
      <w:u w:val="single"/>
    </w:rPr>
  </w:style>
  <w:style w:type="character" w:customStyle="1" w:styleId="31">
    <w:name w:val="Заголовок №3_"/>
    <w:basedOn w:val="a0"/>
    <w:link w:val="32"/>
    <w:rsid w:val="00C41CDF"/>
    <w:rPr>
      <w:rFonts w:ascii="Arial" w:eastAsia="Arial" w:hAnsi="Arial" w:cs="Arial"/>
      <w:sz w:val="23"/>
      <w:szCs w:val="23"/>
      <w:shd w:val="clear" w:color="auto" w:fill="FFFFFF"/>
    </w:rPr>
  </w:style>
  <w:style w:type="paragraph" w:customStyle="1" w:styleId="32">
    <w:name w:val="Заголовок №3"/>
    <w:basedOn w:val="a"/>
    <w:link w:val="31"/>
    <w:rsid w:val="00C41CDF"/>
    <w:pPr>
      <w:widowControl/>
      <w:shd w:val="clear" w:color="auto" w:fill="FFFFFF"/>
      <w:spacing w:before="300" w:after="300" w:line="0" w:lineRule="atLeast"/>
      <w:jc w:val="center"/>
      <w:outlineLvl w:val="2"/>
    </w:pPr>
    <w:rPr>
      <w:rFonts w:ascii="Arial" w:eastAsia="Arial" w:hAnsi="Arial" w:cs="Arial"/>
      <w:sz w:val="23"/>
      <w:szCs w:val="23"/>
      <w:lang w:eastAsia="en-US"/>
    </w:rPr>
  </w:style>
  <w:style w:type="character" w:customStyle="1" w:styleId="a5">
    <w:name w:val="Основной текст_"/>
    <w:basedOn w:val="a0"/>
    <w:link w:val="11"/>
    <w:rsid w:val="00C41CDF"/>
    <w:rPr>
      <w:rFonts w:ascii="Times New Roman" w:eastAsia="Times New Roman" w:hAnsi="Times New Roman" w:cs="Times New Roman"/>
      <w:sz w:val="19"/>
      <w:szCs w:val="19"/>
      <w:shd w:val="clear" w:color="auto" w:fill="FFFFFF"/>
    </w:rPr>
  </w:style>
  <w:style w:type="paragraph" w:customStyle="1" w:styleId="11">
    <w:name w:val="Основной текст11"/>
    <w:basedOn w:val="a"/>
    <w:link w:val="a5"/>
    <w:rsid w:val="00C41CDF"/>
    <w:pPr>
      <w:widowControl/>
      <w:shd w:val="clear" w:color="auto" w:fill="FFFFFF"/>
      <w:spacing w:after="480" w:line="226" w:lineRule="exact"/>
      <w:ind w:hanging="2200"/>
    </w:pPr>
    <w:rPr>
      <w:rFonts w:eastAsia="Times New Roman"/>
      <w:sz w:val="19"/>
      <w:szCs w:val="19"/>
      <w:lang w:eastAsia="en-US"/>
    </w:rPr>
  </w:style>
  <w:style w:type="character" w:customStyle="1" w:styleId="a6">
    <w:name w:val="Основной текст + Курсив"/>
    <w:basedOn w:val="a5"/>
    <w:rsid w:val="00C41CDF"/>
    <w:rPr>
      <w:rFonts w:ascii="Times New Roman" w:eastAsia="Times New Roman" w:hAnsi="Times New Roman" w:cs="Times New Roman"/>
      <w:i/>
      <w:iCs/>
      <w:sz w:val="19"/>
      <w:szCs w:val="19"/>
      <w:shd w:val="clear" w:color="auto" w:fill="FFFFFF"/>
    </w:rPr>
  </w:style>
  <w:style w:type="character" w:customStyle="1" w:styleId="a7">
    <w:name w:val="Основной текст + Полужирный"/>
    <w:basedOn w:val="a5"/>
    <w:rsid w:val="00244937"/>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5">
    <w:name w:val="Заголовок №5_"/>
    <w:basedOn w:val="a0"/>
    <w:link w:val="50"/>
    <w:rsid w:val="00244937"/>
    <w:rPr>
      <w:rFonts w:ascii="Times New Roman" w:eastAsia="Times New Roman" w:hAnsi="Times New Roman" w:cs="Times New Roman"/>
      <w:sz w:val="19"/>
      <w:szCs w:val="19"/>
      <w:shd w:val="clear" w:color="auto" w:fill="FFFFFF"/>
    </w:rPr>
  </w:style>
  <w:style w:type="paragraph" w:customStyle="1" w:styleId="50">
    <w:name w:val="Заголовок №5"/>
    <w:basedOn w:val="a"/>
    <w:link w:val="5"/>
    <w:rsid w:val="00244937"/>
    <w:pPr>
      <w:widowControl/>
      <w:shd w:val="clear" w:color="auto" w:fill="FFFFFF"/>
      <w:spacing w:before="480" w:after="60" w:line="0" w:lineRule="atLeast"/>
      <w:outlineLvl w:val="4"/>
    </w:pPr>
    <w:rPr>
      <w:rFonts w:eastAsia="Times New Roman"/>
      <w:sz w:val="19"/>
      <w:szCs w:val="19"/>
      <w:lang w:eastAsia="en-US"/>
    </w:rPr>
  </w:style>
  <w:style w:type="paragraph" w:styleId="a8">
    <w:name w:val="footnote text"/>
    <w:basedOn w:val="a"/>
    <w:link w:val="a9"/>
    <w:uiPriority w:val="99"/>
    <w:semiHidden/>
    <w:unhideWhenUsed/>
    <w:rsid w:val="00244937"/>
  </w:style>
  <w:style w:type="character" w:customStyle="1" w:styleId="a9">
    <w:name w:val="Текст сноски Знак"/>
    <w:basedOn w:val="a0"/>
    <w:link w:val="a8"/>
    <w:uiPriority w:val="99"/>
    <w:semiHidden/>
    <w:rsid w:val="00244937"/>
    <w:rPr>
      <w:rFonts w:ascii="Times New Roman" w:eastAsia="Calibri" w:hAnsi="Times New Roman" w:cs="Times New Roman"/>
      <w:sz w:val="20"/>
      <w:szCs w:val="20"/>
      <w:lang w:eastAsia="ru-RU"/>
    </w:rPr>
  </w:style>
  <w:style w:type="character" w:styleId="aa">
    <w:name w:val="footnote reference"/>
    <w:basedOn w:val="a0"/>
    <w:uiPriority w:val="99"/>
    <w:semiHidden/>
    <w:unhideWhenUsed/>
    <w:rsid w:val="00244937"/>
    <w:rPr>
      <w:vertAlign w:val="superscript"/>
    </w:rPr>
  </w:style>
  <w:style w:type="character" w:customStyle="1" w:styleId="apple-converted-space">
    <w:name w:val="apple-converted-space"/>
    <w:basedOn w:val="a0"/>
    <w:rsid w:val="00244937"/>
  </w:style>
  <w:style w:type="character" w:styleId="ab">
    <w:name w:val="FollowedHyperlink"/>
    <w:basedOn w:val="a0"/>
    <w:uiPriority w:val="99"/>
    <w:semiHidden/>
    <w:unhideWhenUsed/>
    <w:rsid w:val="005E7C38"/>
    <w:rPr>
      <w:color w:val="954F72"/>
      <w:u w:val="single"/>
    </w:rPr>
  </w:style>
  <w:style w:type="paragraph" w:customStyle="1" w:styleId="xl60">
    <w:name w:val="xl60"/>
    <w:basedOn w:val="a"/>
    <w:rsid w:val="005E7C38"/>
    <w:pPr>
      <w:widowControl/>
      <w:pBdr>
        <w:top w:val="single" w:sz="4" w:space="0" w:color="769DC5"/>
        <w:left w:val="single" w:sz="4" w:space="0" w:color="769DC5"/>
        <w:bottom w:val="single" w:sz="4" w:space="0" w:color="769DC5"/>
        <w:right w:val="single" w:sz="4" w:space="0" w:color="769DC5"/>
      </w:pBdr>
      <w:shd w:val="clear" w:color="000000" w:fill="CEE0F4"/>
      <w:spacing w:before="100" w:beforeAutospacing="1" w:after="100" w:afterAutospacing="1"/>
      <w:jc w:val="center"/>
      <w:textAlignment w:val="center"/>
    </w:pPr>
    <w:rPr>
      <w:rFonts w:ascii="Arial" w:eastAsia="Times New Roman" w:hAnsi="Arial" w:cs="Arial"/>
      <w:b/>
      <w:bCs/>
      <w:sz w:val="16"/>
      <w:szCs w:val="16"/>
    </w:rPr>
  </w:style>
  <w:style w:type="paragraph" w:customStyle="1" w:styleId="xl61">
    <w:name w:val="xl61"/>
    <w:basedOn w:val="a"/>
    <w:rsid w:val="005E7C38"/>
    <w:pPr>
      <w:widowControl/>
      <w:pBdr>
        <w:top w:val="single" w:sz="4" w:space="0" w:color="769DC5"/>
        <w:left w:val="single" w:sz="4" w:space="0" w:color="769DC5"/>
        <w:bottom w:val="single" w:sz="4" w:space="0" w:color="769DC5"/>
        <w:right w:val="single" w:sz="4" w:space="0" w:color="769DC5"/>
      </w:pBdr>
      <w:shd w:val="clear" w:color="000000" w:fill="EFF5FC"/>
      <w:spacing w:before="100" w:beforeAutospacing="1" w:after="100" w:afterAutospacing="1"/>
      <w:textAlignment w:val="center"/>
    </w:pPr>
    <w:rPr>
      <w:rFonts w:ascii="Arial" w:eastAsia="Times New Roman" w:hAnsi="Arial" w:cs="Arial"/>
      <w:sz w:val="16"/>
      <w:szCs w:val="16"/>
    </w:rPr>
  </w:style>
  <w:style w:type="paragraph" w:customStyle="1" w:styleId="xl62">
    <w:name w:val="xl62"/>
    <w:basedOn w:val="a"/>
    <w:rsid w:val="005E7C38"/>
    <w:pPr>
      <w:widowControl/>
      <w:pBdr>
        <w:top w:val="single" w:sz="4" w:space="0" w:color="769DC5"/>
        <w:left w:val="single" w:sz="4" w:space="0" w:color="769DC5"/>
        <w:bottom w:val="single" w:sz="4" w:space="0" w:color="769DC5"/>
        <w:right w:val="single" w:sz="4" w:space="0" w:color="769DC5"/>
      </w:pBdr>
      <w:spacing w:before="100" w:beforeAutospacing="1" w:after="100" w:afterAutospacing="1"/>
      <w:textAlignment w:val="center"/>
    </w:pPr>
    <w:rPr>
      <w:rFonts w:ascii="Arial" w:eastAsia="Times New Roman" w:hAnsi="Arial" w:cs="Arial"/>
      <w:sz w:val="16"/>
      <w:szCs w:val="16"/>
    </w:rPr>
  </w:style>
  <w:style w:type="paragraph" w:customStyle="1" w:styleId="xl63">
    <w:name w:val="xl63"/>
    <w:basedOn w:val="a"/>
    <w:rsid w:val="005E7C38"/>
    <w:pPr>
      <w:widowControl/>
      <w:pBdr>
        <w:top w:val="single" w:sz="4" w:space="0" w:color="769DC5"/>
        <w:left w:val="single" w:sz="4" w:space="0" w:color="769DC5"/>
        <w:bottom w:val="single" w:sz="4" w:space="0" w:color="769DC5"/>
        <w:right w:val="single" w:sz="4" w:space="0" w:color="769DC5"/>
      </w:pBdr>
      <w:shd w:val="clear" w:color="000000" w:fill="EFF5FC"/>
      <w:spacing w:before="100" w:beforeAutospacing="1" w:after="100" w:afterAutospacing="1"/>
      <w:textAlignment w:val="center"/>
    </w:pPr>
    <w:rPr>
      <w:rFonts w:ascii="Arial" w:eastAsia="Times New Roman" w:hAnsi="Arial" w:cs="Arial"/>
      <w:sz w:val="16"/>
      <w:szCs w:val="16"/>
    </w:rPr>
  </w:style>
  <w:style w:type="paragraph" w:customStyle="1" w:styleId="xl64">
    <w:name w:val="xl64"/>
    <w:basedOn w:val="a"/>
    <w:rsid w:val="005E7C38"/>
    <w:pPr>
      <w:widowControl/>
      <w:pBdr>
        <w:top w:val="single" w:sz="4" w:space="0" w:color="769DC5"/>
        <w:left w:val="single" w:sz="4" w:space="0" w:color="769DC5"/>
        <w:bottom w:val="single" w:sz="4" w:space="0" w:color="769DC5"/>
        <w:right w:val="single" w:sz="4" w:space="0" w:color="769DC5"/>
      </w:pBdr>
      <w:spacing w:before="100" w:beforeAutospacing="1" w:after="100" w:afterAutospacing="1"/>
      <w:textAlignment w:val="center"/>
    </w:pPr>
    <w:rPr>
      <w:rFonts w:ascii="Arial" w:eastAsia="Times New Roman" w:hAnsi="Arial" w:cs="Arial"/>
      <w:sz w:val="16"/>
      <w:szCs w:val="16"/>
    </w:rPr>
  </w:style>
  <w:style w:type="paragraph" w:customStyle="1" w:styleId="xl65">
    <w:name w:val="xl65"/>
    <w:basedOn w:val="a"/>
    <w:rsid w:val="005E7C38"/>
    <w:pPr>
      <w:widowControl/>
      <w:spacing w:before="100" w:beforeAutospacing="1" w:after="100" w:afterAutospacing="1"/>
    </w:pPr>
    <w:rPr>
      <w:rFonts w:eastAsia="Times New Roman"/>
      <w:sz w:val="24"/>
      <w:szCs w:val="24"/>
    </w:rPr>
  </w:style>
  <w:style w:type="paragraph" w:customStyle="1" w:styleId="xl66">
    <w:name w:val="xl66"/>
    <w:basedOn w:val="a"/>
    <w:rsid w:val="005E7C38"/>
    <w:pPr>
      <w:widowControl/>
      <w:spacing w:before="100" w:beforeAutospacing="1" w:after="100" w:afterAutospacing="1"/>
      <w:jc w:val="center"/>
      <w:textAlignment w:val="center"/>
    </w:pPr>
    <w:rPr>
      <w:rFonts w:ascii="Verdana" w:eastAsia="Times New Roman" w:hAnsi="Verdana"/>
      <w:b/>
      <w:bCs/>
      <w:color w:val="000080"/>
      <w:sz w:val="22"/>
      <w:szCs w:val="22"/>
    </w:rPr>
  </w:style>
  <w:style w:type="paragraph" w:customStyle="1" w:styleId="xl67">
    <w:name w:val="xl67"/>
    <w:basedOn w:val="a"/>
    <w:rsid w:val="005E7C38"/>
    <w:pPr>
      <w:widowControl/>
      <w:spacing w:before="100" w:beforeAutospacing="1" w:after="100" w:afterAutospacing="1"/>
      <w:jc w:val="center"/>
    </w:pPr>
    <w:rPr>
      <w:rFonts w:eastAsia="Times New Roman"/>
      <w:sz w:val="24"/>
      <w:szCs w:val="24"/>
    </w:rPr>
  </w:style>
  <w:style w:type="paragraph" w:styleId="ac">
    <w:name w:val="Normal (Web)"/>
    <w:basedOn w:val="a"/>
    <w:uiPriority w:val="99"/>
    <w:unhideWhenUsed/>
    <w:rsid w:val="005E7C38"/>
    <w:pPr>
      <w:widowControl/>
      <w:spacing w:before="100" w:beforeAutospacing="1" w:after="100" w:afterAutospacing="1"/>
    </w:pPr>
    <w:rPr>
      <w:rFonts w:eastAsia="Times New Roman"/>
      <w:sz w:val="24"/>
      <w:szCs w:val="24"/>
    </w:rPr>
  </w:style>
  <w:style w:type="character" w:styleId="ad">
    <w:name w:val="Emphasis"/>
    <w:basedOn w:val="a0"/>
    <w:uiPriority w:val="20"/>
    <w:qFormat/>
    <w:rsid w:val="005E7C38"/>
    <w:rPr>
      <w:i/>
      <w:iCs/>
    </w:rPr>
  </w:style>
  <w:style w:type="paragraph" w:styleId="ae">
    <w:name w:val="TOC Heading"/>
    <w:basedOn w:val="1"/>
    <w:next w:val="a"/>
    <w:uiPriority w:val="39"/>
    <w:unhideWhenUsed/>
    <w:qFormat/>
    <w:rsid w:val="009E02F1"/>
    <w:pPr>
      <w:widowControl/>
      <w:spacing w:line="259" w:lineRule="auto"/>
      <w:outlineLvl w:val="9"/>
    </w:pPr>
  </w:style>
  <w:style w:type="paragraph" w:styleId="12">
    <w:name w:val="toc 1"/>
    <w:basedOn w:val="a"/>
    <w:next w:val="a"/>
    <w:autoRedefine/>
    <w:uiPriority w:val="39"/>
    <w:unhideWhenUsed/>
    <w:rsid w:val="009E02F1"/>
    <w:pPr>
      <w:spacing w:after="100"/>
    </w:pPr>
  </w:style>
  <w:style w:type="paragraph" w:styleId="33">
    <w:name w:val="toc 3"/>
    <w:basedOn w:val="a"/>
    <w:next w:val="a"/>
    <w:autoRedefine/>
    <w:uiPriority w:val="39"/>
    <w:unhideWhenUsed/>
    <w:rsid w:val="009E02F1"/>
    <w:pPr>
      <w:spacing w:after="100"/>
      <w:ind w:left="400"/>
    </w:pPr>
  </w:style>
  <w:style w:type="paragraph" w:styleId="af">
    <w:name w:val="Title"/>
    <w:basedOn w:val="a"/>
    <w:next w:val="a"/>
    <w:link w:val="af0"/>
    <w:uiPriority w:val="10"/>
    <w:qFormat/>
    <w:rsid w:val="009E02F1"/>
    <w:pPr>
      <w:contextualSpacing/>
    </w:pPr>
    <w:rPr>
      <w:rFonts w:asciiTheme="majorHAnsi" w:eastAsiaTheme="majorEastAsia" w:hAnsiTheme="majorHAnsi" w:cstheme="majorBidi"/>
      <w:spacing w:val="-10"/>
      <w:kern w:val="28"/>
      <w:sz w:val="56"/>
      <w:szCs w:val="56"/>
    </w:rPr>
  </w:style>
  <w:style w:type="character" w:customStyle="1" w:styleId="af0">
    <w:name w:val="Название Знак"/>
    <w:basedOn w:val="a0"/>
    <w:link w:val="af"/>
    <w:uiPriority w:val="10"/>
    <w:rsid w:val="009E02F1"/>
    <w:rPr>
      <w:rFonts w:asciiTheme="majorHAnsi" w:eastAsiaTheme="majorEastAsia" w:hAnsiTheme="majorHAnsi" w:cstheme="majorBidi"/>
      <w:spacing w:val="-10"/>
      <w:kern w:val="28"/>
      <w:sz w:val="56"/>
      <w:szCs w:val="56"/>
      <w:lang w:eastAsia="ru-RU"/>
    </w:rPr>
  </w:style>
  <w:style w:type="character" w:customStyle="1" w:styleId="20">
    <w:name w:val="Заголовок 2 Знак"/>
    <w:basedOn w:val="a0"/>
    <w:link w:val="2"/>
    <w:uiPriority w:val="9"/>
    <w:rsid w:val="009E02F1"/>
    <w:rPr>
      <w:rFonts w:asciiTheme="majorHAnsi" w:eastAsiaTheme="majorEastAsia" w:hAnsiTheme="majorHAnsi" w:cstheme="majorBidi"/>
      <w:color w:val="2E74B5" w:themeColor="accent1" w:themeShade="BF"/>
      <w:sz w:val="26"/>
      <w:szCs w:val="26"/>
      <w:lang w:eastAsia="ru-RU"/>
    </w:rPr>
  </w:style>
  <w:style w:type="paragraph" w:styleId="21">
    <w:name w:val="toc 2"/>
    <w:basedOn w:val="a"/>
    <w:next w:val="a"/>
    <w:autoRedefine/>
    <w:uiPriority w:val="39"/>
    <w:unhideWhenUsed/>
    <w:rsid w:val="009E02F1"/>
    <w:pPr>
      <w:spacing w:after="100"/>
      <w:ind w:left="200"/>
    </w:pPr>
  </w:style>
  <w:style w:type="paragraph" w:styleId="af1">
    <w:name w:val="header"/>
    <w:basedOn w:val="a"/>
    <w:link w:val="af2"/>
    <w:uiPriority w:val="99"/>
    <w:unhideWhenUsed/>
    <w:rsid w:val="009E02F1"/>
    <w:pPr>
      <w:tabs>
        <w:tab w:val="center" w:pos="4677"/>
        <w:tab w:val="right" w:pos="9355"/>
      </w:tabs>
    </w:pPr>
  </w:style>
  <w:style w:type="character" w:customStyle="1" w:styleId="af2">
    <w:name w:val="Верхний колонтитул Знак"/>
    <w:basedOn w:val="a0"/>
    <w:link w:val="af1"/>
    <w:uiPriority w:val="99"/>
    <w:rsid w:val="009E02F1"/>
    <w:rPr>
      <w:rFonts w:ascii="Times New Roman" w:eastAsia="Calibri" w:hAnsi="Times New Roman" w:cs="Times New Roman"/>
      <w:sz w:val="20"/>
      <w:szCs w:val="20"/>
      <w:lang w:eastAsia="ru-RU"/>
    </w:rPr>
  </w:style>
  <w:style w:type="paragraph" w:styleId="af3">
    <w:name w:val="footer"/>
    <w:basedOn w:val="a"/>
    <w:link w:val="af4"/>
    <w:uiPriority w:val="99"/>
    <w:unhideWhenUsed/>
    <w:rsid w:val="009E02F1"/>
    <w:pPr>
      <w:tabs>
        <w:tab w:val="center" w:pos="4677"/>
        <w:tab w:val="right" w:pos="9355"/>
      </w:tabs>
    </w:pPr>
  </w:style>
  <w:style w:type="character" w:customStyle="1" w:styleId="af4">
    <w:name w:val="Нижний колонтитул Знак"/>
    <w:basedOn w:val="a0"/>
    <w:link w:val="af3"/>
    <w:uiPriority w:val="99"/>
    <w:rsid w:val="009E02F1"/>
    <w:rPr>
      <w:rFonts w:ascii="Times New Roman" w:eastAsia="Calibri" w:hAnsi="Times New Roman" w:cs="Times New Roman"/>
      <w:sz w:val="20"/>
      <w:szCs w:val="20"/>
      <w:lang w:eastAsia="ru-RU"/>
    </w:rPr>
  </w:style>
  <w:style w:type="character" w:customStyle="1" w:styleId="13">
    <w:name w:val="Основной текст1"/>
    <w:basedOn w:val="a5"/>
    <w:rsid w:val="0055688F"/>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22">
    <w:name w:val="Основной текст2"/>
    <w:basedOn w:val="a5"/>
    <w:rsid w:val="0055688F"/>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34">
    <w:name w:val="Основной текст3"/>
    <w:basedOn w:val="a5"/>
    <w:rsid w:val="0055688F"/>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4">
    <w:name w:val="Основной текст4"/>
    <w:basedOn w:val="a5"/>
    <w:rsid w:val="0055688F"/>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51">
    <w:name w:val="Основной текст5"/>
    <w:basedOn w:val="a5"/>
    <w:rsid w:val="0055688F"/>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6">
    <w:name w:val="Основной текст6"/>
    <w:basedOn w:val="a5"/>
    <w:rsid w:val="0055688F"/>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7">
    <w:name w:val="Основной текст7"/>
    <w:basedOn w:val="a5"/>
    <w:rsid w:val="0055688F"/>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8">
    <w:name w:val="Основной текст8"/>
    <w:basedOn w:val="a"/>
    <w:rsid w:val="0055688F"/>
    <w:pPr>
      <w:widowControl/>
      <w:shd w:val="clear" w:color="auto" w:fill="FFFFFF"/>
      <w:spacing w:before="300" w:line="211" w:lineRule="exact"/>
      <w:jc w:val="both"/>
    </w:pPr>
    <w:rPr>
      <w:rFonts w:eastAsia="Times New Roman"/>
      <w:color w:val="000000"/>
      <w:sz w:val="19"/>
      <w:szCs w:val="19"/>
      <w:lang w:val="ru"/>
    </w:rPr>
  </w:style>
  <w:style w:type="character" w:customStyle="1" w:styleId="23">
    <w:name w:val="Заголовок №2_"/>
    <w:basedOn w:val="a0"/>
    <w:link w:val="210"/>
    <w:rsid w:val="0055688F"/>
    <w:rPr>
      <w:rFonts w:ascii="Times New Roman" w:eastAsia="Times New Roman" w:hAnsi="Times New Roman" w:cs="Times New Roman"/>
      <w:sz w:val="19"/>
      <w:szCs w:val="19"/>
      <w:shd w:val="clear" w:color="auto" w:fill="FFFFFF"/>
    </w:rPr>
  </w:style>
  <w:style w:type="character" w:customStyle="1" w:styleId="24">
    <w:name w:val="Заголовок №2"/>
    <w:basedOn w:val="23"/>
    <w:rsid w:val="0055688F"/>
    <w:rPr>
      <w:rFonts w:ascii="Times New Roman" w:eastAsia="Times New Roman" w:hAnsi="Times New Roman" w:cs="Times New Roman"/>
      <w:sz w:val="19"/>
      <w:szCs w:val="19"/>
      <w:shd w:val="clear" w:color="auto" w:fill="FFFFFF"/>
    </w:rPr>
  </w:style>
  <w:style w:type="character" w:customStyle="1" w:styleId="25">
    <w:name w:val="Основной текст (2)_"/>
    <w:basedOn w:val="a0"/>
    <w:link w:val="211"/>
    <w:rsid w:val="0055688F"/>
    <w:rPr>
      <w:rFonts w:ascii="Times New Roman" w:eastAsia="Times New Roman" w:hAnsi="Times New Roman" w:cs="Times New Roman"/>
      <w:sz w:val="16"/>
      <w:szCs w:val="16"/>
      <w:shd w:val="clear" w:color="auto" w:fill="FFFFFF"/>
    </w:rPr>
  </w:style>
  <w:style w:type="character" w:customStyle="1" w:styleId="26">
    <w:name w:val="Основной текст (2)"/>
    <w:basedOn w:val="25"/>
    <w:rsid w:val="0055688F"/>
    <w:rPr>
      <w:rFonts w:ascii="Times New Roman" w:eastAsia="Times New Roman" w:hAnsi="Times New Roman" w:cs="Times New Roman"/>
      <w:sz w:val="16"/>
      <w:szCs w:val="16"/>
      <w:shd w:val="clear" w:color="auto" w:fill="FFFFFF"/>
    </w:rPr>
  </w:style>
  <w:style w:type="character" w:customStyle="1" w:styleId="14">
    <w:name w:val="Заголовок №1_"/>
    <w:basedOn w:val="a0"/>
    <w:link w:val="110"/>
    <w:rsid w:val="0055688F"/>
    <w:rPr>
      <w:rFonts w:ascii="Times New Roman" w:eastAsia="Times New Roman" w:hAnsi="Times New Roman" w:cs="Times New Roman"/>
      <w:shd w:val="clear" w:color="auto" w:fill="FFFFFF"/>
    </w:rPr>
  </w:style>
  <w:style w:type="character" w:customStyle="1" w:styleId="15">
    <w:name w:val="Заголовок №1"/>
    <w:basedOn w:val="14"/>
    <w:rsid w:val="0055688F"/>
    <w:rPr>
      <w:rFonts w:ascii="Times New Roman" w:eastAsia="Times New Roman" w:hAnsi="Times New Roman" w:cs="Times New Roman"/>
      <w:shd w:val="clear" w:color="auto" w:fill="FFFFFF"/>
    </w:rPr>
  </w:style>
  <w:style w:type="paragraph" w:customStyle="1" w:styleId="210">
    <w:name w:val="Заголовок №21"/>
    <w:basedOn w:val="a"/>
    <w:link w:val="23"/>
    <w:rsid w:val="0055688F"/>
    <w:pPr>
      <w:widowControl/>
      <w:shd w:val="clear" w:color="auto" w:fill="FFFFFF"/>
      <w:spacing w:after="180" w:line="0" w:lineRule="atLeast"/>
      <w:outlineLvl w:val="1"/>
    </w:pPr>
    <w:rPr>
      <w:rFonts w:eastAsia="Times New Roman"/>
      <w:sz w:val="19"/>
      <w:szCs w:val="19"/>
      <w:lang w:eastAsia="en-US"/>
    </w:rPr>
  </w:style>
  <w:style w:type="paragraph" w:customStyle="1" w:styleId="211">
    <w:name w:val="Основной текст (2)1"/>
    <w:basedOn w:val="a"/>
    <w:link w:val="25"/>
    <w:rsid w:val="0055688F"/>
    <w:pPr>
      <w:widowControl/>
      <w:shd w:val="clear" w:color="auto" w:fill="FFFFFF"/>
      <w:spacing w:before="180" w:after="480" w:line="0" w:lineRule="atLeast"/>
    </w:pPr>
    <w:rPr>
      <w:rFonts w:eastAsia="Times New Roman"/>
      <w:sz w:val="16"/>
      <w:szCs w:val="16"/>
      <w:lang w:eastAsia="en-US"/>
    </w:rPr>
  </w:style>
  <w:style w:type="paragraph" w:customStyle="1" w:styleId="110">
    <w:name w:val="Заголовок №11"/>
    <w:basedOn w:val="a"/>
    <w:link w:val="14"/>
    <w:rsid w:val="0055688F"/>
    <w:pPr>
      <w:widowControl/>
      <w:shd w:val="clear" w:color="auto" w:fill="FFFFFF"/>
      <w:spacing w:before="480" w:after="300" w:line="245" w:lineRule="exact"/>
      <w:jc w:val="center"/>
      <w:outlineLvl w:val="0"/>
    </w:pPr>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70652">
      <w:bodyDiv w:val="1"/>
      <w:marLeft w:val="0"/>
      <w:marRight w:val="0"/>
      <w:marTop w:val="0"/>
      <w:marBottom w:val="0"/>
      <w:divBdr>
        <w:top w:val="none" w:sz="0" w:space="0" w:color="auto"/>
        <w:left w:val="none" w:sz="0" w:space="0" w:color="auto"/>
        <w:bottom w:val="none" w:sz="0" w:space="0" w:color="auto"/>
        <w:right w:val="none" w:sz="0" w:space="0" w:color="auto"/>
      </w:divBdr>
    </w:div>
    <w:div w:id="476652686">
      <w:bodyDiv w:val="1"/>
      <w:marLeft w:val="0"/>
      <w:marRight w:val="0"/>
      <w:marTop w:val="0"/>
      <w:marBottom w:val="0"/>
      <w:divBdr>
        <w:top w:val="none" w:sz="0" w:space="0" w:color="auto"/>
        <w:left w:val="none" w:sz="0" w:space="0" w:color="auto"/>
        <w:bottom w:val="none" w:sz="0" w:space="0" w:color="auto"/>
        <w:right w:val="none" w:sz="0" w:space="0" w:color="auto"/>
      </w:divBdr>
    </w:div>
    <w:div w:id="1076636211">
      <w:bodyDiv w:val="1"/>
      <w:marLeft w:val="0"/>
      <w:marRight w:val="0"/>
      <w:marTop w:val="0"/>
      <w:marBottom w:val="0"/>
      <w:divBdr>
        <w:top w:val="none" w:sz="0" w:space="0" w:color="auto"/>
        <w:left w:val="none" w:sz="0" w:space="0" w:color="auto"/>
        <w:bottom w:val="none" w:sz="0" w:space="0" w:color="auto"/>
        <w:right w:val="none" w:sz="0" w:space="0" w:color="auto"/>
      </w:divBdr>
    </w:div>
    <w:div w:id="1242372133">
      <w:bodyDiv w:val="1"/>
      <w:marLeft w:val="0"/>
      <w:marRight w:val="0"/>
      <w:marTop w:val="0"/>
      <w:marBottom w:val="0"/>
      <w:divBdr>
        <w:top w:val="none" w:sz="0" w:space="0" w:color="auto"/>
        <w:left w:val="none" w:sz="0" w:space="0" w:color="auto"/>
        <w:bottom w:val="none" w:sz="0" w:space="0" w:color="auto"/>
        <w:right w:val="none" w:sz="0" w:space="0" w:color="auto"/>
      </w:divBdr>
    </w:div>
    <w:div w:id="1348562218">
      <w:bodyDiv w:val="1"/>
      <w:marLeft w:val="0"/>
      <w:marRight w:val="0"/>
      <w:marTop w:val="0"/>
      <w:marBottom w:val="0"/>
      <w:divBdr>
        <w:top w:val="none" w:sz="0" w:space="0" w:color="auto"/>
        <w:left w:val="none" w:sz="0" w:space="0" w:color="auto"/>
        <w:bottom w:val="none" w:sz="0" w:space="0" w:color="auto"/>
        <w:right w:val="none" w:sz="0" w:space="0" w:color="auto"/>
      </w:divBdr>
    </w:div>
    <w:div w:id="1542015984">
      <w:bodyDiv w:val="1"/>
      <w:marLeft w:val="0"/>
      <w:marRight w:val="0"/>
      <w:marTop w:val="0"/>
      <w:marBottom w:val="0"/>
      <w:divBdr>
        <w:top w:val="none" w:sz="0" w:space="0" w:color="auto"/>
        <w:left w:val="none" w:sz="0" w:space="0" w:color="auto"/>
        <w:bottom w:val="none" w:sz="0" w:space="0" w:color="auto"/>
        <w:right w:val="none" w:sz="0" w:space="0" w:color="auto"/>
      </w:divBdr>
    </w:div>
    <w:div w:id="201733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if.investfunds.ru/ratings/du/1/?ms=2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xedbanks.ru/sibs-695-1.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consultant.ru/document/cons_doc_LAW_182662/"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consultant.ru/document/cons_doc_LAW_182662/" TargetMode="External"/><Relationship Id="rId7" Type="http://schemas.openxmlformats.org/officeDocument/2006/relationships/hyperlink" Target="http://pif.investfunds.ru/ratings/du/1/?ms=25" TargetMode="External"/><Relationship Id="rId2" Type="http://schemas.openxmlformats.org/officeDocument/2006/relationships/hyperlink" Target="http://www.consultant.ru/" TargetMode="External"/><Relationship Id="rId1" Type="http://schemas.openxmlformats.org/officeDocument/2006/relationships/hyperlink" Target="http://www.consultant.ru/document/cons_doc_LAW_182662/" TargetMode="External"/><Relationship Id="rId6" Type="http://schemas.openxmlformats.org/officeDocument/2006/relationships/hyperlink" Target="http://www.consultant.ru/" TargetMode="External"/><Relationship Id="rId5" Type="http://schemas.openxmlformats.org/officeDocument/2006/relationships/hyperlink" Target="http://www.consultant.ru/document/cons_doc_LAW_182662/" TargetMode="External"/><Relationship Id="rId4"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18FD9-D7F1-432D-9F21-FDD9B47EE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25</Pages>
  <Words>8537</Words>
  <Characters>48664</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Панда</dc:creator>
  <cp:keywords/>
  <dc:description/>
  <cp:lastModifiedBy>Панда</cp:lastModifiedBy>
  <cp:revision>3</cp:revision>
  <dcterms:created xsi:type="dcterms:W3CDTF">2017-01-06T07:04:00Z</dcterms:created>
  <dcterms:modified xsi:type="dcterms:W3CDTF">2017-01-29T08:54:00Z</dcterms:modified>
</cp:coreProperties>
</file>