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217" w:rsidRPr="00191217" w:rsidRDefault="00191217" w:rsidP="00DE4EC8">
      <w:pPr>
        <w:spacing w:after="0" w:line="36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191217">
        <w:rPr>
          <w:rStyle w:val="a3"/>
          <w:rFonts w:ascii="Times New Roman" w:hAnsi="Times New Roman" w:cs="Times New Roman"/>
          <w:sz w:val="28"/>
          <w:szCs w:val="28"/>
        </w:rPr>
        <w:t>Принципы и общие положения международных стандартов финансовой отчетности, и их влияние на организацию бухгалтерского учета в РФ</w:t>
      </w:r>
    </w:p>
    <w:p w:rsidR="00191217" w:rsidRP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Реформирование бухгалтерского учета в стране в соответствии с требованиями рынка привело к необходимости использования мирового опыта в области стандартизации финансового учета и отчетности.</w:t>
      </w:r>
    </w:p>
    <w:p w:rsidR="00191217" w:rsidRPr="00191217" w:rsidRDefault="00191217" w:rsidP="00DE4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РФ от 06.03.98 г. N 283 в качестве основы реформирования отечественного учета как уже было отмечено, выбраны Международные стандарты финансовой отчетности, завоевавшие в последние годы авторитет во многих странах мира.</w:t>
      </w:r>
    </w:p>
    <w:p w:rsidR="00191217" w:rsidRP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 xml:space="preserve">Привлекательность </w:t>
      </w:r>
      <w:proofErr w:type="gramStart"/>
      <w:r w:rsidRPr="00191217">
        <w:rPr>
          <w:rFonts w:ascii="Times New Roman" w:hAnsi="Times New Roman" w:cs="Times New Roman"/>
          <w:sz w:val="28"/>
          <w:szCs w:val="28"/>
        </w:rPr>
        <w:t>МСФО</w:t>
      </w:r>
      <w:proofErr w:type="gramEnd"/>
      <w:r w:rsidRPr="00191217">
        <w:rPr>
          <w:rFonts w:ascii="Times New Roman" w:hAnsi="Times New Roman" w:cs="Times New Roman"/>
          <w:sz w:val="28"/>
          <w:szCs w:val="28"/>
        </w:rPr>
        <w:t xml:space="preserve"> прежде всего в том, что незыблемой позицией этой системы является не навязывание своей воли всему международному сообществу. Ее цель – создание образца, которому легко следовать, стандартизация национальных систем учета и отчетности, обеспечивающая высокое качество бухгалтерской (финансовой отчетности) отчетности организации. МСФО разрабатываются таким образом, чтобы они были приемлемы для различных моделей национальных бухгалтерских систем.</w:t>
      </w:r>
    </w:p>
    <w:p w:rsidR="00191217" w:rsidRPr="00191217" w:rsidRDefault="00191217" w:rsidP="00DE4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Международные стандарты финансовой отчетности периодически пересматриваются по материалам анализа процессов, происходящих в мировой экономике, с тем, чтобы принять во внимание современное положение и необходимость обновления.</w:t>
      </w:r>
    </w:p>
    <w:p w:rsidR="00191217" w:rsidRPr="00191217" w:rsidRDefault="00191217" w:rsidP="00DE4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 xml:space="preserve">Расширение деловых связей России в мировом хозяйстве, растущая актуальность общего понимания данных отечественной финансовой отчетности иностранными пользователями, приводит к необходимости трансформации отечественного бухгалтерского учета в соответствии с изменением </w:t>
      </w:r>
      <w:proofErr w:type="gramStart"/>
      <w:r w:rsidRPr="00191217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191217">
        <w:rPr>
          <w:rFonts w:ascii="Times New Roman" w:hAnsi="Times New Roman" w:cs="Times New Roman"/>
          <w:sz w:val="28"/>
          <w:szCs w:val="28"/>
        </w:rPr>
        <w:t xml:space="preserve"> в России и связанных с ним изменением принципов и объектов учета.</w:t>
      </w:r>
    </w:p>
    <w:p w:rsidR="00191217" w:rsidRPr="00191217" w:rsidRDefault="00191217" w:rsidP="00DE4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 xml:space="preserve">В состав МСФО включены: принципы, раскрывающие основы составления финансовой отчетности и стандарты, регламентирующие порядок оценки, </w:t>
      </w:r>
      <w:r w:rsidRPr="00191217">
        <w:rPr>
          <w:rFonts w:ascii="Times New Roman" w:hAnsi="Times New Roman" w:cs="Times New Roman"/>
          <w:sz w:val="28"/>
          <w:szCs w:val="28"/>
        </w:rPr>
        <w:lastRenderedPageBreak/>
        <w:t>бухгалтерского учета и отражения в отчетности хозяйственных ресурсов, обязательств, капитала, хозяйственных операций, доходов, расходов и финансовых результатов.</w:t>
      </w:r>
    </w:p>
    <w:p w:rsidR="00191217" w:rsidRP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Принципам в Международной системе финансовой отчетности уделена целая глава, которая так и называется «Принципы».</w:t>
      </w:r>
    </w:p>
    <w:p w:rsidR="00191217" w:rsidRPr="00191217" w:rsidRDefault="00191217" w:rsidP="00DE4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Глава «Принципы» определяет</w:t>
      </w:r>
      <w:r w:rsidR="00D0784F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191217">
        <w:rPr>
          <w:rFonts w:ascii="Times New Roman" w:hAnsi="Times New Roman" w:cs="Times New Roman"/>
          <w:sz w:val="28"/>
          <w:szCs w:val="28"/>
        </w:rPr>
        <w:t>:</w:t>
      </w:r>
    </w:p>
    <w:p w:rsidR="00191217" w:rsidRPr="00191217" w:rsidRDefault="00191217" w:rsidP="00DE4EC8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цели составления финансовой отчетности;</w:t>
      </w:r>
    </w:p>
    <w:p w:rsidR="00191217" w:rsidRPr="00191217" w:rsidRDefault="00191217" w:rsidP="00DE4EC8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пользователей финансовой отчетности;</w:t>
      </w:r>
    </w:p>
    <w:p w:rsidR="00191217" w:rsidRPr="00191217" w:rsidRDefault="00191217" w:rsidP="00DE4EC8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основополагающие допущения при составлении финансовой отчетности;</w:t>
      </w:r>
    </w:p>
    <w:p w:rsidR="00191217" w:rsidRPr="00191217" w:rsidRDefault="00191217" w:rsidP="00DE4EC8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качественные характеристики финансовой отчетности.</w:t>
      </w:r>
    </w:p>
    <w:p w:rsidR="00191217" w:rsidRP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Кроме этого, приводятся определения элементов финансовой отчетности, характеризующих финансовое положение и финансовые результаты деятельности организации: активов, обязательств, капитала, доходов, расходов.</w:t>
      </w:r>
    </w:p>
    <w:p w:rsidR="00191217" w:rsidRP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Стандарты регламентируют порядок оценки, организации бухгалтерского учета, порядок отражения в отчетности различных хозяйственных ресурсов, обязательств, капитала, хозяйственных операций, доходов, расходов и финансовых результатов.</w:t>
      </w:r>
    </w:p>
    <w:p w:rsidR="00191217" w:rsidRP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217">
        <w:rPr>
          <w:rFonts w:ascii="Times New Roman" w:hAnsi="Times New Roman" w:cs="Times New Roman"/>
          <w:sz w:val="28"/>
          <w:szCs w:val="28"/>
        </w:rPr>
        <w:t>Для разъяснения вопросов, связанных с практическим применением отдельных положений международных стандартов предусмотрены интерпретации, которые разрабатываются Постоянным комитетом по интерпретациям – ПКИ (S</w:t>
      </w:r>
      <w:proofErr w:type="gramStart"/>
      <w:r w:rsidRPr="0019121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91217">
        <w:rPr>
          <w:rFonts w:ascii="Times New Roman" w:hAnsi="Times New Roman" w:cs="Times New Roman"/>
          <w:sz w:val="28"/>
          <w:szCs w:val="28"/>
        </w:rPr>
        <w:t>C). Интерпретации – важная составная часть международных стандартов, они разъясняют отдельные положения стандартов и регулируют вопросы бухгалтерского учета там, где отсутствую</w:t>
      </w:r>
      <w:r>
        <w:rPr>
          <w:rFonts w:ascii="Times New Roman" w:hAnsi="Times New Roman" w:cs="Times New Roman"/>
          <w:sz w:val="28"/>
          <w:szCs w:val="28"/>
        </w:rPr>
        <w:t>т соответствующие стандарты</w:t>
      </w:r>
      <w:r w:rsidRPr="00191217">
        <w:rPr>
          <w:rFonts w:ascii="Times New Roman" w:hAnsi="Times New Roman" w:cs="Times New Roman"/>
          <w:sz w:val="28"/>
          <w:szCs w:val="28"/>
        </w:rPr>
        <w:t>.</w:t>
      </w:r>
    </w:p>
    <w:p w:rsidR="00191217" w:rsidRDefault="00191217" w:rsidP="00DE4EC8">
      <w:pPr>
        <w:spacing w:after="0" w:line="36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191217">
        <w:rPr>
          <w:rFonts w:ascii="Times New Roman" w:hAnsi="Times New Roman" w:cs="Times New Roman"/>
          <w:bCs/>
          <w:i/>
          <w:sz w:val="28"/>
          <w:szCs w:val="28"/>
        </w:rPr>
        <w:t>МСФО 2016 в России: что изменилось и кто должен применять?</w:t>
      </w:r>
    </w:p>
    <w:p w:rsid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1217">
        <w:rPr>
          <w:rFonts w:ascii="Times New Roman" w:hAnsi="Times New Roman" w:cs="Times New Roman"/>
          <w:bCs/>
          <w:sz w:val="28"/>
          <w:szCs w:val="28"/>
        </w:rPr>
        <w:t xml:space="preserve">Введение МСФО в России в 2016 году имеет длинную предысторию. Малейшая поправка к стандарту может привести к глобальным изменениям в </w:t>
      </w:r>
      <w:r w:rsidRPr="0019121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бухгалтерской системе. Только на первый взгляд кажется, что в бухгалтерском учете все незыблемо. Но именно он отражает функционирование бизнеса и требует к себе повышенного внимания. Приказом Минфина России от 28 декабря 2015 г. № 217н были снова введены международные стандарты финансовой отчетности (здесь перечень стандартов МСФО 2016). Приказ зарегистрирован в Минюсте 2 февраля 2016 года и с его помощью введено 40 МСФО и 26 разъяснений МСФО. </w:t>
      </w:r>
      <w:proofErr w:type="gramStart"/>
      <w:r w:rsidRPr="00191217">
        <w:rPr>
          <w:rFonts w:ascii="Times New Roman" w:hAnsi="Times New Roman" w:cs="Times New Roman"/>
          <w:bCs/>
          <w:sz w:val="28"/>
          <w:szCs w:val="28"/>
        </w:rPr>
        <w:t>Ряд приказов Минфина России утратили силу, среди которых от 25 ноября 2011 года № 160н, от 18 июля 2012 года № 106н, от 31 октября 2012 года № 143н, от 24 декабря 2013 года № 135н.</w:t>
      </w:r>
      <w:proofErr w:type="gramEnd"/>
      <w:r w:rsidRPr="00191217">
        <w:rPr>
          <w:rFonts w:ascii="Times New Roman" w:hAnsi="Times New Roman" w:cs="Times New Roman"/>
          <w:bCs/>
          <w:sz w:val="28"/>
          <w:szCs w:val="28"/>
        </w:rPr>
        <w:t xml:space="preserve"> Эти изменения в МСФО 2016 необходимо принять к сведению, чтобы грамотно и эффективно составлять финансовую отчетность без значительных временных задержек и дополнительных трат.</w:t>
      </w:r>
    </w:p>
    <w:p w:rsid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91217">
        <w:rPr>
          <w:rFonts w:ascii="Times New Roman" w:hAnsi="Times New Roman" w:cs="Times New Roman"/>
          <w:bCs/>
          <w:i/>
          <w:sz w:val="28"/>
          <w:szCs w:val="28"/>
        </w:rPr>
        <w:t>Кто должен применять МСФО с 2016 года?</w:t>
      </w:r>
    </w:p>
    <w:p w:rsidR="00191217" w:rsidRDefault="00191217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1217">
        <w:rPr>
          <w:rFonts w:ascii="Times New Roman" w:hAnsi="Times New Roman" w:cs="Times New Roman"/>
          <w:bCs/>
          <w:sz w:val="28"/>
          <w:szCs w:val="28"/>
        </w:rPr>
        <w:t>Список юридических лиц, которые обязаны предоставлять годовую финансовую отчетность соответственно с МСФО по ФЗ от 27.07.2010 №208-ФЗ «О консолидированной финансовой отчетности», с 2015 года расширен новыми категориями.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4EC8">
        <w:rPr>
          <w:rFonts w:ascii="Times New Roman" w:hAnsi="Times New Roman" w:cs="Times New Roman"/>
          <w:b/>
          <w:bCs/>
          <w:sz w:val="28"/>
          <w:szCs w:val="28"/>
        </w:rPr>
        <w:t>Полный перечень этих юридических лиц, теперь выглядит так: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кредитные компании;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страховые организации;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юридические лица, акции, облигации и другие ценные бумаги которых обращаются на организованных торгах посредством их внесения в котировальный список;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юридические лица, учредительной документацией которых установлено обязательное представление и публикация консолидированной финансовой отчетности.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 2014 года в список входят организации, выпускающие только облигации и допущенные к участию в организованных торгах посредством их внесения в котировальный список.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lastRenderedPageBreak/>
        <w:t>с 2015 года список пополнили управляющие компании инвестиционных фондов, паевых инвестиционных фондов и негосударственных пенсионных фондов;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организации, осуществляющие клиринговую и страховую деятельность;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негосударственные пенсионные фонды;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федеральные государственные унитарные предприятия (</w:t>
      </w:r>
      <w:proofErr w:type="spellStart"/>
      <w:r w:rsidRPr="00DE4EC8">
        <w:rPr>
          <w:rFonts w:ascii="Times New Roman" w:hAnsi="Times New Roman" w:cs="Times New Roman"/>
          <w:bCs/>
          <w:sz w:val="28"/>
          <w:szCs w:val="28"/>
        </w:rPr>
        <w:t>ФГУПы</w:t>
      </w:r>
      <w:proofErr w:type="spellEnd"/>
      <w:r w:rsidRPr="00DE4EC8">
        <w:rPr>
          <w:rFonts w:ascii="Times New Roman" w:hAnsi="Times New Roman" w:cs="Times New Roman"/>
          <w:bCs/>
          <w:sz w:val="28"/>
          <w:szCs w:val="28"/>
        </w:rPr>
        <w:t>), список которых утверждается высшим коллегиальным исполнительным органом власти РФ;</w:t>
      </w:r>
    </w:p>
    <w:p w:rsidR="00DE4EC8" w:rsidRPr="00DE4EC8" w:rsidRDefault="00DE4EC8" w:rsidP="00DE4EC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открытые акционерные общества (ОАО), ценные бумаги которых находятся в федеральной собственности и список которых утверждается российским Правительством.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Итак, список организаций, которые должны 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совершить переход на МСФО в России в 2016 году немного дополнен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>. Напомним, что из списка страховых организаций исключили страховые медицинские компании, которые работают только с обязательным медицинским страхованием. Негосударственные пенсионные фонды и материнские компании были введены в список ради повышения контроля государством их деятельности и защиты интересов некомпетентных инвесторов.</w:t>
      </w:r>
    </w:p>
    <w:p w:rsid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4EC8">
        <w:rPr>
          <w:rFonts w:ascii="Times New Roman" w:hAnsi="Times New Roman" w:cs="Times New Roman"/>
          <w:bCs/>
          <w:i/>
          <w:sz w:val="28"/>
          <w:szCs w:val="28"/>
        </w:rPr>
        <w:t xml:space="preserve">Новое в МСФО 2016 году. Изменения, </w:t>
      </w:r>
      <w:r>
        <w:rPr>
          <w:rFonts w:ascii="Times New Roman" w:hAnsi="Times New Roman" w:cs="Times New Roman"/>
          <w:bCs/>
          <w:i/>
          <w:sz w:val="28"/>
          <w:szCs w:val="28"/>
        </w:rPr>
        <w:t>которые надо учесть в отчетности.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Изменения МСФО 2016 внесло Министерство Финансов Российской Федерации в 2015 году, когда выпустило приказ №9 за 21 января “О введении в действие и прекращении действия документов международных стандартов финансовой отчетности на территории Российской Федерации”. Этот приказ также приводит в действие силу стандарта МСФО (IFRS) 15 “Выручка по договорам с покупателями и прекращение действия стандартов МСФО (IAS) 18 “Выручка”, МСФО (IAS) 11 “Договоры на строительство”, а также разъяснений: Разъяснения ПКР (SIC) 31 “Выручка - бартерные операции, включающие рекламные услуги”, Разъяснения КРМФО (IFRIC) 13 “Программы лояльности клиентов”, Разъяснения КРМФО (IFRIC) 15 </w:t>
      </w:r>
      <w:r w:rsidRPr="00DE4EC8">
        <w:rPr>
          <w:rFonts w:ascii="Times New Roman" w:hAnsi="Times New Roman" w:cs="Times New Roman"/>
          <w:bCs/>
          <w:sz w:val="28"/>
          <w:szCs w:val="28"/>
        </w:rPr>
        <w:lastRenderedPageBreak/>
        <w:t>“Соглашения на строительство объектов недвижимости”, Разъяснения КРМФО (IFRIC) 18 “Передача активов от клиентов”. Станда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рт вст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>упает в силу с 1 января 2017 года, но на добровольных основах может быть использован и раньше.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Приказ №133н от 26 августа 2015 года “О введении в действие и прекращении действия международных стандартов финансовой отчетности на территории Российской Федерации” приводит в действие новую редакцию стандарта МСФО (IFRS) 9 “Финансовые инструменты”. Стандарт является обязательным к применению с 01 января 2018 года, но также может применяться досрочно.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Соответственно приказу №79н от 19 мая 2015 года “О введении документа международных стандартов финансовой отчетности в действие на территории Российской Федерации” в силу вступают поправки для МСФО (IAS) 27 “Отдельная финансовая отчетность”. Изменения дают возможность признавать в отдельной финансовой отчетности инвестиции в дочерние, ассоциированные или совместные предприятия через долевое участие. Поправки обязательны к применению с 1 января 2016 года.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Соответственно приказа №109н от 13 июля 2015 года “О введении документов международных стандартов финансовой отчетности в действие на территории Российской Федерации” вступают в силу поправки о нововведениях в принципах применения исключений из требований о консолидации. Они относятся к стандартам МСФО (IAS) 28 “Инвестиции в ассоциированные предприятия”, МСФО (IFRS) 10 “Консолидированная финансовая отчетность” и МСФО (IFRS) 12 “Раскрытие информации об участии в других предприятиях”.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Поправки к МСФО (IFRS) 10 объясняют, что “промежуточным материнским предприятиям” предоставляется исключение из требования о подготовке консолидированной финансовой отчетности. Исключения применяются в случае, если инвестиционная (материнская) компания оценивает дочерние предприятия по справедливой стоимости. </w:t>
      </w:r>
      <w:proofErr w:type="spellStart"/>
      <w:r w:rsidRPr="00DE4EC8">
        <w:rPr>
          <w:rFonts w:ascii="Times New Roman" w:hAnsi="Times New Roman" w:cs="Times New Roman"/>
          <w:bCs/>
          <w:sz w:val="28"/>
          <w:szCs w:val="28"/>
        </w:rPr>
        <w:t>Комании</w:t>
      </w:r>
      <w:proofErr w:type="spell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4EC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получают право на исключение при соответствии другим требованиям МСФО (IFRS) 10. В силу вступают поправки к МСФО (IAS) 1 «Представление финансовой отчетности», относительно разъяснений о существенности и объединении данных, представлении промежуточных итоговых сумм, строении </w:t>
      </w:r>
      <w:proofErr w:type="spellStart"/>
      <w:r w:rsidRPr="00DE4EC8">
        <w:rPr>
          <w:rFonts w:ascii="Times New Roman" w:hAnsi="Times New Roman" w:cs="Times New Roman"/>
          <w:bCs/>
          <w:sz w:val="28"/>
          <w:szCs w:val="28"/>
        </w:rPr>
        <w:t>финотчетности</w:t>
      </w:r>
      <w:proofErr w:type="spell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и раскрытии данных об учетной политике.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Минфин РФ в 2015 году выпустило приказ №91н от 11 июня 2015 года «О введении документов международных стандартов финансовой отчетности в действие на территории Российской Федерации». В соответствии с ним в действие вступают ежегодные усовершенствования Международных стандартов финансовой отчетности, период 2012-2014гг. Они касаются стандартов МСФО (IFRS) 5 «Долгосрочные активы, предназначенные для продажи, и прекращенная деятельность» и МСФО (IFRS) 7 «Финансовые инструменты: раскрытие информации». Доработка стандарта МСФО (IFRS) 5 разъясняет, что перенесение актива или выбывающей группы из категории “предназначенные для продажи” в “предназначенные для распределения” и наоборот не есть изменениями плана продажи или распределения и не должны отражаться в учете. То есть их необязательно восстанавливать в финансовой отчетности только из-за того, что способ их выбытия был изменен. </w:t>
      </w:r>
      <w:proofErr w:type="spellStart"/>
      <w:r w:rsidRPr="00DE4EC8">
        <w:rPr>
          <w:rFonts w:ascii="Times New Roman" w:hAnsi="Times New Roman" w:cs="Times New Roman"/>
          <w:bCs/>
          <w:sz w:val="28"/>
          <w:szCs w:val="28"/>
        </w:rPr>
        <w:t>Усовершенствованый</w:t>
      </w:r>
      <w:proofErr w:type="spell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стандарт МСФО (IFRS) 7 «Финансовые инструменты: раскрытие информации», обязывает предприятие раскрыть информацию о характере соглашения, если передает финансовый актив третьей стороне в условиях, не позволяющих прекратить признание этого актива. Информация должна содержать степень продолжающегося участия в активе и риски, которым подвергается отчитывающееся предприятие.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Перечисленные изменения в МСФО с 2016 года вступят в силу или могут применяться на добровольной основе. Так или иначе, чтобы готовить отчетность соответственно МСФО, необходимо провести подготовительные работы, если компания попала под действие ФЗ от 27.07.2010 №208-ФЗ «О консолидированной финансовой отчетности».</w:t>
      </w:r>
    </w:p>
    <w:p w:rsid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4EC8">
        <w:rPr>
          <w:rFonts w:ascii="Times New Roman" w:hAnsi="Times New Roman" w:cs="Times New Roman"/>
          <w:bCs/>
          <w:i/>
          <w:sz w:val="28"/>
          <w:szCs w:val="28"/>
        </w:rPr>
        <w:t>Организация подготовки отчетности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Если ваша организация обязана представлять финансовую отчетность соответственно МСФО, то необходимо, чтобы этот участок работы выполнял квалифицированные специалисты. Они должны пройти соответствующую подготовку и иметь не только знания, но и практические навыки по применению МСФО.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4EC8">
        <w:rPr>
          <w:rFonts w:ascii="Times New Roman" w:hAnsi="Times New Roman" w:cs="Times New Roman"/>
          <w:bCs/>
          <w:i/>
          <w:sz w:val="28"/>
          <w:szCs w:val="28"/>
        </w:rPr>
        <w:t>При переходе организации на МСФО необходимо решить:</w:t>
      </w:r>
    </w:p>
    <w:p w:rsidR="00DE4EC8" w:rsidRPr="00DE4EC8" w:rsidRDefault="00DE4EC8" w:rsidP="00DE4EC8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кто будет выполнять подготовку отчетности — подрядчик или штатный специалист?</w:t>
      </w:r>
    </w:p>
    <w:p w:rsidR="00DE4EC8" w:rsidRPr="00DE4EC8" w:rsidRDefault="00DE4EC8" w:rsidP="00DE4EC8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необходим целый регулярный отдел по работе с МСФО или лучше обратиться к сторонним исполнителям?</w:t>
      </w:r>
    </w:p>
    <w:p w:rsidR="00DE4EC8" w:rsidRPr="00DE4EC8" w:rsidRDefault="00DE4EC8" w:rsidP="00DE4EC8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как отразятся данные отчетности по МСФО на работе компании, на что обратить пристальное внимание?</w:t>
      </w:r>
    </w:p>
    <w:p w:rsidR="00DE4EC8" w:rsidRPr="00DE4EC8" w:rsidRDefault="00DE4EC8" w:rsidP="00DE4EC8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какие данные обязательны к публикации?</w:t>
      </w:r>
    </w:p>
    <w:p w:rsidR="00DE4EC8" w:rsidRPr="00DE4EC8" w:rsidRDefault="00DE4EC8" w:rsidP="00DE4EC8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кто будет отвечать за проверку отчетности по МСФО?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Выбор специалиста, ответственного за отчетность по МСФО зависит от профессионализма персонала и уровня его загруженности. Стоит отметить, что штат можно пополнить сторонним специалистом, либо подготовить из существующих кандидатов, что будет более целесообразно в плане рационального использования ресурсов компании. 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Изучение международных стандартов финансовой отчетности под руководством маркера АССА позволит специалисту получить крепкие практические знания и навыки и подтвердить их </w:t>
      </w:r>
      <w:hyperlink r:id="rId9" w:history="1">
        <w:r w:rsidRPr="00DE4EC8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 xml:space="preserve">дипломом АССА </w:t>
        </w:r>
        <w:proofErr w:type="spellStart"/>
        <w:r w:rsidRPr="00DE4EC8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DipIFR</w:t>
        </w:r>
        <w:proofErr w:type="spellEnd"/>
        <w:r w:rsidRPr="00DE4EC8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(</w:t>
        </w:r>
        <w:proofErr w:type="spellStart"/>
        <w:r w:rsidRPr="00DE4EC8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rus</w:t>
        </w:r>
        <w:proofErr w:type="spellEnd"/>
        <w:r w:rsidRPr="00DE4EC8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)</w:t>
        </w:r>
      </w:hyperlink>
      <w:r w:rsidRPr="00DE4EC8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DE4EC8">
        <w:rPr>
          <w:rFonts w:ascii="Times New Roman" w:hAnsi="Times New Roman" w:cs="Times New Roman"/>
          <w:bCs/>
          <w:sz w:val="28"/>
          <w:szCs w:val="28"/>
        </w:rPr>
        <w:t xml:space="preserve"> Если повышать квалификацию специалистов за счет компании, стоит выбирать курсы, программа которых нацелена на актуальные тенденции применения МСФО в России в 2016 и их практическое применение, а не только на теоретическую подготовку.</w:t>
      </w:r>
      <w:proofErr w:type="gramEnd"/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Сотрудники гораздо лучше разбираются в специфике деятельности компании и могут уделить максимум времени своей профильной работе. Приглашенные специалисты более опытны, но их работа в организации будет поверхностна и с применением шаблонных методов. Перед представлением и публикацией отчетности по МСФО необходимо получить аудиторское заключение. Аудиторы тщательно проверяют ее и 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предоставляют заключение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и профессиональную оценку. Если нет никаких замечаний и корректировок, то будут соблюдены установленные сроки подачи финансовой отчетности по МСФО.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4EC8">
        <w:rPr>
          <w:rFonts w:ascii="Times New Roman" w:hAnsi="Times New Roman" w:cs="Times New Roman"/>
          <w:bCs/>
          <w:i/>
          <w:sz w:val="28"/>
          <w:szCs w:val="28"/>
        </w:rPr>
        <w:t>Подготовка первой отчетности по МСФО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Первой финансовой отчетностью по МСФО считается первая годовая финансовая отчетность 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организации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в которой были использованы Международные стандарты финансовой отчетности и включено заявление о ее соответствии МСФО.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Организации, которые перешли на международные стандарты, представили первую отчетность в апреле 2016 года, согласно п. 7 ст. 4 ФЗ №208-ФЗ. В связи с этим они должны были заранее подготовить специалистов соответствующей квалификации для подготовки отчетности по МСФО и раскрытия ее содержания.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Для составления первой финансовой отчетности по МСФО в РФ должен применяться МСФО (IFRS) 1 "Первое применение МСФО"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Этот МСФО должен обеспечивать полную и качественную 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информацию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как первой так и промежуточной финансовой отчетности, которая:</w:t>
      </w:r>
    </w:p>
    <w:p w:rsidR="00DE4EC8" w:rsidRPr="00DE4EC8" w:rsidRDefault="00DE4EC8" w:rsidP="00DE4EC8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прозрачна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для пользователей и сопоставима по всем предоставленным периодам;</w:t>
      </w:r>
    </w:p>
    <w:p w:rsidR="00DE4EC8" w:rsidRPr="00DE4EC8" w:rsidRDefault="00DE4EC8" w:rsidP="00DE4EC8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готовится с затратами, не превышающими выгоды от ее составления;</w:t>
      </w:r>
    </w:p>
    <w:p w:rsidR="00DE4EC8" w:rsidRPr="00DE4EC8" w:rsidRDefault="00DE4EC8" w:rsidP="00DE4EC8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является отправной точкой для ведения учета в соответствии с МСФО.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4EC8">
        <w:rPr>
          <w:rFonts w:ascii="Times New Roman" w:hAnsi="Times New Roman" w:cs="Times New Roman"/>
          <w:bCs/>
          <w:i/>
          <w:sz w:val="28"/>
          <w:szCs w:val="28"/>
        </w:rPr>
        <w:t>Перед подготовкой отчетности по МСФО необходимо:</w:t>
      </w:r>
    </w:p>
    <w:p w:rsidR="00DE4EC8" w:rsidRPr="00DE4EC8" w:rsidRDefault="00DE4EC8" w:rsidP="00DE4EC8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составить формы отчетности, соответственно международным стандартам;</w:t>
      </w:r>
    </w:p>
    <w:p w:rsidR="00DE4EC8" w:rsidRPr="00DE4EC8" w:rsidRDefault="00DE4EC8" w:rsidP="00DE4EC8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lastRenderedPageBreak/>
        <w:t>принять содержание пояснений и раскрытий;</w:t>
      </w:r>
    </w:p>
    <w:p w:rsidR="00DE4EC8" w:rsidRPr="00DE4EC8" w:rsidRDefault="00DE4EC8" w:rsidP="00DE4EC8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создать трансформационные и консолидированные таблицы;</w:t>
      </w:r>
    </w:p>
    <w:p w:rsidR="00DE4EC8" w:rsidRPr="00DE4EC8" w:rsidRDefault="00DE4EC8" w:rsidP="00DE4EC8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собрать информацию для входящего баланса;</w:t>
      </w:r>
    </w:p>
    <w:p w:rsidR="00DE4EC8" w:rsidRPr="00DE4EC8" w:rsidRDefault="00DE4EC8" w:rsidP="00DE4EC8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проверить все показатели отчетности на соответствие национальным стандартам и МСФО.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Первое применение МСФО должно быть соотнесено с актуальными стандартами, которые вступили в силу на отчетную дату.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4EC8">
        <w:rPr>
          <w:rFonts w:ascii="Times New Roman" w:hAnsi="Times New Roman" w:cs="Times New Roman"/>
          <w:bCs/>
          <w:i/>
          <w:sz w:val="28"/>
          <w:szCs w:val="28"/>
        </w:rPr>
        <w:t>В рамках подготовки начального отчета о финансовом положении компании необходимо провести следующие работы:</w:t>
      </w:r>
    </w:p>
    <w:p w:rsidR="00DE4EC8" w:rsidRPr="00DE4EC8" w:rsidRDefault="00DE4EC8" w:rsidP="00DE4EC8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Признать активы и обязательства по правилам МСФО.</w:t>
      </w:r>
    </w:p>
    <w:p w:rsidR="00DE4EC8" w:rsidRPr="00DE4EC8" w:rsidRDefault="00DE4EC8" w:rsidP="00DE4EC8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Привести к списанию и не признавать активами и обязательствами, если это не разрешают международные стандарты.</w:t>
      </w:r>
    </w:p>
    <w:p w:rsidR="00DE4EC8" w:rsidRPr="00DE4EC8" w:rsidRDefault="00DE4EC8" w:rsidP="00DE4EC8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Выполнить новую классификацию статей соответственно с МСФО.</w:t>
      </w:r>
    </w:p>
    <w:p w:rsidR="00DE4EC8" w:rsidRPr="00DE4EC8" w:rsidRDefault="00DE4EC8" w:rsidP="00DE4EC8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Сделать оценку активов и обязательств по МСФО.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4EC8">
        <w:rPr>
          <w:rFonts w:ascii="Times New Roman" w:hAnsi="Times New Roman" w:cs="Times New Roman"/>
          <w:bCs/>
          <w:i/>
          <w:sz w:val="28"/>
          <w:szCs w:val="28"/>
        </w:rPr>
        <w:t>Правила представления отчетности по МСФО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Годовую консолидированную отчетность по МСФО в </w:t>
      </w:r>
      <w:proofErr w:type="spellStart"/>
      <w:r w:rsidRPr="00DE4EC8">
        <w:rPr>
          <w:rFonts w:ascii="Times New Roman" w:hAnsi="Times New Roman" w:cs="Times New Roman"/>
          <w:bCs/>
          <w:sz w:val="28"/>
          <w:szCs w:val="28"/>
        </w:rPr>
        <w:t>Росии</w:t>
      </w:r>
      <w:proofErr w:type="spell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в 2016 году, как и в 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прошлых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>, представляют на рассмотрение акционерам, учредителям, генеральным директорам или собственникам имущества компании. Также все организации утвержденного Законом №208-ФЗ списка обязаны подавать годовую отчетность в ЦБ России. Ее предоставляют в электронном формате, подкрепив усиленной квалифицированной электронной подписью.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>Годовую консолидированную отчетность по МСФО необходимо представить до проведения общего собрания высших органов управления организацией, не позднее 120 дней по завершении календарного периода, за который была подготовлена данная отчетность.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4EC8">
        <w:rPr>
          <w:rFonts w:ascii="Times New Roman" w:hAnsi="Times New Roman" w:cs="Times New Roman"/>
          <w:bCs/>
          <w:sz w:val="28"/>
          <w:szCs w:val="28"/>
        </w:rPr>
        <w:t xml:space="preserve">Необходимость вести отчетность по МСФО 2016 году вынуждает компании пересматривать способ составления бухгалтерского и налогового учета, а также дальнейшего планирования бизнеса. Вместе с тем, компании повышают требования к профессиональному уровню персонала. Частые </w:t>
      </w:r>
      <w:r w:rsidRPr="00DE4EC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изменения национального законодательства и внесение правок в международные стандарты финансовой отчетности вынуждают их искать на рынке труда профессионалов, которые свободно ориентируются в МСФО. Высокую квалификацию таких специалистов подтверждает международный диплом </w:t>
      </w:r>
      <w:proofErr w:type="gramStart"/>
      <w:r w:rsidRPr="00DE4EC8">
        <w:rPr>
          <w:rFonts w:ascii="Times New Roman" w:hAnsi="Times New Roman" w:cs="Times New Roman"/>
          <w:bCs/>
          <w:sz w:val="28"/>
          <w:szCs w:val="28"/>
        </w:rPr>
        <w:t>АССА</w:t>
      </w:r>
      <w:proofErr w:type="gram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E4EC8">
        <w:rPr>
          <w:rFonts w:ascii="Times New Roman" w:hAnsi="Times New Roman" w:cs="Times New Roman"/>
          <w:bCs/>
          <w:sz w:val="28"/>
          <w:szCs w:val="28"/>
        </w:rPr>
        <w:t>DipIFR</w:t>
      </w:r>
      <w:proofErr w:type="spellEnd"/>
      <w:r w:rsidRPr="00DE4EC8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DE4EC8">
        <w:rPr>
          <w:rFonts w:ascii="Times New Roman" w:hAnsi="Times New Roman" w:cs="Times New Roman"/>
          <w:bCs/>
          <w:sz w:val="28"/>
          <w:szCs w:val="28"/>
        </w:rPr>
        <w:t>rus</w:t>
      </w:r>
      <w:proofErr w:type="spellEnd"/>
      <w:r w:rsidRPr="00DE4EC8">
        <w:rPr>
          <w:rFonts w:ascii="Times New Roman" w:hAnsi="Times New Roman" w:cs="Times New Roman"/>
          <w:bCs/>
          <w:sz w:val="28"/>
          <w:szCs w:val="28"/>
        </w:rPr>
        <w:t>).</w:t>
      </w:r>
    </w:p>
    <w:p w:rsidR="00DE4EC8" w:rsidRPr="00DE4EC8" w:rsidRDefault="00DE4EC8" w:rsidP="00DE4EC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4EC8" w:rsidRDefault="00DE4EC8" w:rsidP="0019121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Задача № 3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>В ходе инвентаризации выявлены расхождения фактического наличия ценностей с данными бухгалтерского учета: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недостача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муки</w:t>
      </w: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 кг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18</w:t>
      </w: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 (в пределах норм естественной убыли);</w:t>
      </w:r>
    </w:p>
    <w:p w:rsidR="003C78C8" w:rsidRDefault="00DE4EC8" w:rsidP="00DE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недостача </w:t>
      </w:r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сливочного масла</w:t>
      </w: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 кг</w:t>
      </w:r>
      <w:proofErr w:type="gramStart"/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о 120 рублей за кг.</w:t>
      </w: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недостача сахара</w:t>
      </w: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20 кг</w:t>
      </w: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по цене </w:t>
      </w:r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рублей за кг. Виновником недостачи является кладовщик. Сумма недостачи удержана из </w:t>
      </w:r>
      <w:proofErr w:type="spellStart"/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>зп</w:t>
      </w:r>
      <w:proofErr w:type="spellEnd"/>
      <w:r w:rsidR="003C7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виновного лица.</w:t>
      </w:r>
    </w:p>
    <w:p w:rsidR="00DE4EC8" w:rsidRPr="00DE4EC8" w:rsidRDefault="00DE4EC8" w:rsidP="00DE4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>Отразите результаты инвентаризации на счетах бухгалтерского учета.</w:t>
      </w:r>
    </w:p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Результаты инвентаризации представлены в таблице 2. </w:t>
      </w:r>
    </w:p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E4EC8" w:rsidRPr="00DE4EC8" w:rsidRDefault="00DE4EC8" w:rsidP="003C78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Суммы по операциям определены путем умножения количества на цену. </w:t>
      </w:r>
    </w:p>
    <w:p w:rsidR="00DE4EC8" w:rsidRPr="00DE4EC8" w:rsidRDefault="00DE4EC8" w:rsidP="00DE4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EC8"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2 - Журнал регистрации хозяйственных операций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80"/>
        <w:gridCol w:w="1440"/>
        <w:gridCol w:w="1080"/>
        <w:gridCol w:w="1080"/>
      </w:tblGrid>
      <w:tr w:rsidR="00DE4EC8" w:rsidRPr="00DE4EC8" w:rsidTr="003C3B9A">
        <w:trPr>
          <w:trHeight w:val="350"/>
        </w:trPr>
        <w:tc>
          <w:tcPr>
            <w:tcW w:w="648" w:type="dxa"/>
            <w:vMerge w:val="restart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5580" w:type="dxa"/>
            <w:vMerge w:val="restart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40" w:type="dxa"/>
            <w:vMerge w:val="restart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  <w:tc>
          <w:tcPr>
            <w:tcW w:w="2160" w:type="dxa"/>
            <w:gridSpan w:val="2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DE4EC8" w:rsidRPr="00DE4EC8" w:rsidTr="003C3B9A">
        <w:trPr>
          <w:trHeight w:val="425"/>
        </w:trPr>
        <w:tc>
          <w:tcPr>
            <w:tcW w:w="648" w:type="dxa"/>
            <w:vMerge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vMerge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08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DE4EC8" w:rsidRPr="00DE4EC8" w:rsidTr="003C3B9A">
        <w:tc>
          <w:tcPr>
            <w:tcW w:w="648" w:type="dxa"/>
            <w:vMerge w:val="restart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0" w:type="dxa"/>
          </w:tcPr>
          <w:p w:rsidR="00DE4EC8" w:rsidRPr="00DE4EC8" w:rsidRDefault="00DE4EC8" w:rsidP="003C78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lang w:eastAsia="ru-RU"/>
              </w:rPr>
              <w:t xml:space="preserve">Отражена недостача </w:t>
            </w:r>
            <w:r w:rsidR="003C78C8">
              <w:rPr>
                <w:rFonts w:ascii="Times New Roman" w:eastAsia="Calibri" w:hAnsi="Times New Roman" w:cs="Times New Roman"/>
                <w:lang w:eastAsia="ru-RU"/>
              </w:rPr>
              <w:t>муки</w:t>
            </w:r>
            <w:r w:rsidRPr="00DE4EC8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8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8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4EC8" w:rsidRPr="00DE4EC8" w:rsidTr="003C3B9A">
        <w:tc>
          <w:tcPr>
            <w:tcW w:w="648" w:type="dxa"/>
            <w:vMerge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DE4EC8" w:rsidRPr="00DE4EC8" w:rsidRDefault="00DE4EC8" w:rsidP="00DE4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lang w:eastAsia="ru-RU"/>
              </w:rPr>
              <w:t xml:space="preserve">Недостача отражена в пределах норм естественной убыли </w:t>
            </w:r>
          </w:p>
        </w:tc>
        <w:tc>
          <w:tcPr>
            <w:tcW w:w="144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8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E4EC8" w:rsidRPr="00DE4EC8" w:rsidTr="003C3B9A">
        <w:tc>
          <w:tcPr>
            <w:tcW w:w="648" w:type="dxa"/>
            <w:vMerge w:val="restart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0" w:type="dxa"/>
          </w:tcPr>
          <w:p w:rsidR="00DE4EC8" w:rsidRPr="00DE4EC8" w:rsidRDefault="003C78C8" w:rsidP="003C78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Отражены излишки сливочного масла</w:t>
            </w:r>
          </w:p>
        </w:tc>
        <w:tc>
          <w:tcPr>
            <w:tcW w:w="144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DE4EC8" w:rsidRPr="00DE4EC8" w:rsidTr="003C3B9A">
        <w:tc>
          <w:tcPr>
            <w:tcW w:w="648" w:type="dxa"/>
            <w:vMerge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DE4EC8" w:rsidRPr="00DE4EC8" w:rsidRDefault="003C78C8" w:rsidP="00DE4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Отражена недостача сахара</w:t>
            </w:r>
            <w:r w:rsidR="00DE4EC8" w:rsidRPr="00DE4EC8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4EC8" w:rsidRPr="00DE4EC8" w:rsidTr="003C3B9A">
        <w:tc>
          <w:tcPr>
            <w:tcW w:w="648" w:type="dxa"/>
            <w:vMerge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DE4EC8" w:rsidRPr="00DE4EC8" w:rsidRDefault="00DE4EC8" w:rsidP="003C78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lang w:eastAsia="ru-RU"/>
              </w:rPr>
              <w:t xml:space="preserve">Недостача </w:t>
            </w:r>
            <w:r w:rsidR="003C78C8">
              <w:rPr>
                <w:rFonts w:ascii="Times New Roman" w:eastAsia="Calibri" w:hAnsi="Times New Roman" w:cs="Times New Roman"/>
                <w:lang w:eastAsia="ru-RU"/>
              </w:rPr>
              <w:t>отнесена на виновное лицо</w:t>
            </w:r>
          </w:p>
        </w:tc>
        <w:tc>
          <w:tcPr>
            <w:tcW w:w="144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E4EC8" w:rsidRPr="00DE4EC8" w:rsidTr="003C3B9A">
        <w:tc>
          <w:tcPr>
            <w:tcW w:w="648" w:type="dxa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0" w:type="dxa"/>
          </w:tcPr>
          <w:p w:rsidR="00DE4EC8" w:rsidRPr="00DE4EC8" w:rsidRDefault="003C78C8" w:rsidP="00DE4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Произведено удержание из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виновного лица</w:t>
            </w:r>
          </w:p>
        </w:tc>
        <w:tc>
          <w:tcPr>
            <w:tcW w:w="1440" w:type="dxa"/>
            <w:vAlign w:val="center"/>
          </w:tcPr>
          <w:p w:rsidR="00DE4EC8" w:rsidRPr="00DE4EC8" w:rsidRDefault="00DE4E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E4E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80" w:type="dxa"/>
            <w:vAlign w:val="center"/>
          </w:tcPr>
          <w:p w:rsidR="00DE4EC8" w:rsidRPr="00DE4EC8" w:rsidRDefault="003C78C8" w:rsidP="00DE4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</w:tbl>
    <w:p w:rsidR="00DE4EC8" w:rsidRPr="00DE4EC8" w:rsidRDefault="00DE4EC8" w:rsidP="00DE4E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E4EC8" w:rsidRDefault="00DE4EC8" w:rsidP="0019121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1217" w:rsidRPr="00191217" w:rsidRDefault="00191217" w:rsidP="0019121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78C8" w:rsidRDefault="003C78C8">
      <w:r>
        <w:br w:type="page"/>
      </w:r>
    </w:p>
    <w:p w:rsidR="00BC68EF" w:rsidRDefault="003C78C8" w:rsidP="003C78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8C8">
        <w:rPr>
          <w:rFonts w:ascii="Times New Roman" w:hAnsi="Times New Roman" w:cs="Times New Roman"/>
          <w:b/>
          <w:sz w:val="28"/>
          <w:szCs w:val="28"/>
        </w:rPr>
        <w:lastRenderedPageBreak/>
        <w:t>Задача № 4</w:t>
      </w:r>
    </w:p>
    <w:p w:rsidR="003C78C8" w:rsidRDefault="003C78C8" w:rsidP="003C78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содержание хозяйственных операций:</w:t>
      </w:r>
    </w:p>
    <w:p w:rsidR="003C78C8" w:rsidRDefault="003C78C8" w:rsidP="00CC64FF">
      <w:pPr>
        <w:pStyle w:val="a4"/>
        <w:numPr>
          <w:ilvl w:val="1"/>
          <w:numId w:val="4"/>
        </w:numPr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90-2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43</w:t>
      </w:r>
    </w:p>
    <w:p w:rsidR="003C78C8" w:rsidRDefault="003C78C8" w:rsidP="00CC64FF">
      <w:pPr>
        <w:pStyle w:val="a4"/>
        <w:numPr>
          <w:ilvl w:val="1"/>
          <w:numId w:val="4"/>
        </w:numPr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50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73-2</w:t>
      </w:r>
    </w:p>
    <w:p w:rsidR="003C78C8" w:rsidRDefault="003C78C8" w:rsidP="00CC64FF">
      <w:pPr>
        <w:pStyle w:val="a4"/>
        <w:numPr>
          <w:ilvl w:val="1"/>
          <w:numId w:val="4"/>
        </w:numPr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3C78C8" w:rsidRDefault="003C78C8" w:rsidP="00CC64FF">
      <w:pPr>
        <w:pStyle w:val="a4"/>
        <w:numPr>
          <w:ilvl w:val="1"/>
          <w:numId w:val="4"/>
        </w:numPr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76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</w:t>
      </w:r>
    </w:p>
    <w:p w:rsidR="003C78C8" w:rsidRDefault="003C78C8" w:rsidP="00CC64FF">
      <w:pPr>
        <w:pStyle w:val="a4"/>
        <w:numPr>
          <w:ilvl w:val="1"/>
          <w:numId w:val="4"/>
        </w:numPr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84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82</w:t>
      </w:r>
    </w:p>
    <w:p w:rsidR="00CC64FF" w:rsidRDefault="00CC64FF" w:rsidP="00CC64F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C64FF" w:rsidRDefault="00CC64FF" w:rsidP="00CC64FF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C64FF" w:rsidRDefault="00CC64FF" w:rsidP="00CC64FF">
      <w:pPr>
        <w:pStyle w:val="a4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4F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C64FF" w:rsidRPr="00CC64FF" w:rsidRDefault="00CC64FF" w:rsidP="00CC64FF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FF">
        <w:rPr>
          <w:rFonts w:ascii="Times New Roman" w:hAnsi="Times New Roman" w:cs="Times New Roman"/>
          <w:sz w:val="28"/>
          <w:szCs w:val="28"/>
        </w:rPr>
        <w:t>Д 90-2</w:t>
      </w:r>
      <w:proofErr w:type="gramStart"/>
      <w:r w:rsidRPr="00CC64F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C64FF">
        <w:rPr>
          <w:rFonts w:ascii="Times New Roman" w:hAnsi="Times New Roman" w:cs="Times New Roman"/>
          <w:sz w:val="28"/>
          <w:szCs w:val="28"/>
        </w:rPr>
        <w:t xml:space="preserve"> 43</w:t>
      </w:r>
      <w:r>
        <w:rPr>
          <w:rFonts w:ascii="Times New Roman" w:hAnsi="Times New Roman" w:cs="Times New Roman"/>
          <w:sz w:val="28"/>
          <w:szCs w:val="28"/>
        </w:rPr>
        <w:t xml:space="preserve"> – Получена выручка от продажи готовой продукции.</w:t>
      </w:r>
    </w:p>
    <w:p w:rsidR="00CC64FF" w:rsidRPr="00CC64FF" w:rsidRDefault="00CC64FF" w:rsidP="00CC64FF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FF">
        <w:rPr>
          <w:rFonts w:ascii="Times New Roman" w:hAnsi="Times New Roman" w:cs="Times New Roman"/>
          <w:sz w:val="28"/>
          <w:szCs w:val="28"/>
        </w:rPr>
        <w:t>Д 50</w:t>
      </w:r>
      <w:proofErr w:type="gramStart"/>
      <w:r w:rsidRPr="00CC64F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C64FF">
        <w:rPr>
          <w:rFonts w:ascii="Times New Roman" w:hAnsi="Times New Roman" w:cs="Times New Roman"/>
          <w:sz w:val="28"/>
          <w:szCs w:val="28"/>
        </w:rPr>
        <w:t xml:space="preserve"> 73-2</w:t>
      </w:r>
      <w:r>
        <w:rPr>
          <w:rFonts w:ascii="Times New Roman" w:hAnsi="Times New Roman" w:cs="Times New Roman"/>
          <w:sz w:val="28"/>
          <w:szCs w:val="28"/>
        </w:rPr>
        <w:t xml:space="preserve"> – Поступление денежных средств в кассу в счет погашения материального ущерба.</w:t>
      </w:r>
    </w:p>
    <w:p w:rsidR="00CC64FF" w:rsidRPr="00CC64FF" w:rsidRDefault="00CC64FF" w:rsidP="00CC64FF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FF">
        <w:rPr>
          <w:rFonts w:ascii="Times New Roman" w:hAnsi="Times New Roman" w:cs="Times New Roman"/>
          <w:sz w:val="28"/>
          <w:szCs w:val="28"/>
        </w:rPr>
        <w:t>Д 25</w:t>
      </w:r>
      <w:proofErr w:type="gramStart"/>
      <w:r w:rsidRPr="00CC64F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C64FF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– Списание материалов на общепроизводственные нужды.</w:t>
      </w:r>
    </w:p>
    <w:p w:rsidR="00CC64FF" w:rsidRPr="00CC64FF" w:rsidRDefault="00CC64FF" w:rsidP="00CC64FF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FF">
        <w:rPr>
          <w:rFonts w:ascii="Times New Roman" w:hAnsi="Times New Roman" w:cs="Times New Roman"/>
          <w:sz w:val="28"/>
          <w:szCs w:val="28"/>
        </w:rPr>
        <w:t>Д 76 К 51</w:t>
      </w:r>
      <w:r>
        <w:rPr>
          <w:rFonts w:ascii="Times New Roman" w:hAnsi="Times New Roman" w:cs="Times New Roman"/>
          <w:sz w:val="28"/>
          <w:szCs w:val="28"/>
        </w:rPr>
        <w:t xml:space="preserve"> – С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/с перечислена сумма в счет погашения кредиторской задолженности.</w:t>
      </w:r>
    </w:p>
    <w:p w:rsidR="00CC64FF" w:rsidRDefault="00CC64FF" w:rsidP="00CC64FF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FF">
        <w:rPr>
          <w:rFonts w:ascii="Times New Roman" w:hAnsi="Times New Roman" w:cs="Times New Roman"/>
          <w:sz w:val="28"/>
          <w:szCs w:val="28"/>
        </w:rPr>
        <w:t>Д 84</w:t>
      </w:r>
      <w:proofErr w:type="gramStart"/>
      <w:r w:rsidRPr="00CC64F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C64FF">
        <w:rPr>
          <w:rFonts w:ascii="Times New Roman" w:hAnsi="Times New Roman" w:cs="Times New Roman"/>
          <w:sz w:val="28"/>
          <w:szCs w:val="28"/>
        </w:rPr>
        <w:t xml:space="preserve"> 82</w:t>
      </w:r>
      <w:r>
        <w:rPr>
          <w:rFonts w:ascii="Times New Roman" w:hAnsi="Times New Roman" w:cs="Times New Roman"/>
          <w:sz w:val="28"/>
          <w:szCs w:val="28"/>
        </w:rPr>
        <w:t xml:space="preserve"> – чистая прибыль организации направлена на увеличение резервного капитала.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C64FF" w:rsidRPr="00CC64FF" w:rsidRDefault="00CC64FF" w:rsidP="00CC6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C64F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C64FF" w:rsidRPr="00CC64FF" w:rsidRDefault="00CC64FF" w:rsidP="00CC64FF">
      <w:pPr>
        <w:pStyle w:val="a8"/>
        <w:widowControl/>
        <w:numPr>
          <w:ilvl w:val="0"/>
          <w:numId w:val="8"/>
        </w:numPr>
        <w:tabs>
          <w:tab w:val="clear" w:pos="1134"/>
          <w:tab w:val="clear" w:pos="3544"/>
          <w:tab w:val="clear" w:pos="5954"/>
          <w:tab w:val="clear" w:pos="8222"/>
          <w:tab w:val="clear" w:pos="8789"/>
        </w:tabs>
        <w:autoSpaceDE/>
        <w:autoSpaceDN/>
        <w:spacing w:line="360" w:lineRule="auto"/>
        <w:rPr>
          <w:sz w:val="28"/>
          <w:szCs w:val="28"/>
        </w:rPr>
      </w:pPr>
      <w:r w:rsidRPr="00CC64FF">
        <w:rPr>
          <w:rFonts w:eastAsia="Calibri"/>
          <w:sz w:val="28"/>
          <w:szCs w:val="28"/>
        </w:rPr>
        <w:t xml:space="preserve">О бухгалтерском учете [Электронный ресурс]: </w:t>
      </w:r>
      <w:proofErr w:type="spellStart"/>
      <w:r w:rsidRPr="00CC64FF">
        <w:rPr>
          <w:rFonts w:eastAsia="Calibri"/>
          <w:sz w:val="28"/>
          <w:szCs w:val="28"/>
        </w:rPr>
        <w:t>федер</w:t>
      </w:r>
      <w:proofErr w:type="spellEnd"/>
      <w:r w:rsidRPr="00CC64FF">
        <w:rPr>
          <w:rFonts w:eastAsia="Calibri"/>
          <w:sz w:val="28"/>
          <w:szCs w:val="28"/>
        </w:rPr>
        <w:t xml:space="preserve">. закон от 06.12.2011 № 129-ФЗ (ред. от </w:t>
      </w:r>
      <w:r w:rsidR="00D0784F">
        <w:rPr>
          <w:rFonts w:eastAsia="Calibri"/>
          <w:sz w:val="28"/>
          <w:szCs w:val="28"/>
        </w:rPr>
        <w:t>16.11.2015</w:t>
      </w:r>
      <w:r w:rsidRPr="00CC64FF">
        <w:rPr>
          <w:rFonts w:eastAsia="Calibri"/>
          <w:sz w:val="28"/>
          <w:szCs w:val="28"/>
        </w:rPr>
        <w:t xml:space="preserve">). </w:t>
      </w:r>
      <w:hyperlink r:id="rId10" w:history="1">
        <w:r w:rsidRPr="00CC64FF">
          <w:rPr>
            <w:rStyle w:val="a5"/>
            <w:rFonts w:eastAsia="Calibri"/>
            <w:color w:val="auto"/>
            <w:sz w:val="28"/>
            <w:szCs w:val="28"/>
            <w:u w:val="none"/>
          </w:rPr>
          <w:t>http://www.consultant.ru</w:t>
        </w:r>
      </w:hyperlink>
      <w:r w:rsidRPr="00CC64FF">
        <w:rPr>
          <w:rFonts w:eastAsia="Calibri"/>
          <w:sz w:val="28"/>
          <w:szCs w:val="28"/>
        </w:rPr>
        <w:t>.</w:t>
      </w:r>
    </w:p>
    <w:p w:rsidR="00CC64FF" w:rsidRPr="00CC64FF" w:rsidRDefault="00CC64FF" w:rsidP="00CC64FF">
      <w:pPr>
        <w:pStyle w:val="a8"/>
        <w:widowControl/>
        <w:numPr>
          <w:ilvl w:val="0"/>
          <w:numId w:val="8"/>
        </w:numPr>
        <w:tabs>
          <w:tab w:val="clear" w:pos="1134"/>
          <w:tab w:val="clear" w:pos="3544"/>
          <w:tab w:val="clear" w:pos="5954"/>
          <w:tab w:val="clear" w:pos="8222"/>
          <w:tab w:val="clear" w:pos="8789"/>
        </w:tabs>
        <w:autoSpaceDE/>
        <w:autoSpaceDN/>
        <w:spacing w:line="360" w:lineRule="auto"/>
        <w:rPr>
          <w:sz w:val="28"/>
          <w:szCs w:val="28"/>
        </w:rPr>
      </w:pPr>
      <w:r w:rsidRPr="00CC64FF">
        <w:rPr>
          <w:sz w:val="28"/>
          <w:szCs w:val="28"/>
        </w:rPr>
        <w:t xml:space="preserve">Об утверждении </w:t>
      </w:r>
      <w:proofErr w:type="gramStart"/>
      <w:r w:rsidRPr="00CC64FF">
        <w:rPr>
          <w:sz w:val="28"/>
          <w:szCs w:val="28"/>
        </w:rPr>
        <w:t>плана счетов бухгалтерского учёта финансово-хозяйственной деятельности организаций</w:t>
      </w:r>
      <w:proofErr w:type="gramEnd"/>
      <w:r w:rsidRPr="00CC64FF">
        <w:rPr>
          <w:sz w:val="28"/>
          <w:szCs w:val="28"/>
        </w:rPr>
        <w:t xml:space="preserve"> и инструкции по его примен</w:t>
      </w:r>
      <w:r w:rsidRPr="00CC64FF">
        <w:rPr>
          <w:sz w:val="28"/>
          <w:szCs w:val="28"/>
        </w:rPr>
        <w:t>е</w:t>
      </w:r>
      <w:r w:rsidRPr="00CC64FF">
        <w:rPr>
          <w:sz w:val="28"/>
          <w:szCs w:val="28"/>
        </w:rPr>
        <w:t xml:space="preserve">нию: [Электронный ресурс]: Приказ Министерства финансов РФ от 31.10.2000 № 94н </w:t>
      </w:r>
      <w:r w:rsidR="00D0784F">
        <w:rPr>
          <w:sz w:val="28"/>
          <w:szCs w:val="28"/>
        </w:rPr>
        <w:t>(ред. от 18.09.2015</w:t>
      </w:r>
      <w:r w:rsidRPr="00CC64FF">
        <w:rPr>
          <w:sz w:val="28"/>
          <w:szCs w:val="28"/>
        </w:rPr>
        <w:t xml:space="preserve">). </w:t>
      </w:r>
      <w:hyperlink r:id="rId11" w:history="1">
        <w:r w:rsidRPr="00CC64FF">
          <w:rPr>
            <w:rStyle w:val="a5"/>
            <w:color w:val="auto"/>
            <w:sz w:val="28"/>
            <w:szCs w:val="28"/>
            <w:u w:val="none"/>
          </w:rPr>
          <w:t>http://www.consultant.ru</w:t>
        </w:r>
      </w:hyperlink>
      <w:r w:rsidRPr="00CC64FF">
        <w:rPr>
          <w:sz w:val="28"/>
          <w:szCs w:val="28"/>
        </w:rPr>
        <w:t xml:space="preserve"> </w:t>
      </w:r>
    </w:p>
    <w:p w:rsidR="00CC64FF" w:rsidRPr="00CC64FF" w:rsidRDefault="00CC64FF" w:rsidP="00CC64FF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64FF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 w:rsidRPr="00CC64FF">
        <w:rPr>
          <w:rFonts w:ascii="Times New Roman" w:hAnsi="Times New Roman" w:cs="Times New Roman"/>
          <w:sz w:val="28"/>
          <w:szCs w:val="28"/>
        </w:rPr>
        <w:t xml:space="preserve">, П.С. Бухгалтерский учет: учебник. М.: </w:t>
      </w:r>
      <w:r w:rsidR="00D0784F">
        <w:rPr>
          <w:rFonts w:ascii="Times New Roman" w:hAnsi="Times New Roman" w:cs="Times New Roman"/>
          <w:sz w:val="28"/>
          <w:szCs w:val="28"/>
        </w:rPr>
        <w:t>ЮНИТИ, 2015</w:t>
      </w:r>
      <w:r w:rsidRPr="00CC64FF">
        <w:rPr>
          <w:rFonts w:ascii="Times New Roman" w:hAnsi="Times New Roman" w:cs="Times New Roman"/>
          <w:sz w:val="28"/>
          <w:szCs w:val="28"/>
        </w:rPr>
        <w:t>. 736с.</w:t>
      </w:r>
    </w:p>
    <w:p w:rsidR="00CC64FF" w:rsidRPr="00CC64FF" w:rsidRDefault="00CC64FF" w:rsidP="00CC64FF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FF">
        <w:rPr>
          <w:rFonts w:ascii="Times New Roman" w:hAnsi="Times New Roman" w:cs="Times New Roman"/>
          <w:sz w:val="28"/>
          <w:szCs w:val="28"/>
        </w:rPr>
        <w:t>Белов, А.А. Бухгалтерский учет: теория и практика</w:t>
      </w:r>
      <w:r w:rsidR="00D0784F">
        <w:rPr>
          <w:rFonts w:ascii="Times New Roman" w:hAnsi="Times New Roman" w:cs="Times New Roman"/>
          <w:sz w:val="28"/>
          <w:szCs w:val="28"/>
        </w:rPr>
        <w:t xml:space="preserve">: учебник. М.: </w:t>
      </w:r>
      <w:proofErr w:type="spellStart"/>
      <w:r w:rsidR="00D0784F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D0784F">
        <w:rPr>
          <w:rFonts w:ascii="Times New Roman" w:hAnsi="Times New Roman" w:cs="Times New Roman"/>
          <w:sz w:val="28"/>
          <w:szCs w:val="28"/>
        </w:rPr>
        <w:t>, 2015</w:t>
      </w:r>
      <w:r w:rsidRPr="00CC64FF">
        <w:rPr>
          <w:rFonts w:ascii="Times New Roman" w:hAnsi="Times New Roman" w:cs="Times New Roman"/>
          <w:sz w:val="28"/>
          <w:szCs w:val="28"/>
        </w:rPr>
        <w:t>.624с.</w:t>
      </w:r>
    </w:p>
    <w:p w:rsidR="00CC64FF" w:rsidRDefault="00CC64FF" w:rsidP="00CC64FF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64FF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CC64FF">
        <w:rPr>
          <w:rFonts w:ascii="Times New Roman" w:hAnsi="Times New Roman" w:cs="Times New Roman"/>
          <w:sz w:val="28"/>
          <w:szCs w:val="28"/>
        </w:rPr>
        <w:t>, П.М. Бухгалтерский учет: учебное пособие. М</w:t>
      </w:r>
      <w:r w:rsidR="00D0784F">
        <w:rPr>
          <w:rFonts w:ascii="Times New Roman" w:hAnsi="Times New Roman" w:cs="Times New Roman"/>
          <w:sz w:val="28"/>
          <w:szCs w:val="28"/>
        </w:rPr>
        <w:t>.: ИНФРА, 2014</w:t>
      </w:r>
      <w:r w:rsidRPr="00CC64FF">
        <w:rPr>
          <w:rFonts w:ascii="Times New Roman" w:hAnsi="Times New Roman" w:cs="Times New Roman"/>
          <w:sz w:val="28"/>
          <w:szCs w:val="28"/>
        </w:rPr>
        <w:t xml:space="preserve">.304с. </w:t>
      </w:r>
    </w:p>
    <w:bookmarkEnd w:id="0"/>
    <w:p w:rsidR="00CC64FF" w:rsidRPr="00D0784F" w:rsidRDefault="00CC64FF" w:rsidP="00D0784F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CC64FF" w:rsidRPr="00D07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F1C" w:rsidRDefault="00F46F1C" w:rsidP="00D0784F">
      <w:pPr>
        <w:spacing w:after="0" w:line="240" w:lineRule="auto"/>
      </w:pPr>
      <w:r>
        <w:separator/>
      </w:r>
    </w:p>
  </w:endnote>
  <w:endnote w:type="continuationSeparator" w:id="0">
    <w:p w:rsidR="00F46F1C" w:rsidRDefault="00F46F1C" w:rsidP="00D07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F1C" w:rsidRDefault="00F46F1C" w:rsidP="00D0784F">
      <w:pPr>
        <w:spacing w:after="0" w:line="240" w:lineRule="auto"/>
      </w:pPr>
      <w:r>
        <w:separator/>
      </w:r>
    </w:p>
  </w:footnote>
  <w:footnote w:type="continuationSeparator" w:id="0">
    <w:p w:rsidR="00F46F1C" w:rsidRDefault="00F46F1C" w:rsidP="00D0784F">
      <w:pPr>
        <w:spacing w:after="0" w:line="240" w:lineRule="auto"/>
      </w:pPr>
      <w:r>
        <w:continuationSeparator/>
      </w:r>
    </w:p>
  </w:footnote>
  <w:footnote w:id="1">
    <w:p w:rsidR="00D0784F" w:rsidRPr="00D0784F" w:rsidRDefault="00D0784F" w:rsidP="00D0784F">
      <w:pPr>
        <w:pStyle w:val="aa"/>
      </w:pPr>
      <w:r>
        <w:rPr>
          <w:rStyle w:val="ac"/>
        </w:rPr>
        <w:footnoteRef/>
      </w:r>
      <w:r>
        <w:t xml:space="preserve"> </w:t>
      </w:r>
      <w:proofErr w:type="gramStart"/>
      <w:r w:rsidRPr="00D0784F">
        <w:t>Безруких</w:t>
      </w:r>
      <w:proofErr w:type="gramEnd"/>
      <w:r w:rsidRPr="00D0784F">
        <w:t>, П.С. Бухгалтерский учет: учебник. М.: ЮНИТИ, 2015. 736с.</w:t>
      </w:r>
    </w:p>
    <w:p w:rsidR="00D0784F" w:rsidRDefault="00D0784F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478A7"/>
    <w:multiLevelType w:val="multilevel"/>
    <w:tmpl w:val="EDD6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522DC"/>
    <w:multiLevelType w:val="multilevel"/>
    <w:tmpl w:val="4F04D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C3295D"/>
    <w:multiLevelType w:val="hybridMultilevel"/>
    <w:tmpl w:val="69A43F10"/>
    <w:lvl w:ilvl="0" w:tplc="2F261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4435CE"/>
    <w:multiLevelType w:val="hybridMultilevel"/>
    <w:tmpl w:val="DFB27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8C6C75"/>
    <w:multiLevelType w:val="hybridMultilevel"/>
    <w:tmpl w:val="BC00F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A24E5"/>
    <w:multiLevelType w:val="multilevel"/>
    <w:tmpl w:val="5FB29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A91C6D"/>
    <w:multiLevelType w:val="multilevel"/>
    <w:tmpl w:val="8B16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721556"/>
    <w:multiLevelType w:val="multilevel"/>
    <w:tmpl w:val="5338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217"/>
    <w:rsid w:val="001323A0"/>
    <w:rsid w:val="00191217"/>
    <w:rsid w:val="003C78C8"/>
    <w:rsid w:val="006D3237"/>
    <w:rsid w:val="00A57215"/>
    <w:rsid w:val="00CC64FF"/>
    <w:rsid w:val="00D0784F"/>
    <w:rsid w:val="00DE4EC8"/>
    <w:rsid w:val="00F4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191217"/>
    <w:rPr>
      <w:b/>
      <w:bCs/>
      <w:smallCaps/>
      <w:spacing w:val="5"/>
    </w:rPr>
  </w:style>
  <w:style w:type="paragraph" w:styleId="a4">
    <w:name w:val="List Paragraph"/>
    <w:basedOn w:val="a"/>
    <w:uiPriority w:val="34"/>
    <w:qFormat/>
    <w:rsid w:val="0019121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4EC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EC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CC64FF"/>
    <w:pPr>
      <w:widowControl w:val="0"/>
      <w:tabs>
        <w:tab w:val="left" w:pos="1134"/>
        <w:tab w:val="left" w:pos="3544"/>
        <w:tab w:val="left" w:pos="5954"/>
        <w:tab w:val="left" w:pos="8222"/>
        <w:tab w:val="left" w:pos="8789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C6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D0784F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0784F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078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191217"/>
    <w:rPr>
      <w:b/>
      <w:bCs/>
      <w:smallCaps/>
      <w:spacing w:val="5"/>
    </w:rPr>
  </w:style>
  <w:style w:type="paragraph" w:styleId="a4">
    <w:name w:val="List Paragraph"/>
    <w:basedOn w:val="a"/>
    <w:uiPriority w:val="34"/>
    <w:qFormat/>
    <w:rsid w:val="0019121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4EC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EC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CC64FF"/>
    <w:pPr>
      <w:widowControl w:val="0"/>
      <w:tabs>
        <w:tab w:val="left" w:pos="1134"/>
        <w:tab w:val="left" w:pos="3544"/>
        <w:tab w:val="left" w:pos="5954"/>
        <w:tab w:val="left" w:pos="8222"/>
        <w:tab w:val="left" w:pos="8789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C6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D0784F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0784F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078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inacademy.net/certified-programs/kursy-msfo/msfo-praktikum-acca-dipifr-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83903-9672-4CDF-866E-78C5E864A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2668</Words>
  <Characters>15213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cp:lastPrinted>2017-01-11T06:59:00Z</cp:lastPrinted>
  <dcterms:created xsi:type="dcterms:W3CDTF">2017-01-11T06:03:00Z</dcterms:created>
  <dcterms:modified xsi:type="dcterms:W3CDTF">2017-01-11T07:01:00Z</dcterms:modified>
</cp:coreProperties>
</file>