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184" w:rsidRPr="009C18BC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C18BC">
        <w:rPr>
          <w:sz w:val="28"/>
          <w:szCs w:val="28"/>
        </w:rPr>
        <w:t>Министерство образования и науки РФ</w:t>
      </w:r>
    </w:p>
    <w:p w:rsidR="00250184" w:rsidRPr="009C18BC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 высшего образования «</w:t>
      </w:r>
      <w:r w:rsidRPr="009C18BC">
        <w:rPr>
          <w:sz w:val="28"/>
          <w:szCs w:val="28"/>
        </w:rPr>
        <w:t xml:space="preserve">Иркутский </w:t>
      </w:r>
      <w:r>
        <w:rPr>
          <w:sz w:val="28"/>
          <w:szCs w:val="28"/>
        </w:rPr>
        <w:t xml:space="preserve">Национальный </w:t>
      </w:r>
      <w:r w:rsidRPr="009C18BC">
        <w:rPr>
          <w:sz w:val="28"/>
          <w:szCs w:val="28"/>
        </w:rPr>
        <w:t>Технический Университет</w:t>
      </w:r>
      <w:r>
        <w:rPr>
          <w:sz w:val="28"/>
          <w:szCs w:val="28"/>
        </w:rPr>
        <w:t>»</w:t>
      </w:r>
    </w:p>
    <w:p w:rsidR="00250184" w:rsidRPr="003A5775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Заочно-вечерний Факультет</w:t>
      </w:r>
    </w:p>
    <w:p w:rsidR="00250184" w:rsidRPr="009C18BC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C18BC">
        <w:rPr>
          <w:sz w:val="28"/>
          <w:szCs w:val="28"/>
        </w:rPr>
        <w:t>Кафедра «Финансы и кредит»</w:t>
      </w:r>
    </w:p>
    <w:p w:rsidR="00250184" w:rsidRPr="003A5775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Pr="003A5775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Pr="003A5775" w:rsidRDefault="00250184" w:rsidP="005813A1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250184" w:rsidRPr="003A5775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Pr="009C18BC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C18BC">
        <w:rPr>
          <w:sz w:val="28"/>
          <w:szCs w:val="28"/>
        </w:rPr>
        <w:t xml:space="preserve">КОНТРОЛЬНАЯ РАБОТА </w:t>
      </w:r>
    </w:p>
    <w:p w:rsidR="00250184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9C18BC">
        <w:rPr>
          <w:sz w:val="28"/>
          <w:szCs w:val="28"/>
        </w:rPr>
        <w:t>о дисциплине: «</w:t>
      </w:r>
      <w:r>
        <w:rPr>
          <w:sz w:val="28"/>
          <w:szCs w:val="28"/>
        </w:rPr>
        <w:t>СТРАХОВАНИЕ</w:t>
      </w:r>
      <w:r w:rsidRPr="009C18BC">
        <w:rPr>
          <w:sz w:val="28"/>
          <w:szCs w:val="28"/>
        </w:rPr>
        <w:t>»</w:t>
      </w:r>
    </w:p>
    <w:p w:rsidR="00250184" w:rsidRPr="003A5775" w:rsidRDefault="00250184" w:rsidP="005813A1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250184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5813A1" w:rsidRDefault="00250184" w:rsidP="005813A1">
      <w:pPr>
        <w:widowControl w:val="0"/>
        <w:autoSpaceDE w:val="0"/>
        <w:autoSpaceDN w:val="0"/>
        <w:adjustRightInd w:val="0"/>
        <w:spacing w:line="360" w:lineRule="auto"/>
        <w:ind w:left="3969"/>
        <w:jc w:val="right"/>
        <w:rPr>
          <w:sz w:val="28"/>
          <w:szCs w:val="28"/>
        </w:rPr>
      </w:pPr>
      <w:r w:rsidRPr="009C18BC">
        <w:rPr>
          <w:sz w:val="28"/>
          <w:szCs w:val="28"/>
        </w:rPr>
        <w:t>Проверил:</w:t>
      </w:r>
      <w:r>
        <w:rPr>
          <w:sz w:val="28"/>
          <w:szCs w:val="28"/>
        </w:rPr>
        <w:t xml:space="preserve"> </w:t>
      </w:r>
      <w:r w:rsidR="005813A1">
        <w:rPr>
          <w:sz w:val="28"/>
          <w:szCs w:val="28"/>
        </w:rPr>
        <w:t>доцент, к.э.</w:t>
      </w:r>
      <w:proofErr w:type="gramStart"/>
      <w:r w:rsidR="005813A1">
        <w:rPr>
          <w:sz w:val="28"/>
          <w:szCs w:val="28"/>
        </w:rPr>
        <w:t>н</w:t>
      </w:r>
      <w:proofErr w:type="gramEnd"/>
      <w:r w:rsidR="005813A1">
        <w:rPr>
          <w:sz w:val="28"/>
          <w:szCs w:val="28"/>
        </w:rPr>
        <w:t xml:space="preserve">. </w:t>
      </w:r>
    </w:p>
    <w:p w:rsidR="00250184" w:rsidRPr="009C18BC" w:rsidRDefault="005813A1" w:rsidP="005813A1">
      <w:pPr>
        <w:widowControl w:val="0"/>
        <w:autoSpaceDE w:val="0"/>
        <w:autoSpaceDN w:val="0"/>
        <w:adjustRightInd w:val="0"/>
        <w:spacing w:line="360" w:lineRule="auto"/>
        <w:ind w:left="3969"/>
        <w:jc w:val="right"/>
        <w:rPr>
          <w:sz w:val="28"/>
          <w:szCs w:val="28"/>
        </w:rPr>
      </w:pPr>
      <w:r>
        <w:rPr>
          <w:sz w:val="28"/>
          <w:szCs w:val="28"/>
        </w:rPr>
        <w:t>Юшина Юлия Александровна</w:t>
      </w:r>
    </w:p>
    <w:p w:rsidR="00250184" w:rsidRPr="003A5775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Pr="003A5775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Pr="003A5775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0184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D6916" w:rsidRDefault="00DD6916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D6916" w:rsidRDefault="00DD6916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250184" w:rsidRDefault="00250184" w:rsidP="005813A1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Иркутск,</w:t>
      </w:r>
      <w:r w:rsidRPr="009C18BC">
        <w:rPr>
          <w:sz w:val="28"/>
          <w:szCs w:val="28"/>
        </w:rPr>
        <w:t xml:space="preserve"> 20</w:t>
      </w:r>
      <w:r w:rsidRPr="003A5775">
        <w:rPr>
          <w:sz w:val="28"/>
          <w:szCs w:val="28"/>
        </w:rPr>
        <w:t>1</w:t>
      </w:r>
      <w:r>
        <w:rPr>
          <w:sz w:val="28"/>
          <w:szCs w:val="28"/>
        </w:rPr>
        <w:t>6</w:t>
      </w:r>
    </w:p>
    <w:p w:rsidR="00250184" w:rsidRPr="00E36E56" w:rsidRDefault="00250184" w:rsidP="005813A1">
      <w:pPr>
        <w:pStyle w:val="a7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36E56">
        <w:rPr>
          <w:rFonts w:ascii="Times New Roman" w:hAnsi="Times New Roman" w:cs="Times New Roman"/>
          <w:b/>
          <w:sz w:val="28"/>
          <w:szCs w:val="28"/>
        </w:rPr>
        <w:lastRenderedPageBreak/>
        <w:t>Ответ на вопрос</w:t>
      </w:r>
      <w:r w:rsidRPr="00E36E56">
        <w:rPr>
          <w:rFonts w:ascii="Times New Roman" w:hAnsi="Times New Roman" w:cs="Times New Roman"/>
          <w:sz w:val="28"/>
          <w:szCs w:val="28"/>
        </w:rPr>
        <w:t>: Основные законодательные акты, на основе которых проводится страховая деятельность. Договор страхования (сущность, виды, проблемы).</w:t>
      </w:r>
    </w:p>
    <w:p w:rsidR="00250184" w:rsidRPr="00250184" w:rsidRDefault="00250184" w:rsidP="005813A1">
      <w:pPr>
        <w:spacing w:line="360" w:lineRule="auto"/>
        <w:ind w:firstLine="300"/>
        <w:jc w:val="both"/>
        <w:rPr>
          <w:color w:val="000000"/>
          <w:sz w:val="28"/>
          <w:szCs w:val="28"/>
        </w:rPr>
      </w:pPr>
      <w:r w:rsidRPr="00250184">
        <w:rPr>
          <w:color w:val="000000"/>
          <w:sz w:val="28"/>
          <w:szCs w:val="28"/>
        </w:rPr>
        <w:t xml:space="preserve">В системе законодательных и нормативных актов, регулирующих страховую деятельность в Российской Федерации, выделяют: общее и специальное законодательство; подзаконные акты и ведомственные нормативные документы, а также методические документы и инструкции по различным вопросам страховой деятельности, рекомендованные или </w:t>
      </w:r>
      <w:proofErr w:type="gramStart"/>
      <w:r w:rsidRPr="00250184">
        <w:rPr>
          <w:color w:val="000000"/>
          <w:sz w:val="28"/>
          <w:szCs w:val="28"/>
        </w:rPr>
        <w:t>обязательные к исполнению</w:t>
      </w:r>
      <w:proofErr w:type="gramEnd"/>
      <w:r w:rsidRPr="00250184">
        <w:rPr>
          <w:color w:val="000000"/>
          <w:sz w:val="28"/>
          <w:szCs w:val="28"/>
        </w:rPr>
        <w:t xml:space="preserve"> страховыми организациями.</w:t>
      </w:r>
    </w:p>
    <w:tbl>
      <w:tblPr>
        <w:tblW w:w="495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5"/>
        <w:gridCol w:w="2597"/>
      </w:tblGrid>
      <w:tr w:rsidR="00250184" w:rsidRPr="00250184" w:rsidTr="007A3E8C">
        <w:trPr>
          <w:tblCellSpacing w:w="0" w:type="dxa"/>
          <w:jc w:val="center"/>
        </w:trPr>
        <w:tc>
          <w:tcPr>
            <w:tcW w:w="6945" w:type="dxa"/>
            <w:hideMark/>
          </w:tcPr>
          <w:p w:rsidR="0018682A" w:rsidRPr="00250184" w:rsidRDefault="00250184" w:rsidP="005813A1">
            <w:pPr>
              <w:spacing w:line="360" w:lineRule="auto"/>
              <w:ind w:firstLine="300"/>
              <w:jc w:val="both"/>
              <w:rPr>
                <w:color w:val="000000"/>
              </w:rPr>
            </w:pPr>
            <w:r w:rsidRPr="00250184">
              <w:rPr>
                <w:color w:val="000000"/>
              </w:rPr>
              <w:t> </w:t>
            </w:r>
          </w:p>
        </w:tc>
        <w:tc>
          <w:tcPr>
            <w:tcW w:w="0" w:type="auto"/>
            <w:hideMark/>
          </w:tcPr>
          <w:p w:rsidR="0018682A" w:rsidRPr="00250184" w:rsidRDefault="00250184" w:rsidP="005813A1">
            <w:pPr>
              <w:spacing w:line="360" w:lineRule="auto"/>
              <w:jc w:val="right"/>
              <w:rPr>
                <w:color w:val="000000"/>
              </w:rPr>
            </w:pPr>
            <w:r w:rsidRPr="00250184">
              <w:rPr>
                <w:color w:val="000000"/>
              </w:rPr>
              <w:t>Таблица 1</w:t>
            </w:r>
          </w:p>
        </w:tc>
      </w:tr>
      <w:tr w:rsidR="00250184" w:rsidRPr="00250184" w:rsidTr="007A3E8C">
        <w:trPr>
          <w:tblCellSpacing w:w="0" w:type="dxa"/>
          <w:jc w:val="center"/>
        </w:trPr>
        <w:tc>
          <w:tcPr>
            <w:tcW w:w="0" w:type="auto"/>
            <w:gridSpan w:val="2"/>
            <w:hideMark/>
          </w:tcPr>
          <w:p w:rsidR="0018682A" w:rsidRPr="00250184" w:rsidRDefault="00250184" w:rsidP="005813A1">
            <w:pPr>
              <w:spacing w:line="360" w:lineRule="auto"/>
              <w:jc w:val="center"/>
              <w:rPr>
                <w:color w:val="000000"/>
              </w:rPr>
            </w:pPr>
            <w:r w:rsidRPr="00250184">
              <w:rPr>
                <w:b/>
                <w:bCs/>
                <w:color w:val="000000"/>
              </w:rPr>
              <w:t>Нормативно-правовая база страховой деятельности в РФ</w:t>
            </w:r>
          </w:p>
        </w:tc>
      </w:tr>
    </w:tbl>
    <w:p w:rsidR="00250184" w:rsidRPr="00250184" w:rsidRDefault="00250184" w:rsidP="005813A1">
      <w:pPr>
        <w:spacing w:line="360" w:lineRule="auto"/>
        <w:rPr>
          <w:vanish/>
        </w:rPr>
      </w:pPr>
    </w:p>
    <w:tbl>
      <w:tblPr>
        <w:tblW w:w="495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8"/>
        <w:gridCol w:w="3938"/>
        <w:gridCol w:w="3523"/>
      </w:tblGrid>
      <w:tr w:rsidR="00167E5C" w:rsidRPr="00167E5C" w:rsidTr="00167E5C">
        <w:trPr>
          <w:tblCellSpacing w:w="7" w:type="dxa"/>
        </w:trPr>
        <w:tc>
          <w:tcPr>
            <w:tcW w:w="0" w:type="auto"/>
            <w:shd w:val="clear" w:color="auto" w:fill="auto"/>
            <w:hideMark/>
          </w:tcPr>
          <w:p w:rsidR="00250184" w:rsidRPr="00250184" w:rsidRDefault="00250184" w:rsidP="005813A1">
            <w:pPr>
              <w:spacing w:line="360" w:lineRule="auto"/>
            </w:pP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center"/>
              <w:textAlignment w:val="center"/>
              <w:rPr>
                <w:b/>
                <w:bCs/>
              </w:rPr>
            </w:pPr>
            <w:r w:rsidRPr="00250184">
              <w:rPr>
                <w:b/>
                <w:bCs/>
              </w:rPr>
              <w:t>Название документа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center"/>
              <w:textAlignment w:val="center"/>
              <w:rPr>
                <w:b/>
                <w:bCs/>
              </w:rPr>
            </w:pPr>
            <w:r w:rsidRPr="00250184">
              <w:rPr>
                <w:b/>
                <w:bCs/>
              </w:rPr>
              <w:t>Сфера регулирования</w:t>
            </w:r>
          </w:p>
        </w:tc>
      </w:tr>
      <w:tr w:rsidR="00167E5C" w:rsidRPr="00167E5C" w:rsidTr="00167E5C">
        <w:trPr>
          <w:tblCellSpacing w:w="7" w:type="dxa"/>
        </w:trPr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center"/>
              <w:textAlignment w:val="center"/>
              <w:rPr>
                <w:b/>
                <w:bCs/>
              </w:rPr>
            </w:pPr>
            <w:r w:rsidRPr="00250184">
              <w:rPr>
                <w:b/>
                <w:bCs/>
              </w:rPr>
              <w:t>Общее законодательство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Гражданский кодекс Российской федерации, Налоговый кодекс Российской Федерации, Федеральный закон «О бухгалтерском учете» и другие законы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 xml:space="preserve">Устанавливаются организационно-правовые </w:t>
            </w:r>
            <w:proofErr w:type="gramStart"/>
            <w:r w:rsidRPr="00250184">
              <w:t>формы</w:t>
            </w:r>
            <w:proofErr w:type="gramEnd"/>
            <w:r w:rsidRPr="00250184">
              <w:t xml:space="preserve"> и определяется порядок создания предприятий, в том числе и страховых. Законодательством регулируются договорные правоотношения, отношения предприятий между собой и государством, что особенно важно в области налогообложения, и т. д. Правовые нормы общего законодательства и принятия на их основе нормативных документов различных органов исполнительной власти, рекомендаций и методик по вопросам хозяйствования в сфере страхования</w:t>
            </w:r>
          </w:p>
        </w:tc>
      </w:tr>
      <w:tr w:rsidR="00167E5C" w:rsidRPr="00250184" w:rsidTr="00167E5C">
        <w:trPr>
          <w:tblCellSpacing w:w="7" w:type="dxa"/>
        </w:trPr>
        <w:tc>
          <w:tcPr>
            <w:tcW w:w="0" w:type="auto"/>
            <w:vMerge w:val="restart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center"/>
              <w:textAlignment w:val="center"/>
              <w:rPr>
                <w:b/>
                <w:bCs/>
              </w:rPr>
            </w:pPr>
            <w:r w:rsidRPr="00250184">
              <w:rPr>
                <w:b/>
                <w:bCs/>
              </w:rPr>
              <w:t xml:space="preserve">Специальное </w:t>
            </w:r>
            <w:r w:rsidRPr="00250184">
              <w:rPr>
                <w:b/>
                <w:bCs/>
              </w:rPr>
              <w:lastRenderedPageBreak/>
              <w:t>страховое законодательство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lastRenderedPageBreak/>
              <w:t>Регулирует специфические страховые отношения</w:t>
            </w:r>
          </w:p>
        </w:tc>
      </w:tr>
      <w:tr w:rsidR="00167E5C" w:rsidRPr="00167E5C" w:rsidTr="00167E5C">
        <w:trPr>
          <w:tblCellSpacing w:w="7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50184" w:rsidRPr="00250184" w:rsidRDefault="00250184" w:rsidP="005813A1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Гражданский кодекс РФ, гл. 48 «Страхование»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 xml:space="preserve">Устанавливает основные положения, касающиеся проведения </w:t>
            </w:r>
            <w:proofErr w:type="gramStart"/>
            <w:r w:rsidRPr="00250184">
              <w:t>страховых</w:t>
            </w:r>
            <w:proofErr w:type="gramEnd"/>
            <w:r w:rsidRPr="00250184">
              <w:t xml:space="preserve"> операции. В ней определены возможные формы страхования, регламентируются порядок проведения обязательного страхования, ответственность за неосуществление обязательного страхования. Дается характеристика договоров имущественного и личного страхования, их </w:t>
            </w:r>
            <w:proofErr w:type="spellStart"/>
            <w:r w:rsidRPr="00250184">
              <w:t>подотраслей</w:t>
            </w:r>
            <w:proofErr w:type="spellEnd"/>
            <w:r w:rsidRPr="00250184">
              <w:t xml:space="preserve">. Установлены основные требования, предъявляемые к страховым организациям. Охарактеризованы общие принципы проведения взаимного страхования и перестрахования. Регламентированы принципы взаимоотношений сторон по договору страхования, права и обязанности страхователя, страховщика, других лиц, участвующих в страховании. Установлены требования к форме договора страхования, дается характеристика его существенных условий. Определяется порядок заключения и случаи досрочного прекращения договоров страхования. Регулируются действия сторон при </w:t>
            </w:r>
            <w:r w:rsidRPr="00250184">
              <w:lastRenderedPageBreak/>
              <w:t>наступлении страховых случаев</w:t>
            </w:r>
          </w:p>
        </w:tc>
      </w:tr>
      <w:tr w:rsidR="00167E5C" w:rsidRPr="00167E5C" w:rsidTr="00167E5C">
        <w:trPr>
          <w:tblCellSpacing w:w="7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50184" w:rsidRPr="00250184" w:rsidRDefault="00250184" w:rsidP="005813A1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Закон Российской Федерации «Об организации страхового дела в Российской Федерации» от 27 ноября 1992 г. (носил название «О страховании») (в последней редакции от 7 марта 2005 г. № 12-ФЗ)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Даются определения страхования и перестрахования, форм страхования. Характеризуются участники договора страхования и требования, предъявляемые к ним, а также виды страховых посредников. Рассматриваются термины, используемые в договорах страхования: объе</w:t>
            </w:r>
            <w:proofErr w:type="gramStart"/>
            <w:r w:rsidRPr="00250184">
              <w:t>кт стр</w:t>
            </w:r>
            <w:proofErr w:type="gramEnd"/>
            <w:r w:rsidRPr="00250184">
              <w:t>ахования, страховая сумма, страховой тариф, страховой взнос, страховой случай, страховая выплата</w:t>
            </w:r>
          </w:p>
        </w:tc>
      </w:tr>
      <w:tr w:rsidR="00167E5C" w:rsidRPr="00167E5C" w:rsidTr="00167E5C">
        <w:trPr>
          <w:tblCellSpacing w:w="7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50184" w:rsidRPr="00250184" w:rsidRDefault="00250184" w:rsidP="005813A1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Кодекс торгового мореплавания от 30 апреля 1999 г.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Гл. XV кодекса регламентирует условия договора морского страхования</w:t>
            </w:r>
          </w:p>
        </w:tc>
      </w:tr>
      <w:tr w:rsidR="00167E5C" w:rsidRPr="00167E5C" w:rsidTr="00167E5C">
        <w:trPr>
          <w:tblCellSpacing w:w="7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50184" w:rsidRPr="00250184" w:rsidRDefault="00250184" w:rsidP="005813A1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Закон РФ «О медицинском страховании граждан» от 28 июня 1991 г. (с изменениями и дополнениями от 02 апреля 1993 г.)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Регламентирует порядок проведения медицинского страхования</w:t>
            </w:r>
          </w:p>
        </w:tc>
      </w:tr>
      <w:tr w:rsidR="00167E5C" w:rsidRPr="00167E5C" w:rsidTr="00167E5C">
        <w:trPr>
          <w:tblCellSpacing w:w="7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50184" w:rsidRPr="00250184" w:rsidRDefault="00250184" w:rsidP="005813A1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Федеральный закон «Об обязательном государственном страховании жизни и здоровья военнослужащих федеральных органов правительственной связи и информации и граждан, призванных на военные сборы» в редакции от 31 января 2000 г. № 15</w:t>
            </w:r>
          </w:p>
        </w:tc>
        <w:tc>
          <w:tcPr>
            <w:tcW w:w="0" w:type="auto"/>
            <w:shd w:val="clear" w:color="auto" w:fill="auto"/>
            <w:hideMark/>
          </w:tcPr>
          <w:p w:rsidR="00250184" w:rsidRPr="00250184" w:rsidRDefault="00250184" w:rsidP="005813A1">
            <w:pPr>
              <w:spacing w:line="360" w:lineRule="auto"/>
            </w:pPr>
          </w:p>
        </w:tc>
      </w:tr>
      <w:tr w:rsidR="00167E5C" w:rsidRPr="00167E5C" w:rsidTr="00167E5C">
        <w:trPr>
          <w:tblCellSpacing w:w="7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50184" w:rsidRPr="00250184" w:rsidRDefault="00250184" w:rsidP="005813A1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 xml:space="preserve">Федеральный закон «Об обязательном социальном страховании от несчастных случаев на производстве </w:t>
            </w:r>
            <w:r w:rsidRPr="00250184">
              <w:lastRenderedPageBreak/>
              <w:t>и профессиональных заболеваний» (с изменениями на 23 декабря 2003 г.)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lastRenderedPageBreak/>
              <w:t xml:space="preserve">Устанавливает в Российской Федерации правовые, экономические и организационные основы </w:t>
            </w:r>
            <w:r w:rsidRPr="00250184">
              <w:lastRenderedPageBreak/>
              <w:t>обязательного социального страхования от несчастных случаев на производстве и профессиональных заболеваний и определяет порядок возмещения вреда, причиненного жизни и здоровью работника при исполнении им обязанностей по трудовому договору (контракту) и в иных установленных настоящим федеральным законом случаях.</w:t>
            </w:r>
          </w:p>
        </w:tc>
      </w:tr>
      <w:tr w:rsidR="00167E5C" w:rsidRPr="00167E5C" w:rsidTr="00167E5C">
        <w:trPr>
          <w:tblCellSpacing w:w="7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50184" w:rsidRPr="00250184" w:rsidRDefault="00250184" w:rsidP="005813A1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Федеральный закон «Об обязательном страховании гражданской ответственности владельцев транспортных средств» (с изменениями на 23 июня 2003 г.)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proofErr w:type="gramStart"/>
            <w:r w:rsidRPr="00250184">
              <w:t>Принят</w:t>
            </w:r>
            <w:proofErr w:type="gramEnd"/>
            <w:r w:rsidRPr="00250184">
              <w:t xml:space="preserve"> в целях защиты прав потерпевших на возмещение вреда, причиненного их жизни, здоровью или имуществу при использовании транспортных средств иными лицами. Настоящим федеральным законом определяются правовые, экономические и организационные основы обязательного страхования гражданской ответственности владельцев транспортных средств (далее — обязательное страхование)</w:t>
            </w:r>
          </w:p>
        </w:tc>
      </w:tr>
      <w:tr w:rsidR="00167E5C" w:rsidRPr="00167E5C" w:rsidTr="00167E5C">
        <w:trPr>
          <w:tblCellSpacing w:w="7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50184" w:rsidRPr="00250184" w:rsidRDefault="00250184" w:rsidP="005813A1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Федеральный закон «Об обязательном пенсионном страховании в Российской Федерации» (с изменениями на 20 июля 2004 г.) (редакция, действующая с 1 января 2005 г.)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Устанавливает организационные, правовые и финансовые основы обязательного пенсионного страхования в Российской Федерации</w:t>
            </w:r>
          </w:p>
        </w:tc>
      </w:tr>
      <w:tr w:rsidR="00167E5C" w:rsidRPr="00167E5C" w:rsidTr="00167E5C">
        <w:trPr>
          <w:tblCellSpacing w:w="7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50184" w:rsidRPr="00250184" w:rsidRDefault="00250184" w:rsidP="005813A1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 xml:space="preserve">Федеральный закон «О страховании </w:t>
            </w:r>
            <w:r w:rsidRPr="00250184">
              <w:lastRenderedPageBreak/>
              <w:t>вкладов физических лиц в банках Российской Федерации» (с изменениями на 20 августа 2004 г.)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proofErr w:type="gramStart"/>
            <w:r w:rsidRPr="00250184">
              <w:lastRenderedPageBreak/>
              <w:t xml:space="preserve">Устанавливает правовые, </w:t>
            </w:r>
            <w:r w:rsidRPr="00250184">
              <w:lastRenderedPageBreak/>
              <w:t>финансовые и организационные основы функционирования системы обязательного страхования вкладов физических лиц в банках Российской Федерации (далее — система страхования вкладов), компетенцию, порядок образования и деятельности организации, осуществляющей функции по обязательному страхованию вкладов (Агентство по страхованию вкладов, далее также — Агентство), порядок выплаты возмещения по вкладам, регулирует отношения между банками Российской Федерации, Агентством, Центральным банком Российской Федерации (Банком России) и органами</w:t>
            </w:r>
            <w:proofErr w:type="gramEnd"/>
            <w:r w:rsidRPr="00250184">
              <w:t xml:space="preserve"> исполнительной власти Российской Федерации в сфере отношений по обязательному страхованию вкладов физических лиц в банках</w:t>
            </w:r>
          </w:p>
        </w:tc>
      </w:tr>
      <w:tr w:rsidR="00167E5C" w:rsidRPr="00167E5C" w:rsidTr="00167E5C">
        <w:trPr>
          <w:tblCellSpacing w:w="7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50184" w:rsidRPr="00250184" w:rsidRDefault="00250184" w:rsidP="005813A1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Указ Президента РФ от 06 апреля 1994 г. «Об основных направлениях государственной политики в сфере обязательного страхования»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Определяет принципы осуществления ряда видов страхования, проводимых в обязательной форме</w:t>
            </w:r>
          </w:p>
        </w:tc>
      </w:tr>
      <w:tr w:rsidR="00167E5C" w:rsidRPr="00167E5C" w:rsidTr="00167E5C">
        <w:trPr>
          <w:tblCellSpacing w:w="7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50184" w:rsidRPr="00250184" w:rsidRDefault="00250184" w:rsidP="005813A1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Указ Президента РФ от 07 июля 1992 г. «О государственном обязательном страховании пассажиров»</w:t>
            </w:r>
          </w:p>
        </w:tc>
        <w:tc>
          <w:tcPr>
            <w:tcW w:w="0" w:type="auto"/>
            <w:shd w:val="clear" w:color="auto" w:fill="auto"/>
            <w:hideMark/>
          </w:tcPr>
          <w:p w:rsidR="00250184" w:rsidRPr="00250184" w:rsidRDefault="00250184" w:rsidP="005813A1">
            <w:pPr>
              <w:spacing w:line="360" w:lineRule="auto"/>
            </w:pPr>
          </w:p>
        </w:tc>
      </w:tr>
      <w:tr w:rsidR="00167E5C" w:rsidRPr="00167E5C" w:rsidTr="00167E5C">
        <w:trPr>
          <w:trHeight w:val="2380"/>
          <w:tblCellSpacing w:w="7" w:type="dxa"/>
        </w:trPr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center"/>
              <w:textAlignment w:val="center"/>
              <w:rPr>
                <w:b/>
                <w:bCs/>
              </w:rPr>
            </w:pPr>
            <w:r w:rsidRPr="00250184">
              <w:rPr>
                <w:b/>
                <w:bCs/>
              </w:rPr>
              <w:lastRenderedPageBreak/>
              <w:t>Подзаконные акты и ведомственные документы</w:t>
            </w:r>
          </w:p>
        </w:tc>
        <w:tc>
          <w:tcPr>
            <w:tcW w:w="0" w:type="auto"/>
            <w:shd w:val="clear" w:color="auto" w:fill="auto"/>
            <w:hideMark/>
          </w:tcPr>
          <w:p w:rsidR="00250184" w:rsidRPr="00250184" w:rsidRDefault="00250184" w:rsidP="005813A1">
            <w:pPr>
              <w:numPr>
                <w:ilvl w:val="0"/>
                <w:numId w:val="2"/>
              </w:numPr>
              <w:spacing w:line="360" w:lineRule="auto"/>
              <w:ind w:left="0" w:firstLine="0"/>
              <w:jc w:val="both"/>
            </w:pPr>
            <w:r w:rsidRPr="00250184">
              <w:t xml:space="preserve">Условия лицензирования страховой деятельности на территории Российской Федерации, утвержденные приказом </w:t>
            </w:r>
            <w:proofErr w:type="spellStart"/>
            <w:r w:rsidRPr="00250184">
              <w:t>Росстрахнадзора</w:t>
            </w:r>
            <w:proofErr w:type="spellEnd"/>
            <w:r w:rsidRPr="00250184">
              <w:t xml:space="preserve"> от 19 мая 1994 г.;</w:t>
            </w:r>
          </w:p>
          <w:p w:rsidR="00250184" w:rsidRPr="00250184" w:rsidRDefault="00250184" w:rsidP="005813A1">
            <w:pPr>
              <w:numPr>
                <w:ilvl w:val="0"/>
                <w:numId w:val="2"/>
              </w:numPr>
              <w:spacing w:line="360" w:lineRule="auto"/>
              <w:ind w:left="0" w:firstLine="0"/>
              <w:jc w:val="both"/>
            </w:pPr>
            <w:r w:rsidRPr="00250184">
              <w:t>Положение о порядке ограничения, приостановления и отзыва лицензии на осуществление страховой деятельности на территории Российской Федерации, утвержденные приказом Минфина России от 17 июля 2001 г.;</w:t>
            </w:r>
          </w:p>
          <w:p w:rsidR="00250184" w:rsidRPr="00250184" w:rsidRDefault="00250184" w:rsidP="005813A1">
            <w:pPr>
              <w:numPr>
                <w:ilvl w:val="0"/>
                <w:numId w:val="2"/>
              </w:numPr>
              <w:spacing w:line="360" w:lineRule="auto"/>
              <w:ind w:left="0" w:firstLine="0"/>
              <w:jc w:val="both"/>
            </w:pPr>
            <w:r w:rsidRPr="00250184">
              <w:t>Правила формирования страховых резервов по страхованию иному, чем страхование жизни, утвержденные приказом Минфина России от 11 июня 2002 г.;</w:t>
            </w:r>
          </w:p>
          <w:p w:rsidR="00250184" w:rsidRPr="00250184" w:rsidRDefault="00250184" w:rsidP="005813A1">
            <w:pPr>
              <w:numPr>
                <w:ilvl w:val="0"/>
                <w:numId w:val="2"/>
              </w:numPr>
              <w:spacing w:line="360" w:lineRule="auto"/>
              <w:ind w:left="0" w:firstLine="0"/>
              <w:jc w:val="both"/>
            </w:pPr>
            <w:r w:rsidRPr="00250184">
              <w:t>Правила размещения страховых резервов, утвержденные приказом Минфина России от 22 февраля 1999 г. (в редакции изменений от 16 марта 2001 г.);</w:t>
            </w:r>
          </w:p>
          <w:p w:rsidR="00250184" w:rsidRPr="00250184" w:rsidRDefault="00250184" w:rsidP="005813A1">
            <w:pPr>
              <w:numPr>
                <w:ilvl w:val="0"/>
                <w:numId w:val="2"/>
              </w:numPr>
              <w:spacing w:line="360" w:lineRule="auto"/>
              <w:ind w:left="0" w:firstLine="0"/>
              <w:jc w:val="both"/>
            </w:pPr>
            <w:r w:rsidRPr="00250184">
              <w:t>План счетов бухгалтерского учета финансово-хозяйственной деятельности страховых организаций, утвержденный приказом Минфина России от 4 сентября 2001 г.;</w:t>
            </w:r>
          </w:p>
          <w:p w:rsidR="00250184" w:rsidRPr="00250184" w:rsidRDefault="00250184" w:rsidP="005813A1">
            <w:pPr>
              <w:numPr>
                <w:ilvl w:val="0"/>
                <w:numId w:val="2"/>
              </w:numPr>
              <w:spacing w:line="360" w:lineRule="auto"/>
              <w:ind w:left="0" w:firstLine="0"/>
              <w:jc w:val="both"/>
            </w:pPr>
            <w:r w:rsidRPr="00250184">
              <w:t>Положение о порядке расчета страховщиками нормативного соотношения активов и принятых ими страховых обязательств, утвержденное приказом Минфина России от 2 ноября 2001 г.; и др. 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t>Принимаются в пределах компетенции различными органами исполнительной власти и органом страхового надзора в пределах своей компетенции, касаются указаний и рекомендаций по различным вопросам страхования</w:t>
            </w:r>
          </w:p>
        </w:tc>
      </w:tr>
      <w:tr w:rsidR="00167E5C" w:rsidRPr="00167E5C" w:rsidTr="00167E5C">
        <w:trPr>
          <w:tblCellSpacing w:w="7" w:type="dxa"/>
        </w:trPr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center"/>
              <w:textAlignment w:val="center"/>
              <w:rPr>
                <w:b/>
                <w:bCs/>
              </w:rPr>
            </w:pPr>
            <w:r w:rsidRPr="00250184">
              <w:rPr>
                <w:b/>
                <w:bCs/>
              </w:rPr>
              <w:t xml:space="preserve">Методические </w:t>
            </w:r>
            <w:r w:rsidRPr="00250184">
              <w:rPr>
                <w:b/>
                <w:bCs/>
              </w:rPr>
              <w:lastRenderedPageBreak/>
              <w:t>документы и инструкции</w:t>
            </w:r>
          </w:p>
        </w:tc>
        <w:tc>
          <w:tcPr>
            <w:tcW w:w="0" w:type="auto"/>
            <w:shd w:val="clear" w:color="auto" w:fill="auto"/>
            <w:hideMark/>
          </w:tcPr>
          <w:p w:rsidR="0018682A" w:rsidRPr="00250184" w:rsidRDefault="00250184" w:rsidP="005813A1">
            <w:pPr>
              <w:spacing w:line="360" w:lineRule="auto"/>
              <w:jc w:val="both"/>
            </w:pPr>
            <w:r w:rsidRPr="00250184">
              <w:lastRenderedPageBreak/>
              <w:t xml:space="preserve">Методика расчета тарифных ставок </w:t>
            </w:r>
            <w:r w:rsidRPr="00250184">
              <w:lastRenderedPageBreak/>
              <w:t xml:space="preserve">по рисковым видам страхования, утвержденная распоряжением </w:t>
            </w:r>
            <w:proofErr w:type="spellStart"/>
            <w:r w:rsidRPr="00250184">
              <w:t>Росстрахнадзора</w:t>
            </w:r>
            <w:proofErr w:type="spellEnd"/>
            <w:r w:rsidRPr="00250184">
              <w:t xml:space="preserve"> от 8 июля 1993 г.; инструкции о порядке заполнения типовых форм годовой бухгалтерской отчетности</w:t>
            </w:r>
          </w:p>
        </w:tc>
        <w:tc>
          <w:tcPr>
            <w:tcW w:w="0" w:type="auto"/>
            <w:shd w:val="clear" w:color="auto" w:fill="auto"/>
            <w:hideMark/>
          </w:tcPr>
          <w:p w:rsidR="00250184" w:rsidRPr="00250184" w:rsidRDefault="00250184" w:rsidP="005813A1">
            <w:pPr>
              <w:spacing w:line="360" w:lineRule="auto"/>
            </w:pPr>
          </w:p>
        </w:tc>
      </w:tr>
    </w:tbl>
    <w:p w:rsid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Договор страхования является соглашением между страхователем </w:t>
      </w:r>
      <w:r w:rsidRPr="00DD5754">
        <w:rPr>
          <w:color w:val="000000"/>
          <w:sz w:val="28"/>
          <w:szCs w:val="28"/>
        </w:rPr>
        <w:br/>
        <w:t>и страховщиком, в силу которого страховщик обязуется при страховом случае произвести страховую выплату  страхователю или иному лицу, в пользу которого заключен договор страхования, а страхователь обязуется уплатить страховые взносы в установленные сроки.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Договор страхования, заключаемый между страхователем и страховщиком, является основным документом, удостоверяющим действительность сделки страхования.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 xml:space="preserve">Требования к заключению договора страхования: договор может считаться заключенным, если сторонами согласованы все существенные условия договора. Согласно ст. 432 ГК РФ </w:t>
      </w:r>
      <w:proofErr w:type="gramStart"/>
      <w:r w:rsidRPr="00DD5754">
        <w:rPr>
          <w:color w:val="000000"/>
          <w:sz w:val="28"/>
          <w:szCs w:val="28"/>
        </w:rPr>
        <w:t>к</w:t>
      </w:r>
      <w:proofErr w:type="gramEnd"/>
      <w:r w:rsidRPr="00DD5754">
        <w:rPr>
          <w:color w:val="000000"/>
          <w:sz w:val="28"/>
          <w:szCs w:val="28"/>
        </w:rPr>
        <w:t xml:space="preserve"> существенным относятся условия трех типов: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условия о предмете договора;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условия, названные в законе как существенные для договора данного типа;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все те условия, относительно которых по заявлению одной из сторон должно быть достигнуто взаимное соглашение.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Предмет договора и условия, названные в законе, зависят от того, какой договор заключается.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 xml:space="preserve">Согласование условий должно произойти в установленной законом форме (устной, письменной, нотариальной). Исходя из вышеперечисленных требований договоры страхования можно разделить </w:t>
      </w:r>
      <w:proofErr w:type="gramStart"/>
      <w:r w:rsidRPr="00DD5754">
        <w:rPr>
          <w:color w:val="000000"/>
          <w:sz w:val="28"/>
          <w:szCs w:val="28"/>
        </w:rPr>
        <w:t>на</w:t>
      </w:r>
      <w:proofErr w:type="gramEnd"/>
      <w:r w:rsidRPr="00DD5754">
        <w:rPr>
          <w:color w:val="000000"/>
          <w:sz w:val="28"/>
          <w:szCs w:val="28"/>
        </w:rPr>
        <w:t>: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</w:t>
      </w:r>
      <w:proofErr w:type="spellStart"/>
      <w:r w:rsidRPr="00DD5754">
        <w:rPr>
          <w:color w:val="000000"/>
          <w:sz w:val="28"/>
          <w:szCs w:val="28"/>
        </w:rPr>
        <w:t>концессуальные</w:t>
      </w:r>
      <w:proofErr w:type="spellEnd"/>
      <w:r w:rsidRPr="00DD5754">
        <w:rPr>
          <w:color w:val="000000"/>
          <w:sz w:val="28"/>
          <w:szCs w:val="28"/>
        </w:rPr>
        <w:t> – договоры страхования, которые удовлетворяют всем вышеперечисленным требованиям и которые достаточны для его заключения.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lastRenderedPageBreak/>
        <w:t>·     реальные – договоры страхования, где удовлетворяются только </w:t>
      </w:r>
      <w:r w:rsidRPr="00DD5754">
        <w:rPr>
          <w:color w:val="000000"/>
          <w:sz w:val="28"/>
          <w:szCs w:val="28"/>
        </w:rPr>
        <w:br/>
        <w:t>требования и которые недостаточны для его заключения.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 xml:space="preserve">У реальных договоров страхования стороны могут изменять и устанавливать по своему желанию момент вступления его в силу. В </w:t>
      </w:r>
      <w:proofErr w:type="spellStart"/>
      <w:r w:rsidRPr="00DD5754">
        <w:rPr>
          <w:color w:val="000000"/>
          <w:sz w:val="28"/>
          <w:szCs w:val="28"/>
        </w:rPr>
        <w:t>концессуальном</w:t>
      </w:r>
      <w:proofErr w:type="spellEnd"/>
      <w:r w:rsidRPr="00DD5754">
        <w:rPr>
          <w:color w:val="000000"/>
          <w:sz w:val="28"/>
          <w:szCs w:val="28"/>
        </w:rPr>
        <w:t xml:space="preserve"> договоре страхования должен быть указан конкретный срок вступления его в силу. По умолчанию договор страхования считается вступившим в силу с момента уплаты первого страхового взноса. Таким образом, имеются два варианта заключения договора страхования: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когда от уплаты взносов зависит вступление его в силу;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когда от уплаты взносов вступление в силу договора не зависит.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Эти варианты описываются разными юридическими инструкциями и поэтому отличаются своими свойствами и юридическими последствиями. Прекращение договора страхования может наступить по истечении срока действия договора. Для договора страхования имеются специальные правила его досрочного прекращения; они регулируются ст. 928 ГК РФ. Существуют два правила прекращения договора страхования: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если отпала возможность наступления страхового события;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если от договора отказался страхователь.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Чтобы произошло прекращение обязательств, это условие должно содержаться в самом договоре страхования. Договор, в котором нет данного условия, признается действующим до указанного в нем момента. То есть норма, содержащаяся в ст. 425 ГК РФ, рассматривает именно обязательства как основу для определения срока действия договора, а не договор как основу для определения срока действия обязательств.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 xml:space="preserve">Исходя из практики, договоры страхования можно разделить </w:t>
      </w:r>
      <w:proofErr w:type="gramStart"/>
      <w:r w:rsidRPr="00DD5754">
        <w:rPr>
          <w:color w:val="000000"/>
          <w:sz w:val="28"/>
          <w:szCs w:val="28"/>
        </w:rPr>
        <w:t>на</w:t>
      </w:r>
      <w:proofErr w:type="gramEnd"/>
      <w:r w:rsidRPr="00DD5754">
        <w:rPr>
          <w:color w:val="000000"/>
          <w:sz w:val="28"/>
          <w:szCs w:val="28"/>
        </w:rPr>
        <w:t>: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ничтожные, которые недействительны сами по себе и не требуют специальных процедур для признания их недействительности;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</w:t>
      </w:r>
      <w:proofErr w:type="gramStart"/>
      <w:r w:rsidRPr="00DD5754">
        <w:rPr>
          <w:color w:val="000000"/>
          <w:sz w:val="28"/>
          <w:szCs w:val="28"/>
        </w:rPr>
        <w:t>оспоримые</w:t>
      </w:r>
      <w:proofErr w:type="gramEnd"/>
      <w:r w:rsidRPr="00DD5754">
        <w:rPr>
          <w:color w:val="000000"/>
          <w:sz w:val="28"/>
          <w:szCs w:val="28"/>
        </w:rPr>
        <w:t>, которые могут быть признаны недействительными только судом.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proofErr w:type="gramStart"/>
      <w:r w:rsidRPr="00DD5754">
        <w:rPr>
          <w:color w:val="000000"/>
          <w:sz w:val="28"/>
          <w:szCs w:val="28"/>
        </w:rPr>
        <w:t xml:space="preserve">Если договор является недействительным, то происходит так </w:t>
      </w:r>
      <w:r w:rsidRPr="00DD5754">
        <w:rPr>
          <w:color w:val="000000"/>
          <w:sz w:val="28"/>
          <w:szCs w:val="28"/>
        </w:rPr>
        <w:lastRenderedPageBreak/>
        <w:t>называемая реституция, т.е. стороны должны возвратить друг другу все то, что каждая из них получила от другой при исполнении договора страхования.</w:t>
      </w:r>
      <w:proofErr w:type="gramEnd"/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Существуют следующие причины, по которым договор страхования может быть признан недействительным.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Согласно статьям 168, 179 ГК РФ договор страхования признается недействительным, если: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договор страхования не соответствует закону или иным правовым актам;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страховщик осуществляет свою деятельность без лицензии;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лицо, подписавшее договор, превышает свои полномочия;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договор страхования является мнимым;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цель договора противоправна основам правопорядка и нравственности. Мнимые договоры – это договоры, целью которых является прикрытие истинной цели сделки. Особые условия недействительности договоров страхования: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если страховая сумма превышает страховую стоимость, то договор страхования может быть недействителен на эту разницу;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если в условиях договора страхования есть положения суброгации (перехода права требования к третьему лицу, виновному в причинении ущерба);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·     если договор страхования заключен после наступления страхового случая.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Страховщики могут осуществлять страховую деятельность через страховых агентов и страховых брокеров (как юридических, так и физических лиц).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Для заключения договора страхования страхователь представляет страховщику письменное заявление по установленной форме либо иным допустимым способом заявляет о своем намерении заключить договор страхования.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Факт заключения договора страхования может удостоверяться страховым свидетельством (полисом, сертификатом) с приложением правил страхования.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lastRenderedPageBreak/>
        <w:t>Страховые свидетельства  вручаются страхователям после уплаты или страхового платежа. Договор страхования вступает в силу с момента уплаты страхового платежа, если иное не предусмотрено законом или договором.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Наличие или отсутствие страхового свидетельства не означает наличие или отсутствие договора.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Права и обязанности сторон по договору.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Страховщик обязан (основные обязанности):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а) ознакомить страхователя с правилами страхования;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б) при страховом случае произвести страховую выплату в установленный договором или законом срок;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в) не разглашать сведения о страхователе и его имущественном положении, за исключением случаев, предусмотренных законодательством Российской Федерации.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Страхователь обязан: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а) своевременно вносить страховые взносы;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б) при заключении договора страхования сообщить страховщику обо всех известных ему обстоятельствах, имеющих значение для оценки страхового риска, а также обо всех заключенных или заключаемых договорах страхования в отношении данного объекта страхования;</w:t>
      </w:r>
    </w:p>
    <w:p w:rsidR="00DD5754" w:rsidRPr="00DD5754" w:rsidRDefault="00DD5754" w:rsidP="005813A1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DD5754">
        <w:rPr>
          <w:color w:val="000000"/>
          <w:sz w:val="28"/>
          <w:szCs w:val="28"/>
        </w:rPr>
        <w:t>в) принимать необходимые меры в целях предотвращения и уменьшения ущерба застрахованному имуществу при страховом случае и сообщить страховщику о наступлении страхового случая в сроки, установленные договором страхования.</w:t>
      </w:r>
    </w:p>
    <w:p w:rsidR="00E717FC" w:rsidRPr="00167E5C" w:rsidRDefault="00167E5C" w:rsidP="005813A1">
      <w:pPr>
        <w:pStyle w:val="a7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167E5C">
        <w:rPr>
          <w:rFonts w:ascii="Times New Roman" w:hAnsi="Times New Roman" w:cs="Times New Roman"/>
          <w:b/>
          <w:sz w:val="28"/>
          <w:szCs w:val="28"/>
        </w:rPr>
        <w:t>Задача</w:t>
      </w:r>
    </w:p>
    <w:p w:rsidR="00E717FC" w:rsidRPr="00E717FC" w:rsidRDefault="00E717FC" w:rsidP="005813A1">
      <w:pPr>
        <w:spacing w:line="360" w:lineRule="auto"/>
        <w:jc w:val="both"/>
        <w:rPr>
          <w:sz w:val="28"/>
          <w:szCs w:val="28"/>
        </w:rPr>
      </w:pPr>
      <w:r w:rsidRPr="00E717FC">
        <w:rPr>
          <w:sz w:val="28"/>
          <w:szCs w:val="28"/>
        </w:rPr>
        <w:t>Задание. Определить возмещение по системе пропорциональной ответственности и системе первого риска. Сравнить размеры возмещений, сделать выводы.</w:t>
      </w:r>
    </w:p>
    <w:p w:rsidR="00E717FC" w:rsidRPr="00E717FC" w:rsidRDefault="00E717FC" w:rsidP="005813A1">
      <w:pPr>
        <w:spacing w:line="360" w:lineRule="auto"/>
        <w:jc w:val="both"/>
        <w:rPr>
          <w:sz w:val="28"/>
          <w:szCs w:val="28"/>
        </w:rPr>
      </w:pPr>
      <w:r w:rsidRPr="00E717FC">
        <w:rPr>
          <w:sz w:val="28"/>
          <w:szCs w:val="28"/>
        </w:rPr>
        <w:t>Формула возмещения по системе пропорциональной ответственности:</w:t>
      </w:r>
    </w:p>
    <w:p w:rsidR="00E717FC" w:rsidRPr="00167E5C" w:rsidRDefault="00E717FC" w:rsidP="005813A1">
      <w:pPr>
        <w:spacing w:line="360" w:lineRule="auto"/>
        <w:jc w:val="both"/>
        <w:rPr>
          <w:sz w:val="28"/>
          <w:szCs w:val="28"/>
        </w:rPr>
      </w:pPr>
      <w:r w:rsidRPr="00046C63">
        <w:rPr>
          <w:sz w:val="28"/>
          <w:szCs w:val="28"/>
          <w:lang w:val="en-US"/>
        </w:rPr>
        <w:t>V</w:t>
      </w:r>
      <w:r w:rsidRPr="00167E5C">
        <w:rPr>
          <w:sz w:val="28"/>
          <w:szCs w:val="28"/>
        </w:rPr>
        <w:t>=</w:t>
      </w:r>
      <w:r w:rsidRPr="00E717FC">
        <w:rPr>
          <w:sz w:val="28"/>
          <w:szCs w:val="28"/>
        </w:rPr>
        <w:t>У</w:t>
      </w:r>
      <w:proofErr w:type="gramStart"/>
      <w:r w:rsidRPr="00167E5C">
        <w:rPr>
          <w:sz w:val="28"/>
          <w:szCs w:val="28"/>
        </w:rPr>
        <w:t>*</w:t>
      </w:r>
      <w:r w:rsidR="00046C63" w:rsidRPr="00167E5C">
        <w:rPr>
          <w:sz w:val="28"/>
          <w:szCs w:val="28"/>
        </w:rPr>
        <w:t xml:space="preserve"> </w:t>
      </w:r>
      <w:proofErr w:type="gramEnd"/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O</m:t>
            </m:r>
          </m:den>
        </m:f>
      </m:oMath>
      <w:r w:rsidRPr="00167E5C">
        <w:rPr>
          <w:sz w:val="28"/>
          <w:szCs w:val="28"/>
        </w:rPr>
        <w:t>,</w:t>
      </w:r>
    </w:p>
    <w:p w:rsidR="00E717FC" w:rsidRPr="00E717FC" w:rsidRDefault="00F35A55" w:rsidP="005813A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717FC" w:rsidRPr="00E717FC">
        <w:rPr>
          <w:sz w:val="28"/>
          <w:szCs w:val="28"/>
        </w:rPr>
        <w:t>де V-страховое возмещение;</w:t>
      </w:r>
    </w:p>
    <w:p w:rsidR="00E717FC" w:rsidRPr="00E717FC" w:rsidRDefault="00E717FC" w:rsidP="005813A1">
      <w:pPr>
        <w:spacing w:line="360" w:lineRule="auto"/>
        <w:jc w:val="both"/>
        <w:rPr>
          <w:sz w:val="28"/>
          <w:szCs w:val="28"/>
        </w:rPr>
      </w:pPr>
      <w:proofErr w:type="gramStart"/>
      <w:r w:rsidRPr="00E717FC">
        <w:rPr>
          <w:sz w:val="28"/>
          <w:szCs w:val="28"/>
        </w:rPr>
        <w:lastRenderedPageBreak/>
        <w:t>У-</w:t>
      </w:r>
      <w:proofErr w:type="gramEnd"/>
      <w:r w:rsidRPr="00E717FC">
        <w:rPr>
          <w:sz w:val="28"/>
          <w:szCs w:val="28"/>
        </w:rPr>
        <w:t xml:space="preserve"> ущерб;</w:t>
      </w:r>
    </w:p>
    <w:p w:rsidR="00E717FC" w:rsidRPr="00E717FC" w:rsidRDefault="00E717FC" w:rsidP="005813A1">
      <w:pPr>
        <w:spacing w:line="360" w:lineRule="auto"/>
        <w:jc w:val="both"/>
        <w:rPr>
          <w:sz w:val="28"/>
          <w:szCs w:val="28"/>
        </w:rPr>
      </w:pPr>
      <w:r w:rsidRPr="00E717FC">
        <w:rPr>
          <w:sz w:val="28"/>
          <w:szCs w:val="28"/>
        </w:rPr>
        <w:t>S- страховая сумма;</w:t>
      </w:r>
    </w:p>
    <w:p w:rsidR="00E36E56" w:rsidRDefault="00E717FC" w:rsidP="005813A1">
      <w:pPr>
        <w:spacing w:line="360" w:lineRule="auto"/>
        <w:jc w:val="both"/>
        <w:rPr>
          <w:sz w:val="28"/>
          <w:szCs w:val="28"/>
        </w:rPr>
      </w:pPr>
      <w:proofErr w:type="gramStart"/>
      <w:r w:rsidRPr="00E717FC">
        <w:rPr>
          <w:sz w:val="28"/>
          <w:szCs w:val="28"/>
        </w:rPr>
        <w:t>О-</w:t>
      </w:r>
      <w:proofErr w:type="gramEnd"/>
      <w:r w:rsidRPr="00E717FC">
        <w:rPr>
          <w:sz w:val="28"/>
          <w:szCs w:val="28"/>
        </w:rPr>
        <w:t xml:space="preserve"> де</w:t>
      </w:r>
      <w:r w:rsidR="00E36E56">
        <w:rPr>
          <w:sz w:val="28"/>
          <w:szCs w:val="28"/>
        </w:rPr>
        <w:t>йствительная стоимость объекта.</w:t>
      </w:r>
    </w:p>
    <w:p w:rsidR="00E717FC" w:rsidRPr="00E717FC" w:rsidRDefault="00E717FC" w:rsidP="005813A1">
      <w:pPr>
        <w:spacing w:line="360" w:lineRule="auto"/>
        <w:ind w:firstLine="709"/>
        <w:jc w:val="both"/>
        <w:rPr>
          <w:sz w:val="28"/>
          <w:szCs w:val="28"/>
        </w:rPr>
      </w:pPr>
      <w:r w:rsidRPr="00E717FC">
        <w:rPr>
          <w:sz w:val="28"/>
          <w:szCs w:val="28"/>
        </w:rPr>
        <w:t>Страхование по системе первого риска предполагает выплату страхового возмещения в размере ущерба, но лишь в пределах страховой суммы, то есть не более её.</w:t>
      </w:r>
    </w:p>
    <w:p w:rsidR="00E36E56" w:rsidRPr="00E717FC" w:rsidRDefault="00E717FC" w:rsidP="005813A1">
      <w:pPr>
        <w:spacing w:line="360" w:lineRule="auto"/>
        <w:jc w:val="both"/>
        <w:rPr>
          <w:sz w:val="28"/>
          <w:szCs w:val="28"/>
        </w:rPr>
      </w:pPr>
      <w:r w:rsidRPr="00E717FC">
        <w:rPr>
          <w:sz w:val="28"/>
          <w:szCs w:val="28"/>
        </w:rPr>
        <w:t>Данные для расчета: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36E56" w:rsidTr="00E36E56">
        <w:tc>
          <w:tcPr>
            <w:tcW w:w="3284" w:type="dxa"/>
            <w:vAlign w:val="center"/>
          </w:tcPr>
          <w:p w:rsidR="00E36E56" w:rsidRDefault="00E36E56" w:rsidP="005813A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6E56">
              <w:rPr>
                <w:b/>
                <w:sz w:val="28"/>
                <w:szCs w:val="28"/>
              </w:rPr>
              <w:t>О</w:t>
            </w:r>
            <w:r w:rsidRPr="00E717FC">
              <w:rPr>
                <w:sz w:val="28"/>
                <w:szCs w:val="28"/>
              </w:rPr>
              <w:t xml:space="preserve">, </w:t>
            </w:r>
            <w:proofErr w:type="spellStart"/>
            <w:r w:rsidRPr="00E717FC">
              <w:rPr>
                <w:sz w:val="28"/>
                <w:szCs w:val="28"/>
              </w:rPr>
              <w:t>т.р</w:t>
            </w:r>
            <w:proofErr w:type="spellEnd"/>
            <w:r w:rsidRPr="00E717FC">
              <w:rPr>
                <w:sz w:val="28"/>
                <w:szCs w:val="28"/>
              </w:rPr>
              <w:t>.</w:t>
            </w:r>
          </w:p>
        </w:tc>
        <w:tc>
          <w:tcPr>
            <w:tcW w:w="3285" w:type="dxa"/>
            <w:vAlign w:val="center"/>
          </w:tcPr>
          <w:p w:rsidR="00E36E56" w:rsidRDefault="00E36E56" w:rsidP="005813A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6E56">
              <w:rPr>
                <w:b/>
                <w:sz w:val="28"/>
                <w:szCs w:val="28"/>
              </w:rPr>
              <w:t>S</w:t>
            </w:r>
            <w:r w:rsidRPr="00E717FC">
              <w:rPr>
                <w:sz w:val="28"/>
                <w:szCs w:val="28"/>
              </w:rPr>
              <w:t xml:space="preserve">, </w:t>
            </w:r>
            <w:proofErr w:type="spellStart"/>
            <w:r w:rsidRPr="00E717FC">
              <w:rPr>
                <w:sz w:val="28"/>
                <w:szCs w:val="28"/>
              </w:rPr>
              <w:t>т.р</w:t>
            </w:r>
            <w:proofErr w:type="spellEnd"/>
            <w:r w:rsidRPr="00E717FC">
              <w:rPr>
                <w:sz w:val="28"/>
                <w:szCs w:val="28"/>
              </w:rPr>
              <w:t>.</w:t>
            </w:r>
          </w:p>
        </w:tc>
        <w:tc>
          <w:tcPr>
            <w:tcW w:w="3285" w:type="dxa"/>
            <w:vAlign w:val="center"/>
          </w:tcPr>
          <w:p w:rsidR="00E36E56" w:rsidRDefault="00E36E56" w:rsidP="005813A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6E56">
              <w:rPr>
                <w:b/>
                <w:sz w:val="28"/>
                <w:szCs w:val="28"/>
              </w:rPr>
              <w:t>У</w:t>
            </w:r>
            <w:r w:rsidRPr="00E717FC">
              <w:rPr>
                <w:sz w:val="28"/>
                <w:szCs w:val="28"/>
              </w:rPr>
              <w:t xml:space="preserve">, </w:t>
            </w:r>
            <w:proofErr w:type="spellStart"/>
            <w:r w:rsidRPr="00E717FC">
              <w:rPr>
                <w:sz w:val="28"/>
                <w:szCs w:val="28"/>
              </w:rPr>
              <w:t>т.р</w:t>
            </w:r>
            <w:proofErr w:type="spellEnd"/>
            <w:r w:rsidRPr="00E717FC">
              <w:rPr>
                <w:sz w:val="28"/>
                <w:szCs w:val="28"/>
              </w:rPr>
              <w:t>.</w:t>
            </w:r>
          </w:p>
        </w:tc>
      </w:tr>
      <w:tr w:rsidR="00E36E56" w:rsidTr="00E36E56">
        <w:tc>
          <w:tcPr>
            <w:tcW w:w="3284" w:type="dxa"/>
            <w:vAlign w:val="center"/>
          </w:tcPr>
          <w:p w:rsidR="00E36E56" w:rsidRDefault="00E36E56" w:rsidP="005813A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3285" w:type="dxa"/>
            <w:vAlign w:val="center"/>
          </w:tcPr>
          <w:p w:rsidR="00E36E56" w:rsidRDefault="00E36E56" w:rsidP="005813A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</w:t>
            </w:r>
          </w:p>
        </w:tc>
        <w:tc>
          <w:tcPr>
            <w:tcW w:w="3285" w:type="dxa"/>
            <w:vAlign w:val="center"/>
          </w:tcPr>
          <w:p w:rsidR="00E36E56" w:rsidRDefault="00E36E56" w:rsidP="005813A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</w:tbl>
    <w:p w:rsidR="005813A1" w:rsidRDefault="005813A1" w:rsidP="005813A1">
      <w:pPr>
        <w:spacing w:line="360" w:lineRule="auto"/>
        <w:jc w:val="both"/>
        <w:rPr>
          <w:sz w:val="28"/>
          <w:szCs w:val="28"/>
        </w:rPr>
      </w:pPr>
    </w:p>
    <w:p w:rsidR="00E717FC" w:rsidRPr="00E717FC" w:rsidRDefault="00E717FC" w:rsidP="005813A1">
      <w:pPr>
        <w:spacing w:line="360" w:lineRule="auto"/>
        <w:jc w:val="both"/>
        <w:rPr>
          <w:sz w:val="28"/>
          <w:szCs w:val="28"/>
        </w:rPr>
      </w:pPr>
      <w:r w:rsidRPr="00E717FC">
        <w:rPr>
          <w:sz w:val="28"/>
          <w:szCs w:val="28"/>
        </w:rPr>
        <w:t>Решение:</w:t>
      </w:r>
    </w:p>
    <w:p w:rsidR="00E717FC" w:rsidRPr="00E717FC" w:rsidRDefault="00E717FC" w:rsidP="005813A1">
      <w:pPr>
        <w:spacing w:line="360" w:lineRule="auto"/>
        <w:jc w:val="both"/>
        <w:rPr>
          <w:sz w:val="28"/>
          <w:szCs w:val="28"/>
        </w:rPr>
      </w:pPr>
      <w:r w:rsidRPr="00E717FC">
        <w:rPr>
          <w:sz w:val="28"/>
          <w:szCs w:val="28"/>
        </w:rPr>
        <w:t xml:space="preserve">V </w:t>
      </w:r>
      <w:proofErr w:type="spellStart"/>
      <w:r w:rsidRPr="00E717FC">
        <w:rPr>
          <w:sz w:val="28"/>
          <w:szCs w:val="28"/>
        </w:rPr>
        <w:t>п</w:t>
      </w:r>
      <w:proofErr w:type="gramStart"/>
      <w:r w:rsidRPr="00E717FC">
        <w:rPr>
          <w:sz w:val="28"/>
          <w:szCs w:val="28"/>
        </w:rPr>
        <w:t>.о</w:t>
      </w:r>
      <w:proofErr w:type="spellEnd"/>
      <w:proofErr w:type="gramEnd"/>
      <w:r w:rsidRPr="00E717FC">
        <w:rPr>
          <w:sz w:val="28"/>
          <w:szCs w:val="28"/>
        </w:rPr>
        <w:t xml:space="preserve"> = </w:t>
      </w:r>
      <w:r>
        <w:rPr>
          <w:sz w:val="28"/>
          <w:szCs w:val="28"/>
        </w:rPr>
        <w:t>56</w:t>
      </w:r>
      <w:r w:rsidRPr="00E717FC">
        <w:rPr>
          <w:sz w:val="28"/>
          <w:szCs w:val="28"/>
        </w:rPr>
        <w:t>*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520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540</m:t>
            </m:r>
          </m:den>
        </m:f>
      </m:oMath>
      <w:r w:rsidRPr="00E36E56">
        <w:rPr>
          <w:sz w:val="28"/>
          <w:szCs w:val="28"/>
        </w:rPr>
        <w:t xml:space="preserve"> </w:t>
      </w:r>
      <w:r w:rsidRPr="00E717FC">
        <w:rPr>
          <w:sz w:val="28"/>
          <w:szCs w:val="28"/>
        </w:rPr>
        <w:t xml:space="preserve">= </w:t>
      </w:r>
      <w:r>
        <w:rPr>
          <w:sz w:val="28"/>
          <w:szCs w:val="28"/>
        </w:rPr>
        <w:t>53,76</w:t>
      </w:r>
      <w:r w:rsidRPr="00E717FC">
        <w:rPr>
          <w:sz w:val="28"/>
          <w:szCs w:val="28"/>
        </w:rPr>
        <w:t xml:space="preserve"> </w:t>
      </w:r>
      <w:proofErr w:type="spellStart"/>
      <w:r w:rsidRPr="00E717FC">
        <w:rPr>
          <w:sz w:val="28"/>
          <w:szCs w:val="28"/>
        </w:rPr>
        <w:t>т.р</w:t>
      </w:r>
      <w:proofErr w:type="spellEnd"/>
      <w:r w:rsidRPr="00E717FC">
        <w:rPr>
          <w:sz w:val="28"/>
          <w:szCs w:val="28"/>
        </w:rPr>
        <w:t>.</w:t>
      </w:r>
    </w:p>
    <w:p w:rsidR="00E36E56" w:rsidRDefault="00E717FC" w:rsidP="005813A1">
      <w:pPr>
        <w:spacing w:line="360" w:lineRule="auto"/>
        <w:ind w:firstLine="709"/>
        <w:jc w:val="both"/>
        <w:rPr>
          <w:sz w:val="28"/>
          <w:szCs w:val="28"/>
        </w:rPr>
      </w:pPr>
      <w:r w:rsidRPr="00E717FC">
        <w:rPr>
          <w:sz w:val="28"/>
          <w:szCs w:val="28"/>
        </w:rPr>
        <w:t xml:space="preserve">Возмещение по системе первого риска будет равно </w:t>
      </w:r>
      <w:r>
        <w:rPr>
          <w:sz w:val="28"/>
          <w:szCs w:val="28"/>
        </w:rPr>
        <w:t>56</w:t>
      </w:r>
      <w:r w:rsidRPr="00E717FC">
        <w:rPr>
          <w:sz w:val="28"/>
          <w:szCs w:val="28"/>
        </w:rPr>
        <w:t xml:space="preserve"> </w:t>
      </w:r>
      <w:proofErr w:type="spellStart"/>
      <w:r w:rsidRPr="00E717FC">
        <w:rPr>
          <w:sz w:val="28"/>
          <w:szCs w:val="28"/>
        </w:rPr>
        <w:t>т.р</w:t>
      </w:r>
      <w:proofErr w:type="spellEnd"/>
      <w:r w:rsidRPr="00E717FC">
        <w:rPr>
          <w:sz w:val="28"/>
          <w:szCs w:val="28"/>
        </w:rPr>
        <w:t>. т.к. размер ущерба не превышает страховой суммы.</w:t>
      </w:r>
    </w:p>
    <w:p w:rsidR="00E717FC" w:rsidRPr="00E717FC" w:rsidRDefault="00E36E56" w:rsidP="005813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</w:t>
      </w:r>
      <w:r w:rsidR="00E717FC" w:rsidRPr="00E717FC">
        <w:rPr>
          <w:sz w:val="28"/>
          <w:szCs w:val="28"/>
        </w:rPr>
        <w:t>Таким образом, страхователю выгоднее заключить договор страхования по системе первого риска, т.к. при не больших ущербах размер возмещения будет выплачен в полном объеме, система же пропорциональной ответственности предполагает выплату не в полном объеме (</w:t>
      </w:r>
      <w:r w:rsidR="00E717FC">
        <w:rPr>
          <w:sz w:val="28"/>
          <w:szCs w:val="28"/>
        </w:rPr>
        <w:t>53,76</w:t>
      </w:r>
      <w:r w:rsidR="00E717FC" w:rsidRPr="00E717FC">
        <w:rPr>
          <w:sz w:val="28"/>
          <w:szCs w:val="28"/>
        </w:rPr>
        <w:t xml:space="preserve"> </w:t>
      </w:r>
      <w:proofErr w:type="spellStart"/>
      <w:r w:rsidR="00E717FC" w:rsidRPr="00E717FC">
        <w:rPr>
          <w:sz w:val="28"/>
          <w:szCs w:val="28"/>
        </w:rPr>
        <w:t>т.р</w:t>
      </w:r>
      <w:proofErr w:type="spellEnd"/>
      <w:r w:rsidR="00E717FC" w:rsidRPr="00E717FC">
        <w:rPr>
          <w:sz w:val="28"/>
          <w:szCs w:val="28"/>
        </w:rPr>
        <w:t>.),</w:t>
      </w:r>
      <w:r>
        <w:rPr>
          <w:sz w:val="28"/>
          <w:szCs w:val="28"/>
        </w:rPr>
        <w:t xml:space="preserve"> </w:t>
      </w:r>
      <w:r w:rsidR="00E717FC" w:rsidRPr="00E717FC">
        <w:rPr>
          <w:sz w:val="28"/>
          <w:szCs w:val="28"/>
        </w:rPr>
        <w:t>т.к. по договору страхования размер страховой суммы ниже действительности страховой суммы.</w:t>
      </w:r>
    </w:p>
    <w:p w:rsidR="00E717FC" w:rsidRPr="00E717FC" w:rsidRDefault="00E717FC" w:rsidP="005813A1">
      <w:pPr>
        <w:spacing w:line="360" w:lineRule="auto"/>
        <w:rPr>
          <w:sz w:val="28"/>
          <w:szCs w:val="28"/>
        </w:rPr>
      </w:pPr>
    </w:p>
    <w:sectPr w:rsidR="00E717FC" w:rsidRPr="00E717FC" w:rsidSect="00167E5C">
      <w:footerReference w:type="default" r:id="rId8"/>
      <w:pgSz w:w="11906" w:h="16838"/>
      <w:pgMar w:top="851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F90" w:rsidRDefault="00D75F90" w:rsidP="00250184">
      <w:r>
        <w:separator/>
      </w:r>
    </w:p>
  </w:endnote>
  <w:endnote w:type="continuationSeparator" w:id="0">
    <w:p w:rsidR="00D75F90" w:rsidRDefault="00D75F90" w:rsidP="0025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8975859"/>
      <w:docPartObj>
        <w:docPartGallery w:val="Page Numbers (Bottom of Page)"/>
        <w:docPartUnique/>
      </w:docPartObj>
    </w:sdtPr>
    <w:sdtEndPr/>
    <w:sdtContent>
      <w:p w:rsidR="00250184" w:rsidRDefault="002501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916">
          <w:rPr>
            <w:noProof/>
          </w:rPr>
          <w:t>12</w:t>
        </w:r>
        <w:r>
          <w:fldChar w:fldCharType="end"/>
        </w:r>
      </w:p>
    </w:sdtContent>
  </w:sdt>
  <w:p w:rsidR="00250184" w:rsidRDefault="002501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F90" w:rsidRDefault="00D75F90" w:rsidP="00250184">
      <w:r>
        <w:separator/>
      </w:r>
    </w:p>
  </w:footnote>
  <w:footnote w:type="continuationSeparator" w:id="0">
    <w:p w:rsidR="00D75F90" w:rsidRDefault="00D75F90" w:rsidP="00250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C12E7"/>
    <w:multiLevelType w:val="hybridMultilevel"/>
    <w:tmpl w:val="0AFA9BD0"/>
    <w:lvl w:ilvl="0" w:tplc="4BFA3D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4E7D5F"/>
    <w:multiLevelType w:val="multilevel"/>
    <w:tmpl w:val="D008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184"/>
    <w:rsid w:val="00046C63"/>
    <w:rsid w:val="000B20A5"/>
    <w:rsid w:val="00167E5C"/>
    <w:rsid w:val="00170479"/>
    <w:rsid w:val="001C0750"/>
    <w:rsid w:val="00214A19"/>
    <w:rsid w:val="00250184"/>
    <w:rsid w:val="002D200D"/>
    <w:rsid w:val="00305DC4"/>
    <w:rsid w:val="00353886"/>
    <w:rsid w:val="003C0B8D"/>
    <w:rsid w:val="004C4B08"/>
    <w:rsid w:val="005813A1"/>
    <w:rsid w:val="0065742F"/>
    <w:rsid w:val="0067264C"/>
    <w:rsid w:val="006A3BD1"/>
    <w:rsid w:val="0073748B"/>
    <w:rsid w:val="007979EC"/>
    <w:rsid w:val="007C38D3"/>
    <w:rsid w:val="008242E3"/>
    <w:rsid w:val="008659A6"/>
    <w:rsid w:val="008F21A3"/>
    <w:rsid w:val="00987B16"/>
    <w:rsid w:val="009A0798"/>
    <w:rsid w:val="009D7404"/>
    <w:rsid w:val="00A40DC7"/>
    <w:rsid w:val="00A71153"/>
    <w:rsid w:val="00A77C19"/>
    <w:rsid w:val="00AA6CB5"/>
    <w:rsid w:val="00B4541B"/>
    <w:rsid w:val="00B826CD"/>
    <w:rsid w:val="00BB0AC4"/>
    <w:rsid w:val="00D34760"/>
    <w:rsid w:val="00D75F90"/>
    <w:rsid w:val="00DB6CCF"/>
    <w:rsid w:val="00DD5754"/>
    <w:rsid w:val="00DD6916"/>
    <w:rsid w:val="00E36E56"/>
    <w:rsid w:val="00E717FC"/>
    <w:rsid w:val="00ED63E6"/>
    <w:rsid w:val="00EF6C29"/>
    <w:rsid w:val="00F325CC"/>
    <w:rsid w:val="00F35A55"/>
    <w:rsid w:val="00F7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1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0184"/>
  </w:style>
  <w:style w:type="paragraph" w:styleId="a5">
    <w:name w:val="footer"/>
    <w:basedOn w:val="a"/>
    <w:link w:val="a6"/>
    <w:uiPriority w:val="99"/>
    <w:unhideWhenUsed/>
    <w:rsid w:val="00250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0184"/>
  </w:style>
  <w:style w:type="paragraph" w:styleId="a7">
    <w:name w:val="List Paragraph"/>
    <w:basedOn w:val="a"/>
    <w:uiPriority w:val="34"/>
    <w:qFormat/>
    <w:rsid w:val="002501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Placeholder Text"/>
    <w:basedOn w:val="a0"/>
    <w:uiPriority w:val="99"/>
    <w:semiHidden/>
    <w:rsid w:val="00046C6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046C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6C63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E36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1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0184"/>
  </w:style>
  <w:style w:type="paragraph" w:styleId="a5">
    <w:name w:val="footer"/>
    <w:basedOn w:val="a"/>
    <w:link w:val="a6"/>
    <w:uiPriority w:val="99"/>
    <w:unhideWhenUsed/>
    <w:rsid w:val="00250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0184"/>
  </w:style>
  <w:style w:type="paragraph" w:styleId="a7">
    <w:name w:val="List Paragraph"/>
    <w:basedOn w:val="a"/>
    <w:uiPriority w:val="34"/>
    <w:qFormat/>
    <w:rsid w:val="002501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Placeholder Text"/>
    <w:basedOn w:val="a0"/>
    <w:uiPriority w:val="99"/>
    <w:semiHidden/>
    <w:rsid w:val="00046C6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046C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6C63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E36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2200</Words>
  <Characters>12545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Татьяна Борисовна</dc:creator>
  <cp:lastModifiedBy>Мельникова Татьяна Борисовна</cp:lastModifiedBy>
  <cp:revision>8</cp:revision>
  <cp:lastPrinted>2016-03-21T07:56:00Z</cp:lastPrinted>
  <dcterms:created xsi:type="dcterms:W3CDTF">2016-02-15T02:58:00Z</dcterms:created>
  <dcterms:modified xsi:type="dcterms:W3CDTF">2017-02-02T09:43:00Z</dcterms:modified>
</cp:coreProperties>
</file>