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5E8" w:rsidRPr="00B2652C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:rsidR="002F25E8" w:rsidRPr="00B2652C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5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2F25E8" w:rsidRPr="00B2652C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2652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при Правительстве Российской Федерации»</w:t>
      </w:r>
    </w:p>
    <w:p w:rsidR="002F25E8" w:rsidRPr="00B2652C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5E8" w:rsidRPr="00B2652C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25E8" w:rsidRPr="00B2652C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74" w:type="dxa"/>
        <w:tblInd w:w="2341" w:type="dxa"/>
        <w:tblLook w:val="01E0" w:firstRow="1" w:lastRow="1" w:firstColumn="1" w:lastColumn="1" w:noHBand="0" w:noVBand="0"/>
      </w:tblPr>
      <w:tblGrid>
        <w:gridCol w:w="4974"/>
      </w:tblGrid>
      <w:tr w:rsidR="002F25E8" w:rsidRPr="00B2652C" w:rsidTr="00BB2561">
        <w:tc>
          <w:tcPr>
            <w:tcW w:w="4974" w:type="dxa"/>
          </w:tcPr>
          <w:p w:rsidR="002F25E8" w:rsidRPr="00B2652C" w:rsidRDefault="002F25E8" w:rsidP="00BB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5E8" w:rsidRPr="00B2652C" w:rsidRDefault="002F25E8" w:rsidP="00BB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Кафедра</w:t>
            </w:r>
          </w:p>
        </w:tc>
      </w:tr>
    </w:tbl>
    <w:p w:rsidR="002F25E8" w:rsidRPr="00B2652C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2D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861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Математики и информатики</w:t>
      </w:r>
      <w:r w:rsidRPr="001F2D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1F2D1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Контрольная работа </w:t>
      </w: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1F2D1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по дисциплине «</w:t>
      </w:r>
      <w:r w:rsidR="00FB4301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Системный анализ в экономике</w:t>
      </w:r>
      <w:r w:rsidRPr="001F2D1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» </w:t>
      </w: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2D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Вариант:     </w:t>
      </w:r>
      <w:r w:rsidR="005B2114" w:rsidRPr="001F2D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17A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tbl>
      <w:tblPr>
        <w:tblW w:w="9072" w:type="dxa"/>
        <w:tblInd w:w="648" w:type="dxa"/>
        <w:tblLook w:val="01E0" w:firstRow="1" w:lastRow="1" w:firstColumn="1" w:lastColumn="1" w:noHBand="0" w:noVBand="0"/>
      </w:tblPr>
      <w:tblGrid>
        <w:gridCol w:w="5580"/>
        <w:gridCol w:w="3492"/>
      </w:tblGrid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Студент:</w:t>
            </w: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F25E8" w:rsidRPr="001F2D15" w:rsidRDefault="002F25E8" w:rsidP="00074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                                                          </w:t>
            </w: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Специальность:</w:t>
            </w: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074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№ личного дела:</w:t>
            </w: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Курс:</w:t>
            </w:r>
          </w:p>
        </w:tc>
        <w:tc>
          <w:tcPr>
            <w:tcW w:w="3492" w:type="dxa"/>
          </w:tcPr>
          <w:p w:rsidR="002F25E8" w:rsidRPr="001F2D15" w:rsidRDefault="002F25E8" w:rsidP="00074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2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Преподаватель: </w:t>
            </w: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2F2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2D15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F25E8" w:rsidRPr="001F2D15" w:rsidTr="00BB2561">
        <w:tc>
          <w:tcPr>
            <w:tcW w:w="5580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2F25E8" w:rsidRPr="001F2D15" w:rsidRDefault="002F25E8" w:rsidP="00BB2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C3B59" w:rsidRDefault="007C3B59" w:rsidP="00F81C3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C3B59" w:rsidRDefault="007C3B59" w:rsidP="00F81C3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2F25E8" w:rsidP="00F81C3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2D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Содержание:</w:t>
      </w:r>
    </w:p>
    <w:p w:rsidR="002F25E8" w:rsidRPr="001F2D15" w:rsidRDefault="002F25E8" w:rsidP="00F81C3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F25E8" w:rsidRPr="001F2D15" w:rsidRDefault="005B2114" w:rsidP="00F81C30">
      <w:pPr>
        <w:tabs>
          <w:tab w:val="left" w:pos="284"/>
        </w:tabs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2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Теоретический</w:t>
      </w:r>
      <w:r w:rsidR="002F25E8" w:rsidRPr="001F2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F2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</w:t>
      </w:r>
      <w:r w:rsidR="002F25E8" w:rsidRPr="001F2D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………………………………………………………</w:t>
      </w:r>
      <w:r w:rsidRPr="001F2D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.…..</w:t>
      </w:r>
      <w:r w:rsidR="002F25E8" w:rsidRPr="001F2D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..</w:t>
      </w:r>
      <w:r w:rsidRPr="001F2D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</w:p>
    <w:p w:rsidR="002F25E8" w:rsidRPr="001F2D15" w:rsidRDefault="00AF2478" w:rsidP="00F81C30">
      <w:pPr>
        <w:tabs>
          <w:tab w:val="left" w:pos="284"/>
        </w:tabs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Практическое задание</w:t>
      </w:r>
      <w:r w:rsidR="002F25E8" w:rsidRPr="001F2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...........................................</w:t>
      </w:r>
      <w:r w:rsidR="007C3B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………………………………..</w:t>
      </w:r>
      <w:r w:rsidR="00681C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</w:p>
    <w:p w:rsidR="002F25E8" w:rsidRPr="007C3B59" w:rsidRDefault="005B2114" w:rsidP="00AF247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F2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литературы…………………………………………………………...…</w:t>
      </w:r>
      <w:r w:rsidR="007C3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..</w:t>
      </w:r>
      <w:r w:rsidR="002F25E8" w:rsidRPr="001F2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C3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9</w:t>
      </w:r>
    </w:p>
    <w:p w:rsidR="002F25E8" w:rsidRPr="001F2D15" w:rsidRDefault="002F25E8" w:rsidP="002F25E8">
      <w:pPr>
        <w:rPr>
          <w:b/>
          <w:color w:val="000000" w:themeColor="text1"/>
        </w:rPr>
      </w:pPr>
    </w:p>
    <w:p w:rsidR="002F25E8" w:rsidRPr="001F2D15" w:rsidRDefault="002F25E8" w:rsidP="002F2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761B8" w:rsidRPr="001F2D15" w:rsidRDefault="004761B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2F25E8" w:rsidRPr="001F2D15" w:rsidRDefault="002F25E8">
      <w:pPr>
        <w:rPr>
          <w:color w:val="000000" w:themeColor="text1"/>
        </w:rPr>
      </w:pPr>
    </w:p>
    <w:p w:rsidR="00AF2478" w:rsidRDefault="00AF2478" w:rsidP="002F25E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C3B59" w:rsidRDefault="007C3B59" w:rsidP="002F25E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114" w:rsidRPr="001F2D15" w:rsidRDefault="005B2114" w:rsidP="002F25E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F2D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Теоретический вопрос</w:t>
      </w:r>
    </w:p>
    <w:p w:rsidR="0083054B" w:rsidRDefault="00AF2478" w:rsidP="00482FC8">
      <w:pPr>
        <w:shd w:val="clear" w:color="auto" w:fill="FFFFFF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Адекватность моделей. Иерархия уровней адекватности.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Ингерентность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модели культуре.</w:t>
      </w:r>
    </w:p>
    <w:p w:rsidR="00D24228" w:rsidRPr="00D24228" w:rsidRDefault="00AF247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Модель строится, в частности, для того чтобы получить дополнительную информацию об объекте моделирования. Подразумевается при этом, что</w:t>
      </w: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2422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информация, полученная при исследовании модели, может быть с той или иной степенью достоверности перенесена на объект</w:t>
      </w:r>
      <w:r w:rsidRPr="00AF2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Необходимое условие для перехода от исследования объекта к исследованию модели и дальнейшего перенесения результатов на объект исследования – адекватность модели и объекта.</w:t>
      </w:r>
    </w:p>
    <w:p w:rsidR="00D24228" w:rsidRPr="00D24228" w:rsidRDefault="00D2422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Адекватность</w:t>
      </w: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2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 воспроизведение моделью с необходимой полнотой всех характеристик объекта, существенных для цели моделирования</w:t>
      </w: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4228" w:rsidRPr="00D24228" w:rsidRDefault="00D2422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всякую модель можно сравнить с проекцией, нельзя говорить об абсолютной адекватности, при которой модель </w:t>
      </w:r>
      <w:r w:rsidRPr="00D24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всем</w:t>
      </w: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параметрам соответствует оригиналу, тем более когда строятся модели природных или социальных явлений и процессов (неконструктивных объектов). В этом случае оценка степени сходства может опираться в основном на </w:t>
      </w:r>
      <w:r w:rsidRPr="00D2422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оценку отличия от оригинала</w:t>
      </w: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этом оценивание отличия наталкивается естественным образом на большие трудности, так как обычно невозможно использовать для сравнения объект во всей его действительной целостности.</w:t>
      </w:r>
    </w:p>
    <w:p w:rsidR="00D24228" w:rsidRPr="00D24228" w:rsidRDefault="00D2422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говорить об адекватности в позитивном смысле слова можно только по отношению к конструктивным объектам.</w:t>
      </w:r>
    </w:p>
    <w:p w:rsidR="00D24228" w:rsidRPr="00D24228" w:rsidRDefault="00D2422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адекватности основывается на строгих в математическом отношении понятиях изоморфизма и гомоморфизма, но не совпадает с ними. Например, объект может быть изоморфен модели по структуре, в то время как целью моделирования является изучение его поведения.</w:t>
      </w:r>
    </w:p>
    <w:p w:rsidR="00295BA7" w:rsidRDefault="00D2422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Адекватность достаточно просто установить в случае конструктивных (в частности, информационных) объектов. Для этого необходимо сформулировать цель моделирования и уточнить, какой из аспектов изучаемого объекта – внешний вид, структура или поведение – представляет в данном случае интерес. После этого проблему адекватности можно свести к установлению соответствующего изоморфизма или гомоморфизма.</w:t>
      </w:r>
    </w:p>
    <w:p w:rsidR="00295BA7" w:rsidRPr="00482FC8" w:rsidRDefault="00295BA7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Проверку адекватности проводят на всех этапах построения модели, начиная с самого первого этапа - концептуального анализа. Если </w:t>
      </w:r>
      <w:bookmarkStart w:id="1" w:name="keyword45"/>
      <w:bookmarkEnd w:id="1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описание системы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составлено не адекватно реальной системе, то и модель, как бы точно она не отображала </w:t>
      </w:r>
      <w:bookmarkStart w:id="2" w:name="keyword46"/>
      <w:bookmarkEnd w:id="2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описание системы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будет адекватной оригиналу. Здесь сказано "как бы точно", так как имеется в виду, что вообще не существуют математические модели, абсолютно точно отображающие процессы, существующие в реальности.</w:t>
      </w:r>
    </w:p>
    <w:p w:rsidR="00295BA7" w:rsidRPr="00482FC8" w:rsidRDefault="00295BA7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изучение системы проведено качественно и </w:t>
      </w:r>
      <w:bookmarkStart w:id="3" w:name="keyword47"/>
      <w:bookmarkEnd w:id="3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концептуальная модель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достаточно точно отражает реальное положение дел, то далее перед разработчиками стоит лишь проблема </w:t>
      </w:r>
      <w:bookmarkStart w:id="4" w:name="keyword48"/>
      <w:bookmarkEnd w:id="4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эквивалентного преобразования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одного описания в другое.</w:t>
      </w:r>
    </w:p>
    <w:p w:rsidR="00295BA7" w:rsidRPr="00295BA7" w:rsidRDefault="00295BA7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можно говорить об адекватности модели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любой ее форме и оригинала, если: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поведения, созданное на каком-либо этапе, достаточно точно совпадает с поведением моделируемой системы в одинаковых ситуациях;</w:t>
      </w:r>
    </w:p>
    <w:p w:rsid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убедительно представительно относительно свойств системы, которые должны прогнозироваться с помощью модели.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Предварительно исходный вариант математической модели подвергается следующим проверкам: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ли существенные параметры включены в модель;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ли в модели несущественных параметров;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ли отражены функциональные связи между параметрами;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ли определены ограничения на значения параметров;</w:t>
      </w:r>
    </w:p>
    <w:p w:rsidR="00295BA7" w:rsidRPr="00295BA7" w:rsidRDefault="00295BA7" w:rsidP="00482FC8">
      <w:p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2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дает ли модель абсурдные ответы, если ее параметры принимают предельные значения.</w:t>
      </w:r>
    </w:p>
    <w:p w:rsidR="00295BA7" w:rsidRPr="00482FC8" w:rsidRDefault="00295BA7" w:rsidP="00482FC8">
      <w:pPr>
        <w:shd w:val="clear" w:color="auto" w:fill="FFFFFF"/>
        <w:spacing w:before="100" w:beforeAutospacing="1" w:after="100" w:afterAutospacing="1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 предварительная </w:t>
      </w:r>
      <w:bookmarkStart w:id="5" w:name="keyword49"/>
      <w:bookmarkEnd w:id="5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оценка адекватности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модели позволяет выявить в ней наиболее грубые ошибки.</w:t>
      </w:r>
    </w:p>
    <w:p w:rsidR="00295BA7" w:rsidRPr="00482FC8" w:rsidRDefault="00295BA7" w:rsidP="00482FC8">
      <w:pPr>
        <w:shd w:val="clear" w:color="auto" w:fill="FFFFFF"/>
        <w:spacing w:before="100" w:beforeAutospacing="1"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все эти рекомендации носят неформальный, рекомендательный характер. Формальных методов </w:t>
      </w:r>
      <w:bookmarkStart w:id="6" w:name="keyword50"/>
      <w:bookmarkEnd w:id="6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оценки адекватности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не существует! Поэтому, в основном, 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качество модели (и в первую </w:t>
      </w:r>
      <w:bookmarkStart w:id="7" w:name="keyword51"/>
      <w:bookmarkEnd w:id="7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очередь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степень ее адекватности системе) зависит от опыта, интуиции, эрудиции разработчика модели и других субъективных факторов.</w:t>
      </w:r>
    </w:p>
    <w:p w:rsidR="00295BA7" w:rsidRPr="00482FC8" w:rsidRDefault="00295BA7" w:rsidP="00482FC8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Окончательное суждение об адекватности модели может дать лишь практика, то есть сравнение модели с оригиналом на основе экспериментов с объектом и моделью. Модель и </w:t>
      </w:r>
      <w:bookmarkStart w:id="8" w:name="keyword52"/>
      <w:bookmarkEnd w:id="8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объект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подвергаются одинаковым воздействиям и сравниваются их реакции. Если реакции одинаковы (в пределах допустимой точности), то делается </w:t>
      </w:r>
      <w:bookmarkStart w:id="9" w:name="keyword53"/>
      <w:bookmarkEnd w:id="9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вывод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модель адекватна оригиналу. Однако надо иметь в виду следующее:</w:t>
      </w:r>
    </w:p>
    <w:p w:rsidR="00295BA7" w:rsidRPr="00482FC8" w:rsidRDefault="00295BA7" w:rsidP="00482FC8">
      <w:pPr>
        <w:numPr>
          <w:ilvl w:val="0"/>
          <w:numId w:val="5"/>
        </w:numPr>
        <w:spacing w:before="36" w:after="36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воздействия на объект носят ограниченный характер из-за возможного разрушения объекта, недоступности к элементам системы и т. д.;</w:t>
      </w:r>
    </w:p>
    <w:p w:rsidR="00482FC8" w:rsidRDefault="00295BA7" w:rsidP="00482FC8">
      <w:pPr>
        <w:numPr>
          <w:ilvl w:val="0"/>
          <w:numId w:val="5"/>
        </w:num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воздействия на объект имеют физическую природу (изменение питающих токов и напряжений, температуры, скорости вращения валов и т. д.), а на математическую модель - это числовые аналоги физических воздействий.</w:t>
      </w:r>
    </w:p>
    <w:p w:rsidR="00482FC8" w:rsidRDefault="00295BA7" w:rsidP="00482FC8">
      <w:pPr>
        <w:spacing w:after="0" w:line="360" w:lineRule="auto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оценки степени подобия структур объектов (физических или математических) существует понятие изоморфизма (изо - одинаковый, равный, морфе - форма, греч.).</w:t>
      </w:r>
    </w:p>
    <w:p w:rsidR="00482FC8" w:rsidRDefault="00295BA7" w:rsidP="00482FC8">
      <w:pPr>
        <w:spacing w:after="0" w:line="360" w:lineRule="auto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системы изоморфны, если существует взаимно однозначное соответствие между элементами и отношениями (связями) этих систем.</w:t>
      </w:r>
    </w:p>
    <w:p w:rsidR="00295BA7" w:rsidRPr="00482FC8" w:rsidRDefault="00295BA7" w:rsidP="00482FC8">
      <w:pPr>
        <w:spacing w:after="0" w:line="360" w:lineRule="auto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Изоморфны, например, множество действительных положительных чисел и множество их логарифмов. Каждому элементу одного </w:t>
      </w:r>
      <w:bookmarkStart w:id="10" w:name="keyword54"/>
      <w:bookmarkEnd w:id="10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множества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числу соответствует </w:t>
      </w:r>
      <w:bookmarkStart w:id="11" w:name="keyword55"/>
      <w:bookmarkEnd w:id="11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значение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его логарифма в другом, умножению двух чисел в первом множестве - </w:t>
      </w:r>
      <w:bookmarkStart w:id="12" w:name="keyword56"/>
      <w:bookmarkEnd w:id="12"/>
      <w:r w:rsidRPr="00482F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сложение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их логарифмов в другом. C точки зрения пассажира план метрополитена, находящийся в каждом вагоне поезда метро, изоморфен реальному географическому расположению рельсовых путей и станций, хотя для рабочего, ремонтирующего рельсовые пути, этот план естественно не является изоморфным. Фотография является изоморфным отображением реального лица для милиционера, но не является таковым для художника.</w:t>
      </w:r>
    </w:p>
    <w:p w:rsidR="00295BA7" w:rsidRPr="00482FC8" w:rsidRDefault="00295BA7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62D6" w:rsidRDefault="00BF62D6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62D6" w:rsidRDefault="00BF62D6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62D6" w:rsidRDefault="00BF62D6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4228" w:rsidRDefault="00482FC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Практическое задание</w:t>
      </w:r>
    </w:p>
    <w:p w:rsidR="00482FC8" w:rsidRDefault="00482FC8" w:rsidP="00482FC8">
      <w:pPr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проблемы «Обеспечение экологичности функционирования промышленных предприятий» и построение композиции и декомпо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зиции в нотации IDEF0 согласно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роблемосодержащей</w:t>
      </w:r>
      <w:proofErr w:type="spellEnd"/>
      <w:r w:rsidRPr="00482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системы: «Россия»</w:t>
      </w:r>
    </w:p>
    <w:p w:rsidR="00A81637" w:rsidRDefault="008C4B94" w:rsidP="00A81637">
      <w:pPr>
        <w:pStyle w:val="a8"/>
        <w:spacing w:before="0" w:beforeAutospacing="0" w:after="0" w:afterAutospacing="0" w:line="360" w:lineRule="auto"/>
        <w:ind w:left="-70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экологичности функционирования промышленных предприятий является серьезной проблемой любого современного государства</w:t>
      </w:r>
      <w:r w:rsidR="00A81637">
        <w:rPr>
          <w:color w:val="000000"/>
          <w:sz w:val="28"/>
          <w:szCs w:val="28"/>
        </w:rPr>
        <w:t>. Э</w:t>
      </w:r>
      <w:r w:rsidRPr="008C4B94">
        <w:rPr>
          <w:color w:val="000000"/>
          <w:sz w:val="28"/>
          <w:szCs w:val="28"/>
        </w:rPr>
        <w:t xml:space="preserve">кология будет тем чище, чем скорее человек научится перерабатывать отходы производства, используя их как сырье для других отраслей. Сегодня промышленная экология охватывает очень широкий круг проблем, причем проблем весьма различных и уже </w:t>
      </w:r>
      <w:r w:rsidR="00A81637">
        <w:rPr>
          <w:color w:val="000000"/>
          <w:sz w:val="28"/>
          <w:szCs w:val="28"/>
        </w:rPr>
        <w:t>не совсем</w:t>
      </w:r>
      <w:r w:rsidRPr="008C4B94">
        <w:rPr>
          <w:color w:val="000000"/>
          <w:sz w:val="28"/>
          <w:szCs w:val="28"/>
        </w:rPr>
        <w:t xml:space="preserve"> биологического плана. </w:t>
      </w:r>
      <w:r w:rsidR="00A81637">
        <w:rPr>
          <w:color w:val="000000"/>
          <w:sz w:val="28"/>
          <w:szCs w:val="28"/>
        </w:rPr>
        <w:t>Речь идет</w:t>
      </w:r>
      <w:r w:rsidRPr="008C4B94">
        <w:rPr>
          <w:color w:val="000000"/>
          <w:sz w:val="28"/>
          <w:szCs w:val="28"/>
        </w:rPr>
        <w:t xml:space="preserve"> о целом ряде инженерных экологических дисциплин: экология горнодобывающей промышленности, экология энергетики, экология химических производств и т. д.</w:t>
      </w:r>
      <w:r w:rsidR="00A81637">
        <w:rPr>
          <w:color w:val="000000"/>
          <w:sz w:val="28"/>
          <w:szCs w:val="28"/>
        </w:rPr>
        <w:t xml:space="preserve">            </w:t>
      </w:r>
    </w:p>
    <w:p w:rsidR="008C4B94" w:rsidRDefault="00A81637" w:rsidP="00A81637">
      <w:pPr>
        <w:pStyle w:val="a8"/>
        <w:spacing w:before="0" w:beforeAutospacing="0" w:after="150" w:afterAutospacing="0" w:line="360" w:lineRule="auto"/>
        <w:ind w:left="-70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81637">
        <w:rPr>
          <w:color w:val="000000"/>
          <w:sz w:val="28"/>
          <w:szCs w:val="28"/>
        </w:rPr>
        <w:t>Целью промышленной экологии является</w:t>
      </w:r>
      <w:r w:rsidR="008C4B94" w:rsidRPr="008C4B94">
        <w:rPr>
          <w:color w:val="000000"/>
          <w:sz w:val="28"/>
          <w:szCs w:val="28"/>
        </w:rPr>
        <w:t xml:space="preserve"> </w:t>
      </w:r>
      <w:r w:rsidRPr="00A81637">
        <w:rPr>
          <w:color w:val="000000"/>
          <w:sz w:val="28"/>
          <w:szCs w:val="28"/>
        </w:rPr>
        <w:t>сокращение влияния</w:t>
      </w:r>
      <w:r w:rsidR="008C4B94" w:rsidRPr="008C4B94">
        <w:rPr>
          <w:color w:val="000000"/>
          <w:sz w:val="28"/>
          <w:szCs w:val="28"/>
        </w:rPr>
        <w:t xml:space="preserve"> промышленной деятельности на п</w:t>
      </w:r>
      <w:r w:rsidRPr="00A81637">
        <w:rPr>
          <w:color w:val="000000"/>
          <w:sz w:val="28"/>
          <w:szCs w:val="28"/>
        </w:rPr>
        <w:t>роцессы кругооборота веществ в п</w:t>
      </w:r>
      <w:r w:rsidR="008C4B94" w:rsidRPr="008C4B94">
        <w:rPr>
          <w:color w:val="000000"/>
          <w:sz w:val="28"/>
          <w:szCs w:val="28"/>
        </w:rPr>
        <w:t>рироде и загрязнения окружающей среды.</w:t>
      </w:r>
    </w:p>
    <w:p w:rsidR="00DE0305" w:rsidRDefault="00A81637" w:rsidP="00A81637">
      <w:pPr>
        <w:pStyle w:val="a8"/>
        <w:spacing w:before="0" w:beforeAutospacing="0" w:after="150" w:afterAutospacing="0" w:line="360" w:lineRule="auto"/>
        <w:ind w:left="-70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обеспечения экологичности функционирования промышленных предприятий </w:t>
      </w:r>
      <w:r w:rsidR="0058376E">
        <w:rPr>
          <w:color w:val="000000"/>
          <w:sz w:val="28"/>
          <w:szCs w:val="28"/>
        </w:rPr>
        <w:t>необходимо наличие квалифицированных и профессионально подготовленных кадров и экспертов. Основываясь на своих знаниях и накопленном мировом опыте, нормативно-правовой базе, указания</w:t>
      </w:r>
      <w:r w:rsidR="001E763E">
        <w:rPr>
          <w:color w:val="000000"/>
          <w:sz w:val="28"/>
          <w:szCs w:val="28"/>
        </w:rPr>
        <w:t>х</w:t>
      </w:r>
      <w:r w:rsidR="0058376E">
        <w:rPr>
          <w:color w:val="000000"/>
          <w:sz w:val="28"/>
          <w:szCs w:val="28"/>
        </w:rPr>
        <w:t xml:space="preserve"> министерств и ведомств, они </w:t>
      </w:r>
      <w:r w:rsidR="001E763E">
        <w:rPr>
          <w:color w:val="000000"/>
          <w:sz w:val="28"/>
          <w:szCs w:val="28"/>
        </w:rPr>
        <w:t>рационально используют средства для приобретения более экологичного оборудования, обеспечат его эффективную работу на каждом предприятии. Это позволит контролировать ситуацию</w:t>
      </w:r>
      <w:r w:rsidR="00DE0305">
        <w:rPr>
          <w:color w:val="000000"/>
          <w:sz w:val="28"/>
          <w:szCs w:val="28"/>
        </w:rPr>
        <w:t>, анализировать полученные данные</w:t>
      </w:r>
      <w:r w:rsidR="001E763E">
        <w:rPr>
          <w:color w:val="000000"/>
          <w:sz w:val="28"/>
          <w:szCs w:val="28"/>
        </w:rPr>
        <w:t xml:space="preserve"> и вовремя решать возможные экологические проблемы</w:t>
      </w:r>
      <w:r w:rsidR="00DE0305">
        <w:rPr>
          <w:color w:val="000000"/>
          <w:sz w:val="28"/>
          <w:szCs w:val="28"/>
        </w:rPr>
        <w:t xml:space="preserve">. Модель обеспечения экологичности функционирования промышленных предприятий представлена на рис.1 </w:t>
      </w:r>
    </w:p>
    <w:p w:rsidR="00BF62D6" w:rsidRDefault="00BF62D6" w:rsidP="00BF62D6">
      <w:pPr>
        <w:pStyle w:val="a8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BF62D6" w:rsidRDefault="00BF62D6" w:rsidP="00BF62D6">
      <w:pPr>
        <w:pStyle w:val="a8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7C3B59" w:rsidRDefault="007C3B59" w:rsidP="00BF62D6">
      <w:pPr>
        <w:pStyle w:val="a8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7C3B59" w:rsidRDefault="007C3B59" w:rsidP="00BF62D6">
      <w:pPr>
        <w:pStyle w:val="a8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7C3B59" w:rsidRDefault="007C3B59" w:rsidP="00BF62D6">
      <w:pPr>
        <w:pStyle w:val="a8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DE0305" w:rsidRDefault="00DE0305" w:rsidP="00BF62D6">
      <w:pPr>
        <w:pStyle w:val="a8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Рис.1 Построение композиции проблемы</w:t>
      </w:r>
    </w:p>
    <w:p w:rsidR="00A81637" w:rsidRPr="008C4B94" w:rsidRDefault="00DE0305" w:rsidP="00A81637">
      <w:pPr>
        <w:pStyle w:val="a8"/>
        <w:spacing w:before="0" w:beforeAutospacing="0" w:after="150" w:afterAutospacing="0" w:line="360" w:lineRule="auto"/>
        <w:ind w:left="-709" w:firstLine="70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4121390"/>
            <wp:effectExtent l="0" t="0" r="3175" b="0"/>
            <wp:docPr id="1" name="Рисунок 1" descr="Компози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мпозиц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63E">
        <w:rPr>
          <w:color w:val="000000"/>
          <w:sz w:val="28"/>
          <w:szCs w:val="28"/>
        </w:rPr>
        <w:t xml:space="preserve"> </w:t>
      </w:r>
    </w:p>
    <w:p w:rsidR="00681C05" w:rsidRDefault="007047C9" w:rsidP="007C3B59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первом этапе реализации этого плана необходимо проанализировать отдельно каждый регион Российской Федерации. Это будет осуществлено квалифицированными кадрами и экспертами с указаний ведомств и министерств.</w:t>
      </w:r>
    </w:p>
    <w:p w:rsidR="00EF4D1F" w:rsidRDefault="007047C9" w:rsidP="007C3B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втором этапе необходимо разработать новую стратегию развития промышленных предприятий для обеспечения их </w:t>
      </w:r>
      <w:r w:rsidR="00AE6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 экологического функционирования. Ее реализация возможна с указаний министерств и ведомств, подкреплена нормативно-правовой базой. Профессиональные кадры и эксперты, используя свои знания, мировой опыт и финансовую поддержку государства используют средства для приобретения нового, экологически более эффективного оборудования и технологий.</w:t>
      </w:r>
    </w:p>
    <w:p w:rsidR="007047C9" w:rsidRDefault="00EF4D1F" w:rsidP="00482FC8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Третий этап связан с использованием предыдущего опыта. Он реализуется с помощью квалифицированных кадров, которые используя нормативно-правовую базу и полученный опыт проанализируют экологическую эффективность ранее применяемых технологий, принимая во внимание их достоинства и недостатки. Все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это необходимо для поддержания новой выработанной стратегии</w:t>
      </w:r>
      <w:r w:rsidR="004A6F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используя только положительный опыт эксплуатации</w:t>
      </w:r>
      <w:r w:rsidR="00054D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оборудования предыдущего поколения.</w:t>
      </w:r>
    </w:p>
    <w:p w:rsidR="00BF62D6" w:rsidRDefault="00054DFB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заключительном, четвертом этапе происходит введение инноваций. В его осуществлении задействованы все элементы: указания министерств и ведомств, нормативно-правовая база, мировой опыт, профессиональные кадры и эксперты, технологии и финансы. После внедрения новой стратегии необходимо провести анализ: улучшилась или нет экологичность функционирования предприятий. Если нет, то придется вернутся ко второму этапу и повторить весь цикл заново. В итоге </w:t>
      </w:r>
      <w:r w:rsid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должна получиться новая, экологически эффективная система функционирования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промышленных предприятий Российской Федерации.              </w:t>
      </w: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Данная модель представлена на Рис. 2</w:t>
      </w: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Рис.2 Декомпозиция проблемы</w:t>
      </w: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49C3DF1" wp14:editId="19011E38">
            <wp:extent cx="5939155" cy="3905250"/>
            <wp:effectExtent l="0" t="0" r="4445" b="0"/>
            <wp:docPr id="2" name="Рисунок 2" descr="Декомпози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екомпозиц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227" cy="391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C3B59" w:rsidRDefault="007C3B59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62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Список литературы.</w:t>
      </w:r>
    </w:p>
    <w:p w:rsidR="00BF62D6" w:rsidRPr="00BF62D6" w:rsidRDefault="00BF62D6" w:rsidP="00BF62D6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Антонов, А.В. Системный анализ: Учебник для вузов / А.В. Антонов. - М.: </w:t>
      </w:r>
      <w:proofErr w:type="spellStart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</w:t>
      </w:r>
      <w:proofErr w:type="spellEnd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</w:t>
      </w:r>
      <w:proofErr w:type="spellEnd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., 2010. </w:t>
      </w:r>
    </w:p>
    <w:p w:rsidR="00BF62D6" w:rsidRPr="00BF62D6" w:rsidRDefault="00BF62D6" w:rsidP="00BF62D6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Анфилатов, В.С. Системный анализ в управлении: Учебное пособие / В.С. Анфилатов, А.А. Емельянов, А.А. Кукушкин. - М.: </w:t>
      </w:r>
      <w:proofErr w:type="spellStart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ФиС</w:t>
      </w:r>
      <w:proofErr w:type="spellEnd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2010. </w:t>
      </w:r>
    </w:p>
    <w:p w:rsidR="00BF62D6" w:rsidRPr="00BF62D6" w:rsidRDefault="00BF62D6" w:rsidP="00BF62D6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Балдина</w:t>
      </w:r>
      <w:proofErr w:type="spellEnd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К.В.: Системный анализ и управление. – М.: Дашков и К, 2010.</w:t>
      </w: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4. </w:t>
      </w:r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Баринов, В.А. Теория систем и системный анализ в управлении организациями: Справочник: Учебное пособие / В.А. Баринов, Л.С. </w:t>
      </w:r>
      <w:proofErr w:type="spellStart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Болотова</w:t>
      </w:r>
      <w:proofErr w:type="spellEnd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Под ред. В.Н. Волкова, А.А. Емельянов. - М.: </w:t>
      </w:r>
      <w:proofErr w:type="spellStart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ФиС</w:t>
      </w:r>
      <w:proofErr w:type="spellEnd"/>
      <w:r w:rsidRPr="00BF6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ИНФРА-М, 2012. </w:t>
      </w:r>
    </w:p>
    <w:p w:rsidR="0041450E" w:rsidRPr="0041450E" w:rsidRDefault="0041450E" w:rsidP="00BF62D6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Библиотечно-информационный комплекс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http</w:t>
      </w:r>
      <w:r w:rsidRPr="004145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www</w:t>
      </w:r>
      <w:r w:rsidRPr="004145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library</w:t>
      </w:r>
      <w:r w:rsidRPr="004145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fa</w:t>
      </w:r>
      <w:r w:rsidRPr="004145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proofErr w:type="spellEnd"/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62D6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62D6" w:rsidRPr="00482FC8" w:rsidRDefault="00BF62D6" w:rsidP="00BF62D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1C05" w:rsidRPr="001F2D15" w:rsidRDefault="00681C05" w:rsidP="00482FC8">
      <w:pPr>
        <w:shd w:val="clear" w:color="auto" w:fill="FFFFFF"/>
        <w:autoSpaceDE w:val="0"/>
        <w:autoSpaceDN w:val="0"/>
        <w:adjustRightInd w:val="0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3097" w:rsidRPr="001F2D15" w:rsidRDefault="006B3097" w:rsidP="00482FC8">
      <w:pPr>
        <w:shd w:val="clear" w:color="auto" w:fill="FFFFFF"/>
        <w:autoSpaceDE w:val="0"/>
        <w:autoSpaceDN w:val="0"/>
        <w:adjustRightInd w:val="0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3097" w:rsidRPr="001F2D15" w:rsidRDefault="006B3097" w:rsidP="00482FC8">
      <w:pPr>
        <w:shd w:val="clear" w:color="auto" w:fill="FFFFFF"/>
        <w:autoSpaceDE w:val="0"/>
        <w:autoSpaceDN w:val="0"/>
        <w:adjustRightInd w:val="0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3097" w:rsidRPr="001F2D15" w:rsidRDefault="006B3097" w:rsidP="00482FC8">
      <w:pPr>
        <w:shd w:val="clear" w:color="auto" w:fill="FFFFFF"/>
        <w:autoSpaceDE w:val="0"/>
        <w:autoSpaceDN w:val="0"/>
        <w:adjustRightInd w:val="0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3097" w:rsidRDefault="006B3097" w:rsidP="00482FC8">
      <w:pPr>
        <w:shd w:val="clear" w:color="auto" w:fill="FFFFFF"/>
        <w:autoSpaceDE w:val="0"/>
        <w:autoSpaceDN w:val="0"/>
        <w:adjustRightInd w:val="0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074" w:rsidRDefault="00495074" w:rsidP="00482FC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482FC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482FC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482FC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482FC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Default="00240526" w:rsidP="001F2D1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26" w:rsidRPr="00240526" w:rsidRDefault="00240526" w:rsidP="00FE4F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40526" w:rsidRPr="00240526" w:rsidSect="007C3B59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5405B"/>
    <w:multiLevelType w:val="multilevel"/>
    <w:tmpl w:val="5048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446438"/>
    <w:multiLevelType w:val="singleLevel"/>
    <w:tmpl w:val="FE325D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/>
      </w:rPr>
    </w:lvl>
  </w:abstractNum>
  <w:abstractNum w:abstractNumId="2" w15:restartNumberingAfterBreak="0">
    <w:nsid w:val="227C3985"/>
    <w:multiLevelType w:val="multilevel"/>
    <w:tmpl w:val="C8644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F34F79"/>
    <w:multiLevelType w:val="multilevel"/>
    <w:tmpl w:val="2EB2B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11156F"/>
    <w:multiLevelType w:val="multilevel"/>
    <w:tmpl w:val="CA90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E8"/>
    <w:rsid w:val="00054DFB"/>
    <w:rsid w:val="00074BAE"/>
    <w:rsid w:val="00087C91"/>
    <w:rsid w:val="000E0C69"/>
    <w:rsid w:val="00121CB1"/>
    <w:rsid w:val="001E763E"/>
    <w:rsid w:val="001F2D15"/>
    <w:rsid w:val="00240526"/>
    <w:rsid w:val="00277F34"/>
    <w:rsid w:val="00295BA7"/>
    <w:rsid w:val="002D4E74"/>
    <w:rsid w:val="002F25E8"/>
    <w:rsid w:val="0041450E"/>
    <w:rsid w:val="0042009E"/>
    <w:rsid w:val="004761B8"/>
    <w:rsid w:val="00482FC8"/>
    <w:rsid w:val="00495074"/>
    <w:rsid w:val="004A6F60"/>
    <w:rsid w:val="005579A5"/>
    <w:rsid w:val="0058376E"/>
    <w:rsid w:val="005B2114"/>
    <w:rsid w:val="00681C05"/>
    <w:rsid w:val="006B3097"/>
    <w:rsid w:val="006C08DA"/>
    <w:rsid w:val="007047C9"/>
    <w:rsid w:val="007C3B59"/>
    <w:rsid w:val="00817AF6"/>
    <w:rsid w:val="0083054B"/>
    <w:rsid w:val="008615CA"/>
    <w:rsid w:val="00870CEB"/>
    <w:rsid w:val="008C4B94"/>
    <w:rsid w:val="008E029C"/>
    <w:rsid w:val="009475D2"/>
    <w:rsid w:val="00A81637"/>
    <w:rsid w:val="00AD383B"/>
    <w:rsid w:val="00AE6311"/>
    <w:rsid w:val="00AF2478"/>
    <w:rsid w:val="00BF62D6"/>
    <w:rsid w:val="00C47448"/>
    <w:rsid w:val="00D24228"/>
    <w:rsid w:val="00D756A1"/>
    <w:rsid w:val="00DE0305"/>
    <w:rsid w:val="00DE29ED"/>
    <w:rsid w:val="00E40B63"/>
    <w:rsid w:val="00EF4D1F"/>
    <w:rsid w:val="00F47675"/>
    <w:rsid w:val="00F81C30"/>
    <w:rsid w:val="00FA3553"/>
    <w:rsid w:val="00FB4301"/>
    <w:rsid w:val="00F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A0EA"/>
  <w15:docId w15:val="{E72988B2-138A-4AB2-9898-B7E883C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F2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25E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0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C69"/>
    <w:rPr>
      <w:rFonts w:ascii="Tahoma" w:hAnsi="Tahoma" w:cs="Tahoma"/>
      <w:sz w:val="16"/>
      <w:szCs w:val="16"/>
    </w:rPr>
  </w:style>
  <w:style w:type="paragraph" w:customStyle="1" w:styleId="1">
    <w:name w:val="Мой1"/>
    <w:basedOn w:val="a"/>
    <w:rsid w:val="006C08DA"/>
    <w:pPr>
      <w:spacing w:after="0" w:line="240" w:lineRule="auto"/>
      <w:ind w:firstLine="284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6">
    <w:name w:val="List Paragraph"/>
    <w:basedOn w:val="a"/>
    <w:uiPriority w:val="34"/>
    <w:qFormat/>
    <w:rsid w:val="006C08DA"/>
    <w:pPr>
      <w:ind w:left="720"/>
      <w:contextualSpacing/>
    </w:pPr>
  </w:style>
  <w:style w:type="character" w:customStyle="1" w:styleId="apple-converted-space">
    <w:name w:val="apple-converted-space"/>
    <w:basedOn w:val="a0"/>
    <w:rsid w:val="005B2114"/>
  </w:style>
  <w:style w:type="table" w:styleId="a7">
    <w:name w:val="Table Grid"/>
    <w:basedOn w:val="a1"/>
    <w:uiPriority w:val="59"/>
    <w:rsid w:val="00830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AF2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AF2478"/>
    <w:rPr>
      <w:i/>
      <w:iCs/>
    </w:rPr>
  </w:style>
  <w:style w:type="character" w:styleId="aa">
    <w:name w:val="Strong"/>
    <w:basedOn w:val="a0"/>
    <w:uiPriority w:val="22"/>
    <w:qFormat/>
    <w:rsid w:val="00AF2478"/>
    <w:rPr>
      <w:b/>
      <w:bCs/>
    </w:rPr>
  </w:style>
  <w:style w:type="character" w:customStyle="1" w:styleId="keyword">
    <w:name w:val="keyword"/>
    <w:basedOn w:val="a0"/>
    <w:rsid w:val="00295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2606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Vasiliy Mameev</cp:lastModifiedBy>
  <cp:revision>4</cp:revision>
  <dcterms:created xsi:type="dcterms:W3CDTF">2017-01-10T16:27:00Z</dcterms:created>
  <dcterms:modified xsi:type="dcterms:W3CDTF">2017-01-23T11:42:00Z</dcterms:modified>
</cp:coreProperties>
</file>