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466" w:rsidRDefault="00A71466" w:rsidP="00077BE4">
      <w:pPr>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Содержание</w:t>
      </w:r>
    </w:p>
    <w:p w:rsidR="00A71466" w:rsidRDefault="00A71466" w:rsidP="00A71466">
      <w:pPr>
        <w:spacing w:line="360" w:lineRule="auto"/>
        <w:contextualSpacing/>
        <w:jc w:val="center"/>
        <w:rPr>
          <w:rFonts w:ascii="Times New Roman" w:hAnsi="Times New Roman" w:cs="Times New Roman"/>
          <w:sz w:val="28"/>
          <w:szCs w:val="28"/>
        </w:rPr>
      </w:pPr>
    </w:p>
    <w:p w:rsidR="00A71466" w:rsidRDefault="00746FDD" w:rsidP="00630505">
      <w:pPr>
        <w:spacing w:line="360" w:lineRule="auto"/>
        <w:ind w:firstLine="709"/>
        <w:contextualSpacing/>
        <w:jc w:val="both"/>
        <w:rPr>
          <w:rFonts w:ascii="Times New Roman" w:hAnsi="Times New Roman" w:cs="Times New Roman"/>
          <w:sz w:val="28"/>
          <w:szCs w:val="28"/>
        </w:rPr>
      </w:pPr>
      <w:r w:rsidRPr="000419A2">
        <w:rPr>
          <w:rFonts w:ascii="Times New Roman" w:hAnsi="Times New Roman" w:cs="Times New Roman"/>
          <w:b/>
          <w:i/>
          <w:sz w:val="28"/>
          <w:szCs w:val="28"/>
        </w:rPr>
        <w:t>ВВЕДЕНИЕ</w:t>
      </w:r>
      <w:r w:rsidR="000419A2">
        <w:rPr>
          <w:rFonts w:ascii="Times New Roman" w:hAnsi="Times New Roman" w:cs="Times New Roman"/>
          <w:sz w:val="28"/>
          <w:szCs w:val="28"/>
        </w:rPr>
        <w:t>………</w:t>
      </w:r>
      <w:r>
        <w:rPr>
          <w:rFonts w:ascii="Times New Roman" w:hAnsi="Times New Roman" w:cs="Times New Roman"/>
          <w:sz w:val="28"/>
          <w:szCs w:val="28"/>
        </w:rPr>
        <w:t>………………………………………………………</w:t>
      </w:r>
      <w:r w:rsidR="000419A2">
        <w:rPr>
          <w:rFonts w:ascii="Times New Roman" w:hAnsi="Times New Roman" w:cs="Times New Roman"/>
          <w:sz w:val="28"/>
          <w:szCs w:val="28"/>
        </w:rPr>
        <w:t>.</w:t>
      </w:r>
      <w:r w:rsidR="00630505">
        <w:rPr>
          <w:rFonts w:ascii="Times New Roman" w:hAnsi="Times New Roman" w:cs="Times New Roman"/>
          <w:sz w:val="28"/>
          <w:szCs w:val="28"/>
        </w:rPr>
        <w:t>3</w:t>
      </w:r>
    </w:p>
    <w:p w:rsidR="00A71466" w:rsidRDefault="00746FDD" w:rsidP="00630505">
      <w:pPr>
        <w:spacing w:line="360" w:lineRule="auto"/>
        <w:ind w:firstLine="709"/>
        <w:contextualSpacing/>
        <w:jc w:val="both"/>
        <w:rPr>
          <w:rFonts w:ascii="Times New Roman" w:hAnsi="Times New Roman" w:cs="Times New Roman"/>
          <w:sz w:val="28"/>
          <w:szCs w:val="28"/>
        </w:rPr>
      </w:pPr>
      <w:r w:rsidRPr="000419A2">
        <w:rPr>
          <w:rFonts w:ascii="Times New Roman" w:hAnsi="Times New Roman" w:cs="Times New Roman"/>
          <w:b/>
          <w:sz w:val="28"/>
          <w:szCs w:val="28"/>
        </w:rPr>
        <w:t>ГЛАВА 1. РЫНОК БАНКОВСКИХ УСЛУГ КАК ФАКТОР</w:t>
      </w:r>
      <w:r w:rsidR="000419A2">
        <w:rPr>
          <w:rFonts w:ascii="Times New Roman" w:hAnsi="Times New Roman" w:cs="Times New Roman"/>
          <w:b/>
          <w:sz w:val="28"/>
          <w:szCs w:val="28"/>
        </w:rPr>
        <w:t>УСТОЙЧИВОСТИ БАНКОВСКОЙ СИСТЕМЫ</w:t>
      </w:r>
      <w:r>
        <w:rPr>
          <w:rFonts w:ascii="Times New Roman" w:hAnsi="Times New Roman" w:cs="Times New Roman"/>
          <w:sz w:val="28"/>
          <w:szCs w:val="28"/>
        </w:rPr>
        <w:t xml:space="preserve">      5</w:t>
      </w:r>
    </w:p>
    <w:p w:rsidR="00A71466" w:rsidRDefault="00A71466" w:rsidP="00630505">
      <w:pPr>
        <w:spacing w:line="360" w:lineRule="auto"/>
        <w:ind w:firstLine="709"/>
        <w:contextualSpacing/>
        <w:jc w:val="both"/>
        <w:rPr>
          <w:rFonts w:ascii="Times New Roman" w:hAnsi="Times New Roman" w:cs="Times New Roman"/>
          <w:sz w:val="28"/>
          <w:szCs w:val="28"/>
        </w:rPr>
      </w:pPr>
      <w:r w:rsidRPr="00D31B10">
        <w:rPr>
          <w:rFonts w:ascii="Times New Roman" w:hAnsi="Times New Roman" w:cs="Times New Roman"/>
          <w:sz w:val="28"/>
          <w:szCs w:val="28"/>
        </w:rPr>
        <w:t>1.</w:t>
      </w:r>
      <w:r>
        <w:rPr>
          <w:rFonts w:ascii="Times New Roman" w:hAnsi="Times New Roman" w:cs="Times New Roman"/>
          <w:sz w:val="28"/>
          <w:szCs w:val="28"/>
        </w:rPr>
        <w:t xml:space="preserve">1 </w:t>
      </w:r>
      <w:r w:rsidRPr="00D31B10">
        <w:rPr>
          <w:rFonts w:ascii="Times New Roman" w:hAnsi="Times New Roman" w:cs="Times New Roman"/>
          <w:sz w:val="28"/>
          <w:szCs w:val="28"/>
        </w:rPr>
        <w:t>Понятие, сущность и</w:t>
      </w:r>
      <w:r>
        <w:rPr>
          <w:rFonts w:ascii="Times New Roman" w:hAnsi="Times New Roman" w:cs="Times New Roman"/>
          <w:sz w:val="28"/>
          <w:szCs w:val="28"/>
        </w:rPr>
        <w:t xml:space="preserve"> классификация банковских услуг</w:t>
      </w:r>
      <w:r w:rsidR="00630505">
        <w:rPr>
          <w:rFonts w:ascii="Times New Roman" w:hAnsi="Times New Roman" w:cs="Times New Roman"/>
          <w:sz w:val="28"/>
          <w:szCs w:val="28"/>
        </w:rPr>
        <w:t>…………… 5</w:t>
      </w:r>
    </w:p>
    <w:p w:rsidR="00A71466" w:rsidRDefault="00A71466" w:rsidP="00630505">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1.2 Устойчивость банковской системы: понятие и значение</w:t>
      </w:r>
      <w:r w:rsidR="00630505">
        <w:rPr>
          <w:rFonts w:ascii="Times New Roman" w:hAnsi="Times New Roman" w:cs="Times New Roman"/>
          <w:sz w:val="28"/>
          <w:szCs w:val="28"/>
        </w:rPr>
        <w:t>………...</w:t>
      </w:r>
      <w:r w:rsidR="00535C21">
        <w:rPr>
          <w:rFonts w:ascii="Times New Roman" w:hAnsi="Times New Roman" w:cs="Times New Roman"/>
          <w:sz w:val="28"/>
          <w:szCs w:val="28"/>
        </w:rPr>
        <w:t>.. 10</w:t>
      </w:r>
    </w:p>
    <w:p w:rsidR="00A71466" w:rsidRDefault="00A71466" w:rsidP="00630505">
      <w:pPr>
        <w:spacing w:line="360" w:lineRule="auto"/>
        <w:ind w:firstLine="709"/>
        <w:contextualSpacing/>
        <w:jc w:val="both"/>
        <w:rPr>
          <w:rFonts w:ascii="Times New Roman" w:hAnsi="Times New Roman" w:cs="Times New Roman"/>
          <w:sz w:val="28"/>
          <w:szCs w:val="28"/>
        </w:rPr>
      </w:pPr>
      <w:r w:rsidRPr="00CA50C2">
        <w:rPr>
          <w:rFonts w:ascii="Times New Roman" w:hAnsi="Times New Roman" w:cs="Times New Roman"/>
          <w:sz w:val="28"/>
          <w:szCs w:val="28"/>
        </w:rPr>
        <w:t>1</w:t>
      </w:r>
      <w:r>
        <w:rPr>
          <w:rFonts w:ascii="Times New Roman" w:hAnsi="Times New Roman" w:cs="Times New Roman"/>
          <w:sz w:val="28"/>
          <w:szCs w:val="28"/>
        </w:rPr>
        <w:t>.3 Трансформация рынка банковских услуг с целью обеспечения устойчивости банковской системы</w:t>
      </w:r>
      <w:r w:rsidR="00630505">
        <w:rPr>
          <w:rFonts w:ascii="Times New Roman" w:hAnsi="Times New Roman" w:cs="Times New Roman"/>
          <w:sz w:val="28"/>
          <w:szCs w:val="28"/>
        </w:rPr>
        <w:t>……………………………………………</w:t>
      </w:r>
      <w:r w:rsidR="00535C21">
        <w:rPr>
          <w:rFonts w:ascii="Times New Roman" w:hAnsi="Times New Roman" w:cs="Times New Roman"/>
          <w:sz w:val="28"/>
          <w:szCs w:val="28"/>
        </w:rPr>
        <w:t>. 15</w:t>
      </w:r>
    </w:p>
    <w:p w:rsidR="00A71466" w:rsidRDefault="00746FDD" w:rsidP="00630505">
      <w:pPr>
        <w:spacing w:line="360" w:lineRule="auto"/>
        <w:ind w:firstLine="709"/>
        <w:contextualSpacing/>
        <w:jc w:val="both"/>
        <w:rPr>
          <w:rFonts w:ascii="Times New Roman" w:hAnsi="Times New Roman" w:cs="Times New Roman"/>
          <w:sz w:val="28"/>
          <w:szCs w:val="28"/>
        </w:rPr>
      </w:pPr>
      <w:r w:rsidRPr="000419A2">
        <w:rPr>
          <w:rFonts w:ascii="Times New Roman" w:hAnsi="Times New Roman" w:cs="Times New Roman"/>
          <w:b/>
          <w:sz w:val="28"/>
          <w:szCs w:val="28"/>
        </w:rPr>
        <w:t>ГЛАВА 2. АНАЛИЗ ФОРМИРОВАНИЯ БАНКОВСКИХ УСЛУГ НА ПРИМЕРЕ ПАО «СБЕРБАНК РОССИИ</w:t>
      </w:r>
      <w:r w:rsidR="00A71466" w:rsidRPr="000419A2">
        <w:rPr>
          <w:rFonts w:ascii="Times New Roman" w:hAnsi="Times New Roman" w:cs="Times New Roman"/>
          <w:b/>
          <w:sz w:val="28"/>
          <w:szCs w:val="28"/>
        </w:rPr>
        <w:t>»</w:t>
      </w:r>
      <w:r>
        <w:rPr>
          <w:rFonts w:ascii="Times New Roman" w:hAnsi="Times New Roman" w:cs="Times New Roman"/>
          <w:sz w:val="28"/>
          <w:szCs w:val="28"/>
        </w:rPr>
        <w:t xml:space="preserve">                   19</w:t>
      </w:r>
    </w:p>
    <w:p w:rsidR="00A71466" w:rsidRDefault="00A71466" w:rsidP="00630505">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 Организационно-экономическая характеристика ПАО «Сбербанк России»</w:t>
      </w:r>
      <w:r w:rsidR="00630505">
        <w:rPr>
          <w:rFonts w:ascii="Times New Roman" w:hAnsi="Times New Roman" w:cs="Times New Roman"/>
          <w:sz w:val="28"/>
          <w:szCs w:val="28"/>
        </w:rPr>
        <w:t>…………………………………………………………………………..</w:t>
      </w:r>
      <w:r w:rsidR="00535C21">
        <w:rPr>
          <w:rFonts w:ascii="Times New Roman" w:hAnsi="Times New Roman" w:cs="Times New Roman"/>
          <w:sz w:val="28"/>
          <w:szCs w:val="28"/>
        </w:rPr>
        <w:t xml:space="preserve"> 19</w:t>
      </w:r>
    </w:p>
    <w:p w:rsidR="00A71466" w:rsidRPr="001D2136" w:rsidRDefault="00A71466" w:rsidP="00630505">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2.2 Анализ и оценка структуры рынка банковских услуг </w:t>
      </w:r>
      <w:r w:rsidR="00630505">
        <w:rPr>
          <w:rFonts w:ascii="Times New Roman" w:hAnsi="Times New Roman" w:cs="Times New Roman"/>
          <w:sz w:val="28"/>
          <w:szCs w:val="28"/>
        </w:rPr>
        <w:t>……………</w:t>
      </w:r>
      <w:r w:rsidR="00535C21">
        <w:rPr>
          <w:rFonts w:ascii="Times New Roman" w:hAnsi="Times New Roman" w:cs="Times New Roman"/>
          <w:sz w:val="28"/>
          <w:szCs w:val="28"/>
        </w:rPr>
        <w:t>. 23</w:t>
      </w:r>
    </w:p>
    <w:p w:rsidR="00A71466" w:rsidRDefault="00746FDD" w:rsidP="00630505">
      <w:pPr>
        <w:spacing w:line="360" w:lineRule="auto"/>
        <w:ind w:firstLine="709"/>
        <w:contextualSpacing/>
        <w:jc w:val="both"/>
        <w:rPr>
          <w:rFonts w:ascii="Times New Roman" w:hAnsi="Times New Roman" w:cs="Times New Roman"/>
          <w:sz w:val="28"/>
          <w:szCs w:val="28"/>
        </w:rPr>
      </w:pPr>
      <w:r w:rsidRPr="000419A2">
        <w:rPr>
          <w:rFonts w:ascii="Times New Roman" w:hAnsi="Times New Roman" w:cs="Times New Roman"/>
          <w:b/>
          <w:i/>
          <w:sz w:val="28"/>
          <w:szCs w:val="28"/>
        </w:rPr>
        <w:t>ЗАКЛЮЧЕНИЕ</w:t>
      </w:r>
      <w:r w:rsidR="000419A2">
        <w:rPr>
          <w:rFonts w:ascii="Times New Roman" w:hAnsi="Times New Roman" w:cs="Times New Roman"/>
          <w:sz w:val="28"/>
          <w:szCs w:val="28"/>
        </w:rPr>
        <w:t>…………</w:t>
      </w:r>
      <w:r>
        <w:rPr>
          <w:rFonts w:ascii="Times New Roman" w:hAnsi="Times New Roman" w:cs="Times New Roman"/>
          <w:sz w:val="28"/>
          <w:szCs w:val="28"/>
        </w:rPr>
        <w:t>……………………………………………...</w:t>
      </w:r>
      <w:r w:rsidR="000419A2">
        <w:rPr>
          <w:rFonts w:ascii="Times New Roman" w:hAnsi="Times New Roman" w:cs="Times New Roman"/>
          <w:sz w:val="28"/>
          <w:szCs w:val="28"/>
        </w:rPr>
        <w:t xml:space="preserve">.. </w:t>
      </w:r>
      <w:r w:rsidR="00535C21">
        <w:rPr>
          <w:rFonts w:ascii="Times New Roman" w:hAnsi="Times New Roman" w:cs="Times New Roman"/>
          <w:sz w:val="28"/>
          <w:szCs w:val="28"/>
        </w:rPr>
        <w:t>28</w:t>
      </w:r>
    </w:p>
    <w:p w:rsidR="00A71466" w:rsidRPr="001D2136" w:rsidRDefault="00A71466" w:rsidP="00630505">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630505">
        <w:rPr>
          <w:rFonts w:ascii="Times New Roman" w:hAnsi="Times New Roman" w:cs="Times New Roman"/>
          <w:sz w:val="28"/>
          <w:szCs w:val="28"/>
        </w:rPr>
        <w:t>……………………………………</w:t>
      </w:r>
      <w:r w:rsidR="00535C21">
        <w:rPr>
          <w:rFonts w:ascii="Times New Roman" w:hAnsi="Times New Roman" w:cs="Times New Roman"/>
          <w:sz w:val="28"/>
          <w:szCs w:val="28"/>
        </w:rPr>
        <w:t xml:space="preserve"> 30</w:t>
      </w:r>
    </w:p>
    <w:p w:rsidR="00A71466" w:rsidRDefault="00A71466" w:rsidP="00630505">
      <w:pPr>
        <w:spacing w:line="360" w:lineRule="auto"/>
        <w:ind w:firstLine="709"/>
        <w:contextualSpacing/>
        <w:jc w:val="center"/>
        <w:rPr>
          <w:rFonts w:ascii="Times New Roman" w:hAnsi="Times New Roman" w:cs="Times New Roman"/>
          <w:sz w:val="28"/>
          <w:szCs w:val="28"/>
        </w:rPr>
      </w:pPr>
    </w:p>
    <w:p w:rsidR="00A71466" w:rsidRDefault="00A71466" w:rsidP="00630505">
      <w:pPr>
        <w:spacing w:line="360" w:lineRule="auto"/>
        <w:ind w:firstLine="709"/>
        <w:contextualSpacing/>
        <w:jc w:val="center"/>
        <w:rPr>
          <w:rFonts w:ascii="Times New Roman" w:hAnsi="Times New Roman" w:cs="Times New Roman"/>
          <w:sz w:val="28"/>
          <w:szCs w:val="28"/>
        </w:rPr>
      </w:pPr>
    </w:p>
    <w:p w:rsidR="00A71466" w:rsidRDefault="00A71466" w:rsidP="00630505">
      <w:pPr>
        <w:spacing w:line="360" w:lineRule="auto"/>
        <w:ind w:firstLine="709"/>
        <w:contextualSpacing/>
        <w:jc w:val="center"/>
        <w:rPr>
          <w:rFonts w:ascii="Times New Roman" w:hAnsi="Times New Roman" w:cs="Times New Roman"/>
          <w:sz w:val="28"/>
          <w:szCs w:val="28"/>
        </w:rPr>
      </w:pPr>
    </w:p>
    <w:p w:rsidR="00A71466" w:rsidRDefault="00A71466" w:rsidP="009713D0">
      <w:pPr>
        <w:spacing w:line="360" w:lineRule="auto"/>
        <w:ind w:firstLine="709"/>
        <w:contextualSpacing/>
        <w:jc w:val="center"/>
        <w:rPr>
          <w:rFonts w:ascii="Times New Roman" w:hAnsi="Times New Roman" w:cs="Times New Roman"/>
          <w:sz w:val="28"/>
          <w:szCs w:val="28"/>
        </w:rPr>
      </w:pPr>
    </w:p>
    <w:p w:rsidR="00A71466" w:rsidRDefault="00A71466" w:rsidP="009713D0">
      <w:pPr>
        <w:spacing w:line="360" w:lineRule="auto"/>
        <w:ind w:firstLine="709"/>
        <w:contextualSpacing/>
        <w:jc w:val="center"/>
        <w:rPr>
          <w:rFonts w:ascii="Times New Roman" w:hAnsi="Times New Roman" w:cs="Times New Roman"/>
          <w:sz w:val="28"/>
          <w:szCs w:val="28"/>
        </w:rPr>
      </w:pPr>
    </w:p>
    <w:p w:rsidR="00A71466" w:rsidRDefault="00A71466" w:rsidP="009713D0">
      <w:pPr>
        <w:spacing w:line="360" w:lineRule="auto"/>
        <w:ind w:firstLine="709"/>
        <w:contextualSpacing/>
        <w:jc w:val="center"/>
        <w:rPr>
          <w:rFonts w:ascii="Times New Roman" w:hAnsi="Times New Roman" w:cs="Times New Roman"/>
          <w:sz w:val="28"/>
          <w:szCs w:val="28"/>
        </w:rPr>
      </w:pPr>
    </w:p>
    <w:p w:rsidR="00A71466" w:rsidRDefault="00A71466" w:rsidP="009713D0">
      <w:pPr>
        <w:spacing w:line="360" w:lineRule="auto"/>
        <w:ind w:firstLine="709"/>
        <w:contextualSpacing/>
        <w:jc w:val="center"/>
        <w:rPr>
          <w:rFonts w:ascii="Times New Roman" w:hAnsi="Times New Roman" w:cs="Times New Roman"/>
          <w:sz w:val="28"/>
          <w:szCs w:val="28"/>
        </w:rPr>
      </w:pPr>
    </w:p>
    <w:p w:rsidR="00A71466" w:rsidRDefault="00A71466" w:rsidP="009713D0">
      <w:pPr>
        <w:spacing w:line="360" w:lineRule="auto"/>
        <w:ind w:firstLine="709"/>
        <w:contextualSpacing/>
        <w:jc w:val="center"/>
        <w:rPr>
          <w:rFonts w:ascii="Times New Roman" w:hAnsi="Times New Roman" w:cs="Times New Roman"/>
          <w:sz w:val="28"/>
          <w:szCs w:val="28"/>
        </w:rPr>
      </w:pPr>
    </w:p>
    <w:p w:rsidR="00A71466" w:rsidRDefault="00A71466" w:rsidP="009713D0">
      <w:pPr>
        <w:spacing w:line="360" w:lineRule="auto"/>
        <w:ind w:firstLine="709"/>
        <w:contextualSpacing/>
        <w:jc w:val="center"/>
        <w:rPr>
          <w:rFonts w:ascii="Times New Roman" w:hAnsi="Times New Roman" w:cs="Times New Roman"/>
          <w:sz w:val="28"/>
          <w:szCs w:val="28"/>
        </w:rPr>
      </w:pPr>
    </w:p>
    <w:p w:rsidR="00A71466" w:rsidRDefault="00A71466" w:rsidP="009713D0">
      <w:pPr>
        <w:spacing w:line="360" w:lineRule="auto"/>
        <w:ind w:firstLine="709"/>
        <w:contextualSpacing/>
        <w:jc w:val="center"/>
        <w:rPr>
          <w:rFonts w:ascii="Times New Roman" w:hAnsi="Times New Roman" w:cs="Times New Roman"/>
          <w:sz w:val="28"/>
          <w:szCs w:val="28"/>
        </w:rPr>
      </w:pPr>
    </w:p>
    <w:p w:rsidR="00A71466" w:rsidRDefault="00A71466" w:rsidP="009713D0">
      <w:pPr>
        <w:spacing w:line="360" w:lineRule="auto"/>
        <w:ind w:firstLine="709"/>
        <w:contextualSpacing/>
        <w:jc w:val="center"/>
        <w:rPr>
          <w:rFonts w:ascii="Times New Roman" w:hAnsi="Times New Roman" w:cs="Times New Roman"/>
          <w:sz w:val="28"/>
          <w:szCs w:val="28"/>
        </w:rPr>
      </w:pPr>
    </w:p>
    <w:p w:rsidR="00A71466" w:rsidRDefault="00A71466" w:rsidP="009713D0">
      <w:pPr>
        <w:spacing w:line="360" w:lineRule="auto"/>
        <w:ind w:firstLine="709"/>
        <w:contextualSpacing/>
        <w:jc w:val="center"/>
        <w:rPr>
          <w:rFonts w:ascii="Times New Roman" w:hAnsi="Times New Roman" w:cs="Times New Roman"/>
          <w:sz w:val="28"/>
          <w:szCs w:val="28"/>
        </w:rPr>
      </w:pPr>
    </w:p>
    <w:p w:rsidR="00A71466" w:rsidRDefault="00A71466" w:rsidP="009713D0">
      <w:pPr>
        <w:spacing w:line="360" w:lineRule="auto"/>
        <w:ind w:firstLine="709"/>
        <w:contextualSpacing/>
        <w:jc w:val="center"/>
        <w:rPr>
          <w:rFonts w:ascii="Times New Roman" w:hAnsi="Times New Roman" w:cs="Times New Roman"/>
          <w:sz w:val="28"/>
          <w:szCs w:val="28"/>
        </w:rPr>
      </w:pPr>
    </w:p>
    <w:p w:rsidR="00A71466" w:rsidRDefault="00A71466" w:rsidP="00834A73">
      <w:pPr>
        <w:spacing w:line="360" w:lineRule="auto"/>
        <w:contextualSpacing/>
        <w:rPr>
          <w:rFonts w:ascii="Times New Roman" w:hAnsi="Times New Roman" w:cs="Times New Roman"/>
          <w:sz w:val="28"/>
          <w:szCs w:val="28"/>
        </w:rPr>
      </w:pPr>
    </w:p>
    <w:p w:rsidR="00F95C54" w:rsidRDefault="009713D0" w:rsidP="009713D0">
      <w:pPr>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9713D0" w:rsidRDefault="009713D0" w:rsidP="009713D0">
      <w:pPr>
        <w:spacing w:line="360" w:lineRule="auto"/>
        <w:ind w:firstLine="709"/>
        <w:contextualSpacing/>
        <w:jc w:val="center"/>
        <w:rPr>
          <w:rFonts w:ascii="Times New Roman" w:hAnsi="Times New Roman" w:cs="Times New Roman"/>
          <w:sz w:val="28"/>
          <w:szCs w:val="28"/>
        </w:rPr>
      </w:pPr>
    </w:p>
    <w:p w:rsidR="009713D0" w:rsidRPr="003A217C" w:rsidRDefault="009713D0" w:rsidP="009713D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условиях становления и развития государства исключительно важное значение приобретает построение эффективной банковской системы, поскольку банки являются движущей силой экономического развития и рыночных превращений. С созданием и развитием банковской системы форм</w:t>
      </w:r>
      <w:r w:rsidR="00DF2FAC">
        <w:rPr>
          <w:rFonts w:ascii="Times New Roman" w:hAnsi="Times New Roman" w:cs="Times New Roman"/>
          <w:sz w:val="28"/>
          <w:szCs w:val="28"/>
        </w:rPr>
        <w:t>ируется и рынок банковских продуктов</w:t>
      </w:r>
      <w:r>
        <w:rPr>
          <w:rFonts w:ascii="Times New Roman" w:hAnsi="Times New Roman" w:cs="Times New Roman"/>
          <w:sz w:val="28"/>
          <w:szCs w:val="28"/>
        </w:rPr>
        <w:t xml:space="preserve">, который сегментируется </w:t>
      </w:r>
      <w:r w:rsidR="00DF2FAC">
        <w:rPr>
          <w:rFonts w:ascii="Times New Roman" w:hAnsi="Times New Roman" w:cs="Times New Roman"/>
          <w:sz w:val="28"/>
          <w:szCs w:val="28"/>
        </w:rPr>
        <w:t>на рынок активно-пассивных, прежде всего, кредитных операций и рынок банковских услуг.</w:t>
      </w:r>
      <w:r w:rsidR="003A217C">
        <w:rPr>
          <w:rFonts w:ascii="Times New Roman" w:hAnsi="Times New Roman" w:cs="Times New Roman"/>
          <w:sz w:val="28"/>
          <w:szCs w:val="28"/>
        </w:rPr>
        <w:t>Проблемы, возникающие в практике взаимоотношений банков с субъектами экономики, требуют разработки научных основ устойчивости банковской системы, рекомендаций, направленных на обеспечение ее динамического развития.</w:t>
      </w:r>
    </w:p>
    <w:p w:rsidR="00D71237" w:rsidRDefault="0017217E" w:rsidP="00527615">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Актуальность выбранной темы курсовой работы, обусловлена тем, что</w:t>
      </w:r>
      <w:r w:rsidR="003A217C">
        <w:rPr>
          <w:rFonts w:ascii="Times New Roman" w:hAnsi="Times New Roman" w:cs="Times New Roman"/>
          <w:sz w:val="28"/>
          <w:szCs w:val="28"/>
        </w:rPr>
        <w:t xml:space="preserve">,во-первых, формирование устойчивой банковской системы является приоритетной задачей для России, а во-вторых </w:t>
      </w:r>
      <w:r w:rsidR="00D71237">
        <w:rPr>
          <w:rFonts w:ascii="Times New Roman" w:hAnsi="Times New Roman" w:cs="Times New Roman"/>
          <w:sz w:val="28"/>
          <w:szCs w:val="28"/>
        </w:rPr>
        <w:t>в современных условиях развитие банковского сервиса на потребительском рынке неразрывно связано с внедрением инновационных банковских технологий обслуживания населения, а также с выбором инструментов, повышающих востребованность банковских услуг.</w:t>
      </w:r>
    </w:p>
    <w:p w:rsidR="004B54F1" w:rsidRDefault="004B54F1" w:rsidP="00527615">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Сегодня рынок банковских услуг предоставляет обширный выбор для клиентов – кредитные продукты, банковские пластиковые карты, текущие счета, рублевые и валютные депозиты, дорожные чеки, акции, обмен валюты, трастовые операции и консультирование.</w:t>
      </w:r>
    </w:p>
    <w:p w:rsidR="003A217C" w:rsidRDefault="003A217C" w:rsidP="009713D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Цель курсовой работы заключается в изучении рынка банковских услуг, в теоретическом обосновании устойчивости банковской системы, а также факторов, влияющих на устойчивость банковской системы.</w:t>
      </w:r>
    </w:p>
    <w:p w:rsidR="00407550" w:rsidRDefault="003A217C" w:rsidP="00407550">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Для достижения поставленной цели необходимо решить следующие задачи:</w:t>
      </w:r>
    </w:p>
    <w:p w:rsidR="00407550" w:rsidRPr="00407550" w:rsidRDefault="003A217C" w:rsidP="00407550">
      <w:pPr>
        <w:pStyle w:val="a3"/>
        <w:widowControl w:val="0"/>
        <w:numPr>
          <w:ilvl w:val="0"/>
          <w:numId w:val="3"/>
        </w:numPr>
        <w:spacing w:after="0" w:line="360" w:lineRule="auto"/>
        <w:jc w:val="both"/>
        <w:rPr>
          <w:rFonts w:ascii="Times New Roman" w:hAnsi="Times New Roman" w:cs="Times New Roman"/>
          <w:sz w:val="28"/>
          <w:szCs w:val="28"/>
        </w:rPr>
      </w:pPr>
      <w:r w:rsidRPr="00407550">
        <w:rPr>
          <w:rFonts w:ascii="Times New Roman" w:hAnsi="Times New Roman" w:cs="Times New Roman"/>
          <w:sz w:val="28"/>
          <w:szCs w:val="28"/>
        </w:rPr>
        <w:t>определить содержание понятий «банковская услуга» и «устойчивость банковской системы»;</w:t>
      </w:r>
    </w:p>
    <w:p w:rsidR="00407550" w:rsidRPr="00407550" w:rsidRDefault="003A217C" w:rsidP="00407550">
      <w:pPr>
        <w:pStyle w:val="a3"/>
        <w:widowControl w:val="0"/>
        <w:numPr>
          <w:ilvl w:val="0"/>
          <w:numId w:val="3"/>
        </w:numPr>
        <w:spacing w:after="0" w:line="360" w:lineRule="auto"/>
        <w:jc w:val="both"/>
        <w:rPr>
          <w:rFonts w:ascii="Times New Roman" w:hAnsi="Times New Roman" w:cs="Times New Roman"/>
          <w:sz w:val="28"/>
          <w:szCs w:val="28"/>
        </w:rPr>
      </w:pPr>
      <w:r w:rsidRPr="00407550">
        <w:rPr>
          <w:rFonts w:ascii="Times New Roman" w:hAnsi="Times New Roman" w:cs="Times New Roman"/>
          <w:sz w:val="28"/>
          <w:szCs w:val="28"/>
        </w:rPr>
        <w:lastRenderedPageBreak/>
        <w:t>дать классификацию видов банковских услуг и устойчивости банковской системы;</w:t>
      </w:r>
    </w:p>
    <w:p w:rsidR="00C01CE4" w:rsidRPr="00407550" w:rsidRDefault="003A217C" w:rsidP="00407550">
      <w:pPr>
        <w:pStyle w:val="a3"/>
        <w:widowControl w:val="0"/>
        <w:numPr>
          <w:ilvl w:val="0"/>
          <w:numId w:val="3"/>
        </w:numPr>
        <w:spacing w:after="0" w:line="360" w:lineRule="auto"/>
        <w:jc w:val="both"/>
        <w:rPr>
          <w:rFonts w:ascii="Times New Roman" w:hAnsi="Times New Roman" w:cs="Times New Roman"/>
          <w:sz w:val="28"/>
          <w:szCs w:val="28"/>
        </w:rPr>
      </w:pPr>
      <w:r w:rsidRPr="00407550">
        <w:rPr>
          <w:rFonts w:ascii="Times New Roman" w:hAnsi="Times New Roman" w:cs="Times New Roman"/>
          <w:sz w:val="28"/>
          <w:szCs w:val="28"/>
        </w:rPr>
        <w:t>выявить факторы, влияющие на устойчивость банковской системы.</w:t>
      </w:r>
    </w:p>
    <w:p w:rsidR="00407550" w:rsidRDefault="002B4018" w:rsidP="0040755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Предметом исследования является рынок банковских услуг.</w:t>
      </w:r>
    </w:p>
    <w:p w:rsidR="003A217C" w:rsidRDefault="003A217C" w:rsidP="0040755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Объектом исследования выступает банковская система Российской Федерации.</w:t>
      </w:r>
    </w:p>
    <w:p w:rsidR="003A217C" w:rsidRDefault="003A217C" w:rsidP="0040755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 написании курсовой работы использовались теоретические труды и практические разработки отечественных авторов в области экономики, посвященные общим проблемам функционирования банковской системы, коммерческих банков, проблемам надежности, устойчивости банковской системы, а также Гражданский кодекс, Федеральные законы и другие законодательные акты Российской Федерации.</w:t>
      </w:r>
    </w:p>
    <w:p w:rsidR="001E045E" w:rsidRDefault="001E045E" w:rsidP="001E045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Структура курсовой работы включает: введение, две главы, заключение, список исполь</w:t>
      </w:r>
      <w:r w:rsidR="00C01CE4">
        <w:rPr>
          <w:rFonts w:ascii="Times New Roman" w:hAnsi="Times New Roman" w:cs="Times New Roman"/>
          <w:sz w:val="28"/>
          <w:szCs w:val="28"/>
        </w:rPr>
        <w:t xml:space="preserve">зованной литературы. </w:t>
      </w:r>
    </w:p>
    <w:p w:rsidR="00C01CE4" w:rsidRDefault="00C01CE4" w:rsidP="001E045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Во введении обоснована актуальность курсовой работы, цель выполнения работы и задачи, которые необходимо решить для достижения поставленной цели.</w:t>
      </w:r>
    </w:p>
    <w:p w:rsidR="00C01CE4" w:rsidRDefault="00C01CE4" w:rsidP="001E045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первой главе рассмотрены сущность банковских услуг и устойчивости банковской системы.</w:t>
      </w:r>
    </w:p>
    <w:p w:rsidR="00C01CE4" w:rsidRDefault="00C01CE4" w:rsidP="001E045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Во второй главе проведен анализ структуры рынка банковских услуг на примере ПАО «Сбербанк России».</w:t>
      </w:r>
    </w:p>
    <w:p w:rsidR="00C01CE4" w:rsidRDefault="00C01CE4" w:rsidP="001E045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заключении подводятся итоги выполненного исследования, формулируются выводы.</w:t>
      </w:r>
    </w:p>
    <w:p w:rsidR="00C01CE4" w:rsidRDefault="00C01CE4" w:rsidP="001E045E">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Объем курсовой работы составил</w:t>
      </w:r>
      <w:r w:rsidR="002D2D57">
        <w:rPr>
          <w:rFonts w:ascii="Times New Roman" w:hAnsi="Times New Roman" w:cs="Times New Roman"/>
          <w:sz w:val="28"/>
          <w:szCs w:val="28"/>
        </w:rPr>
        <w:t xml:space="preserve"> 31</w:t>
      </w:r>
      <w:r>
        <w:rPr>
          <w:rFonts w:ascii="Times New Roman" w:hAnsi="Times New Roman" w:cs="Times New Roman"/>
          <w:sz w:val="28"/>
          <w:szCs w:val="28"/>
        </w:rPr>
        <w:t xml:space="preserve"> страниц</w:t>
      </w:r>
      <w:r w:rsidR="002D2D57">
        <w:rPr>
          <w:rFonts w:ascii="Times New Roman" w:hAnsi="Times New Roman" w:cs="Times New Roman"/>
          <w:sz w:val="28"/>
          <w:szCs w:val="28"/>
        </w:rPr>
        <w:t>а</w:t>
      </w:r>
      <w:r>
        <w:rPr>
          <w:rFonts w:ascii="Times New Roman" w:hAnsi="Times New Roman" w:cs="Times New Roman"/>
          <w:sz w:val="28"/>
          <w:szCs w:val="28"/>
        </w:rPr>
        <w:t>.</w:t>
      </w:r>
    </w:p>
    <w:p w:rsidR="00C01CE4" w:rsidRDefault="00C01CE4" w:rsidP="001E045E">
      <w:pPr>
        <w:spacing w:line="360" w:lineRule="auto"/>
        <w:ind w:firstLine="709"/>
        <w:contextualSpacing/>
        <w:jc w:val="both"/>
        <w:rPr>
          <w:rFonts w:ascii="Times New Roman" w:hAnsi="Times New Roman" w:cs="Times New Roman"/>
          <w:sz w:val="28"/>
          <w:szCs w:val="28"/>
        </w:rPr>
      </w:pPr>
    </w:p>
    <w:p w:rsidR="00C01CE4" w:rsidRDefault="00C01CE4" w:rsidP="001E045E">
      <w:pPr>
        <w:spacing w:line="360" w:lineRule="auto"/>
        <w:ind w:firstLine="709"/>
        <w:contextualSpacing/>
        <w:jc w:val="both"/>
        <w:rPr>
          <w:rFonts w:ascii="Times New Roman" w:hAnsi="Times New Roman" w:cs="Times New Roman"/>
          <w:sz w:val="28"/>
          <w:szCs w:val="28"/>
        </w:rPr>
      </w:pPr>
    </w:p>
    <w:p w:rsidR="00C01CE4" w:rsidRDefault="00C01CE4" w:rsidP="001E045E">
      <w:pPr>
        <w:spacing w:line="360" w:lineRule="auto"/>
        <w:ind w:firstLine="709"/>
        <w:contextualSpacing/>
        <w:jc w:val="both"/>
        <w:rPr>
          <w:rFonts w:ascii="Times New Roman" w:hAnsi="Times New Roman" w:cs="Times New Roman"/>
          <w:sz w:val="28"/>
          <w:szCs w:val="28"/>
        </w:rPr>
      </w:pPr>
    </w:p>
    <w:p w:rsidR="00C01CE4" w:rsidRDefault="00C01CE4" w:rsidP="001E045E">
      <w:pPr>
        <w:spacing w:line="360" w:lineRule="auto"/>
        <w:ind w:firstLine="709"/>
        <w:contextualSpacing/>
        <w:jc w:val="both"/>
        <w:rPr>
          <w:rFonts w:ascii="Times New Roman" w:hAnsi="Times New Roman" w:cs="Times New Roman"/>
          <w:sz w:val="28"/>
          <w:szCs w:val="28"/>
        </w:rPr>
      </w:pPr>
    </w:p>
    <w:p w:rsidR="00C01CE4" w:rsidRDefault="00C01CE4" w:rsidP="001E045E">
      <w:pPr>
        <w:spacing w:line="360" w:lineRule="auto"/>
        <w:ind w:firstLine="709"/>
        <w:contextualSpacing/>
        <w:jc w:val="both"/>
        <w:rPr>
          <w:rFonts w:ascii="Times New Roman" w:hAnsi="Times New Roman" w:cs="Times New Roman"/>
          <w:sz w:val="28"/>
          <w:szCs w:val="28"/>
        </w:rPr>
      </w:pPr>
    </w:p>
    <w:p w:rsidR="00B763B7" w:rsidRDefault="00B763B7" w:rsidP="001E045E">
      <w:pPr>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lastRenderedPageBreak/>
        <w:t>Глава 1.</w:t>
      </w:r>
      <w:r w:rsidR="001E045E">
        <w:rPr>
          <w:rFonts w:ascii="Times New Roman" w:hAnsi="Times New Roman" w:cs="Times New Roman"/>
          <w:sz w:val="28"/>
          <w:szCs w:val="28"/>
        </w:rPr>
        <w:t xml:space="preserve"> Рынок банковских услуг как фактор устойчивости банковской системы.</w:t>
      </w:r>
    </w:p>
    <w:p w:rsidR="00B763B7" w:rsidRDefault="00B763B7" w:rsidP="00B763B7">
      <w:pPr>
        <w:spacing w:line="360" w:lineRule="auto"/>
        <w:ind w:firstLine="709"/>
        <w:jc w:val="center"/>
        <w:rPr>
          <w:rFonts w:ascii="Times New Roman" w:hAnsi="Times New Roman" w:cs="Times New Roman"/>
          <w:sz w:val="28"/>
          <w:szCs w:val="28"/>
        </w:rPr>
      </w:pPr>
      <w:r w:rsidRPr="00B763B7">
        <w:rPr>
          <w:rFonts w:ascii="Times New Roman" w:hAnsi="Times New Roman" w:cs="Times New Roman"/>
          <w:sz w:val="28"/>
          <w:szCs w:val="28"/>
        </w:rPr>
        <w:t>1.</w:t>
      </w:r>
      <w:r>
        <w:rPr>
          <w:rFonts w:ascii="Times New Roman" w:hAnsi="Times New Roman" w:cs="Times New Roman"/>
          <w:sz w:val="28"/>
          <w:szCs w:val="28"/>
        </w:rPr>
        <w:t>1</w:t>
      </w:r>
      <w:r w:rsidR="002B4018">
        <w:rPr>
          <w:rFonts w:ascii="Times New Roman" w:hAnsi="Times New Roman" w:cs="Times New Roman"/>
          <w:sz w:val="28"/>
          <w:szCs w:val="28"/>
        </w:rPr>
        <w:t>.</w:t>
      </w:r>
      <w:r w:rsidRPr="00B763B7">
        <w:rPr>
          <w:rFonts w:ascii="Times New Roman" w:hAnsi="Times New Roman" w:cs="Times New Roman"/>
          <w:sz w:val="28"/>
          <w:szCs w:val="28"/>
        </w:rPr>
        <w:t>Понятие, сущность и классификация банковских услуг.</w:t>
      </w:r>
    </w:p>
    <w:p w:rsidR="008C49C0" w:rsidRDefault="00B763B7" w:rsidP="008C49C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современной рыночной экономике банковский сектор играет чрезвычайно важную роль. Без банков в наши дни немыслимо осуществление денежного оборота, который в значительной своей части является безналичным. Банки выступают центрами перераспределения свободных денежных ресурсов, тем самым, способствуя наибол</w:t>
      </w:r>
      <w:r w:rsidR="008C49C0">
        <w:rPr>
          <w:rFonts w:ascii="Times New Roman" w:hAnsi="Times New Roman" w:cs="Times New Roman"/>
          <w:sz w:val="28"/>
          <w:szCs w:val="28"/>
        </w:rPr>
        <w:t xml:space="preserve">ее рациональному, эффективному </w:t>
      </w:r>
      <w:r>
        <w:rPr>
          <w:rFonts w:ascii="Times New Roman" w:hAnsi="Times New Roman" w:cs="Times New Roman"/>
          <w:sz w:val="28"/>
          <w:szCs w:val="28"/>
        </w:rPr>
        <w:t xml:space="preserve">их использованию. Они не только организуют денежный оборот и кредитные отношения, но через них осуществляется финансирование экономики, проводятся страховые операции, купля-продажа ценных бумаг, а в некоторых случаях посреднические </w:t>
      </w:r>
      <w:r w:rsidR="008C49C0">
        <w:rPr>
          <w:rFonts w:ascii="Times New Roman" w:hAnsi="Times New Roman" w:cs="Times New Roman"/>
          <w:sz w:val="28"/>
          <w:szCs w:val="28"/>
        </w:rPr>
        <w:t>сделки и управление имуществом.</w:t>
      </w:r>
    </w:p>
    <w:p w:rsidR="008C49C0" w:rsidRDefault="008C49C0" w:rsidP="008C49C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Российский банковский сектор прошел большой и сложный путь: от создания первых коммерческих банков до формирования достаточно развитой банковской системы рыночного типа. Российские банки предлагают сегодня своим клиентам – юридическим и физическим лицам – широкий спектр разнообразных банковских услуг. Развитие банковской конкуренции побуждает банки внедрять самые современные технологии, повышать качество обслуживания, совершенствовать свою организационную структуру и методы управления.</w:t>
      </w:r>
    </w:p>
    <w:p w:rsidR="008C49C0" w:rsidRDefault="008C49C0" w:rsidP="008C49C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Коммерческий банк является самостоятельным субъектом хозяйствования, обладает правами юридического лица, производит и реализует банковский продукт, оказывает услуги. Выполняя определенный вид деятельности с помощью имеющихся средств (денежного и интеллектуального характера), банки в итоге получают определенный результат.</w:t>
      </w:r>
    </w:p>
    <w:p w:rsidR="008C49C0" w:rsidRPr="00412847" w:rsidRDefault="008C49C0" w:rsidP="00535C21">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Конечным результатом деятельности банка является банковский продукт и банковские услуги. Банковская услуга – это действие, </w:t>
      </w:r>
      <w:r>
        <w:rPr>
          <w:rFonts w:ascii="Times New Roman" w:hAnsi="Times New Roman" w:cs="Times New Roman"/>
          <w:sz w:val="28"/>
          <w:szCs w:val="28"/>
        </w:rPr>
        <w:lastRenderedPageBreak/>
        <w:t>направленное непосредстве</w:t>
      </w:r>
      <w:r w:rsidR="00535C21">
        <w:rPr>
          <w:rFonts w:ascii="Times New Roman" w:hAnsi="Times New Roman" w:cs="Times New Roman"/>
          <w:sz w:val="28"/>
          <w:szCs w:val="28"/>
        </w:rPr>
        <w:t xml:space="preserve">нно на конкретного потребителя </w:t>
      </w:r>
      <w:r w:rsidR="00535C21" w:rsidRPr="00412847">
        <w:rPr>
          <w:rFonts w:ascii="Times New Roman" w:hAnsi="Times New Roman" w:cs="Times New Roman"/>
          <w:sz w:val="28"/>
          <w:szCs w:val="28"/>
        </w:rPr>
        <w:t>[</w:t>
      </w:r>
      <w:r w:rsidR="00412847">
        <w:rPr>
          <w:rFonts w:ascii="Times New Roman" w:hAnsi="Times New Roman" w:cs="Times New Roman"/>
          <w:sz w:val="28"/>
          <w:szCs w:val="28"/>
        </w:rPr>
        <w:t>6, с.292</w:t>
      </w:r>
      <w:r w:rsidR="00412847" w:rsidRPr="00412847">
        <w:rPr>
          <w:rFonts w:ascii="Times New Roman" w:hAnsi="Times New Roman" w:cs="Times New Roman"/>
          <w:sz w:val="28"/>
          <w:szCs w:val="28"/>
        </w:rPr>
        <w:t>]</w:t>
      </w:r>
      <w:r w:rsidR="00412847">
        <w:rPr>
          <w:rFonts w:ascii="Times New Roman" w:hAnsi="Times New Roman" w:cs="Times New Roman"/>
          <w:sz w:val="28"/>
          <w:szCs w:val="28"/>
        </w:rPr>
        <w:t xml:space="preserve">. </w:t>
      </w:r>
    </w:p>
    <w:p w:rsidR="008C49C0" w:rsidRDefault="008C49C0" w:rsidP="00535C21">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экономической литературе понятие банковская услуга» определяется следующим образом.</w:t>
      </w:r>
    </w:p>
    <w:p w:rsidR="008C49C0" w:rsidRDefault="008C49C0" w:rsidP="008C49C0">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Банковская услуга – это предоставляемые клиентам технические, технологические, финансовые, интеллектуальные и профессиональные виды деятельности банка, сопровождающие и оптимизирующие проведение банковских операций.</w:t>
      </w:r>
    </w:p>
    <w:p w:rsidR="00685BA3" w:rsidRDefault="00685BA3" w:rsidP="008C49C0">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Совокупность предлагаемых банковских услуг объединена в портфель и направлена на удовлетворение одной или нескольких потребностей клиентов. </w:t>
      </w:r>
    </w:p>
    <w:p w:rsidR="00685BA3" w:rsidRDefault="00076CA9" w:rsidP="008C49C0">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мнению Г.А.</w:t>
      </w:r>
      <w:r w:rsidR="00685BA3">
        <w:rPr>
          <w:rFonts w:ascii="Times New Roman" w:hAnsi="Times New Roman" w:cs="Times New Roman"/>
          <w:sz w:val="28"/>
          <w:szCs w:val="28"/>
        </w:rPr>
        <w:t>Тосуняна, президента Ассоциации российских банков в российской банковской литературе под банковскими услугами обычно понимают все операции и сделки, осуществляемые кредитными организациями. «Банковская услуга – направленная на удовлетворение потребностей других лиц и совершаемая с целью извлечения прибыли сделка, исключительное право на осуществление которой в соответствии с законом принадлежит кредитной организации. К таким сделкам относятся: банковские операции, финансирование под уступку денежного требования, доверительное управления денежными средствами по договору с физическими и юридическими лицами, хранение ценностей в банке, хранение ценностей в индивидуальном банковском сейфе».</w:t>
      </w:r>
    </w:p>
    <w:p w:rsidR="00685BA3" w:rsidRDefault="00076CA9" w:rsidP="008C49C0">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А.Ю.</w:t>
      </w:r>
      <w:r w:rsidR="00685BA3">
        <w:rPr>
          <w:rFonts w:ascii="Times New Roman" w:hAnsi="Times New Roman" w:cs="Times New Roman"/>
          <w:sz w:val="28"/>
          <w:szCs w:val="28"/>
        </w:rPr>
        <w:t>Викулин, генеральный директор Национального бюро кредитных историй рассматривает банковские услуги как сделки, исключительное право на совершение, которых предоставлено кредитным организациям, осуществляемые ими с целью извлечения прибыли и направленные на удовлетворение потребностей их клиентов.</w:t>
      </w:r>
    </w:p>
    <w:p w:rsidR="00685BA3" w:rsidRDefault="00685BA3" w:rsidP="008C49C0">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Мнение названных авторов не совпадает с определением термина «банковская услуга», применяемого в нормативн</w:t>
      </w:r>
      <w:r w:rsidR="00830B2A">
        <w:rPr>
          <w:rFonts w:ascii="Times New Roman" w:hAnsi="Times New Roman" w:cs="Times New Roman"/>
          <w:sz w:val="28"/>
          <w:szCs w:val="28"/>
        </w:rPr>
        <w:t>ы</w:t>
      </w:r>
      <w:r>
        <w:rPr>
          <w:rFonts w:ascii="Times New Roman" w:hAnsi="Times New Roman" w:cs="Times New Roman"/>
          <w:sz w:val="28"/>
          <w:szCs w:val="28"/>
        </w:rPr>
        <w:t xml:space="preserve">х актах РФ. </w:t>
      </w:r>
      <w:r w:rsidR="00830B2A">
        <w:rPr>
          <w:rFonts w:ascii="Times New Roman" w:hAnsi="Times New Roman" w:cs="Times New Roman"/>
          <w:sz w:val="28"/>
          <w:szCs w:val="28"/>
        </w:rPr>
        <w:t xml:space="preserve">В настоящее время понятие «банковская услуга» раскрывается в Правилах установления доминирующего положения кредитной организации, утвержденных </w:t>
      </w:r>
      <w:r w:rsidR="00830B2A">
        <w:rPr>
          <w:rFonts w:ascii="Times New Roman" w:hAnsi="Times New Roman" w:cs="Times New Roman"/>
          <w:sz w:val="28"/>
          <w:szCs w:val="28"/>
        </w:rPr>
        <w:lastRenderedPageBreak/>
        <w:t>постановлением Правительства РФ. Банковская услуга определяется как банковская операция (совокупность банковских операций), отражаемая в соответствии с правилами ведения бухгалтерского учета в кредитных организациях на отдельном счете либо группе счетов, сгруппированных по признаку экономической однородности. Как видим, содержание понятия «банковская услуга» более ограничено, чем предлагается в научной литературе, поскольку ограничивается только банковскими операциями и не включает сделки, право на осуществление, которых имеет кредитная организация.</w:t>
      </w:r>
    </w:p>
    <w:p w:rsidR="00830B2A" w:rsidRDefault="00830B2A"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Банковская услуга представляет собой разнообразные банковские операции по обслуживанию клиентов.</w:t>
      </w:r>
    </w:p>
    <w:p w:rsidR="00830B2A" w:rsidRPr="00412847" w:rsidRDefault="00830B2A"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Таким образом, под банковской услугой понимается профессиональный интеллектуальный продукт, состоящий из комплекса банковских операций, которые приводят к оптимальному исполнению требований клиента и созданный с целью реализации ег</w:t>
      </w:r>
      <w:r w:rsidR="00412847">
        <w:rPr>
          <w:rFonts w:ascii="Times New Roman" w:hAnsi="Times New Roman" w:cs="Times New Roman"/>
          <w:sz w:val="28"/>
          <w:szCs w:val="28"/>
        </w:rPr>
        <w:t xml:space="preserve">о на рынке и извлечения прибыли </w:t>
      </w:r>
      <w:r w:rsidR="00412847" w:rsidRPr="00412847">
        <w:rPr>
          <w:rFonts w:ascii="Times New Roman" w:hAnsi="Times New Roman" w:cs="Times New Roman"/>
          <w:sz w:val="28"/>
          <w:szCs w:val="28"/>
        </w:rPr>
        <w:t>[</w:t>
      </w:r>
      <w:r w:rsidR="00412847">
        <w:rPr>
          <w:rFonts w:ascii="Times New Roman" w:hAnsi="Times New Roman" w:cs="Times New Roman"/>
          <w:sz w:val="28"/>
          <w:szCs w:val="28"/>
        </w:rPr>
        <w:t>3</w:t>
      </w:r>
      <w:r w:rsidR="00412847" w:rsidRPr="00412847">
        <w:rPr>
          <w:rFonts w:ascii="Times New Roman" w:hAnsi="Times New Roman" w:cs="Times New Roman"/>
          <w:sz w:val="28"/>
          <w:szCs w:val="28"/>
        </w:rPr>
        <w:t>]</w:t>
      </w:r>
      <w:r w:rsidR="00412847">
        <w:rPr>
          <w:rFonts w:ascii="Times New Roman" w:hAnsi="Times New Roman" w:cs="Times New Roman"/>
          <w:sz w:val="28"/>
          <w:szCs w:val="28"/>
        </w:rPr>
        <w:t>.</w:t>
      </w:r>
    </w:p>
    <w:p w:rsidR="00830B2A" w:rsidRDefault="00830B2A" w:rsidP="002B4018">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Банковские услуги имеют следующие особенности:</w:t>
      </w:r>
    </w:p>
    <w:p w:rsidR="00830B2A" w:rsidRPr="002B4018" w:rsidRDefault="00830B2A" w:rsidP="002B4018">
      <w:pPr>
        <w:pStyle w:val="a3"/>
        <w:widowControl w:val="0"/>
        <w:numPr>
          <w:ilvl w:val="0"/>
          <w:numId w:val="4"/>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в своей основе абстрактны. В момент получения потребитель их не видит. Услуги приобретают конкретный характер на базе заключенного договора между банком и потребителем банковских услуг;</w:t>
      </w:r>
    </w:p>
    <w:p w:rsidR="00830B2A" w:rsidRPr="002B4018" w:rsidRDefault="00B96E6F" w:rsidP="002B4018">
      <w:pPr>
        <w:pStyle w:val="a3"/>
        <w:widowControl w:val="0"/>
        <w:numPr>
          <w:ilvl w:val="0"/>
          <w:numId w:val="4"/>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о</w:t>
      </w:r>
      <w:r w:rsidR="00830B2A" w:rsidRPr="002B4018">
        <w:rPr>
          <w:rFonts w:ascii="Times New Roman" w:hAnsi="Times New Roman" w:cs="Times New Roman"/>
          <w:sz w:val="28"/>
          <w:szCs w:val="28"/>
        </w:rPr>
        <w:t>казание их связано с исп</w:t>
      </w:r>
      <w:r w:rsidRPr="002B4018">
        <w:rPr>
          <w:rFonts w:ascii="Times New Roman" w:hAnsi="Times New Roman" w:cs="Times New Roman"/>
          <w:sz w:val="28"/>
          <w:szCs w:val="28"/>
        </w:rPr>
        <w:t>о</w:t>
      </w:r>
      <w:r w:rsidR="00830B2A" w:rsidRPr="002B4018">
        <w:rPr>
          <w:rFonts w:ascii="Times New Roman" w:hAnsi="Times New Roman" w:cs="Times New Roman"/>
          <w:sz w:val="28"/>
          <w:szCs w:val="28"/>
        </w:rPr>
        <w:t>льзованием денег в различных формах и качествах;</w:t>
      </w:r>
    </w:p>
    <w:p w:rsidR="00830B2A" w:rsidRPr="002B4018" w:rsidRDefault="00830B2A" w:rsidP="002B4018">
      <w:pPr>
        <w:pStyle w:val="a3"/>
        <w:widowControl w:val="0"/>
        <w:numPr>
          <w:ilvl w:val="0"/>
          <w:numId w:val="4"/>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приобретение большинства услуг связано с временными рамками.</w:t>
      </w:r>
    </w:p>
    <w:p w:rsidR="00830B2A" w:rsidRDefault="00B96E6F" w:rsidP="002B4018">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Критерием правильного предоставления банковских услуг является их научно-обоснованная классификация. К классификации банковских услуг следует подходить с точки зрения потребностей банковских клиентов.</w:t>
      </w:r>
    </w:p>
    <w:p w:rsidR="00B96E6F" w:rsidRDefault="00B96E6F"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Разумеется, потребности, удовлетворению которых могут способствовать банковские услуги, весьма разнообразны. Это могут быть как производственные потребности (расширение производства на основе банковского кредита, обеспечение бесперебойного функционирования </w:t>
      </w:r>
      <w:r>
        <w:rPr>
          <w:rFonts w:ascii="Times New Roman" w:hAnsi="Times New Roman" w:cs="Times New Roman"/>
          <w:sz w:val="28"/>
          <w:szCs w:val="28"/>
        </w:rPr>
        <w:lastRenderedPageBreak/>
        <w:t>производства при помощи отлаженной системы расчетов с поставщиками и покупателями), так и личные (начиная от удовлетворения физиологических потребностей за счет доходов от активов, находящихся на депозитных счетах или в трастовом управлении банка, обеспечения безопасности денег и других ценностей посредством хранения их на вкладе или в банковском сейфе и заканчивая удовлетворением потребности в общественном признании и приобретении социального статуса путем обслуживания в «престижном» банке, пользования «золотой» или «платиновой» кредитной картой и т.п.).</w:t>
      </w:r>
    </w:p>
    <w:p w:rsidR="00B96E6F" w:rsidRDefault="00B96E6F" w:rsidP="002B4018">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Однако все названные потребности не могут быть удовлетворены непосредственно банковскими услугами. Банковские услуги удовлетворяют не первичные производственные и личные потребности, а производные от них финансовые потребности. Возникающие при этом финансовые потребности представляется возможным объединить в три большие группы:</w:t>
      </w:r>
    </w:p>
    <w:p w:rsidR="00B96E6F" w:rsidRPr="002B4018" w:rsidRDefault="00B96E6F" w:rsidP="002B4018">
      <w:pPr>
        <w:pStyle w:val="a3"/>
        <w:widowControl w:val="0"/>
        <w:numPr>
          <w:ilvl w:val="0"/>
          <w:numId w:val="5"/>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потребности в финансировании, выражающиеся в необходимости привлечения дополнительных средств для финанси</w:t>
      </w:r>
      <w:r w:rsidR="00CC5FB7" w:rsidRPr="002B4018">
        <w:rPr>
          <w:rFonts w:ascii="Times New Roman" w:hAnsi="Times New Roman" w:cs="Times New Roman"/>
          <w:sz w:val="28"/>
          <w:szCs w:val="28"/>
        </w:rPr>
        <w:t>р</w:t>
      </w:r>
      <w:r w:rsidRPr="002B4018">
        <w:rPr>
          <w:rFonts w:ascii="Times New Roman" w:hAnsi="Times New Roman" w:cs="Times New Roman"/>
          <w:sz w:val="28"/>
          <w:szCs w:val="28"/>
        </w:rPr>
        <w:t>ования текущего производственного и личного потребления;</w:t>
      </w:r>
    </w:p>
    <w:p w:rsidR="00B96E6F" w:rsidRPr="002B4018" w:rsidRDefault="00B96E6F" w:rsidP="002B4018">
      <w:pPr>
        <w:pStyle w:val="a3"/>
        <w:widowControl w:val="0"/>
        <w:numPr>
          <w:ilvl w:val="0"/>
          <w:numId w:val="5"/>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потребности в инвестировании, выражающиеся в необходимости вложения свободных средств с целью их приумножения в будущем;</w:t>
      </w:r>
    </w:p>
    <w:p w:rsidR="00B96E6F" w:rsidRPr="002B4018" w:rsidRDefault="00B96E6F" w:rsidP="002B4018">
      <w:pPr>
        <w:pStyle w:val="a3"/>
        <w:widowControl w:val="0"/>
        <w:numPr>
          <w:ilvl w:val="0"/>
          <w:numId w:val="5"/>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потребности в рационализации оборота финансовых активов, выражающиеся в необходимости обеспечения сохранности имеющихся средств, оптимизации их движения и использования.</w:t>
      </w:r>
    </w:p>
    <w:p w:rsidR="00CC5FB7" w:rsidRDefault="00CC5FB7" w:rsidP="002B4018">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Исходя из этого, банковские услуги также можно разделить на три группы:</w:t>
      </w:r>
    </w:p>
    <w:p w:rsidR="00CC5FB7" w:rsidRDefault="002B4018"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CC5FB7">
        <w:rPr>
          <w:rFonts w:ascii="Times New Roman" w:hAnsi="Times New Roman" w:cs="Times New Roman"/>
          <w:sz w:val="28"/>
          <w:szCs w:val="28"/>
        </w:rPr>
        <w:t xml:space="preserve"> услуги, связанные с финансированием нужд клиентов (кредитные услуги):</w:t>
      </w:r>
    </w:p>
    <w:p w:rsidR="00CC5FB7" w:rsidRDefault="00CC5FB7"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а) выдача кредита в денежной форме;</w:t>
      </w:r>
    </w:p>
    <w:p w:rsidR="00CC5FB7" w:rsidRDefault="00CC5FB7"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б) косвенное кредитование (лизинг, факторинг, форфейтинг, учет векселей, выдача поручительства и гарантий по обязательствам клиента).</w:t>
      </w:r>
    </w:p>
    <w:p w:rsidR="00CC5FB7" w:rsidRDefault="00CC5FB7"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услуги, связанные с предоставлением возможности вложения средств клиентов (инвестиционные услуги):</w:t>
      </w:r>
    </w:p>
    <w:p w:rsidR="00CC5FB7" w:rsidRDefault="00CC5FB7"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а) прием и размещение денежных средств на депозитные счета (текущие, срочные, сберегательные);</w:t>
      </w:r>
    </w:p>
    <w:p w:rsidR="00CC5FB7" w:rsidRDefault="00CC5FB7"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б) посреднические услуги по приобретению и реализации ценных бумаг по поручению клиента;</w:t>
      </w:r>
    </w:p>
    <w:p w:rsidR="00CC5FB7" w:rsidRDefault="00CC5FB7"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инвестирование средств клиента в реальные активы (драгоценные металлы, художественные ценности, недвижимость);</w:t>
      </w:r>
    </w:p>
    <w:p w:rsidR="00CC5FB7" w:rsidRDefault="00CC5FB7"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г) дилинговые услуги (предоставление клиенту возможности осуществления операций по покупке валюты, ценных бумаг и прочих активов без участия посредников путем непосредственного подключения к электронной дилинговой системе).</w:t>
      </w:r>
    </w:p>
    <w:p w:rsidR="00CC5FB7" w:rsidRDefault="00CC5FB7"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услуги, связанные с рационализацией оборота финансовых активов клиента:</w:t>
      </w:r>
    </w:p>
    <w:p w:rsidR="00CC5FB7" w:rsidRDefault="00CC5FB7"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а) расчетно-кассовые услуги (открытие и ведение счетов, осуществление расчетов платежными поручениями и аккредитивами, кассовое обслуживание, выпуск и обслуживание операций с пластиковыми картами, предоставление необходимой информации в виде выписок о состоянии счетов, поиск утерянных сумм);</w:t>
      </w:r>
    </w:p>
    <w:p w:rsidR="00CC5FB7" w:rsidRDefault="00CC5FB7"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б) трастовые услуги (управление имуществом по договору, посредничество в получении финансирования путем организации эмиссии и размещения ценных бумаг, прием ценных бумаг на хранение, получение доходов по ценным бумагам, своевременное извещение доверителей о поступлении на счета по ценным бумагам, предоставление внешнего бухгалтера, помощь в создании и управлении филиалами и представительствами и др</w:t>
      </w:r>
      <w:r w:rsidR="00C5724D">
        <w:rPr>
          <w:rFonts w:ascii="Times New Roman" w:hAnsi="Times New Roman" w:cs="Times New Roman"/>
          <w:sz w:val="28"/>
          <w:szCs w:val="28"/>
        </w:rPr>
        <w:t>.</w:t>
      </w:r>
      <w:r>
        <w:rPr>
          <w:rFonts w:ascii="Times New Roman" w:hAnsi="Times New Roman" w:cs="Times New Roman"/>
          <w:sz w:val="28"/>
          <w:szCs w:val="28"/>
        </w:rPr>
        <w:t>);</w:t>
      </w:r>
    </w:p>
    <w:p w:rsidR="00CC5FB7" w:rsidRDefault="00C5724D"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консультационные услуги (аудиторские услуги, юридические консультации в области налогообложения, расчетно-кассовых и кредитных операций, предоставление конъюнктурной и маркетинговой информации, составление бизнес-справок и прогнозных оценок, повышение квалификации экономистов и бухгалтеров организаций, сотрудников других банков);</w:t>
      </w:r>
    </w:p>
    <w:p w:rsidR="00C5724D" w:rsidRDefault="00C5724D"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г) прочие услуги (услуги по хранению, охране и транспортировке </w:t>
      </w:r>
      <w:r>
        <w:rPr>
          <w:rFonts w:ascii="Times New Roman" w:hAnsi="Times New Roman" w:cs="Times New Roman"/>
          <w:sz w:val="28"/>
          <w:szCs w:val="28"/>
        </w:rPr>
        <w:lastRenderedPageBreak/>
        <w:t>ценностей, страховые услуги, рекламные услуги, услуги нотариального характера, предоставление самостоятельно разработанных банковских технологий другим банкам и др.).</w:t>
      </w:r>
    </w:p>
    <w:p w:rsidR="00C5724D" w:rsidRPr="00412847" w:rsidRDefault="00C5724D"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Таким образом, все вышеперечисленные услуги и составляют систему взаимоотношений банков и его клиентов. И для расширения существующих рынков сбыта и завоевания новых, банки совершенствуют предоставление имеющихся услуг и внедряют новые, согласовывая их</w:t>
      </w:r>
      <w:r w:rsidR="00412847">
        <w:rPr>
          <w:rFonts w:ascii="Times New Roman" w:hAnsi="Times New Roman" w:cs="Times New Roman"/>
          <w:sz w:val="28"/>
          <w:szCs w:val="28"/>
        </w:rPr>
        <w:t xml:space="preserve"> с требованиями рынка и времени </w:t>
      </w:r>
      <w:r w:rsidR="00412847" w:rsidRPr="00412847">
        <w:rPr>
          <w:rFonts w:ascii="Times New Roman" w:hAnsi="Times New Roman" w:cs="Times New Roman"/>
          <w:sz w:val="28"/>
          <w:szCs w:val="28"/>
        </w:rPr>
        <w:t>[</w:t>
      </w:r>
      <w:r w:rsidR="00412847">
        <w:rPr>
          <w:rFonts w:ascii="Times New Roman" w:hAnsi="Times New Roman" w:cs="Times New Roman"/>
          <w:sz w:val="28"/>
          <w:szCs w:val="28"/>
        </w:rPr>
        <w:t>7, с.157</w:t>
      </w:r>
      <w:r w:rsidR="00412847" w:rsidRPr="00412847">
        <w:rPr>
          <w:rFonts w:ascii="Times New Roman" w:hAnsi="Times New Roman" w:cs="Times New Roman"/>
          <w:sz w:val="28"/>
          <w:szCs w:val="28"/>
        </w:rPr>
        <w:t>]</w:t>
      </w:r>
      <w:r w:rsidR="00412847">
        <w:rPr>
          <w:rFonts w:ascii="Times New Roman" w:hAnsi="Times New Roman" w:cs="Times New Roman"/>
          <w:sz w:val="28"/>
          <w:szCs w:val="28"/>
        </w:rPr>
        <w:t>.</w:t>
      </w:r>
    </w:p>
    <w:p w:rsidR="001E045E" w:rsidRDefault="001E045E" w:rsidP="00CC5FB7">
      <w:pPr>
        <w:widowControl w:val="0"/>
        <w:spacing w:line="360" w:lineRule="auto"/>
        <w:ind w:firstLine="709"/>
        <w:contextualSpacing/>
        <w:jc w:val="both"/>
        <w:rPr>
          <w:rFonts w:ascii="Times New Roman" w:hAnsi="Times New Roman" w:cs="Times New Roman"/>
          <w:sz w:val="28"/>
          <w:szCs w:val="28"/>
        </w:rPr>
      </w:pPr>
    </w:p>
    <w:p w:rsidR="001E045E" w:rsidRDefault="001E045E" w:rsidP="001E045E">
      <w:pPr>
        <w:widowControl w:val="0"/>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1.2</w:t>
      </w:r>
      <w:r w:rsidR="002B4018">
        <w:rPr>
          <w:rFonts w:ascii="Times New Roman" w:hAnsi="Times New Roman" w:cs="Times New Roman"/>
          <w:sz w:val="28"/>
          <w:szCs w:val="28"/>
        </w:rPr>
        <w:t>.</w:t>
      </w:r>
      <w:r w:rsidR="00A945EE">
        <w:rPr>
          <w:rFonts w:ascii="Times New Roman" w:hAnsi="Times New Roman" w:cs="Times New Roman"/>
          <w:sz w:val="28"/>
          <w:szCs w:val="28"/>
        </w:rPr>
        <w:t>Устойчивость банковской системы: понятие и значение.</w:t>
      </w:r>
    </w:p>
    <w:p w:rsidR="00A945EE" w:rsidRDefault="00A945EE" w:rsidP="001E045E">
      <w:pPr>
        <w:widowControl w:val="0"/>
        <w:spacing w:line="360" w:lineRule="auto"/>
        <w:ind w:firstLine="709"/>
        <w:contextualSpacing/>
        <w:jc w:val="center"/>
        <w:rPr>
          <w:rFonts w:ascii="Times New Roman" w:hAnsi="Times New Roman" w:cs="Times New Roman"/>
          <w:sz w:val="28"/>
          <w:szCs w:val="28"/>
        </w:rPr>
      </w:pPr>
    </w:p>
    <w:p w:rsidR="00A945EE" w:rsidRDefault="00A945EE" w:rsidP="00A945EE">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Процесс развития банковского сектора сопровождался не только ростом количества банков, но и качественными изменениями: рост капитализации банковского сектора, расширение спектра предлагаемых услуг, ужесточение конкуренции на финансовом рынке. Безусловно, череда системных банковских кризисов привела к изменению как качественной структуры банковской системы, в том числе укрупнением кредитных организаций при практическом вытеснении региональных банков, так и к изменению подходов в ведении банковского бизнеса, ужесточению требований к качеству функционирования и уровню профессионализма.</w:t>
      </w:r>
    </w:p>
    <w:p w:rsidR="00A945EE" w:rsidRDefault="00A945EE" w:rsidP="00A945EE">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Однако наиболее сложным моментом является то, что современная банковская система подвержена влиянию финансовых кризисов. Последствия кризиса оказывают ощутимое влияние на устойчивость финансово-кредитных систем страны. В общем виде финансовая устойчивость – это сбалансированность финансовых потоков, наличие средств, позволяющих поддерживать </w:t>
      </w:r>
      <w:r w:rsidR="005E6C39">
        <w:rPr>
          <w:rFonts w:ascii="Times New Roman" w:hAnsi="Times New Roman" w:cs="Times New Roman"/>
          <w:sz w:val="28"/>
          <w:szCs w:val="28"/>
        </w:rPr>
        <w:t>свою деятельность в течение определенного периода времени.</w:t>
      </w:r>
    </w:p>
    <w:p w:rsidR="005E6C39" w:rsidRDefault="005E6C39" w:rsidP="002B4018">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Понятие «устойчивость» может характеризовать состояние национальной экономики и отдельных ее сегментов как хозяйственной системы следующим образом:</w:t>
      </w:r>
    </w:p>
    <w:p w:rsidR="005E6C39" w:rsidRPr="002B4018" w:rsidRDefault="005E6C39" w:rsidP="002B4018">
      <w:pPr>
        <w:pStyle w:val="a3"/>
        <w:widowControl w:val="0"/>
        <w:numPr>
          <w:ilvl w:val="0"/>
          <w:numId w:val="6"/>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 xml:space="preserve">способность автономно и стабильно осуществлять </w:t>
      </w:r>
      <w:r w:rsidRPr="002B4018">
        <w:rPr>
          <w:rFonts w:ascii="Times New Roman" w:hAnsi="Times New Roman" w:cs="Times New Roman"/>
          <w:sz w:val="28"/>
          <w:szCs w:val="28"/>
        </w:rPr>
        <w:lastRenderedPageBreak/>
        <w:t>целенаправленную деятельность в обозримом периоде и на перспективу;</w:t>
      </w:r>
    </w:p>
    <w:p w:rsidR="005E6C39" w:rsidRPr="002B4018" w:rsidRDefault="005E6C39" w:rsidP="002B4018">
      <w:pPr>
        <w:pStyle w:val="a3"/>
        <w:widowControl w:val="0"/>
        <w:numPr>
          <w:ilvl w:val="0"/>
          <w:numId w:val="6"/>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функционировать в рыночной среде экономических отношений, преодолевая возможные неблагоприятные воздействия;</w:t>
      </w:r>
    </w:p>
    <w:p w:rsidR="005E6C39" w:rsidRPr="002B4018" w:rsidRDefault="005E6C39" w:rsidP="002B4018">
      <w:pPr>
        <w:pStyle w:val="a3"/>
        <w:widowControl w:val="0"/>
        <w:numPr>
          <w:ilvl w:val="0"/>
          <w:numId w:val="6"/>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обеспечивать сбалансированность темпов достижения хозяйственных целей на достаточно продолжительный период времени.</w:t>
      </w:r>
    </w:p>
    <w:p w:rsidR="005E6C39" w:rsidRDefault="005E6C39" w:rsidP="002B4018">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Устойчивость банковской системы трудно определить, используя обычное определение «понятия» или «категории», учитывая его многослойность, наличие относительно функционально-ориентированных блоков, связанных с особенностями достижения и обеспечения состояния устойчивости банковской системы страны.</w:t>
      </w:r>
    </w:p>
    <w:p w:rsidR="005E6C39" w:rsidRPr="00412847" w:rsidRDefault="005E6C39" w:rsidP="00A945EE">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«Устойчивость» как термин широко используется различными отраслями науки и техники. Чаще всего понятие применяется как характеристика сложных динамических систем, подверженных влиянию большого числа факторов</w:t>
      </w:r>
      <w:r w:rsidR="00412847" w:rsidRPr="00412847">
        <w:rPr>
          <w:rFonts w:ascii="Times New Roman" w:hAnsi="Times New Roman" w:cs="Times New Roman"/>
          <w:sz w:val="28"/>
          <w:szCs w:val="28"/>
        </w:rPr>
        <w:t>[</w:t>
      </w:r>
      <w:r w:rsidR="00412847">
        <w:rPr>
          <w:rFonts w:ascii="Times New Roman" w:hAnsi="Times New Roman" w:cs="Times New Roman"/>
          <w:sz w:val="28"/>
          <w:szCs w:val="28"/>
        </w:rPr>
        <w:t>8, с. 294</w:t>
      </w:r>
      <w:r w:rsidR="00412847" w:rsidRPr="00412847">
        <w:rPr>
          <w:rFonts w:ascii="Times New Roman" w:hAnsi="Times New Roman" w:cs="Times New Roman"/>
          <w:sz w:val="28"/>
          <w:szCs w:val="28"/>
        </w:rPr>
        <w:t>]</w:t>
      </w:r>
      <w:r w:rsidR="00412847">
        <w:rPr>
          <w:rFonts w:ascii="Times New Roman" w:hAnsi="Times New Roman" w:cs="Times New Roman"/>
          <w:sz w:val="28"/>
          <w:szCs w:val="28"/>
        </w:rPr>
        <w:t>.</w:t>
      </w:r>
    </w:p>
    <w:p w:rsidR="00AE429D" w:rsidRDefault="00AE429D" w:rsidP="00A945EE">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 рассмотрении особенностей исследуемого объекта предлагается использовать понятие устойчивости системы и ее субъектов, имея ввиду особенности их функциональной ориентации, которые работают на нестабильном рыночном пространстве и находятся в стадии развития. Следует отметить, что состояние устойчивого развития – это не просто эффективное преодоление всех внешних и внутренних воздействий, но и гибкое реагирование, направленное на то, чтобы не столько предотвращать, сколько использовать новые обстоятельства, свойства и отношения для саморазвития.</w:t>
      </w:r>
    </w:p>
    <w:p w:rsidR="00AE429D" w:rsidRDefault="00AE429D" w:rsidP="002B4018">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Устойчивость банковской системы – это комплексная характеристика. С позиции методологии это означает, что управление устойчивостью кредитных организаций следует рассматривать в единстве трех взаимосвязей:</w:t>
      </w:r>
    </w:p>
    <w:p w:rsidR="00AE429D" w:rsidRPr="002B4018" w:rsidRDefault="00AE429D" w:rsidP="002B4018">
      <w:pPr>
        <w:pStyle w:val="a3"/>
        <w:widowControl w:val="0"/>
        <w:numPr>
          <w:ilvl w:val="0"/>
          <w:numId w:val="7"/>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в тесном единстве с устойчивостью экономики в целом и ее региональных сегментов;</w:t>
      </w:r>
    </w:p>
    <w:p w:rsidR="00AE429D" w:rsidRPr="002B4018" w:rsidRDefault="00AE429D" w:rsidP="002B4018">
      <w:pPr>
        <w:pStyle w:val="a3"/>
        <w:widowControl w:val="0"/>
        <w:numPr>
          <w:ilvl w:val="0"/>
          <w:numId w:val="7"/>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во взаимосвязи устойчивости отдельно взятого банка с устойчивостью банковской системы как целостного образования;</w:t>
      </w:r>
    </w:p>
    <w:p w:rsidR="00AE429D" w:rsidRPr="002B4018" w:rsidRDefault="00AE429D" w:rsidP="002B4018">
      <w:pPr>
        <w:pStyle w:val="a3"/>
        <w:widowControl w:val="0"/>
        <w:numPr>
          <w:ilvl w:val="0"/>
          <w:numId w:val="7"/>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lastRenderedPageBreak/>
        <w:t>с позиции отдельно взятого банка, его структуры, составленной из определенных частей.</w:t>
      </w:r>
    </w:p>
    <w:p w:rsidR="00AE429D" w:rsidRDefault="00AE429D" w:rsidP="002B4018">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Таким образом, устойчивость – это макроэкономическая характеристика как всей банковской системы, так и отдельного банка как составного элемента данной системы.</w:t>
      </w:r>
    </w:p>
    <w:p w:rsidR="00AE429D" w:rsidRDefault="00F86669" w:rsidP="00A945EE">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Следует отметить, что часто понятие «устойчивость» рассматривается как синоним понятий «надежность», «стабильность», «равновесие». Анализ трактовок устойчивости кредитной организации и банковской системы в целом показывает большой и противоречивый диапазон мнений, которые недостаточно глубоко раскрывают экономическую сущность устойчивости банковской системы как институционального звена экономики.</w:t>
      </w:r>
    </w:p>
    <w:p w:rsidR="00F86669" w:rsidRDefault="00F86669" w:rsidP="00A945EE">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Признаком устойчивости по отношению к различного рода экономическим потрясениям считается способность оказываться в привилегированном, относительно уязвимом положении во время кризисов, удачно их преодолевать. Следует отметить, что процесс ст</w:t>
      </w:r>
      <w:r w:rsidR="002B4018">
        <w:rPr>
          <w:rFonts w:ascii="Times New Roman" w:hAnsi="Times New Roman" w:cs="Times New Roman"/>
          <w:sz w:val="28"/>
          <w:szCs w:val="28"/>
        </w:rPr>
        <w:t>абилизации экономики, по сути, -</w:t>
      </w:r>
      <w:r>
        <w:rPr>
          <w:rFonts w:ascii="Times New Roman" w:hAnsi="Times New Roman" w:cs="Times New Roman"/>
          <w:sz w:val="28"/>
          <w:szCs w:val="28"/>
        </w:rPr>
        <w:t xml:space="preserve"> это ограниченный в рамках определенного промежутка времени процесс приведения ее в состояние сокраще</w:t>
      </w:r>
      <w:r w:rsidR="00106A06">
        <w:rPr>
          <w:rFonts w:ascii="Times New Roman" w:hAnsi="Times New Roman" w:cs="Times New Roman"/>
          <w:sz w:val="28"/>
          <w:szCs w:val="28"/>
        </w:rPr>
        <w:t>ния факторов упадка и ухудшения, как предпосылка активизации экономической деятельности. Следовательно, термин «стабильность» характеризует сиюминутное, довольно неустойчивое состояние системы, пограничное состояние между кризисом и устойчивым развитием.</w:t>
      </w:r>
    </w:p>
    <w:p w:rsidR="00106A06" w:rsidRDefault="00106A06" w:rsidP="00A945EE">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Следующее понятие, которое следует рассмотреть – это понятие равновесия. «Равновесие» как термин означает «равенство сил, взаимное уничтожения двух супротивных сил». С точки зрения терминологии получается, что «равновесие» соотносится с определенным состоянием покоя. Поэтому равновесие второстепенное понятие по отношению к понятию устойчивости, так как характеризует качественную сторону процесса, сбалансированное состояние элементов системы.</w:t>
      </w:r>
    </w:p>
    <w:p w:rsidR="00106A06" w:rsidRDefault="00106A06" w:rsidP="00535C21">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Следующее понятие, которое часто употребляется с термином «устойчивость», это «надежность». Наиболее емкую характеристику термина </w:t>
      </w:r>
      <w:r>
        <w:rPr>
          <w:rFonts w:ascii="Times New Roman" w:hAnsi="Times New Roman" w:cs="Times New Roman"/>
          <w:sz w:val="28"/>
          <w:szCs w:val="28"/>
        </w:rPr>
        <w:lastRenderedPageBreak/>
        <w:t>«надежный» можно встретить у С.И.Ожегова: 1)внушающий доверие; 2) прочный, с трудом поддающийся разрушению, крепкий; 3) постоянный, непрекращающийся, рассчитанный на долгий срок; 4) стойкий, держащийся твердо, не колеблясь, не падая, восстанавливающийся после незначительного отклонения.</w:t>
      </w:r>
      <w:r w:rsidR="00A91A67">
        <w:rPr>
          <w:rFonts w:ascii="Times New Roman" w:hAnsi="Times New Roman" w:cs="Times New Roman"/>
          <w:sz w:val="28"/>
          <w:szCs w:val="28"/>
        </w:rPr>
        <w:t>Следует отметить, что при всем сходстве понятия устойчивости и надежности имеют право на самостоятельное существование, поскольку характеризуют не всегда одинаковые оттенки в положении конкретного банка.</w:t>
      </w:r>
    </w:p>
    <w:p w:rsidR="00A91A67" w:rsidRDefault="00A91A67"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целом, можно отметить, что для всех возможных употреблений термина «устойчивость» в технической, экономической литературе по системному анализу общим моментом является интуитивное понимание того, что словосочетание «устойчивая система» обозначает способность реагировать на изменения в окружающей среде и сохранять приблизительно ту же самую структуру на протяжении определенного времени.</w:t>
      </w:r>
    </w:p>
    <w:p w:rsidR="00A91A67" w:rsidRDefault="00A91A67" w:rsidP="002B4018">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современных условиях существенно изменились факторы, которые могут определить устойчивость банковской системы. Факторами, способными стать определяющими на новой стадии развития экономики, можно считать:</w:t>
      </w:r>
    </w:p>
    <w:p w:rsidR="00A91A67" w:rsidRPr="002B4018" w:rsidRDefault="00A91A67" w:rsidP="002B4018">
      <w:pPr>
        <w:pStyle w:val="a3"/>
        <w:widowControl w:val="0"/>
        <w:numPr>
          <w:ilvl w:val="0"/>
          <w:numId w:val="8"/>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процессы глобализации, предполагающие не только усиление роли транснациональных корпораций и банков в международной конкуренции и сотрудничестве, но и реализацию политики «общий интерес в сотрудничестве»;</w:t>
      </w:r>
    </w:p>
    <w:p w:rsidR="00A91A67" w:rsidRPr="002B4018" w:rsidRDefault="00A91A67" w:rsidP="002B4018">
      <w:pPr>
        <w:pStyle w:val="a3"/>
        <w:widowControl w:val="0"/>
        <w:numPr>
          <w:ilvl w:val="0"/>
          <w:numId w:val="8"/>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государство стремится наиболее полно контролировать финансовые потоки, а решающим фактором при этом выступает не интеграция или работа в мировой финансовой системе, а «чистота» источников финансовых ресурсов от криминала, террористических организаций;</w:t>
      </w:r>
    </w:p>
    <w:p w:rsidR="00A91A67" w:rsidRPr="002B4018" w:rsidRDefault="00A91A67" w:rsidP="002B4018">
      <w:pPr>
        <w:pStyle w:val="a3"/>
        <w:widowControl w:val="0"/>
        <w:numPr>
          <w:ilvl w:val="0"/>
          <w:numId w:val="8"/>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глобальная сеть – интернет, в том числе социальные сети, которые могут спровоцировать банковскую панику, способствовать массовому изъятию вкладов и созданию негативного имиджа, как отдельной кредитной организации, так и в целом банковской системы региона или даже страны.</w:t>
      </w:r>
    </w:p>
    <w:p w:rsidR="00A91A67" w:rsidRDefault="00A91A67" w:rsidP="002B4018">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Исходя из вышесказанного, целью обеспечения устойчивости банковской системы является защита функциональной целостности совокупности кредитных организаций в постоянно меняющейся внешней среде путем осуществления корректирующих воздействий.</w:t>
      </w:r>
    </w:p>
    <w:p w:rsidR="00A91A67" w:rsidRDefault="00F40404"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Тогда, устойчивость банковской системы – это способность системы выполнять свое функциональное назначение вне зависимости от </w:t>
      </w:r>
      <w:r w:rsidR="008A1F66">
        <w:rPr>
          <w:rFonts w:ascii="Times New Roman" w:hAnsi="Times New Roman" w:cs="Times New Roman"/>
          <w:sz w:val="28"/>
          <w:szCs w:val="28"/>
        </w:rPr>
        <w:t>характера, силы и длительности в</w:t>
      </w:r>
      <w:r>
        <w:rPr>
          <w:rFonts w:ascii="Times New Roman" w:hAnsi="Times New Roman" w:cs="Times New Roman"/>
          <w:sz w:val="28"/>
          <w:szCs w:val="28"/>
        </w:rPr>
        <w:t xml:space="preserve">нешних воздействий. </w:t>
      </w:r>
    </w:p>
    <w:p w:rsidR="008A1F66" w:rsidRDefault="008A1F66"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Определение устойчивости системы можно определить в следующих направлениях: экономическая устойчивость как базисная (сохранение капитала), организационно-структурная, финансовая, техническая, технологическая, коммерческая, коммуникационная, информационная, функциональная устойчивость. В совокупности взаимосвязи этих форм и проявлений устойчивости позволяют системе комплексно реагировать на внутренние и внешние воздействия, поддерживать равновесное состояние и дальнейшее развитие, являться конкурентоспособным субъектом рынка, достигая тем самым выполнения стратегической функции устойчивости системы.</w:t>
      </w:r>
    </w:p>
    <w:p w:rsidR="008A1F66" w:rsidRDefault="008A1F66"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 теоретическом анализе отдельный банк сначала следует рассматривать преимущественно как закрытую системы, которой присущи замкнутость, повторяемость, сохраняемость индивидуального капитала.</w:t>
      </w:r>
    </w:p>
    <w:p w:rsidR="008A1F66" w:rsidRDefault="008A1F66"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Устойчивость банковской системы как совокупности кредитных организаций, определяется степенью устойчивости составляющих ее субъектов и тенденциями структурных сдвигов банковского сообщества по основным ключевым параметрам – объему и структуре активов, объемам собственного капитала и т.п. Устойчивость банковской системы в целом зависит от достижения каждым субъектом банковского сообщества состояния, соответствующего установленным общебанковским нормам.</w:t>
      </w:r>
    </w:p>
    <w:p w:rsidR="00062705" w:rsidRDefault="00062705" w:rsidP="00CC5FB7">
      <w:pPr>
        <w:widowControl w:val="0"/>
        <w:spacing w:line="360" w:lineRule="auto"/>
        <w:ind w:firstLine="709"/>
        <w:contextualSpacing/>
        <w:jc w:val="both"/>
        <w:rPr>
          <w:rFonts w:ascii="Times New Roman" w:hAnsi="Times New Roman" w:cs="Times New Roman"/>
          <w:sz w:val="28"/>
          <w:szCs w:val="28"/>
        </w:rPr>
      </w:pPr>
    </w:p>
    <w:p w:rsidR="00062705" w:rsidRDefault="00062705" w:rsidP="00CC5FB7">
      <w:pPr>
        <w:widowControl w:val="0"/>
        <w:spacing w:line="360" w:lineRule="auto"/>
        <w:ind w:firstLine="709"/>
        <w:contextualSpacing/>
        <w:jc w:val="both"/>
        <w:rPr>
          <w:rFonts w:ascii="Times New Roman" w:hAnsi="Times New Roman" w:cs="Times New Roman"/>
          <w:sz w:val="28"/>
          <w:szCs w:val="28"/>
        </w:rPr>
      </w:pPr>
    </w:p>
    <w:p w:rsidR="00062705" w:rsidRDefault="00062705" w:rsidP="00CC5FB7">
      <w:pPr>
        <w:widowControl w:val="0"/>
        <w:spacing w:line="360" w:lineRule="auto"/>
        <w:ind w:firstLine="709"/>
        <w:contextualSpacing/>
        <w:jc w:val="both"/>
        <w:rPr>
          <w:rFonts w:ascii="Times New Roman" w:hAnsi="Times New Roman" w:cs="Times New Roman"/>
          <w:sz w:val="28"/>
          <w:szCs w:val="28"/>
        </w:rPr>
      </w:pPr>
    </w:p>
    <w:p w:rsidR="00966158" w:rsidRDefault="00966158" w:rsidP="00966158">
      <w:pPr>
        <w:widowControl w:val="0"/>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lastRenderedPageBreak/>
        <w:t>1.3</w:t>
      </w:r>
      <w:r w:rsidR="00A71466">
        <w:rPr>
          <w:rFonts w:ascii="Times New Roman" w:hAnsi="Times New Roman" w:cs="Times New Roman"/>
          <w:sz w:val="28"/>
          <w:szCs w:val="28"/>
        </w:rPr>
        <w:t>.</w:t>
      </w:r>
      <w:r>
        <w:rPr>
          <w:rFonts w:ascii="Times New Roman" w:hAnsi="Times New Roman" w:cs="Times New Roman"/>
          <w:sz w:val="28"/>
          <w:szCs w:val="28"/>
        </w:rPr>
        <w:t xml:space="preserve"> Трансформация рынка банковских услуг с целью обеспечения устойчивости банковской системы</w:t>
      </w:r>
    </w:p>
    <w:p w:rsidR="00966158" w:rsidRDefault="00966158" w:rsidP="00966158">
      <w:pPr>
        <w:widowControl w:val="0"/>
        <w:spacing w:line="360" w:lineRule="auto"/>
        <w:ind w:firstLine="709"/>
        <w:contextualSpacing/>
        <w:jc w:val="center"/>
        <w:rPr>
          <w:rFonts w:ascii="Times New Roman" w:hAnsi="Times New Roman" w:cs="Times New Roman"/>
          <w:sz w:val="28"/>
          <w:szCs w:val="28"/>
        </w:rPr>
      </w:pPr>
    </w:p>
    <w:p w:rsidR="0060594A" w:rsidRDefault="0060594A"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Устойчивое развитие национальной экономики сопровождается увеличением объема финансовых операций, и как следствие, увеличением значимости отечественного банковского сектора. Банковская система, являясь одним из важнейших звеньев рыночной экономики, оказывает разностороннее воздействие на жизнедеятельность общества в целом.  Она обеспечивает механизм межотраслевого и межрегионального перераспределения денежного капитала, а также является ключевым элементом расчетного и платежного механизма хозяйственной системы страны, </w:t>
      </w:r>
      <w:r w:rsidR="00966158">
        <w:rPr>
          <w:rFonts w:ascii="Times New Roman" w:hAnsi="Times New Roman" w:cs="Times New Roman"/>
          <w:sz w:val="28"/>
          <w:szCs w:val="28"/>
        </w:rPr>
        <w:t>обуславливая значимость банковского сектора страны в социально-экономическом развитии государства.</w:t>
      </w:r>
    </w:p>
    <w:p w:rsidR="00966158" w:rsidRDefault="00966158"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Финансовые кризисы показывают насколько отсутствие должного контроля за рынком банковских услуг и продуктов может негативно повлиять на устойчивость банковской системы и экономики в целом. </w:t>
      </w:r>
    </w:p>
    <w:p w:rsidR="00062705" w:rsidRDefault="00062705"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Базовым условием успешного развития рынка банковских услуг является проведение государством взвешенной последовательной политики в этой сфере. Основной целью значится обеспечение системной стабильности и создание необходимых условий для развития рынка банковских услуг на базе здоровой конкуренции.</w:t>
      </w:r>
    </w:p>
    <w:p w:rsidR="00062705" w:rsidRDefault="00062705"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рамках теоретического анализа способов укрепления устойчивости российской банковской системы, в качестве необходимых предпосылок достижения искомого результата исследователи называют разработку российской модели банковской системы, разработку концепции укрепления устойчивости банковской системы на среднесрочный период, формирование хорошо проработанной и устойчивой нормативно-правовой базы для обеспечения эффективного функционирования банковской системы, а также создание банковской инфраструктуры, основанной на использовании новейших информационных систем и технологий расчетов, введение более </w:t>
      </w:r>
      <w:r>
        <w:rPr>
          <w:rFonts w:ascii="Times New Roman" w:hAnsi="Times New Roman" w:cs="Times New Roman"/>
          <w:sz w:val="28"/>
          <w:szCs w:val="28"/>
        </w:rPr>
        <w:lastRenderedPageBreak/>
        <w:t>эффективного механизма государственного регулирования банковского сектора экономики.</w:t>
      </w:r>
    </w:p>
    <w:p w:rsidR="00C2661A" w:rsidRDefault="00C2661A"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Сфера рынка банковских услуг играет решающую роль в экономическом развитии финансовой системы любого государства, что в свою очередь диктует особую заинтересованность государства в регулировании банковской деятельности. Очевидно, что стабильность банковского сектора имеет первостепенное значения для развития государства в силу ключевой роли банковской системы в ведении различных счетов юридических и физических лиц – контрагентов и осуществления денежных расчетов. Несомненно, и важнейшее социально-экономическое значение банковской системы, обусловленное выполнением ею функции привлечения и обслуживания вкладов населения как наименее осведомленного потребителя банковских услуг. </w:t>
      </w:r>
    </w:p>
    <w:p w:rsidR="00C2661A" w:rsidRDefault="00C2661A"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Вместе с тем необходимо отметить, что экономике вообще присущи неравномерность и скачкообразность развития: экономический рост постоянно чередуется с падением, однако главное заключается не в отклонениях и колебаниях системы, а способности ее возвращаться в состояние равновесие. </w:t>
      </w:r>
      <w:r w:rsidR="00446636">
        <w:rPr>
          <w:rFonts w:ascii="Times New Roman" w:hAnsi="Times New Roman" w:cs="Times New Roman"/>
          <w:sz w:val="28"/>
          <w:szCs w:val="28"/>
        </w:rPr>
        <w:t xml:space="preserve">Именно данное свойство системы возвращаться в состояние равновесия именуется в экономической литературе устойчивостью (стабильностью). В то же время было бы ошибочным утверждать, что направленное государственное регулирование банковской деятельности необходимо только в случае кризисной ситуации. Обеспечение стабильности в данной области и предполагает реализацию задачи предотвращения разворачивания кризиса в банковской системе. </w:t>
      </w:r>
    </w:p>
    <w:p w:rsidR="00446636" w:rsidRDefault="00446636" w:rsidP="00CC5FB7">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Исследование теоретических основ правового обеспечения стабильности рынка банковских услуг предполагает раскрытие ряда таких основополагающих понятий, как «правовое обеспечение», «государственное управление», «государственное регулирование», «банковское регулирование», средства, с помощью которых достигается устойчивость банковской системы. </w:t>
      </w:r>
    </w:p>
    <w:p w:rsidR="00B96E6F" w:rsidRDefault="00966158"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Реализация функций банковскими организациями подвержена влиянию со стороны разнообразных факторов. Необходимо отметить, что качество банковских услуг на банковском рынке является тем фактором риска, который определяет эффективность функционирования банковской системы как элемента системы финансового посредничества, способного обеспечить стабильное развитие экономики в целом. Это обусловлено тем, что предоставление банковскими организациями разнообразных и современных услуг заключается в функциональной основе </w:t>
      </w:r>
      <w:r w:rsidR="00316CF1">
        <w:rPr>
          <w:rFonts w:ascii="Times New Roman" w:hAnsi="Times New Roman" w:cs="Times New Roman"/>
          <w:sz w:val="28"/>
          <w:szCs w:val="28"/>
        </w:rPr>
        <w:t>банковской деятельности. Иными словами, реализация функций происходит посредством предоставления клиентам банковских продуктов и услуг. Банковская система теряет свою устойчивость в том случае, если она не способна полноценно выполнять свои функции и, как следствие, эффективно предоставлять клиентам банковские продукты и услуги на рынке банковских услуг.</w:t>
      </w:r>
    </w:p>
    <w:p w:rsidR="00316CF1" w:rsidRDefault="00316CF1"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теории банковского дела общепринято под банковскими услугами понимать совокупность действий банка, направленных на удовлетворение потребностей клиента. На уровне банковской системы действует множество банков, конкурирующих за привлечение новых клиентов, и сохранение стабильной клиентской базы. В результате конкуренция на рынке банковских услуг может воздействовать на устойчивость банковской системы страны как положительно, так и отрицательно.</w:t>
      </w:r>
    </w:p>
    <w:p w:rsidR="00316CF1" w:rsidRDefault="00316CF1"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Положительное влияние заключается в том, что конкурентная борьба позволяет увеличить эффективность функционирования и прочность банковского сектора, отражаясь в росте прибыли, эффективности затрат, а также на способности к максимальному удовлетворению потребностей клиентов.</w:t>
      </w:r>
    </w:p>
    <w:p w:rsidR="00316CF1" w:rsidRDefault="00316CF1"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Отрицательное влияние заключается в том, что увеличивающаяся конкурентная среда снижает устойчивость банковской системы. Например, в результате конкурентной борьбы за средства вкладчиков возрастает давление на банковскую прибыль в сторону ее снижения. Итогом становится тот факт, что для сохранения высокого уровня прибыли банки вынуждены брать на </w:t>
      </w:r>
      <w:r>
        <w:rPr>
          <w:rFonts w:ascii="Times New Roman" w:hAnsi="Times New Roman" w:cs="Times New Roman"/>
          <w:sz w:val="28"/>
          <w:szCs w:val="28"/>
        </w:rPr>
        <w:lastRenderedPageBreak/>
        <w:t xml:space="preserve">себя чрезмерные риски. </w:t>
      </w:r>
    </w:p>
    <w:p w:rsidR="004C2415" w:rsidRDefault="004C2415"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Построение инновационных механизмов предоставления банковских услуг с целью минимизировать риски, специфичные для банковской деятельности является приоритетным направлением развития все банковской системы. </w:t>
      </w:r>
    </w:p>
    <w:p w:rsidR="004C2415" w:rsidRDefault="004C2415"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Также стоит отметить, набирающий во многих странах вид банковских услуг, основанный на формировании партнерских отношений между банком и клиентом. Банк и клиент оговаривают совместное участие в реализации какого-либо бизнес-плана и совместное финансирование данного плана.</w:t>
      </w:r>
    </w:p>
    <w:p w:rsidR="004C2415" w:rsidRDefault="004C2415" w:rsidP="00830B2A">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целом основными приоритетами развития рынка банковских услуг должны стать такие услуги и продукты, которые обеспечат: разделение рисков между банком и клиентом, обеспеченность сделки материальными активами, направленность деятельности банка на потребности клиента, прозрачность операций, взаимное стимулирование развития банка и клиента, способствование развитию экономики в целом, ориентация на развитие принципа доверия клиента финансовому посреднику.</w:t>
      </w:r>
    </w:p>
    <w:p w:rsidR="008E2E18" w:rsidRDefault="008E2E18" w:rsidP="00830B2A">
      <w:pPr>
        <w:widowControl w:val="0"/>
        <w:spacing w:line="360" w:lineRule="auto"/>
        <w:ind w:firstLine="709"/>
        <w:contextualSpacing/>
        <w:jc w:val="both"/>
        <w:rPr>
          <w:rFonts w:ascii="Times New Roman" w:hAnsi="Times New Roman" w:cs="Times New Roman"/>
          <w:sz w:val="28"/>
          <w:szCs w:val="28"/>
        </w:rPr>
      </w:pPr>
    </w:p>
    <w:p w:rsidR="008E2E18" w:rsidRDefault="008E2E18" w:rsidP="00830B2A">
      <w:pPr>
        <w:widowControl w:val="0"/>
        <w:spacing w:line="360" w:lineRule="auto"/>
        <w:ind w:firstLine="709"/>
        <w:contextualSpacing/>
        <w:jc w:val="both"/>
        <w:rPr>
          <w:rFonts w:ascii="Times New Roman" w:hAnsi="Times New Roman" w:cs="Times New Roman"/>
          <w:sz w:val="28"/>
          <w:szCs w:val="28"/>
        </w:rPr>
      </w:pPr>
    </w:p>
    <w:p w:rsidR="008E2E18" w:rsidRDefault="008E2E18" w:rsidP="00830B2A">
      <w:pPr>
        <w:widowControl w:val="0"/>
        <w:spacing w:line="360" w:lineRule="auto"/>
        <w:ind w:firstLine="709"/>
        <w:contextualSpacing/>
        <w:jc w:val="both"/>
        <w:rPr>
          <w:rFonts w:ascii="Times New Roman" w:hAnsi="Times New Roman" w:cs="Times New Roman"/>
          <w:sz w:val="28"/>
          <w:szCs w:val="28"/>
        </w:rPr>
      </w:pPr>
    </w:p>
    <w:p w:rsidR="008E2E18" w:rsidRDefault="008E2E18" w:rsidP="00830B2A">
      <w:pPr>
        <w:widowControl w:val="0"/>
        <w:spacing w:line="360" w:lineRule="auto"/>
        <w:ind w:firstLine="709"/>
        <w:contextualSpacing/>
        <w:jc w:val="both"/>
        <w:rPr>
          <w:rFonts w:ascii="Times New Roman" w:hAnsi="Times New Roman" w:cs="Times New Roman"/>
          <w:sz w:val="28"/>
          <w:szCs w:val="28"/>
        </w:rPr>
      </w:pPr>
    </w:p>
    <w:p w:rsidR="008E2E18" w:rsidRDefault="008E2E18" w:rsidP="00830B2A">
      <w:pPr>
        <w:widowControl w:val="0"/>
        <w:spacing w:line="360" w:lineRule="auto"/>
        <w:ind w:firstLine="709"/>
        <w:contextualSpacing/>
        <w:jc w:val="both"/>
        <w:rPr>
          <w:rFonts w:ascii="Times New Roman" w:hAnsi="Times New Roman" w:cs="Times New Roman"/>
          <w:sz w:val="28"/>
          <w:szCs w:val="28"/>
        </w:rPr>
      </w:pPr>
    </w:p>
    <w:p w:rsidR="008E2E18" w:rsidRDefault="008E2E18" w:rsidP="00830B2A">
      <w:pPr>
        <w:widowControl w:val="0"/>
        <w:spacing w:line="360" w:lineRule="auto"/>
        <w:ind w:firstLine="709"/>
        <w:contextualSpacing/>
        <w:jc w:val="both"/>
        <w:rPr>
          <w:rFonts w:ascii="Times New Roman" w:hAnsi="Times New Roman" w:cs="Times New Roman"/>
          <w:sz w:val="28"/>
          <w:szCs w:val="28"/>
        </w:rPr>
      </w:pPr>
    </w:p>
    <w:p w:rsidR="008E2E18" w:rsidRDefault="008E2E18" w:rsidP="00830B2A">
      <w:pPr>
        <w:widowControl w:val="0"/>
        <w:spacing w:line="360" w:lineRule="auto"/>
        <w:ind w:firstLine="709"/>
        <w:contextualSpacing/>
        <w:jc w:val="both"/>
        <w:rPr>
          <w:rFonts w:ascii="Times New Roman" w:hAnsi="Times New Roman" w:cs="Times New Roman"/>
          <w:sz w:val="28"/>
          <w:szCs w:val="28"/>
        </w:rPr>
      </w:pPr>
    </w:p>
    <w:p w:rsidR="008E2E18" w:rsidRDefault="008E2E18" w:rsidP="00830B2A">
      <w:pPr>
        <w:widowControl w:val="0"/>
        <w:spacing w:line="360" w:lineRule="auto"/>
        <w:ind w:firstLine="709"/>
        <w:contextualSpacing/>
        <w:jc w:val="both"/>
        <w:rPr>
          <w:rFonts w:ascii="Times New Roman" w:hAnsi="Times New Roman" w:cs="Times New Roman"/>
          <w:sz w:val="28"/>
          <w:szCs w:val="28"/>
        </w:rPr>
      </w:pPr>
    </w:p>
    <w:p w:rsidR="008E2E18" w:rsidRDefault="008E2E18" w:rsidP="00830B2A">
      <w:pPr>
        <w:widowControl w:val="0"/>
        <w:spacing w:line="360" w:lineRule="auto"/>
        <w:ind w:firstLine="709"/>
        <w:contextualSpacing/>
        <w:jc w:val="both"/>
        <w:rPr>
          <w:rFonts w:ascii="Times New Roman" w:hAnsi="Times New Roman" w:cs="Times New Roman"/>
          <w:sz w:val="28"/>
          <w:szCs w:val="28"/>
        </w:rPr>
      </w:pPr>
    </w:p>
    <w:p w:rsidR="008E2E18" w:rsidRDefault="008E2E18" w:rsidP="00830B2A">
      <w:pPr>
        <w:widowControl w:val="0"/>
        <w:spacing w:line="360" w:lineRule="auto"/>
        <w:ind w:firstLine="709"/>
        <w:contextualSpacing/>
        <w:jc w:val="both"/>
        <w:rPr>
          <w:rFonts w:ascii="Times New Roman" w:hAnsi="Times New Roman" w:cs="Times New Roman"/>
          <w:sz w:val="28"/>
          <w:szCs w:val="28"/>
        </w:rPr>
      </w:pPr>
    </w:p>
    <w:p w:rsidR="008E2E18" w:rsidRDefault="008E2E18" w:rsidP="00830B2A">
      <w:pPr>
        <w:widowControl w:val="0"/>
        <w:spacing w:line="360" w:lineRule="auto"/>
        <w:ind w:firstLine="709"/>
        <w:contextualSpacing/>
        <w:jc w:val="both"/>
        <w:rPr>
          <w:rFonts w:ascii="Times New Roman" w:hAnsi="Times New Roman" w:cs="Times New Roman"/>
          <w:sz w:val="28"/>
          <w:szCs w:val="28"/>
        </w:rPr>
      </w:pPr>
    </w:p>
    <w:p w:rsidR="008E2E18" w:rsidRDefault="008E2E18" w:rsidP="00830B2A">
      <w:pPr>
        <w:widowControl w:val="0"/>
        <w:spacing w:line="360" w:lineRule="auto"/>
        <w:ind w:firstLine="709"/>
        <w:contextualSpacing/>
        <w:jc w:val="both"/>
        <w:rPr>
          <w:rFonts w:ascii="Times New Roman" w:hAnsi="Times New Roman" w:cs="Times New Roman"/>
          <w:sz w:val="28"/>
          <w:szCs w:val="28"/>
        </w:rPr>
      </w:pPr>
    </w:p>
    <w:p w:rsidR="002B4018" w:rsidRDefault="002B4018" w:rsidP="00830B2A">
      <w:pPr>
        <w:widowControl w:val="0"/>
        <w:spacing w:line="360" w:lineRule="auto"/>
        <w:ind w:firstLine="709"/>
        <w:contextualSpacing/>
        <w:jc w:val="both"/>
        <w:rPr>
          <w:rFonts w:ascii="Times New Roman" w:hAnsi="Times New Roman" w:cs="Times New Roman"/>
          <w:sz w:val="28"/>
          <w:szCs w:val="28"/>
        </w:rPr>
      </w:pPr>
    </w:p>
    <w:p w:rsidR="002B4018" w:rsidRDefault="002B4018" w:rsidP="00830B2A">
      <w:pPr>
        <w:widowControl w:val="0"/>
        <w:spacing w:line="360" w:lineRule="auto"/>
        <w:ind w:firstLine="709"/>
        <w:contextualSpacing/>
        <w:jc w:val="both"/>
        <w:rPr>
          <w:rFonts w:ascii="Times New Roman" w:hAnsi="Times New Roman" w:cs="Times New Roman"/>
          <w:sz w:val="28"/>
          <w:szCs w:val="28"/>
        </w:rPr>
      </w:pPr>
    </w:p>
    <w:p w:rsidR="008E2E18" w:rsidRDefault="008E2E18" w:rsidP="008E2E18">
      <w:pPr>
        <w:widowControl w:val="0"/>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lastRenderedPageBreak/>
        <w:t>Глава 2. Анализ формирования банковских услуг на примере ПАО «Сбербанк России»</w:t>
      </w:r>
      <w:r w:rsidR="002B4018">
        <w:rPr>
          <w:rFonts w:ascii="Times New Roman" w:hAnsi="Times New Roman" w:cs="Times New Roman"/>
          <w:sz w:val="28"/>
          <w:szCs w:val="28"/>
        </w:rPr>
        <w:t>.</w:t>
      </w:r>
    </w:p>
    <w:p w:rsidR="008E2E18" w:rsidRDefault="008E2E18" w:rsidP="008E2E18">
      <w:pPr>
        <w:widowControl w:val="0"/>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2.1</w:t>
      </w:r>
      <w:r w:rsidR="002B4018">
        <w:rPr>
          <w:rFonts w:ascii="Times New Roman" w:hAnsi="Times New Roman" w:cs="Times New Roman"/>
          <w:sz w:val="28"/>
          <w:szCs w:val="28"/>
        </w:rPr>
        <w:t>.</w:t>
      </w:r>
      <w:r>
        <w:rPr>
          <w:rFonts w:ascii="Times New Roman" w:hAnsi="Times New Roman" w:cs="Times New Roman"/>
          <w:sz w:val="28"/>
          <w:szCs w:val="28"/>
        </w:rPr>
        <w:t xml:space="preserve"> Организационно-экономическая характеристика ПАО «Сбербанк России»</w:t>
      </w:r>
      <w:r w:rsidR="002B4018">
        <w:rPr>
          <w:rFonts w:ascii="Times New Roman" w:hAnsi="Times New Roman" w:cs="Times New Roman"/>
          <w:sz w:val="28"/>
          <w:szCs w:val="28"/>
        </w:rPr>
        <w:t>.</w:t>
      </w:r>
    </w:p>
    <w:p w:rsidR="008E2E18" w:rsidRDefault="008E2E18" w:rsidP="008E2E18">
      <w:pPr>
        <w:widowControl w:val="0"/>
        <w:spacing w:line="360" w:lineRule="auto"/>
        <w:ind w:firstLine="709"/>
        <w:contextualSpacing/>
        <w:jc w:val="both"/>
        <w:rPr>
          <w:rFonts w:ascii="Times New Roman" w:hAnsi="Times New Roman" w:cs="Times New Roman"/>
          <w:sz w:val="28"/>
          <w:szCs w:val="28"/>
        </w:rPr>
      </w:pPr>
    </w:p>
    <w:p w:rsidR="008E2E18" w:rsidRDefault="008E2E18"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ПАО «Сбербанк России» является крупнейшим банком Российской Федерации и СНГ с капиталом более 330 млрд.руб. Основанный в </w:t>
      </w:r>
      <w:r w:rsidR="00DC7AE5">
        <w:rPr>
          <w:rFonts w:ascii="Times New Roman" w:hAnsi="Times New Roman" w:cs="Times New Roman"/>
          <w:sz w:val="28"/>
          <w:szCs w:val="28"/>
        </w:rPr>
        <w:t>1841 г. ПАО «Сбербанк России» сегодня – современный универсальный банк, удовлетворяющий потребности различных групп клиентов в широком спектре банковских услуг. Банк занимает крупнейшую долю на рынке вкладов и является основным кредитором российской экономики.</w:t>
      </w:r>
    </w:p>
    <w:p w:rsidR="00DC7AE5" w:rsidRDefault="00DC7AE5"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Спектр услуг Сбербанка для розничных клиентов максимально широк: от традиционных депозитов и различных видов кредитования да банковских карт, денежных переводов, банковского страхования и брокерских услуг.</w:t>
      </w:r>
    </w:p>
    <w:p w:rsidR="00DC7AE5" w:rsidRDefault="00DC7AE5"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Все розничные кредиты в Сбербанке выдаются по технологии «Кредитная фабрика», созданной для эффективной оценки кредитных рисков и обеспечения высокого качества кредитного портфеля.</w:t>
      </w:r>
    </w:p>
    <w:p w:rsidR="00DC7AE5" w:rsidRDefault="00DC7AE5" w:rsidP="002B4018">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Стремясь сделать обслуживание более удобным, современным и технологичным, Сбербанк с каждым годом все более совершенствует возможности дистанционного управления счетами клиентов. В банке создана система удаленных каналов обслуживания, в которую входят:</w:t>
      </w:r>
    </w:p>
    <w:p w:rsidR="00DC7AE5" w:rsidRPr="002B4018" w:rsidRDefault="00DC7AE5" w:rsidP="002B4018">
      <w:pPr>
        <w:pStyle w:val="a3"/>
        <w:widowControl w:val="0"/>
        <w:numPr>
          <w:ilvl w:val="0"/>
          <w:numId w:val="9"/>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онлайн-банкинг «Сбербанк Онлайн» (более 13 млн. активных пользователей);</w:t>
      </w:r>
    </w:p>
    <w:p w:rsidR="00DC7AE5" w:rsidRPr="002B4018" w:rsidRDefault="00DC7AE5" w:rsidP="002B4018">
      <w:pPr>
        <w:pStyle w:val="a3"/>
        <w:widowControl w:val="0"/>
        <w:numPr>
          <w:ilvl w:val="0"/>
          <w:numId w:val="9"/>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мобильные приложения «Сбербанк Онлайн» для смартфонов (более 1 млн. активных пользователей);</w:t>
      </w:r>
    </w:p>
    <w:p w:rsidR="00DC7AE5" w:rsidRPr="002B4018" w:rsidRDefault="00DC7AE5" w:rsidP="002B4018">
      <w:pPr>
        <w:pStyle w:val="a3"/>
        <w:widowControl w:val="0"/>
        <w:numPr>
          <w:ilvl w:val="0"/>
          <w:numId w:val="9"/>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lang w:val="en-US"/>
        </w:rPr>
        <w:t>SMS</w:t>
      </w:r>
      <w:r w:rsidRPr="002B4018">
        <w:rPr>
          <w:rFonts w:ascii="Times New Roman" w:hAnsi="Times New Roman" w:cs="Times New Roman"/>
          <w:sz w:val="28"/>
          <w:szCs w:val="28"/>
        </w:rPr>
        <w:t>-сервис «Мобильный банк» (более 17 млн. активных пользователей);</w:t>
      </w:r>
    </w:p>
    <w:p w:rsidR="00DC7AE5" w:rsidRPr="002B4018" w:rsidRDefault="00DC7AE5" w:rsidP="002B4018">
      <w:pPr>
        <w:pStyle w:val="a3"/>
        <w:widowControl w:val="0"/>
        <w:numPr>
          <w:ilvl w:val="0"/>
          <w:numId w:val="9"/>
        </w:numPr>
        <w:spacing w:after="0" w:line="360" w:lineRule="auto"/>
        <w:jc w:val="both"/>
        <w:rPr>
          <w:rFonts w:ascii="Times New Roman" w:hAnsi="Times New Roman" w:cs="Times New Roman"/>
          <w:sz w:val="28"/>
          <w:szCs w:val="28"/>
        </w:rPr>
      </w:pPr>
      <w:r w:rsidRPr="002B4018">
        <w:rPr>
          <w:rFonts w:ascii="Times New Roman" w:hAnsi="Times New Roman" w:cs="Times New Roman"/>
          <w:sz w:val="28"/>
          <w:szCs w:val="28"/>
        </w:rPr>
        <w:t>одна из крупнейших в мире сетей банкоматов и терминалов самообслуживания (более 86 тыс. устройств).</w:t>
      </w:r>
    </w:p>
    <w:p w:rsidR="00DC7AE5" w:rsidRDefault="00DC7AE5" w:rsidP="002B4018">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Сбербанк является крупнейшим эмитентом дебетовых и кредитных </w:t>
      </w:r>
      <w:r>
        <w:rPr>
          <w:rFonts w:ascii="Times New Roman" w:hAnsi="Times New Roman" w:cs="Times New Roman"/>
          <w:sz w:val="28"/>
          <w:szCs w:val="28"/>
        </w:rPr>
        <w:lastRenderedPageBreak/>
        <w:t xml:space="preserve">карт. Совместный банк, созданный Сбербанком и </w:t>
      </w:r>
      <w:r>
        <w:rPr>
          <w:rFonts w:ascii="Times New Roman" w:hAnsi="Times New Roman" w:cs="Times New Roman"/>
          <w:sz w:val="28"/>
          <w:szCs w:val="28"/>
          <w:lang w:val="en-US"/>
        </w:rPr>
        <w:t>BNPParibas</w:t>
      </w:r>
      <w:r>
        <w:rPr>
          <w:rFonts w:ascii="Times New Roman" w:hAnsi="Times New Roman" w:cs="Times New Roman"/>
          <w:sz w:val="28"/>
          <w:szCs w:val="28"/>
        </w:rPr>
        <w:t xml:space="preserve">, занимается </w:t>
      </w:r>
      <w:r>
        <w:rPr>
          <w:rFonts w:ascii="Times New Roman" w:hAnsi="Times New Roman" w:cs="Times New Roman"/>
          <w:sz w:val="28"/>
          <w:szCs w:val="28"/>
          <w:lang w:val="en-US"/>
        </w:rPr>
        <w:t>POS</w:t>
      </w:r>
      <w:r w:rsidR="00E02A9E">
        <w:rPr>
          <w:rFonts w:ascii="Times New Roman" w:hAnsi="Times New Roman" w:cs="Times New Roman"/>
          <w:sz w:val="28"/>
          <w:szCs w:val="28"/>
        </w:rPr>
        <w:t>-кредитова</w:t>
      </w:r>
      <w:r>
        <w:rPr>
          <w:rFonts w:ascii="Times New Roman" w:hAnsi="Times New Roman" w:cs="Times New Roman"/>
          <w:sz w:val="28"/>
          <w:szCs w:val="28"/>
        </w:rPr>
        <w:t xml:space="preserve">нием под брендом </w:t>
      </w:r>
      <w:r>
        <w:rPr>
          <w:rFonts w:ascii="Times New Roman" w:hAnsi="Times New Roman" w:cs="Times New Roman"/>
          <w:sz w:val="28"/>
          <w:szCs w:val="28"/>
          <w:lang w:val="en-US"/>
        </w:rPr>
        <w:t>Cetelem</w:t>
      </w:r>
      <w:r>
        <w:rPr>
          <w:rFonts w:ascii="Times New Roman" w:hAnsi="Times New Roman" w:cs="Times New Roman"/>
          <w:sz w:val="28"/>
          <w:szCs w:val="28"/>
        </w:rPr>
        <w:t>, используя концепцию «ответственного кредитования».</w:t>
      </w:r>
    </w:p>
    <w:p w:rsidR="00DC7AE5" w:rsidRDefault="00E02A9E"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Среди клиентов Сбербанка – более 1 млн. предприятий (из 4,5 млн. зарегистрированных юридических лиц в России). Банк обслуживает все группы корпоративных клиентов, причем на долю малых и средних компаний приходится более 35% корпоративного кредитного портфеля банка. Оставшаяся часть – это кредитование крупных и крупнейших корпоративных клиентов.</w:t>
      </w:r>
    </w:p>
    <w:p w:rsidR="00E02A9E" w:rsidRDefault="00E02A9E"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Сбербанк сегодня – это команда, в которую входят более 260 тыс. квалифицированных сотрудников, работающих над превращением банка в лучшую сервисную компанию с продуктами и услугами мирового уровня.</w:t>
      </w:r>
    </w:p>
    <w:p w:rsidR="00E02A9E" w:rsidRDefault="00E02A9E"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ПАО «Сбербанк России» обладает уникальной филиальной сетью: в настоящее время в нее входят 14 территориальных банков и 16342 подразделения в 83 субъектах Российской Федерации.</w:t>
      </w:r>
    </w:p>
    <w:p w:rsidR="00E02A9E" w:rsidRDefault="00E02A9E"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«Сбербанк России» сегодня – это мощный современный банк, который стремительно трансформируется в один из крупнейших мировых финансовых институтов. В последние годы банк существенно расширил свое международное присутствие. Помимо стран СНГ (Казахстан, Украина и Беларусь), Сбербанк представлен в девяти странах Центральной и Восточной Европы (</w:t>
      </w:r>
      <w:r>
        <w:rPr>
          <w:rFonts w:ascii="Times New Roman" w:hAnsi="Times New Roman" w:cs="Times New Roman"/>
          <w:sz w:val="28"/>
          <w:szCs w:val="28"/>
          <w:lang w:val="en-US"/>
        </w:rPr>
        <w:t>SberbankEuropeAG</w:t>
      </w:r>
      <w:r>
        <w:rPr>
          <w:rFonts w:ascii="Times New Roman" w:hAnsi="Times New Roman" w:cs="Times New Roman"/>
          <w:sz w:val="28"/>
          <w:szCs w:val="28"/>
        </w:rPr>
        <w:t xml:space="preserve">,Бывший </w:t>
      </w:r>
      <w:r>
        <w:rPr>
          <w:rFonts w:ascii="Times New Roman" w:hAnsi="Times New Roman" w:cs="Times New Roman"/>
          <w:sz w:val="28"/>
          <w:szCs w:val="28"/>
          <w:lang w:val="en-US"/>
        </w:rPr>
        <w:t>VolksbankInternational</w:t>
      </w:r>
      <w:r>
        <w:rPr>
          <w:rFonts w:ascii="Times New Roman" w:hAnsi="Times New Roman" w:cs="Times New Roman"/>
          <w:sz w:val="28"/>
          <w:szCs w:val="28"/>
        </w:rPr>
        <w:t>) и в Турции (</w:t>
      </w:r>
      <w:r>
        <w:rPr>
          <w:rFonts w:ascii="Times New Roman" w:hAnsi="Times New Roman" w:cs="Times New Roman"/>
          <w:sz w:val="28"/>
          <w:szCs w:val="28"/>
          <w:lang w:val="en-US"/>
        </w:rPr>
        <w:t>DenizBank</w:t>
      </w:r>
      <w:r>
        <w:rPr>
          <w:rFonts w:ascii="Times New Roman" w:hAnsi="Times New Roman" w:cs="Times New Roman"/>
          <w:sz w:val="28"/>
          <w:szCs w:val="28"/>
        </w:rPr>
        <w:t>).</w:t>
      </w:r>
    </w:p>
    <w:p w:rsidR="00E02A9E" w:rsidRDefault="00A44CAA"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Сделка по покупке </w:t>
      </w:r>
      <w:r>
        <w:rPr>
          <w:rFonts w:ascii="Times New Roman" w:hAnsi="Times New Roman" w:cs="Times New Roman"/>
          <w:sz w:val="28"/>
          <w:szCs w:val="28"/>
          <w:lang w:val="en-US"/>
        </w:rPr>
        <w:t>DenizBank</w:t>
      </w:r>
      <w:r>
        <w:rPr>
          <w:rFonts w:ascii="Times New Roman" w:hAnsi="Times New Roman" w:cs="Times New Roman"/>
          <w:sz w:val="28"/>
          <w:szCs w:val="28"/>
        </w:rPr>
        <w:t xml:space="preserve"> была завершена в сентябре 2012 года и стала крупнейшим приобретением за более чем 170-летнюю историю Банка. Сбербанк также имеет представительства в Германии и Китае, филиал в Индии, работает в Швейцарии.</w:t>
      </w:r>
    </w:p>
    <w:p w:rsidR="00A44CAA" w:rsidRDefault="00A44CAA"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июле 2014 года Сбербанк занял первое место среди банков Центральной и Восточной Европы, а также 33-е место в общем зачете в ежегодном рейтинге «ТОП 1000 банков» мира, опубликованных журналом </w:t>
      </w:r>
      <w:r>
        <w:rPr>
          <w:rFonts w:ascii="Times New Roman" w:hAnsi="Times New Roman" w:cs="Times New Roman"/>
          <w:sz w:val="28"/>
          <w:szCs w:val="28"/>
          <w:lang w:val="en-US"/>
        </w:rPr>
        <w:t>TheBanker</w:t>
      </w:r>
      <w:r>
        <w:rPr>
          <w:rFonts w:ascii="Times New Roman" w:hAnsi="Times New Roman" w:cs="Times New Roman"/>
          <w:sz w:val="28"/>
          <w:szCs w:val="28"/>
        </w:rPr>
        <w:t xml:space="preserve">. Кроме того, </w:t>
      </w:r>
      <w:r>
        <w:rPr>
          <w:rFonts w:ascii="Times New Roman" w:hAnsi="Times New Roman" w:cs="Times New Roman"/>
          <w:sz w:val="28"/>
          <w:szCs w:val="28"/>
          <w:lang w:val="en-US"/>
        </w:rPr>
        <w:t>Sberbankonline</w:t>
      </w:r>
      <w:r>
        <w:rPr>
          <w:rFonts w:ascii="Times New Roman" w:hAnsi="Times New Roman" w:cs="Times New Roman"/>
          <w:sz w:val="28"/>
          <w:szCs w:val="28"/>
        </w:rPr>
        <w:t xml:space="preserve">был признан лучшим розничным </w:t>
      </w:r>
      <w:r>
        <w:rPr>
          <w:rFonts w:ascii="Times New Roman" w:hAnsi="Times New Roman" w:cs="Times New Roman"/>
          <w:sz w:val="28"/>
          <w:szCs w:val="28"/>
        </w:rPr>
        <w:lastRenderedPageBreak/>
        <w:t xml:space="preserve">онлайн банкингом в странах Центральной и Восточной Европы, по мнению журнала </w:t>
      </w:r>
      <w:r>
        <w:rPr>
          <w:rFonts w:ascii="Times New Roman" w:hAnsi="Times New Roman" w:cs="Times New Roman"/>
          <w:sz w:val="28"/>
          <w:szCs w:val="28"/>
          <w:lang w:val="en-US"/>
        </w:rPr>
        <w:t>GlobalFinance</w:t>
      </w:r>
      <w:r>
        <w:rPr>
          <w:rFonts w:ascii="Times New Roman" w:hAnsi="Times New Roman" w:cs="Times New Roman"/>
          <w:sz w:val="28"/>
          <w:szCs w:val="28"/>
        </w:rPr>
        <w:t>, а также признан лучшим банком в России по итогам исследования, произведенного этим журналом в 2015 году.</w:t>
      </w:r>
    </w:p>
    <w:p w:rsidR="00A44CAA" w:rsidRDefault="00A44CAA"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2014 году </w:t>
      </w:r>
      <w:r>
        <w:rPr>
          <w:rFonts w:ascii="Times New Roman" w:hAnsi="Times New Roman" w:cs="Times New Roman"/>
          <w:sz w:val="28"/>
          <w:szCs w:val="28"/>
          <w:lang w:val="en-US"/>
        </w:rPr>
        <w:t>DenizBank</w:t>
      </w:r>
      <w:r>
        <w:rPr>
          <w:rFonts w:ascii="Times New Roman" w:hAnsi="Times New Roman" w:cs="Times New Roman"/>
          <w:sz w:val="28"/>
          <w:szCs w:val="28"/>
        </w:rPr>
        <w:t xml:space="preserve">(Турция) был назван самым инновационным Банком в мире на церемонии награждения </w:t>
      </w:r>
      <w:r>
        <w:rPr>
          <w:rFonts w:ascii="Times New Roman" w:hAnsi="Times New Roman" w:cs="Times New Roman"/>
          <w:sz w:val="28"/>
          <w:szCs w:val="28"/>
          <w:lang w:val="en-US"/>
        </w:rPr>
        <w:t>BALInnovationAwards</w:t>
      </w:r>
      <w:r>
        <w:rPr>
          <w:rFonts w:ascii="Times New Roman" w:hAnsi="Times New Roman" w:cs="Times New Roman"/>
          <w:sz w:val="28"/>
          <w:szCs w:val="28"/>
        </w:rPr>
        <w:t>.</w:t>
      </w:r>
    </w:p>
    <w:p w:rsidR="00A44CAA" w:rsidRDefault="00A44CAA"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Основным акционером и учредителем Сбербанка России является Центральный банк Российской Федерации, который владеет 50% уставного капитала плюс одна голосующая акция. Другими акционерами Банка являются международные и российские инвесторы.</w:t>
      </w:r>
    </w:p>
    <w:p w:rsidR="00A44CAA" w:rsidRDefault="001A6DA0"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Руководство текущей деятельностью Банка осуществляется Президентом, Председателем Правления Банка и Правлением Банка. К компетенции Правления Банка относятся вопросы руководства текущей деятельностью Банка. Президент и Председатель Правления – Греф Герман Оскарович.</w:t>
      </w:r>
    </w:p>
    <w:p w:rsidR="001A6DA0" w:rsidRDefault="001A6DA0"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Миссия «Сбербанка России» - </w:t>
      </w:r>
      <w:r w:rsidR="003F311B">
        <w:rPr>
          <w:rFonts w:ascii="Times New Roman" w:hAnsi="Times New Roman" w:cs="Times New Roman"/>
          <w:sz w:val="28"/>
          <w:szCs w:val="28"/>
        </w:rPr>
        <w:t>банк дает людям уверенность и надежность, делает их жизнь лучше, помогая реализовать устремления и мечты. Миссия определяет смысл и содержание деятельности Сбербанка, подчеркивая его важнейшую роль в экономике России. Клиенты Сбербанка, их потребности, мечты и цели есть основа всей деятельности банка как организации. Сбербанк России строит одну из лучших финансовых компаний мира – подчеркивает, насколько важны для Сбербанка его сотрудники, и насколько реализация его целей невозможна без реализации их личных и профессиональных целей. Высокие цели достигаются командой единомышленников, которых объединяет общая система ценностей.</w:t>
      </w:r>
    </w:p>
    <w:p w:rsidR="003F311B" w:rsidRDefault="00144879"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Ценности Сбербанка России: порядочность, стремление к совершенству, уважение к традициям, доверие и ответственность, взвешенность и профессионализм, инициативность и креативность, командность и результативность, открытость и доброжелательность, здоровый образ жизни (тело, дух и разум).</w:t>
      </w:r>
    </w:p>
    <w:p w:rsidR="00144879" w:rsidRDefault="00144879"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Ценности Сбербанка России – это свод принципов, исходя из которых </w:t>
      </w:r>
      <w:r>
        <w:rPr>
          <w:rFonts w:ascii="Times New Roman" w:hAnsi="Times New Roman" w:cs="Times New Roman"/>
          <w:sz w:val="28"/>
          <w:szCs w:val="28"/>
        </w:rPr>
        <w:lastRenderedPageBreak/>
        <w:t>руководители банка будут ставить цели, и определять, достигнуты ли они. Эти ценности лежат в основе взаимоотношений между сотрудниками, системы управления внутри банка, а также взаимоотношений Банка с клиентами, обществом, акционерами и инвесторами.</w:t>
      </w:r>
    </w:p>
    <w:p w:rsidR="00144879" w:rsidRDefault="00144879"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Сбербанк России на сегодняшний день самый крупный банк РФ. На Сбербанк сегодня приходится 30% активов российской банковской системы, более 45% долгосрочного кредитования экономики, почти половина ипотечного рынка РФ и около 70% совокупного финансирования государственных органов и муниципальных образований. На рынке вкладов населения Сбербанк сохраняет лидирующие позиции с долей 45%, однако этот сегмент остается очень высококонкурентным и сложным.</w:t>
      </w:r>
    </w:p>
    <w:p w:rsidR="00144879" w:rsidRDefault="00144879"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Динамику основных показателей Сбербанка России представим в таблице 1.</w:t>
      </w:r>
    </w:p>
    <w:p w:rsidR="00144879" w:rsidRDefault="00144879" w:rsidP="008E2E18">
      <w:pPr>
        <w:widowControl w:val="0"/>
        <w:spacing w:line="360" w:lineRule="auto"/>
        <w:ind w:firstLine="709"/>
        <w:contextualSpacing/>
        <w:jc w:val="both"/>
        <w:rPr>
          <w:rFonts w:ascii="Times New Roman" w:hAnsi="Times New Roman" w:cs="Times New Roman"/>
          <w:sz w:val="28"/>
          <w:szCs w:val="28"/>
        </w:rPr>
      </w:pPr>
    </w:p>
    <w:p w:rsidR="00FE3713" w:rsidRDefault="000419A2" w:rsidP="008E2E18">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i/>
          <w:sz w:val="28"/>
          <w:szCs w:val="28"/>
        </w:rPr>
        <w:t>Таблица №1.</w:t>
      </w:r>
      <w:r w:rsidR="00FE3713" w:rsidRPr="000419A2">
        <w:rPr>
          <w:rFonts w:ascii="Times New Roman" w:hAnsi="Times New Roman" w:cs="Times New Roman"/>
          <w:b/>
          <w:sz w:val="28"/>
          <w:szCs w:val="28"/>
        </w:rPr>
        <w:t>Динамика основных показателей Сбербанка России</w:t>
      </w:r>
    </w:p>
    <w:tbl>
      <w:tblPr>
        <w:tblStyle w:val="a4"/>
        <w:tblW w:w="0" w:type="auto"/>
        <w:tblLook w:val="04A0"/>
      </w:tblPr>
      <w:tblGrid>
        <w:gridCol w:w="4928"/>
        <w:gridCol w:w="1843"/>
        <w:gridCol w:w="1417"/>
        <w:gridCol w:w="1383"/>
      </w:tblGrid>
      <w:tr w:rsidR="00FE3713" w:rsidTr="00FE3713">
        <w:tc>
          <w:tcPr>
            <w:tcW w:w="4928" w:type="dxa"/>
          </w:tcPr>
          <w:p w:rsidR="00FE3713" w:rsidRPr="00FE3713" w:rsidRDefault="00FE3713" w:rsidP="00DA3F0E">
            <w:pPr>
              <w:widowControl w:val="0"/>
              <w:spacing w:line="360" w:lineRule="auto"/>
              <w:contextualSpacing/>
              <w:jc w:val="both"/>
              <w:rPr>
                <w:rFonts w:ascii="Times New Roman" w:hAnsi="Times New Roman" w:cs="Times New Roman"/>
                <w:sz w:val="24"/>
                <w:szCs w:val="24"/>
              </w:rPr>
            </w:pPr>
          </w:p>
        </w:tc>
        <w:tc>
          <w:tcPr>
            <w:tcW w:w="1843" w:type="dxa"/>
          </w:tcPr>
          <w:p w:rsidR="00FE3713" w:rsidRPr="00FE3713" w:rsidRDefault="00FE3713" w:rsidP="00DA3F0E">
            <w:pPr>
              <w:widowControl w:val="0"/>
              <w:spacing w:line="360" w:lineRule="auto"/>
              <w:contextualSpacing/>
              <w:jc w:val="both"/>
              <w:rPr>
                <w:rFonts w:ascii="Times New Roman" w:hAnsi="Times New Roman" w:cs="Times New Roman"/>
                <w:sz w:val="24"/>
                <w:szCs w:val="24"/>
              </w:rPr>
            </w:pPr>
          </w:p>
        </w:tc>
        <w:tc>
          <w:tcPr>
            <w:tcW w:w="1417" w:type="dxa"/>
          </w:tcPr>
          <w:p w:rsidR="00FE3713" w:rsidRPr="00FE3713" w:rsidRDefault="00DA3F0E"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31.12.</w:t>
            </w:r>
            <w:r w:rsidR="00FE3713" w:rsidRPr="00FE3713">
              <w:rPr>
                <w:rFonts w:ascii="Times New Roman" w:hAnsi="Times New Roman" w:cs="Times New Roman"/>
                <w:sz w:val="24"/>
                <w:szCs w:val="24"/>
              </w:rPr>
              <w:t>2015</w:t>
            </w:r>
          </w:p>
        </w:tc>
        <w:tc>
          <w:tcPr>
            <w:tcW w:w="1383" w:type="dxa"/>
          </w:tcPr>
          <w:p w:rsidR="00FE3713" w:rsidRPr="00FE3713" w:rsidRDefault="00DA3F0E"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31.12.</w:t>
            </w:r>
            <w:r w:rsidR="00FE3713" w:rsidRPr="00FE3713">
              <w:rPr>
                <w:rFonts w:ascii="Times New Roman" w:hAnsi="Times New Roman" w:cs="Times New Roman"/>
                <w:sz w:val="24"/>
                <w:szCs w:val="24"/>
              </w:rPr>
              <w:t>2014</w:t>
            </w:r>
          </w:p>
        </w:tc>
      </w:tr>
      <w:tr w:rsidR="00FE3713" w:rsidTr="001D33C2">
        <w:tc>
          <w:tcPr>
            <w:tcW w:w="9571" w:type="dxa"/>
            <w:gridSpan w:val="4"/>
          </w:tcPr>
          <w:p w:rsidR="00FE3713" w:rsidRPr="00FE3713" w:rsidRDefault="00FE3713" w:rsidP="00DA3F0E">
            <w:pPr>
              <w:widowControl w:val="0"/>
              <w:spacing w:line="360" w:lineRule="auto"/>
              <w:contextualSpacing/>
              <w:jc w:val="center"/>
              <w:rPr>
                <w:rFonts w:ascii="Times New Roman" w:hAnsi="Times New Roman" w:cs="Times New Roman"/>
                <w:sz w:val="24"/>
                <w:szCs w:val="24"/>
              </w:rPr>
            </w:pPr>
            <w:r w:rsidRPr="00FE3713">
              <w:rPr>
                <w:rFonts w:ascii="Times New Roman" w:hAnsi="Times New Roman" w:cs="Times New Roman"/>
                <w:sz w:val="24"/>
                <w:szCs w:val="24"/>
              </w:rPr>
              <w:t>Основные показатели отчета о прибылях и убытках</w:t>
            </w:r>
          </w:p>
        </w:tc>
      </w:tr>
      <w:tr w:rsidR="00FE3713" w:rsidTr="00FE3713">
        <w:tc>
          <w:tcPr>
            <w:tcW w:w="4928" w:type="dxa"/>
          </w:tcPr>
          <w:p w:rsidR="00FE3713" w:rsidRPr="00FE3713" w:rsidRDefault="00DA3F0E" w:rsidP="00DA3F0E">
            <w:pPr>
              <w:widowControl w:val="0"/>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Операционные доходы </w:t>
            </w:r>
          </w:p>
        </w:tc>
        <w:tc>
          <w:tcPr>
            <w:tcW w:w="1843" w:type="dxa"/>
          </w:tcPr>
          <w:p w:rsidR="00FE3713" w:rsidRPr="00FE3713" w:rsidRDefault="00FE3713"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млрд. руб.</w:t>
            </w:r>
          </w:p>
        </w:tc>
        <w:tc>
          <w:tcPr>
            <w:tcW w:w="1417" w:type="dxa"/>
          </w:tcPr>
          <w:p w:rsidR="00FE3713" w:rsidRPr="00FE3713" w:rsidRDefault="00DA3F0E"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954,6</w:t>
            </w:r>
          </w:p>
        </w:tc>
        <w:tc>
          <w:tcPr>
            <w:tcW w:w="1383" w:type="dxa"/>
          </w:tcPr>
          <w:p w:rsidR="00FE3713" w:rsidRPr="00FE3713" w:rsidRDefault="00DA3F0E"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939,3</w:t>
            </w:r>
          </w:p>
        </w:tc>
      </w:tr>
      <w:tr w:rsidR="00FE3713" w:rsidTr="00FE3713">
        <w:tc>
          <w:tcPr>
            <w:tcW w:w="4928" w:type="dxa"/>
          </w:tcPr>
          <w:p w:rsidR="00FE3713" w:rsidRPr="00FE3713" w:rsidRDefault="00FE3713" w:rsidP="00DA3F0E">
            <w:pPr>
              <w:widowControl w:val="0"/>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Прибыль до налогообложения</w:t>
            </w:r>
          </w:p>
        </w:tc>
        <w:tc>
          <w:tcPr>
            <w:tcW w:w="1843" w:type="dxa"/>
          </w:tcPr>
          <w:p w:rsidR="00FE3713" w:rsidRPr="00FE3713" w:rsidRDefault="00FE3713"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млрд. руб.</w:t>
            </w:r>
          </w:p>
        </w:tc>
        <w:tc>
          <w:tcPr>
            <w:tcW w:w="1417" w:type="dxa"/>
          </w:tcPr>
          <w:p w:rsidR="00FE3713" w:rsidRPr="00FE3713" w:rsidRDefault="00DA3F0E"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331,2</w:t>
            </w:r>
          </w:p>
        </w:tc>
        <w:tc>
          <w:tcPr>
            <w:tcW w:w="1383" w:type="dxa"/>
          </w:tcPr>
          <w:p w:rsidR="00FE3713" w:rsidRPr="00FE3713" w:rsidRDefault="00DA3F0E"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374,2</w:t>
            </w:r>
          </w:p>
        </w:tc>
      </w:tr>
      <w:tr w:rsidR="00FE3713" w:rsidTr="00FE3713">
        <w:tc>
          <w:tcPr>
            <w:tcW w:w="4928" w:type="dxa"/>
          </w:tcPr>
          <w:p w:rsidR="00FE3713" w:rsidRPr="00FE3713" w:rsidRDefault="00FE3713" w:rsidP="00DA3F0E">
            <w:pPr>
              <w:widowControl w:val="0"/>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t>Чистая прибыль</w:t>
            </w:r>
          </w:p>
        </w:tc>
        <w:tc>
          <w:tcPr>
            <w:tcW w:w="1843" w:type="dxa"/>
          </w:tcPr>
          <w:p w:rsidR="00FE3713" w:rsidRPr="00FE3713" w:rsidRDefault="00FE3713"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млрд. руб.</w:t>
            </w:r>
          </w:p>
        </w:tc>
        <w:tc>
          <w:tcPr>
            <w:tcW w:w="1417" w:type="dxa"/>
          </w:tcPr>
          <w:p w:rsidR="00FE3713" w:rsidRPr="00FE3713" w:rsidRDefault="00DA3F0E"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222,9</w:t>
            </w:r>
          </w:p>
        </w:tc>
        <w:tc>
          <w:tcPr>
            <w:tcW w:w="1383" w:type="dxa"/>
          </w:tcPr>
          <w:p w:rsidR="00FE3713" w:rsidRPr="00FE3713" w:rsidRDefault="00DA3F0E"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290,3</w:t>
            </w:r>
          </w:p>
        </w:tc>
      </w:tr>
      <w:tr w:rsidR="00FE3713" w:rsidTr="007F48B4">
        <w:tc>
          <w:tcPr>
            <w:tcW w:w="9571" w:type="dxa"/>
            <w:gridSpan w:val="4"/>
          </w:tcPr>
          <w:p w:rsidR="00FE3713" w:rsidRPr="00FE3713" w:rsidRDefault="00FE3713"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Основные показатели баланса</w:t>
            </w:r>
          </w:p>
        </w:tc>
      </w:tr>
      <w:tr w:rsidR="00FE3713" w:rsidTr="00FE3713">
        <w:tc>
          <w:tcPr>
            <w:tcW w:w="4928" w:type="dxa"/>
          </w:tcPr>
          <w:p w:rsidR="00FE3713" w:rsidRPr="00FE3713" w:rsidRDefault="00DA3F0E" w:rsidP="00DA3F0E">
            <w:pPr>
              <w:widowControl w:val="0"/>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t>Обязательные резервы на счетах</w:t>
            </w:r>
          </w:p>
        </w:tc>
        <w:tc>
          <w:tcPr>
            <w:tcW w:w="1843" w:type="dxa"/>
          </w:tcPr>
          <w:p w:rsidR="00FE3713" w:rsidRPr="00FE3713" w:rsidRDefault="00FE3713"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млрд. руб.</w:t>
            </w:r>
          </w:p>
        </w:tc>
        <w:tc>
          <w:tcPr>
            <w:tcW w:w="1417" w:type="dxa"/>
          </w:tcPr>
          <w:p w:rsidR="00FE3713" w:rsidRPr="00FE3713" w:rsidRDefault="00DA3F0E"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387,9</w:t>
            </w:r>
          </w:p>
        </w:tc>
        <w:tc>
          <w:tcPr>
            <w:tcW w:w="1383" w:type="dxa"/>
          </w:tcPr>
          <w:p w:rsidR="00FE3713" w:rsidRPr="00FE3713" w:rsidRDefault="00DA3F0E"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365,7</w:t>
            </w:r>
          </w:p>
        </w:tc>
      </w:tr>
      <w:tr w:rsidR="00FE3713" w:rsidTr="00FE3713">
        <w:tc>
          <w:tcPr>
            <w:tcW w:w="4928" w:type="dxa"/>
          </w:tcPr>
          <w:p w:rsidR="00FE3713" w:rsidRPr="00FE3713" w:rsidRDefault="00FE3713" w:rsidP="00DA3F0E">
            <w:pPr>
              <w:widowControl w:val="0"/>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t>Активы</w:t>
            </w:r>
          </w:p>
        </w:tc>
        <w:tc>
          <w:tcPr>
            <w:tcW w:w="1843" w:type="dxa"/>
          </w:tcPr>
          <w:p w:rsidR="00FE3713" w:rsidRPr="00FE3713" w:rsidRDefault="00FE3713"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млрд. руб.</w:t>
            </w:r>
          </w:p>
        </w:tc>
        <w:tc>
          <w:tcPr>
            <w:tcW w:w="1417" w:type="dxa"/>
          </w:tcPr>
          <w:p w:rsidR="00FE3713" w:rsidRPr="00FE3713" w:rsidRDefault="00DA3F0E"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27334,7</w:t>
            </w:r>
          </w:p>
        </w:tc>
        <w:tc>
          <w:tcPr>
            <w:tcW w:w="1383" w:type="dxa"/>
          </w:tcPr>
          <w:p w:rsidR="00FE3713" w:rsidRPr="00FE3713" w:rsidRDefault="00DA3F0E"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25200,8</w:t>
            </w:r>
          </w:p>
        </w:tc>
      </w:tr>
      <w:tr w:rsidR="00FE3713" w:rsidTr="00FE3713">
        <w:tc>
          <w:tcPr>
            <w:tcW w:w="4928" w:type="dxa"/>
          </w:tcPr>
          <w:p w:rsidR="00FE3713" w:rsidRPr="00FE3713" w:rsidRDefault="00DA3F0E" w:rsidP="00DA3F0E">
            <w:pPr>
              <w:widowControl w:val="0"/>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t>Обязательства</w:t>
            </w:r>
          </w:p>
        </w:tc>
        <w:tc>
          <w:tcPr>
            <w:tcW w:w="1843" w:type="dxa"/>
          </w:tcPr>
          <w:p w:rsidR="00FE3713" w:rsidRPr="00FE3713" w:rsidRDefault="00FE3713"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млрд. руб.</w:t>
            </w:r>
          </w:p>
        </w:tc>
        <w:tc>
          <w:tcPr>
            <w:tcW w:w="1417" w:type="dxa"/>
          </w:tcPr>
          <w:p w:rsidR="00FE3713" w:rsidRPr="00FE3713" w:rsidRDefault="00DA3F0E"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24959,7</w:t>
            </w:r>
          </w:p>
        </w:tc>
        <w:tc>
          <w:tcPr>
            <w:tcW w:w="1383" w:type="dxa"/>
          </w:tcPr>
          <w:p w:rsidR="00FE3713" w:rsidRPr="00FE3713" w:rsidRDefault="00DA3F0E" w:rsidP="00DA3F0E">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23180,7</w:t>
            </w:r>
          </w:p>
        </w:tc>
      </w:tr>
    </w:tbl>
    <w:p w:rsidR="00FE3713" w:rsidRDefault="00FE3713" w:rsidP="008E2E18">
      <w:pPr>
        <w:widowControl w:val="0"/>
        <w:spacing w:line="360" w:lineRule="auto"/>
        <w:ind w:firstLine="709"/>
        <w:contextualSpacing/>
        <w:jc w:val="both"/>
        <w:rPr>
          <w:rFonts w:ascii="Times New Roman" w:hAnsi="Times New Roman" w:cs="Times New Roman"/>
          <w:sz w:val="28"/>
          <w:szCs w:val="28"/>
        </w:rPr>
      </w:pPr>
    </w:p>
    <w:p w:rsidR="001778C0" w:rsidRDefault="00DA3F0E" w:rsidP="001778C0">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таблице 1 видно, что чистая прибыль в 2015 году по сравнению с 2014 уменьшилась с 290,3 млрд.руб. до 222,9 млрд.руб. Значительным фактором сокращения прибыли является рост процентных расходов банковского сектора, который не компенсируется аналогичным ростом процентных доходов.</w:t>
      </w:r>
    </w:p>
    <w:p w:rsidR="001778C0" w:rsidRDefault="001778C0" w:rsidP="001778C0">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Операционные доходы в период 2014-2015 гг. увеличились с 939,3 до </w:t>
      </w:r>
      <w:r>
        <w:rPr>
          <w:rFonts w:ascii="Times New Roman" w:hAnsi="Times New Roman" w:cs="Times New Roman"/>
          <w:sz w:val="28"/>
          <w:szCs w:val="28"/>
        </w:rPr>
        <w:lastRenderedPageBreak/>
        <w:t>954,6 млрд.руб. Данный рост обусловлен увеличением чистого процентного дохода и чистого комиссионного дохода.</w:t>
      </w:r>
    </w:p>
    <w:p w:rsidR="001778C0" w:rsidRDefault="001778C0" w:rsidP="001778C0">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Общий объем активов по состоянию на 2015 год составил </w:t>
      </w:r>
      <w:r w:rsidRPr="001778C0">
        <w:rPr>
          <w:rFonts w:ascii="Times New Roman" w:hAnsi="Times New Roman" w:cs="Times New Roman"/>
          <w:sz w:val="28"/>
          <w:szCs w:val="28"/>
        </w:rPr>
        <w:t>27334,7</w:t>
      </w:r>
      <w:r>
        <w:rPr>
          <w:rFonts w:ascii="Times New Roman" w:hAnsi="Times New Roman" w:cs="Times New Roman"/>
          <w:sz w:val="28"/>
          <w:szCs w:val="28"/>
        </w:rPr>
        <w:t xml:space="preserve"> млрд.руб. по сравнению с данными на конец 2014. </w:t>
      </w:r>
    </w:p>
    <w:p w:rsidR="00FF5E66" w:rsidRDefault="00FF5E66" w:rsidP="001778C0">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таблице 2 представлены основные экономические нормативы Сбербанка России по состоянию на 01.01.2016г.</w:t>
      </w:r>
    </w:p>
    <w:p w:rsidR="00FF5E66" w:rsidRDefault="00FF5E66" w:rsidP="001778C0">
      <w:pPr>
        <w:widowControl w:val="0"/>
        <w:spacing w:line="360" w:lineRule="auto"/>
        <w:ind w:firstLine="709"/>
        <w:contextualSpacing/>
        <w:jc w:val="both"/>
        <w:rPr>
          <w:rFonts w:ascii="Times New Roman" w:hAnsi="Times New Roman" w:cs="Times New Roman"/>
          <w:sz w:val="28"/>
          <w:szCs w:val="28"/>
        </w:rPr>
      </w:pPr>
    </w:p>
    <w:p w:rsidR="00FF5E66" w:rsidRDefault="000419A2" w:rsidP="000419A2">
      <w:pPr>
        <w:widowControl w:val="0"/>
        <w:spacing w:line="240" w:lineRule="auto"/>
        <w:ind w:firstLine="709"/>
        <w:contextualSpacing/>
        <w:jc w:val="center"/>
        <w:rPr>
          <w:rFonts w:ascii="Times New Roman" w:hAnsi="Times New Roman" w:cs="Times New Roman"/>
          <w:b/>
          <w:sz w:val="28"/>
          <w:szCs w:val="28"/>
        </w:rPr>
      </w:pPr>
      <w:r w:rsidRPr="000419A2">
        <w:rPr>
          <w:rFonts w:ascii="Times New Roman" w:hAnsi="Times New Roman" w:cs="Times New Roman"/>
          <w:i/>
          <w:sz w:val="28"/>
          <w:szCs w:val="28"/>
        </w:rPr>
        <w:t xml:space="preserve">Таблица </w:t>
      </w:r>
      <w:r>
        <w:rPr>
          <w:rFonts w:ascii="Times New Roman" w:hAnsi="Times New Roman" w:cs="Times New Roman"/>
          <w:i/>
          <w:sz w:val="28"/>
          <w:szCs w:val="28"/>
        </w:rPr>
        <w:t>№</w:t>
      </w:r>
      <w:r w:rsidRPr="000419A2">
        <w:rPr>
          <w:rFonts w:ascii="Times New Roman" w:hAnsi="Times New Roman" w:cs="Times New Roman"/>
          <w:i/>
          <w:sz w:val="28"/>
          <w:szCs w:val="28"/>
        </w:rPr>
        <w:t>2.</w:t>
      </w:r>
      <w:r w:rsidR="00FF5E66" w:rsidRPr="000419A2">
        <w:rPr>
          <w:rFonts w:ascii="Times New Roman" w:hAnsi="Times New Roman" w:cs="Times New Roman"/>
          <w:b/>
          <w:sz w:val="28"/>
          <w:szCs w:val="28"/>
        </w:rPr>
        <w:t>Основные экономич</w:t>
      </w:r>
      <w:r>
        <w:rPr>
          <w:rFonts w:ascii="Times New Roman" w:hAnsi="Times New Roman" w:cs="Times New Roman"/>
          <w:b/>
          <w:sz w:val="28"/>
          <w:szCs w:val="28"/>
        </w:rPr>
        <w:t>еские нормативы</w:t>
      </w:r>
    </w:p>
    <w:p w:rsidR="000419A2" w:rsidRDefault="000419A2" w:rsidP="000419A2">
      <w:pPr>
        <w:widowControl w:val="0"/>
        <w:spacing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t>Сбербанка России</w:t>
      </w:r>
    </w:p>
    <w:p w:rsidR="000419A2" w:rsidRDefault="000419A2" w:rsidP="000419A2">
      <w:pPr>
        <w:widowControl w:val="0"/>
        <w:spacing w:line="240" w:lineRule="auto"/>
        <w:ind w:firstLine="709"/>
        <w:contextualSpacing/>
        <w:jc w:val="center"/>
        <w:rPr>
          <w:rFonts w:ascii="Times New Roman" w:hAnsi="Times New Roman" w:cs="Times New Roman"/>
          <w:sz w:val="28"/>
          <w:szCs w:val="28"/>
        </w:rPr>
      </w:pPr>
    </w:p>
    <w:tbl>
      <w:tblPr>
        <w:tblStyle w:val="a4"/>
        <w:tblW w:w="0" w:type="auto"/>
        <w:tblLook w:val="04A0"/>
      </w:tblPr>
      <w:tblGrid>
        <w:gridCol w:w="3190"/>
        <w:gridCol w:w="3190"/>
        <w:gridCol w:w="3191"/>
      </w:tblGrid>
      <w:tr w:rsidR="004A6767" w:rsidTr="004A6767">
        <w:tc>
          <w:tcPr>
            <w:tcW w:w="3190" w:type="dxa"/>
          </w:tcPr>
          <w:p w:rsidR="004A6767" w:rsidRPr="004A6767" w:rsidRDefault="004A6767" w:rsidP="004A6767">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показатель</w:t>
            </w:r>
          </w:p>
        </w:tc>
        <w:tc>
          <w:tcPr>
            <w:tcW w:w="3190" w:type="dxa"/>
          </w:tcPr>
          <w:p w:rsidR="004A6767" w:rsidRPr="004A6767" w:rsidRDefault="004A6767" w:rsidP="004A6767">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на 01.01.2016</w:t>
            </w:r>
          </w:p>
        </w:tc>
        <w:tc>
          <w:tcPr>
            <w:tcW w:w="3191" w:type="dxa"/>
          </w:tcPr>
          <w:p w:rsidR="004A6767" w:rsidRPr="004A6767" w:rsidRDefault="004A6767" w:rsidP="004A6767">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на 01.01.2015</w:t>
            </w:r>
          </w:p>
        </w:tc>
      </w:tr>
      <w:tr w:rsidR="004A6767" w:rsidTr="004A6767">
        <w:tc>
          <w:tcPr>
            <w:tcW w:w="3190" w:type="dxa"/>
            <w:vAlign w:val="center"/>
          </w:tcPr>
          <w:p w:rsidR="004A6767" w:rsidRPr="004A6767" w:rsidRDefault="004A6767" w:rsidP="004A6767">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норматив достаточности базового капитала (Н1.1)</w:t>
            </w:r>
          </w:p>
        </w:tc>
        <w:tc>
          <w:tcPr>
            <w:tcW w:w="3190" w:type="dxa"/>
            <w:vAlign w:val="center"/>
          </w:tcPr>
          <w:p w:rsidR="004A6767" w:rsidRPr="004A6767" w:rsidRDefault="004A6767" w:rsidP="004A6767">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3191" w:type="dxa"/>
            <w:vAlign w:val="center"/>
          </w:tcPr>
          <w:p w:rsidR="004A6767" w:rsidRPr="004A6767" w:rsidRDefault="004A6767" w:rsidP="004A6767">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8,2%</w:t>
            </w:r>
          </w:p>
        </w:tc>
      </w:tr>
      <w:tr w:rsidR="004A6767" w:rsidTr="004A6767">
        <w:tc>
          <w:tcPr>
            <w:tcW w:w="3190" w:type="dxa"/>
          </w:tcPr>
          <w:p w:rsidR="004A6767" w:rsidRPr="004A6767" w:rsidRDefault="004A6767" w:rsidP="004A6767">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норматив достаточности основного капитала (Н1.2)</w:t>
            </w:r>
          </w:p>
        </w:tc>
        <w:tc>
          <w:tcPr>
            <w:tcW w:w="3190" w:type="dxa"/>
            <w:vAlign w:val="center"/>
          </w:tcPr>
          <w:p w:rsidR="004A6767" w:rsidRPr="004A6767" w:rsidRDefault="004A6767" w:rsidP="004A6767">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3191" w:type="dxa"/>
            <w:vAlign w:val="center"/>
          </w:tcPr>
          <w:p w:rsidR="004A6767" w:rsidRPr="004A6767" w:rsidRDefault="004A6767" w:rsidP="004A6767">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8,2%</w:t>
            </w:r>
          </w:p>
        </w:tc>
      </w:tr>
      <w:tr w:rsidR="004A6767" w:rsidTr="004A6767">
        <w:tc>
          <w:tcPr>
            <w:tcW w:w="3190" w:type="dxa"/>
          </w:tcPr>
          <w:p w:rsidR="004A6767" w:rsidRPr="004A6767" w:rsidRDefault="004A6767" w:rsidP="004A6767">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норматив достаточности собственных средств (капитала) (Н1.0)</w:t>
            </w:r>
          </w:p>
        </w:tc>
        <w:tc>
          <w:tcPr>
            <w:tcW w:w="3190" w:type="dxa"/>
            <w:vAlign w:val="center"/>
          </w:tcPr>
          <w:p w:rsidR="004A6767" w:rsidRPr="004A6767" w:rsidRDefault="004A6767" w:rsidP="004A6767">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12,1%</w:t>
            </w:r>
          </w:p>
        </w:tc>
        <w:tc>
          <w:tcPr>
            <w:tcW w:w="3191" w:type="dxa"/>
            <w:vAlign w:val="center"/>
          </w:tcPr>
          <w:p w:rsidR="004A6767" w:rsidRPr="004A6767" w:rsidRDefault="004A6767" w:rsidP="004A6767">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11,6%</w:t>
            </w:r>
          </w:p>
        </w:tc>
      </w:tr>
    </w:tbl>
    <w:p w:rsidR="00FF5E66" w:rsidRDefault="00FF5E66" w:rsidP="001778C0">
      <w:pPr>
        <w:widowControl w:val="0"/>
        <w:spacing w:line="360" w:lineRule="auto"/>
        <w:ind w:firstLine="709"/>
        <w:contextualSpacing/>
        <w:jc w:val="both"/>
        <w:rPr>
          <w:rFonts w:ascii="Times New Roman" w:hAnsi="Times New Roman" w:cs="Times New Roman"/>
          <w:sz w:val="28"/>
          <w:szCs w:val="28"/>
        </w:rPr>
      </w:pPr>
    </w:p>
    <w:p w:rsidR="004A6767" w:rsidRDefault="004A6767" w:rsidP="001778C0">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Таким образом, Сбербанк России имеет достаточно устойчивое финансовое положение.</w:t>
      </w:r>
    </w:p>
    <w:p w:rsidR="004A6767" w:rsidRDefault="004A6767" w:rsidP="001778C0">
      <w:pPr>
        <w:widowControl w:val="0"/>
        <w:spacing w:line="360" w:lineRule="auto"/>
        <w:ind w:firstLine="709"/>
        <w:contextualSpacing/>
        <w:jc w:val="both"/>
        <w:rPr>
          <w:rFonts w:ascii="Times New Roman" w:hAnsi="Times New Roman" w:cs="Times New Roman"/>
          <w:sz w:val="28"/>
          <w:szCs w:val="28"/>
        </w:rPr>
      </w:pPr>
    </w:p>
    <w:p w:rsidR="004A6767" w:rsidRDefault="004A6767" w:rsidP="004A6767">
      <w:pPr>
        <w:widowControl w:val="0"/>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2.2</w:t>
      </w:r>
      <w:r w:rsidR="002B4018">
        <w:rPr>
          <w:rFonts w:ascii="Times New Roman" w:hAnsi="Times New Roman" w:cs="Times New Roman"/>
          <w:sz w:val="28"/>
          <w:szCs w:val="28"/>
        </w:rPr>
        <w:t>.</w:t>
      </w:r>
      <w:r>
        <w:rPr>
          <w:rFonts w:ascii="Times New Roman" w:hAnsi="Times New Roman" w:cs="Times New Roman"/>
          <w:sz w:val="28"/>
          <w:szCs w:val="28"/>
        </w:rPr>
        <w:t xml:space="preserve"> Анализ и оценка структуры ранка банковских услуг.</w:t>
      </w:r>
    </w:p>
    <w:p w:rsidR="004A6767" w:rsidRDefault="004A6767" w:rsidP="004A6767">
      <w:pPr>
        <w:widowControl w:val="0"/>
        <w:spacing w:line="360" w:lineRule="auto"/>
        <w:ind w:firstLine="709"/>
        <w:contextualSpacing/>
        <w:jc w:val="center"/>
        <w:rPr>
          <w:rFonts w:ascii="Times New Roman" w:hAnsi="Times New Roman" w:cs="Times New Roman"/>
          <w:sz w:val="28"/>
          <w:szCs w:val="28"/>
        </w:rPr>
      </w:pPr>
    </w:p>
    <w:p w:rsidR="00EF2701" w:rsidRDefault="00EF2701" w:rsidP="00A71466">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соответствии с Генеральной лицензией, выданной Центральным Банком РФ, Сбербанк России может осуществлять банковские операции со средствами в рублях и иностранной валюте:</w:t>
      </w:r>
    </w:p>
    <w:p w:rsidR="00EF2701" w:rsidRPr="00A71466" w:rsidRDefault="00EF2701" w:rsidP="00A71466">
      <w:pPr>
        <w:pStyle w:val="a3"/>
        <w:widowControl w:val="0"/>
        <w:numPr>
          <w:ilvl w:val="0"/>
          <w:numId w:val="10"/>
        </w:numPr>
        <w:spacing w:after="0" w:line="360" w:lineRule="auto"/>
        <w:jc w:val="both"/>
        <w:rPr>
          <w:rFonts w:ascii="Times New Roman" w:hAnsi="Times New Roman" w:cs="Times New Roman"/>
          <w:sz w:val="28"/>
          <w:szCs w:val="28"/>
        </w:rPr>
      </w:pPr>
      <w:r w:rsidRPr="00A71466">
        <w:rPr>
          <w:rFonts w:ascii="Times New Roman" w:hAnsi="Times New Roman" w:cs="Times New Roman"/>
          <w:sz w:val="28"/>
          <w:szCs w:val="28"/>
        </w:rPr>
        <w:t>привлечение денежных средств физических и юридических лиц во вклады (до востребования и на определенный срок);</w:t>
      </w:r>
    </w:p>
    <w:p w:rsidR="00EF2701" w:rsidRPr="00A71466" w:rsidRDefault="00EF2701" w:rsidP="00A71466">
      <w:pPr>
        <w:pStyle w:val="a3"/>
        <w:widowControl w:val="0"/>
        <w:numPr>
          <w:ilvl w:val="0"/>
          <w:numId w:val="10"/>
        </w:numPr>
        <w:spacing w:after="0" w:line="360" w:lineRule="auto"/>
        <w:jc w:val="both"/>
        <w:rPr>
          <w:rFonts w:ascii="Times New Roman" w:hAnsi="Times New Roman" w:cs="Times New Roman"/>
          <w:sz w:val="28"/>
          <w:szCs w:val="28"/>
        </w:rPr>
      </w:pPr>
      <w:r w:rsidRPr="00A71466">
        <w:rPr>
          <w:rFonts w:ascii="Times New Roman" w:hAnsi="Times New Roman" w:cs="Times New Roman"/>
          <w:sz w:val="28"/>
          <w:szCs w:val="28"/>
        </w:rPr>
        <w:t>размещение привлеченных во вклады денежных средств физических и юридических лиц от своего имени и за свой счет;</w:t>
      </w:r>
    </w:p>
    <w:p w:rsidR="00EF2701" w:rsidRPr="00A71466" w:rsidRDefault="00EF2701" w:rsidP="00A71466">
      <w:pPr>
        <w:pStyle w:val="a3"/>
        <w:widowControl w:val="0"/>
        <w:numPr>
          <w:ilvl w:val="0"/>
          <w:numId w:val="10"/>
        </w:numPr>
        <w:spacing w:after="0" w:line="360" w:lineRule="auto"/>
        <w:jc w:val="both"/>
        <w:rPr>
          <w:rFonts w:ascii="Times New Roman" w:hAnsi="Times New Roman" w:cs="Times New Roman"/>
          <w:sz w:val="28"/>
          <w:szCs w:val="28"/>
        </w:rPr>
      </w:pPr>
      <w:r w:rsidRPr="00A71466">
        <w:rPr>
          <w:rFonts w:ascii="Times New Roman" w:hAnsi="Times New Roman" w:cs="Times New Roman"/>
          <w:sz w:val="28"/>
          <w:szCs w:val="28"/>
        </w:rPr>
        <w:t xml:space="preserve">открытие и ведение банковских счетов физических и юридических </w:t>
      </w:r>
      <w:r w:rsidRPr="00A71466">
        <w:rPr>
          <w:rFonts w:ascii="Times New Roman" w:hAnsi="Times New Roman" w:cs="Times New Roman"/>
          <w:sz w:val="28"/>
          <w:szCs w:val="28"/>
        </w:rPr>
        <w:lastRenderedPageBreak/>
        <w:t>лиц;</w:t>
      </w:r>
    </w:p>
    <w:p w:rsidR="00EF2701" w:rsidRPr="00A71466" w:rsidRDefault="00EF2701" w:rsidP="00A71466">
      <w:pPr>
        <w:pStyle w:val="a3"/>
        <w:widowControl w:val="0"/>
        <w:numPr>
          <w:ilvl w:val="0"/>
          <w:numId w:val="10"/>
        </w:numPr>
        <w:spacing w:after="0" w:line="360" w:lineRule="auto"/>
        <w:jc w:val="both"/>
        <w:rPr>
          <w:rFonts w:ascii="Times New Roman" w:hAnsi="Times New Roman" w:cs="Times New Roman"/>
          <w:sz w:val="28"/>
          <w:szCs w:val="28"/>
        </w:rPr>
      </w:pPr>
      <w:r w:rsidRPr="00A71466">
        <w:rPr>
          <w:rFonts w:ascii="Times New Roman" w:hAnsi="Times New Roman" w:cs="Times New Roman"/>
          <w:sz w:val="28"/>
          <w:szCs w:val="28"/>
        </w:rPr>
        <w:t>осуществление расчетов по поручению физических и юридических лиц, в том числе банков-корреспондентов, по их банковским счетам;</w:t>
      </w:r>
    </w:p>
    <w:p w:rsidR="00EF2701" w:rsidRPr="00A71466" w:rsidRDefault="00EF2701" w:rsidP="00A71466">
      <w:pPr>
        <w:pStyle w:val="a3"/>
        <w:widowControl w:val="0"/>
        <w:numPr>
          <w:ilvl w:val="0"/>
          <w:numId w:val="10"/>
        </w:numPr>
        <w:spacing w:after="0" w:line="360" w:lineRule="auto"/>
        <w:jc w:val="both"/>
        <w:rPr>
          <w:rFonts w:ascii="Times New Roman" w:hAnsi="Times New Roman" w:cs="Times New Roman"/>
          <w:sz w:val="28"/>
          <w:szCs w:val="28"/>
        </w:rPr>
      </w:pPr>
      <w:r w:rsidRPr="00A71466">
        <w:rPr>
          <w:rFonts w:ascii="Times New Roman" w:hAnsi="Times New Roman" w:cs="Times New Roman"/>
          <w:sz w:val="28"/>
          <w:szCs w:val="28"/>
        </w:rPr>
        <w:t>инкассация денежных средств, векселей, платежных и расчетных документов и кассовое обслуживание физических и юридических лиц;</w:t>
      </w:r>
    </w:p>
    <w:p w:rsidR="00EF2701" w:rsidRPr="00A71466" w:rsidRDefault="00EF2701" w:rsidP="00A71466">
      <w:pPr>
        <w:pStyle w:val="a3"/>
        <w:widowControl w:val="0"/>
        <w:numPr>
          <w:ilvl w:val="0"/>
          <w:numId w:val="10"/>
        </w:numPr>
        <w:spacing w:after="0" w:line="360" w:lineRule="auto"/>
        <w:jc w:val="both"/>
        <w:rPr>
          <w:rFonts w:ascii="Times New Roman" w:hAnsi="Times New Roman" w:cs="Times New Roman"/>
          <w:sz w:val="28"/>
          <w:szCs w:val="28"/>
        </w:rPr>
      </w:pPr>
      <w:r w:rsidRPr="00A71466">
        <w:rPr>
          <w:rFonts w:ascii="Times New Roman" w:hAnsi="Times New Roman" w:cs="Times New Roman"/>
          <w:sz w:val="28"/>
          <w:szCs w:val="28"/>
        </w:rPr>
        <w:t>купля-продажа иностранной валюты в наличной и безналичной формах;</w:t>
      </w:r>
    </w:p>
    <w:p w:rsidR="00EF2701" w:rsidRPr="00A71466" w:rsidRDefault="00EF2701" w:rsidP="00A71466">
      <w:pPr>
        <w:pStyle w:val="a3"/>
        <w:widowControl w:val="0"/>
        <w:numPr>
          <w:ilvl w:val="0"/>
          <w:numId w:val="10"/>
        </w:numPr>
        <w:spacing w:after="0" w:line="360" w:lineRule="auto"/>
        <w:jc w:val="both"/>
        <w:rPr>
          <w:rFonts w:ascii="Times New Roman" w:hAnsi="Times New Roman" w:cs="Times New Roman"/>
          <w:sz w:val="28"/>
          <w:szCs w:val="28"/>
        </w:rPr>
      </w:pPr>
      <w:r w:rsidRPr="00A71466">
        <w:rPr>
          <w:rFonts w:ascii="Times New Roman" w:hAnsi="Times New Roman" w:cs="Times New Roman"/>
          <w:sz w:val="28"/>
          <w:szCs w:val="28"/>
        </w:rPr>
        <w:t>выдача банковских гарантий;</w:t>
      </w:r>
    </w:p>
    <w:p w:rsidR="00EF2701" w:rsidRPr="00A71466" w:rsidRDefault="00EF2701" w:rsidP="00A71466">
      <w:pPr>
        <w:pStyle w:val="a3"/>
        <w:widowControl w:val="0"/>
        <w:numPr>
          <w:ilvl w:val="0"/>
          <w:numId w:val="10"/>
        </w:numPr>
        <w:spacing w:after="0" w:line="360" w:lineRule="auto"/>
        <w:jc w:val="both"/>
        <w:rPr>
          <w:rFonts w:ascii="Times New Roman" w:hAnsi="Times New Roman" w:cs="Times New Roman"/>
          <w:sz w:val="28"/>
          <w:szCs w:val="28"/>
        </w:rPr>
      </w:pPr>
      <w:r w:rsidRPr="00A71466">
        <w:rPr>
          <w:rFonts w:ascii="Times New Roman" w:hAnsi="Times New Roman" w:cs="Times New Roman"/>
          <w:sz w:val="28"/>
          <w:szCs w:val="28"/>
        </w:rPr>
        <w:t>привлечение во вклады и размещение драгоценных металлов;</w:t>
      </w:r>
    </w:p>
    <w:p w:rsidR="00EF2701" w:rsidRPr="00A71466" w:rsidRDefault="00EF2701" w:rsidP="00A71466">
      <w:pPr>
        <w:pStyle w:val="a3"/>
        <w:widowControl w:val="0"/>
        <w:numPr>
          <w:ilvl w:val="0"/>
          <w:numId w:val="10"/>
        </w:numPr>
        <w:spacing w:after="0" w:line="360" w:lineRule="auto"/>
        <w:jc w:val="both"/>
        <w:rPr>
          <w:rFonts w:ascii="Times New Roman" w:hAnsi="Times New Roman" w:cs="Times New Roman"/>
          <w:sz w:val="28"/>
          <w:szCs w:val="28"/>
        </w:rPr>
      </w:pPr>
      <w:r w:rsidRPr="00A71466">
        <w:rPr>
          <w:rFonts w:ascii="Times New Roman" w:hAnsi="Times New Roman" w:cs="Times New Roman"/>
          <w:sz w:val="28"/>
          <w:szCs w:val="28"/>
        </w:rPr>
        <w:t xml:space="preserve">осуществление </w:t>
      </w:r>
      <w:r w:rsidR="00161111" w:rsidRPr="00A71466">
        <w:rPr>
          <w:rFonts w:ascii="Times New Roman" w:hAnsi="Times New Roman" w:cs="Times New Roman"/>
          <w:sz w:val="28"/>
          <w:szCs w:val="28"/>
        </w:rPr>
        <w:t>переводов денежных средств по поручению физических лиц без открытия банковских счетов (за исключением почтовых переводов).</w:t>
      </w:r>
    </w:p>
    <w:p w:rsidR="00161111" w:rsidRDefault="00161111" w:rsidP="00A71466">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Кроме того, банк вправе осуществлять следующие услуги:</w:t>
      </w:r>
    </w:p>
    <w:p w:rsidR="00161111" w:rsidRPr="00A71466" w:rsidRDefault="00161111" w:rsidP="00A71466">
      <w:pPr>
        <w:pStyle w:val="a3"/>
        <w:widowControl w:val="0"/>
        <w:numPr>
          <w:ilvl w:val="0"/>
          <w:numId w:val="11"/>
        </w:numPr>
        <w:spacing w:after="0" w:line="360" w:lineRule="auto"/>
        <w:jc w:val="both"/>
        <w:rPr>
          <w:rFonts w:ascii="Times New Roman" w:hAnsi="Times New Roman" w:cs="Times New Roman"/>
          <w:sz w:val="28"/>
          <w:szCs w:val="28"/>
        </w:rPr>
      </w:pPr>
      <w:r w:rsidRPr="00A71466">
        <w:rPr>
          <w:rFonts w:ascii="Times New Roman" w:hAnsi="Times New Roman" w:cs="Times New Roman"/>
          <w:sz w:val="28"/>
          <w:szCs w:val="28"/>
        </w:rPr>
        <w:t>выдачу поручительств за третьих лиц, предусматривающих исполнение обязательств в денежной форме;</w:t>
      </w:r>
    </w:p>
    <w:p w:rsidR="00161111" w:rsidRPr="00A71466" w:rsidRDefault="00161111" w:rsidP="00A71466">
      <w:pPr>
        <w:pStyle w:val="a3"/>
        <w:widowControl w:val="0"/>
        <w:numPr>
          <w:ilvl w:val="0"/>
          <w:numId w:val="11"/>
        </w:numPr>
        <w:spacing w:after="0" w:line="360" w:lineRule="auto"/>
        <w:jc w:val="both"/>
        <w:rPr>
          <w:rFonts w:ascii="Times New Roman" w:hAnsi="Times New Roman" w:cs="Times New Roman"/>
          <w:sz w:val="28"/>
          <w:szCs w:val="28"/>
        </w:rPr>
      </w:pPr>
      <w:r w:rsidRPr="00A71466">
        <w:rPr>
          <w:rFonts w:ascii="Times New Roman" w:hAnsi="Times New Roman" w:cs="Times New Roman"/>
          <w:sz w:val="28"/>
          <w:szCs w:val="28"/>
        </w:rPr>
        <w:t>приобретение права требования от третьих лиц исполнения обязательств в денежной форме;</w:t>
      </w:r>
    </w:p>
    <w:p w:rsidR="00161111" w:rsidRPr="00A71466" w:rsidRDefault="008C1F18" w:rsidP="00A71466">
      <w:pPr>
        <w:pStyle w:val="a3"/>
        <w:widowControl w:val="0"/>
        <w:numPr>
          <w:ilvl w:val="0"/>
          <w:numId w:val="11"/>
        </w:numPr>
        <w:spacing w:after="0" w:line="360" w:lineRule="auto"/>
        <w:jc w:val="both"/>
        <w:rPr>
          <w:rFonts w:ascii="Times New Roman" w:hAnsi="Times New Roman" w:cs="Times New Roman"/>
          <w:sz w:val="28"/>
          <w:szCs w:val="28"/>
        </w:rPr>
      </w:pPr>
      <w:r w:rsidRPr="00A71466">
        <w:rPr>
          <w:rFonts w:ascii="Times New Roman" w:hAnsi="Times New Roman" w:cs="Times New Roman"/>
          <w:sz w:val="28"/>
          <w:szCs w:val="28"/>
        </w:rPr>
        <w:t>доверительное управление денежными средствами и иным имуществом по договору с физическими и юридическими лицами;</w:t>
      </w:r>
    </w:p>
    <w:p w:rsidR="008C1F18" w:rsidRPr="00A71466" w:rsidRDefault="008C1F18" w:rsidP="00A71466">
      <w:pPr>
        <w:pStyle w:val="a3"/>
        <w:widowControl w:val="0"/>
        <w:numPr>
          <w:ilvl w:val="0"/>
          <w:numId w:val="11"/>
        </w:numPr>
        <w:spacing w:after="0" w:line="360" w:lineRule="auto"/>
        <w:jc w:val="both"/>
        <w:rPr>
          <w:rFonts w:ascii="Times New Roman" w:hAnsi="Times New Roman" w:cs="Times New Roman"/>
          <w:sz w:val="28"/>
          <w:szCs w:val="28"/>
        </w:rPr>
      </w:pPr>
      <w:r w:rsidRPr="00A71466">
        <w:rPr>
          <w:rFonts w:ascii="Times New Roman" w:hAnsi="Times New Roman" w:cs="Times New Roman"/>
          <w:sz w:val="28"/>
          <w:szCs w:val="28"/>
        </w:rPr>
        <w:t>осуществление операций с драгоценными металлами и драгоценными камнями в соответствии с законодательством Российской Федерации;</w:t>
      </w:r>
    </w:p>
    <w:p w:rsidR="008C1F18" w:rsidRPr="00A71466" w:rsidRDefault="008C1F18" w:rsidP="00A71466">
      <w:pPr>
        <w:pStyle w:val="a3"/>
        <w:widowControl w:val="0"/>
        <w:numPr>
          <w:ilvl w:val="0"/>
          <w:numId w:val="11"/>
        </w:numPr>
        <w:spacing w:after="0" w:line="360" w:lineRule="auto"/>
        <w:jc w:val="both"/>
        <w:rPr>
          <w:rFonts w:ascii="Times New Roman" w:hAnsi="Times New Roman" w:cs="Times New Roman"/>
          <w:sz w:val="28"/>
          <w:szCs w:val="28"/>
        </w:rPr>
      </w:pPr>
      <w:r w:rsidRPr="00A71466">
        <w:rPr>
          <w:rFonts w:ascii="Times New Roman" w:hAnsi="Times New Roman" w:cs="Times New Roman"/>
          <w:sz w:val="28"/>
          <w:szCs w:val="28"/>
        </w:rPr>
        <w:t>предоставление в аренду физическим и юридическим лицам специальных помещений или находящихся в них сейфов для хранения документов и ценностей;</w:t>
      </w:r>
    </w:p>
    <w:p w:rsidR="008C1F18" w:rsidRPr="00A71466" w:rsidRDefault="008C1F18" w:rsidP="00A71466">
      <w:pPr>
        <w:pStyle w:val="a3"/>
        <w:widowControl w:val="0"/>
        <w:numPr>
          <w:ilvl w:val="0"/>
          <w:numId w:val="11"/>
        </w:numPr>
        <w:spacing w:after="0" w:line="360" w:lineRule="auto"/>
        <w:jc w:val="both"/>
        <w:rPr>
          <w:rFonts w:ascii="Times New Roman" w:hAnsi="Times New Roman" w:cs="Times New Roman"/>
          <w:sz w:val="28"/>
          <w:szCs w:val="28"/>
        </w:rPr>
      </w:pPr>
      <w:r w:rsidRPr="00A71466">
        <w:rPr>
          <w:rFonts w:ascii="Times New Roman" w:hAnsi="Times New Roman" w:cs="Times New Roman"/>
          <w:sz w:val="28"/>
          <w:szCs w:val="28"/>
        </w:rPr>
        <w:t>предоставление лизинговых услуг;</w:t>
      </w:r>
    </w:p>
    <w:p w:rsidR="008C1F18" w:rsidRPr="00A71466" w:rsidRDefault="008C1F18" w:rsidP="00A71466">
      <w:pPr>
        <w:pStyle w:val="a3"/>
        <w:widowControl w:val="0"/>
        <w:numPr>
          <w:ilvl w:val="0"/>
          <w:numId w:val="11"/>
        </w:numPr>
        <w:spacing w:after="0" w:line="360" w:lineRule="auto"/>
        <w:jc w:val="both"/>
        <w:rPr>
          <w:rFonts w:ascii="Times New Roman" w:hAnsi="Times New Roman" w:cs="Times New Roman"/>
          <w:sz w:val="28"/>
          <w:szCs w:val="28"/>
        </w:rPr>
      </w:pPr>
      <w:r w:rsidRPr="00A71466">
        <w:rPr>
          <w:rFonts w:ascii="Times New Roman" w:hAnsi="Times New Roman" w:cs="Times New Roman"/>
          <w:sz w:val="28"/>
          <w:szCs w:val="28"/>
        </w:rPr>
        <w:t>оказание консультационных и информационных услуг.</w:t>
      </w:r>
    </w:p>
    <w:p w:rsidR="008C1F18" w:rsidRDefault="008C1F18" w:rsidP="00A71466">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Банк вправе осуществлять операции с использованием пластиковых карт в соответствии с законодательством Российской Федерации и </w:t>
      </w:r>
      <w:r>
        <w:rPr>
          <w:rFonts w:ascii="Times New Roman" w:hAnsi="Times New Roman" w:cs="Times New Roman"/>
          <w:sz w:val="28"/>
          <w:szCs w:val="28"/>
        </w:rPr>
        <w:lastRenderedPageBreak/>
        <w:t>нормативными актами Банка России на основании лицензионных соглашений и договоров с платежными системами.</w:t>
      </w:r>
    </w:p>
    <w:p w:rsidR="008C1F18" w:rsidRDefault="008C1F18" w:rsidP="00EF2701">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Рассмотрим более подробно банковские услуги Сбербанка России.</w:t>
      </w:r>
    </w:p>
    <w:p w:rsidR="00076CA9" w:rsidRDefault="002A77AE" w:rsidP="00EF2701">
      <w:pPr>
        <w:widowControl w:val="0"/>
        <w:spacing w:line="360" w:lineRule="auto"/>
        <w:ind w:firstLine="709"/>
        <w:contextualSpacing/>
        <w:jc w:val="both"/>
        <w:rPr>
          <w:rFonts w:ascii="Times New Roman" w:hAnsi="Times New Roman" w:cs="Times New Roman"/>
          <w:sz w:val="28"/>
          <w:szCs w:val="28"/>
        </w:rPr>
      </w:pPr>
      <w:r w:rsidRPr="002A77AE">
        <w:rPr>
          <w:rFonts w:ascii="Times New Roman" w:hAnsi="Times New Roman" w:cs="Times New Roman"/>
          <w:sz w:val="28"/>
          <w:szCs w:val="28"/>
        </w:rPr>
        <w:t>В 2015 году около 700 млн</w:t>
      </w:r>
      <w:r>
        <w:rPr>
          <w:rFonts w:ascii="Times New Roman" w:hAnsi="Times New Roman" w:cs="Times New Roman"/>
          <w:sz w:val="28"/>
          <w:szCs w:val="28"/>
        </w:rPr>
        <w:t>.</w:t>
      </w:r>
      <w:r w:rsidRPr="002A77AE">
        <w:rPr>
          <w:rFonts w:ascii="Times New Roman" w:hAnsi="Times New Roman" w:cs="Times New Roman"/>
          <w:sz w:val="28"/>
          <w:szCs w:val="28"/>
        </w:rPr>
        <w:t xml:space="preserve"> человек воспользовались услугами Сбербанка в офисах банка. При этом ожидание в очереди составляет не более 10 минут у 91% клиентов.</w:t>
      </w:r>
    </w:p>
    <w:p w:rsidR="002A77AE" w:rsidRPr="002A77AE" w:rsidRDefault="002A77AE" w:rsidP="002A77AE">
      <w:pPr>
        <w:widowControl w:val="0"/>
        <w:spacing w:line="360" w:lineRule="auto"/>
        <w:ind w:firstLine="709"/>
        <w:contextualSpacing/>
        <w:jc w:val="both"/>
        <w:rPr>
          <w:sz w:val="28"/>
          <w:szCs w:val="28"/>
        </w:rPr>
      </w:pPr>
      <w:r>
        <w:rPr>
          <w:rFonts w:ascii="Times New Roman" w:hAnsi="Times New Roman" w:cs="Times New Roman"/>
          <w:sz w:val="28"/>
          <w:szCs w:val="28"/>
        </w:rPr>
        <w:t xml:space="preserve">Кредитование. </w:t>
      </w:r>
      <w:r w:rsidR="00521670">
        <w:rPr>
          <w:rFonts w:ascii="Times New Roman" w:hAnsi="Times New Roman" w:cs="Times New Roman"/>
          <w:sz w:val="28"/>
          <w:szCs w:val="28"/>
        </w:rPr>
        <w:t xml:space="preserve">ПАО «Сбербанк России» является одним из ключевых поставщиков финансовых ресурсов в российскую экономику, постоянно совершенствуя и расширяя продуктовое предложение для всех категорий клиентов. Рост портфеля корпоративных кредитов Сбербанка в 2014г. опережал сектор и составил по итогам года 36% против прироста сектора в данном сегменте на 30,3%. </w:t>
      </w:r>
      <w:r w:rsidRPr="00521670">
        <w:rPr>
          <w:rFonts w:ascii="Times New Roman" w:hAnsi="Times New Roman" w:cs="Times New Roman"/>
          <w:sz w:val="28"/>
          <w:szCs w:val="28"/>
        </w:rPr>
        <w:t>Объем корпоративного кредитного портфеляна конец декабря 2015 года вырос на 4,8% и составил 12262,7 млрд. руб. против 11699,4 млрд. руб. на 1 января. За декабрь кредитный портфель корпоративных клиентов на 264 млрд. руб., или на 2,3%.</w:t>
      </w:r>
    </w:p>
    <w:p w:rsidR="002A77AE" w:rsidRDefault="002A77AE" w:rsidP="002A77AE">
      <w:pPr>
        <w:widowControl w:val="0"/>
        <w:spacing w:line="360" w:lineRule="auto"/>
        <w:ind w:firstLine="709"/>
        <w:contextualSpacing/>
        <w:jc w:val="both"/>
        <w:rPr>
          <w:rFonts w:ascii="Times New Roman" w:hAnsi="Times New Roman" w:cs="Times New Roman"/>
          <w:sz w:val="28"/>
          <w:szCs w:val="28"/>
        </w:rPr>
      </w:pPr>
      <w:r w:rsidRPr="002A77AE">
        <w:rPr>
          <w:rFonts w:ascii="Times New Roman" w:hAnsi="Times New Roman" w:cs="Times New Roman"/>
          <w:sz w:val="28"/>
          <w:szCs w:val="28"/>
        </w:rPr>
        <w:t>В декабре банк предоставил корпоративным клиентам кредиты на сумму более 1,2 трлн</w:t>
      </w:r>
      <w:r>
        <w:rPr>
          <w:rFonts w:ascii="Times New Roman" w:hAnsi="Times New Roman" w:cs="Times New Roman"/>
          <w:sz w:val="28"/>
          <w:szCs w:val="28"/>
        </w:rPr>
        <w:t>.</w:t>
      </w:r>
      <w:r w:rsidRPr="002A77AE">
        <w:rPr>
          <w:rFonts w:ascii="Times New Roman" w:hAnsi="Times New Roman" w:cs="Times New Roman"/>
          <w:sz w:val="28"/>
          <w:szCs w:val="28"/>
        </w:rPr>
        <w:t xml:space="preserve"> руб., всего за год 6,8 трлн</w:t>
      </w:r>
      <w:r>
        <w:rPr>
          <w:rFonts w:ascii="Times New Roman" w:hAnsi="Times New Roman" w:cs="Times New Roman"/>
          <w:sz w:val="28"/>
          <w:szCs w:val="28"/>
        </w:rPr>
        <w:t>.</w:t>
      </w:r>
      <w:r w:rsidRPr="002A77AE">
        <w:rPr>
          <w:rFonts w:ascii="Times New Roman" w:hAnsi="Times New Roman" w:cs="Times New Roman"/>
          <w:sz w:val="28"/>
          <w:szCs w:val="28"/>
        </w:rPr>
        <w:t xml:space="preserve"> руб.</w:t>
      </w:r>
    </w:p>
    <w:p w:rsidR="00521670" w:rsidRPr="002A77AE" w:rsidRDefault="00521670" w:rsidP="002A77AE">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За 2014 год совокупный портфель кредитов физическим лицам С</w:t>
      </w:r>
      <w:r w:rsidR="000D6924">
        <w:rPr>
          <w:rFonts w:ascii="Times New Roman" w:hAnsi="Times New Roman" w:cs="Times New Roman"/>
          <w:sz w:val="28"/>
          <w:szCs w:val="28"/>
        </w:rPr>
        <w:t xml:space="preserve">бербанка вырос на 23% до 4 </w:t>
      </w:r>
      <w:r>
        <w:rPr>
          <w:rFonts w:ascii="Times New Roman" w:hAnsi="Times New Roman" w:cs="Times New Roman"/>
          <w:sz w:val="28"/>
          <w:szCs w:val="28"/>
        </w:rPr>
        <w:t xml:space="preserve">трлн. руб. Рост жилищного кредитования ускорился, в то время как потребительское кредитование замедлилось. </w:t>
      </w:r>
    </w:p>
    <w:p w:rsidR="002A77AE" w:rsidRDefault="002A77AE" w:rsidP="002A77AE">
      <w:pPr>
        <w:widowControl w:val="0"/>
        <w:spacing w:line="360" w:lineRule="auto"/>
        <w:ind w:firstLine="709"/>
        <w:contextualSpacing/>
        <w:jc w:val="both"/>
        <w:rPr>
          <w:rFonts w:ascii="Times New Roman" w:hAnsi="Times New Roman" w:cs="Times New Roman"/>
          <w:sz w:val="28"/>
          <w:szCs w:val="28"/>
        </w:rPr>
      </w:pPr>
      <w:r w:rsidRPr="002A77AE">
        <w:rPr>
          <w:rFonts w:ascii="Times New Roman" w:hAnsi="Times New Roman" w:cs="Times New Roman"/>
          <w:sz w:val="28"/>
          <w:szCs w:val="28"/>
        </w:rPr>
        <w:t>Розничный кредитный портфель банка за прошедши</w:t>
      </w:r>
      <w:r>
        <w:rPr>
          <w:rFonts w:ascii="Times New Roman" w:hAnsi="Times New Roman" w:cs="Times New Roman"/>
          <w:sz w:val="28"/>
          <w:szCs w:val="28"/>
        </w:rPr>
        <w:t>й год вырос на 1,6% - до 4</w:t>
      </w:r>
      <w:r w:rsidRPr="002A77AE">
        <w:rPr>
          <w:rFonts w:ascii="Times New Roman" w:hAnsi="Times New Roman" w:cs="Times New Roman"/>
          <w:sz w:val="28"/>
          <w:szCs w:val="28"/>
        </w:rPr>
        <w:t>1</w:t>
      </w:r>
      <w:r>
        <w:rPr>
          <w:rFonts w:ascii="Times New Roman" w:hAnsi="Times New Roman" w:cs="Times New Roman"/>
          <w:sz w:val="28"/>
          <w:szCs w:val="28"/>
        </w:rPr>
        <w:t>34,7 млрд. по сравнению с 4</w:t>
      </w:r>
      <w:r w:rsidR="00521670">
        <w:rPr>
          <w:rFonts w:ascii="Times New Roman" w:hAnsi="Times New Roman" w:cs="Times New Roman"/>
          <w:sz w:val="28"/>
          <w:szCs w:val="28"/>
        </w:rPr>
        <w:t>0</w:t>
      </w:r>
      <w:r w:rsidRPr="002A77AE">
        <w:rPr>
          <w:rFonts w:ascii="Times New Roman" w:hAnsi="Times New Roman" w:cs="Times New Roman"/>
          <w:sz w:val="28"/>
          <w:szCs w:val="28"/>
        </w:rPr>
        <w:t>69,9 млрд</w:t>
      </w:r>
      <w:r>
        <w:rPr>
          <w:rFonts w:ascii="Times New Roman" w:hAnsi="Times New Roman" w:cs="Times New Roman"/>
          <w:sz w:val="28"/>
          <w:szCs w:val="28"/>
        </w:rPr>
        <w:t>.</w:t>
      </w:r>
      <w:r w:rsidRPr="002A77AE">
        <w:rPr>
          <w:rFonts w:ascii="Times New Roman" w:hAnsi="Times New Roman" w:cs="Times New Roman"/>
          <w:sz w:val="28"/>
          <w:szCs w:val="28"/>
        </w:rPr>
        <w:t xml:space="preserve"> руб. на начало года. Кредитный портфель за декабрь увеличился на 16 млрд</w:t>
      </w:r>
      <w:r>
        <w:rPr>
          <w:rFonts w:ascii="Times New Roman" w:hAnsi="Times New Roman" w:cs="Times New Roman"/>
          <w:sz w:val="28"/>
          <w:szCs w:val="28"/>
        </w:rPr>
        <w:t>.</w:t>
      </w:r>
      <w:r w:rsidRPr="002A77AE">
        <w:rPr>
          <w:rFonts w:ascii="Times New Roman" w:hAnsi="Times New Roman" w:cs="Times New Roman"/>
          <w:sz w:val="28"/>
          <w:szCs w:val="28"/>
        </w:rPr>
        <w:t xml:space="preserve"> руб. или на 0,4%. Доля жилищных кредитов в структуре портфеля </w:t>
      </w:r>
      <w:r w:rsidR="007472FA">
        <w:rPr>
          <w:rFonts w:ascii="Times New Roman" w:hAnsi="Times New Roman" w:cs="Times New Roman"/>
          <w:sz w:val="28"/>
          <w:szCs w:val="28"/>
        </w:rPr>
        <w:t>за год увеличилась с 48% до 54% (Рис. 1).</w:t>
      </w:r>
    </w:p>
    <w:p w:rsidR="007472FA" w:rsidRPr="002A77AE" w:rsidRDefault="007472FA" w:rsidP="007472FA">
      <w:pPr>
        <w:widowControl w:val="0"/>
        <w:spacing w:line="360" w:lineRule="auto"/>
        <w:ind w:firstLine="709"/>
        <w:contextualSpacing/>
        <w:jc w:val="both"/>
        <w:rPr>
          <w:rFonts w:ascii="Times New Roman" w:hAnsi="Times New Roman" w:cs="Times New Roman"/>
          <w:sz w:val="28"/>
          <w:szCs w:val="28"/>
        </w:rPr>
      </w:pPr>
      <w:r w:rsidRPr="002A77AE">
        <w:rPr>
          <w:rFonts w:ascii="Times New Roman" w:hAnsi="Times New Roman" w:cs="Times New Roman"/>
          <w:sz w:val="28"/>
          <w:szCs w:val="28"/>
        </w:rPr>
        <w:t>Доля просроченной задолженности в кредитном портфеле клиентов за декабрь снизилась на 0,1 п.п. до 3,3%. Уровень просроченной задолженности в Сбербанке остается существенно ниже, чем в среднем по банковской системе (6,6% на 1 декабря 2015 года).</w:t>
      </w:r>
    </w:p>
    <w:p w:rsidR="007472FA" w:rsidRDefault="007472FA" w:rsidP="007472FA">
      <w:pPr>
        <w:widowControl w:val="0"/>
        <w:spacing w:line="360" w:lineRule="auto"/>
        <w:ind w:firstLine="709"/>
        <w:contextualSpacing/>
        <w:jc w:val="both"/>
        <w:rPr>
          <w:rFonts w:ascii="Times New Roman" w:hAnsi="Times New Roman" w:cs="Times New Roman"/>
          <w:sz w:val="28"/>
          <w:szCs w:val="28"/>
        </w:rPr>
      </w:pPr>
      <w:r w:rsidRPr="002A77AE">
        <w:rPr>
          <w:rFonts w:ascii="Times New Roman" w:hAnsi="Times New Roman" w:cs="Times New Roman"/>
          <w:sz w:val="28"/>
          <w:szCs w:val="28"/>
        </w:rPr>
        <w:t>Активы в декабре увеличились на 1,3 трлн</w:t>
      </w:r>
      <w:r>
        <w:rPr>
          <w:rFonts w:ascii="Times New Roman" w:hAnsi="Times New Roman" w:cs="Times New Roman"/>
          <w:sz w:val="28"/>
          <w:szCs w:val="28"/>
        </w:rPr>
        <w:t>. руб. - до 23</w:t>
      </w:r>
      <w:r w:rsidRPr="002A77AE">
        <w:rPr>
          <w:rFonts w:ascii="Times New Roman" w:hAnsi="Times New Roman" w:cs="Times New Roman"/>
          <w:sz w:val="28"/>
          <w:szCs w:val="28"/>
        </w:rPr>
        <w:t xml:space="preserve">073,3 млрд руб. </w:t>
      </w:r>
      <w:r w:rsidRPr="002A77AE">
        <w:rPr>
          <w:rFonts w:ascii="Times New Roman" w:hAnsi="Times New Roman" w:cs="Times New Roman"/>
          <w:sz w:val="28"/>
          <w:szCs w:val="28"/>
        </w:rPr>
        <w:lastRenderedPageBreak/>
        <w:t>Значительная часть прироста обусловлена переоценкой валютной составляющей балансовых статей. В целом за год активы увеличились на 5,6%.</w:t>
      </w:r>
    </w:p>
    <w:p w:rsidR="007472FA" w:rsidRPr="002A77AE" w:rsidRDefault="007472FA" w:rsidP="002A77AE">
      <w:pPr>
        <w:widowControl w:val="0"/>
        <w:spacing w:line="360" w:lineRule="auto"/>
        <w:ind w:firstLine="709"/>
        <w:contextualSpacing/>
        <w:jc w:val="both"/>
        <w:rPr>
          <w:rFonts w:ascii="Times New Roman" w:hAnsi="Times New Roman" w:cs="Times New Roman"/>
          <w:sz w:val="28"/>
          <w:szCs w:val="28"/>
        </w:rPr>
      </w:pPr>
      <w:r>
        <w:rPr>
          <w:noProof/>
          <w:lang w:eastAsia="ru-RU"/>
        </w:rPr>
        <w:drawing>
          <wp:inline distT="0" distB="0" distL="0" distR="0">
            <wp:extent cx="5486400" cy="32004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472FA" w:rsidRPr="000419A2" w:rsidRDefault="000419A2" w:rsidP="002A77AE">
      <w:pPr>
        <w:widowControl w:val="0"/>
        <w:spacing w:line="360" w:lineRule="auto"/>
        <w:ind w:firstLine="709"/>
        <w:contextualSpacing/>
        <w:jc w:val="both"/>
        <w:rPr>
          <w:rFonts w:ascii="Times New Roman" w:hAnsi="Times New Roman" w:cs="Times New Roman"/>
          <w:b/>
          <w:sz w:val="28"/>
          <w:szCs w:val="28"/>
        </w:rPr>
      </w:pPr>
      <w:r w:rsidRPr="000419A2">
        <w:rPr>
          <w:rFonts w:ascii="Times New Roman" w:hAnsi="Times New Roman" w:cs="Times New Roman"/>
          <w:b/>
          <w:sz w:val="28"/>
          <w:szCs w:val="28"/>
        </w:rPr>
        <w:t>Рис.</w:t>
      </w:r>
      <w:r w:rsidR="007472FA" w:rsidRPr="000419A2">
        <w:rPr>
          <w:rFonts w:ascii="Times New Roman" w:hAnsi="Times New Roman" w:cs="Times New Roman"/>
          <w:b/>
          <w:sz w:val="28"/>
          <w:szCs w:val="28"/>
        </w:rPr>
        <w:t xml:space="preserve"> 1</w:t>
      </w:r>
      <w:r w:rsidRPr="000419A2">
        <w:rPr>
          <w:rFonts w:ascii="Times New Roman" w:hAnsi="Times New Roman" w:cs="Times New Roman"/>
          <w:b/>
          <w:sz w:val="28"/>
          <w:szCs w:val="28"/>
        </w:rPr>
        <w:t xml:space="preserve">. </w:t>
      </w:r>
      <w:r w:rsidR="007472FA" w:rsidRPr="000419A2">
        <w:rPr>
          <w:rFonts w:ascii="Times New Roman" w:hAnsi="Times New Roman" w:cs="Times New Roman"/>
          <w:b/>
          <w:sz w:val="28"/>
          <w:szCs w:val="28"/>
        </w:rPr>
        <w:t xml:space="preserve"> Кредитный портфель Сбербанка России</w:t>
      </w:r>
      <w:r w:rsidRPr="000419A2">
        <w:rPr>
          <w:rFonts w:ascii="Times New Roman" w:hAnsi="Times New Roman" w:cs="Times New Roman"/>
          <w:b/>
          <w:sz w:val="28"/>
          <w:szCs w:val="28"/>
        </w:rPr>
        <w:t>.</w:t>
      </w:r>
    </w:p>
    <w:p w:rsidR="007472FA" w:rsidRDefault="007472FA" w:rsidP="002A77AE">
      <w:pPr>
        <w:widowControl w:val="0"/>
        <w:spacing w:line="360" w:lineRule="auto"/>
        <w:ind w:firstLine="709"/>
        <w:contextualSpacing/>
        <w:jc w:val="both"/>
        <w:rPr>
          <w:rFonts w:ascii="Times New Roman" w:hAnsi="Times New Roman" w:cs="Times New Roman"/>
          <w:sz w:val="28"/>
          <w:szCs w:val="28"/>
        </w:rPr>
      </w:pPr>
    </w:p>
    <w:p w:rsidR="002A77AE" w:rsidRPr="000F51A3" w:rsidRDefault="002A77AE" w:rsidP="002A77AE">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Привлеченные средства клиентов. </w:t>
      </w:r>
      <w:r w:rsidRPr="000F51A3">
        <w:rPr>
          <w:rFonts w:ascii="Times New Roman" w:hAnsi="Times New Roman" w:cs="Times New Roman"/>
          <w:sz w:val="28"/>
          <w:szCs w:val="28"/>
        </w:rPr>
        <w:t>Средства физических лиц в декабре увеличились на 908 млрд. руб. или на 9,1% (без учета валютной переоценки темп прироста составил 6,7%). В результате остаток средств физических лиц к 1 января 2016 года приблизился к 10,9 трлн. руб. Всего за год средства физических лиц увеличились на 27,5% (годом ранее – на 5,9%</w:t>
      </w:r>
      <w:r w:rsidR="000D6924">
        <w:rPr>
          <w:rFonts w:ascii="Times New Roman" w:hAnsi="Times New Roman" w:cs="Times New Roman"/>
          <w:sz w:val="28"/>
          <w:szCs w:val="28"/>
        </w:rPr>
        <w:t xml:space="preserve"> и составил 8,5 трлн. руб.</w:t>
      </w:r>
      <w:r w:rsidRPr="000F51A3">
        <w:rPr>
          <w:rFonts w:ascii="Times New Roman" w:hAnsi="Times New Roman" w:cs="Times New Roman"/>
          <w:sz w:val="28"/>
          <w:szCs w:val="28"/>
        </w:rPr>
        <w:t>).</w:t>
      </w:r>
    </w:p>
    <w:p w:rsidR="002A77AE" w:rsidRPr="002A77AE" w:rsidRDefault="002A77AE" w:rsidP="002A77AE">
      <w:pPr>
        <w:widowControl w:val="0"/>
        <w:spacing w:line="360" w:lineRule="auto"/>
        <w:ind w:firstLine="709"/>
        <w:contextualSpacing/>
        <w:jc w:val="both"/>
        <w:rPr>
          <w:rFonts w:ascii="Times New Roman" w:hAnsi="Times New Roman" w:cs="Times New Roman"/>
          <w:sz w:val="28"/>
          <w:szCs w:val="28"/>
        </w:rPr>
      </w:pPr>
      <w:r w:rsidRPr="002A77AE">
        <w:rPr>
          <w:rFonts w:ascii="Times New Roman" w:hAnsi="Times New Roman" w:cs="Times New Roman"/>
          <w:sz w:val="28"/>
          <w:szCs w:val="28"/>
        </w:rPr>
        <w:t>Средства юридических лиц в декабре увеличились на 449 млрд</w:t>
      </w:r>
      <w:r>
        <w:rPr>
          <w:rFonts w:ascii="Times New Roman" w:hAnsi="Times New Roman" w:cs="Times New Roman"/>
          <w:sz w:val="28"/>
          <w:szCs w:val="28"/>
        </w:rPr>
        <w:t>.</w:t>
      </w:r>
      <w:r w:rsidRPr="002A77AE">
        <w:rPr>
          <w:rFonts w:ascii="Times New Roman" w:hAnsi="Times New Roman" w:cs="Times New Roman"/>
          <w:sz w:val="28"/>
          <w:szCs w:val="28"/>
        </w:rPr>
        <w:t xml:space="preserve"> руб. или на 7,1% за счет притока рублевых средств в депозиты и за счет переоценки валютных средств. В целом за год средства юридических лиц увеличились на 32,9% и составили 6,7 трлн</w:t>
      </w:r>
      <w:r>
        <w:rPr>
          <w:rFonts w:ascii="Times New Roman" w:hAnsi="Times New Roman" w:cs="Times New Roman"/>
          <w:sz w:val="28"/>
          <w:szCs w:val="28"/>
        </w:rPr>
        <w:t>.</w:t>
      </w:r>
      <w:r w:rsidRPr="002A77AE">
        <w:rPr>
          <w:rFonts w:ascii="Times New Roman" w:hAnsi="Times New Roman" w:cs="Times New Roman"/>
          <w:sz w:val="28"/>
          <w:szCs w:val="28"/>
        </w:rPr>
        <w:t xml:space="preserve"> руб.</w:t>
      </w:r>
    </w:p>
    <w:p w:rsidR="002A77AE" w:rsidRPr="002A77AE" w:rsidRDefault="002A77AE" w:rsidP="002A77AE">
      <w:pPr>
        <w:widowControl w:val="0"/>
        <w:spacing w:line="360" w:lineRule="auto"/>
        <w:ind w:firstLine="709"/>
        <w:contextualSpacing/>
        <w:jc w:val="both"/>
        <w:rPr>
          <w:rFonts w:ascii="Times New Roman" w:hAnsi="Times New Roman" w:cs="Times New Roman"/>
          <w:sz w:val="28"/>
          <w:szCs w:val="28"/>
        </w:rPr>
      </w:pPr>
      <w:r w:rsidRPr="002A77AE">
        <w:rPr>
          <w:rFonts w:ascii="Times New Roman" w:hAnsi="Times New Roman" w:cs="Times New Roman"/>
          <w:sz w:val="28"/>
          <w:szCs w:val="28"/>
        </w:rPr>
        <w:t xml:space="preserve">Рекордный приток рублевых клиентских средств в декабре позволил до минимума сократить объем средств, привлеченных от Банка России. Доля этих средств без учета субординированного долга в обязательствах банка сократилась за декабрь с 2,7% до 1,3% (на 1 января 2015 года – 15,2%). Всего </w:t>
      </w:r>
      <w:r w:rsidRPr="002A77AE">
        <w:rPr>
          <w:rFonts w:ascii="Times New Roman" w:hAnsi="Times New Roman" w:cs="Times New Roman"/>
          <w:sz w:val="28"/>
          <w:szCs w:val="28"/>
        </w:rPr>
        <w:lastRenderedPageBreak/>
        <w:t>за год Сбербанк вернул средства Банку России и Федеральному казначейству на сумму 3,0 трлн</w:t>
      </w:r>
      <w:r>
        <w:rPr>
          <w:rFonts w:ascii="Times New Roman" w:hAnsi="Times New Roman" w:cs="Times New Roman"/>
          <w:sz w:val="28"/>
          <w:szCs w:val="28"/>
        </w:rPr>
        <w:t>.</w:t>
      </w:r>
      <w:r w:rsidRPr="002A77AE">
        <w:rPr>
          <w:rFonts w:ascii="Times New Roman" w:hAnsi="Times New Roman" w:cs="Times New Roman"/>
          <w:sz w:val="28"/>
          <w:szCs w:val="28"/>
        </w:rPr>
        <w:t xml:space="preserve"> руб.</w:t>
      </w:r>
    </w:p>
    <w:p w:rsidR="002A77AE" w:rsidRPr="002A77AE" w:rsidRDefault="002A77AE" w:rsidP="002A77AE">
      <w:pPr>
        <w:widowControl w:val="0"/>
        <w:spacing w:line="360" w:lineRule="auto"/>
        <w:ind w:firstLine="709"/>
        <w:contextualSpacing/>
        <w:jc w:val="both"/>
        <w:rPr>
          <w:rFonts w:ascii="Times New Roman" w:hAnsi="Times New Roman" w:cs="Times New Roman"/>
          <w:sz w:val="28"/>
          <w:szCs w:val="28"/>
        </w:rPr>
      </w:pPr>
      <w:r w:rsidRPr="002A77AE">
        <w:rPr>
          <w:rFonts w:ascii="Times New Roman" w:hAnsi="Times New Roman" w:cs="Times New Roman"/>
          <w:sz w:val="28"/>
          <w:szCs w:val="28"/>
        </w:rPr>
        <w:t>Величины базового и основного капиталов банка совпадают в силу отсутствия источников добавочного капитала и по оперативным данным на 1 января 2016 года составляют 1 753 млрд</w:t>
      </w:r>
      <w:r>
        <w:rPr>
          <w:rFonts w:ascii="Times New Roman" w:hAnsi="Times New Roman" w:cs="Times New Roman"/>
          <w:sz w:val="28"/>
          <w:szCs w:val="28"/>
        </w:rPr>
        <w:t>.</w:t>
      </w:r>
      <w:r w:rsidRPr="002A77AE">
        <w:rPr>
          <w:rFonts w:ascii="Times New Roman" w:hAnsi="Times New Roman" w:cs="Times New Roman"/>
          <w:sz w:val="28"/>
          <w:szCs w:val="28"/>
        </w:rPr>
        <w:t xml:space="preserve"> руб. Величина общего капитала на эту же дату составляет 2 679 млрд</w:t>
      </w:r>
      <w:r>
        <w:rPr>
          <w:rFonts w:ascii="Times New Roman" w:hAnsi="Times New Roman" w:cs="Times New Roman"/>
          <w:sz w:val="28"/>
          <w:szCs w:val="28"/>
        </w:rPr>
        <w:t>.</w:t>
      </w:r>
      <w:r w:rsidRPr="002A77AE">
        <w:rPr>
          <w:rFonts w:ascii="Times New Roman" w:hAnsi="Times New Roman" w:cs="Times New Roman"/>
          <w:sz w:val="28"/>
          <w:szCs w:val="28"/>
        </w:rPr>
        <w:t xml:space="preserve"> руб.</w:t>
      </w:r>
    </w:p>
    <w:p w:rsidR="002A77AE" w:rsidRDefault="002A77AE" w:rsidP="002A77AE">
      <w:pPr>
        <w:widowControl w:val="0"/>
        <w:spacing w:line="360" w:lineRule="auto"/>
        <w:ind w:firstLine="709"/>
        <w:contextualSpacing/>
        <w:jc w:val="both"/>
        <w:rPr>
          <w:rFonts w:ascii="Times New Roman" w:hAnsi="Times New Roman" w:cs="Times New Roman"/>
          <w:sz w:val="28"/>
          <w:szCs w:val="28"/>
        </w:rPr>
      </w:pPr>
      <w:r w:rsidRPr="002A77AE">
        <w:rPr>
          <w:rFonts w:ascii="Times New Roman" w:hAnsi="Times New Roman" w:cs="Times New Roman"/>
          <w:sz w:val="28"/>
          <w:szCs w:val="28"/>
        </w:rPr>
        <w:t>В декабре общий капитал увеличился на 39 млрд</w:t>
      </w:r>
      <w:r>
        <w:rPr>
          <w:rFonts w:ascii="Times New Roman" w:hAnsi="Times New Roman" w:cs="Times New Roman"/>
          <w:sz w:val="28"/>
          <w:szCs w:val="28"/>
        </w:rPr>
        <w:t>.</w:t>
      </w:r>
      <w:r w:rsidRPr="002A77AE">
        <w:rPr>
          <w:rFonts w:ascii="Times New Roman" w:hAnsi="Times New Roman" w:cs="Times New Roman"/>
          <w:sz w:val="28"/>
          <w:szCs w:val="28"/>
        </w:rPr>
        <w:t xml:space="preserve"> руб. Основным фактором роста общего капитала стала заработанная прибыль.</w:t>
      </w:r>
    </w:p>
    <w:p w:rsidR="00035DCB" w:rsidRPr="00035DCB" w:rsidRDefault="00035DCB" w:rsidP="00035DCB">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Банковские карты. </w:t>
      </w:r>
      <w:r w:rsidR="000D6924">
        <w:rPr>
          <w:rFonts w:ascii="Times New Roman" w:hAnsi="Times New Roman" w:cs="Times New Roman"/>
          <w:sz w:val="28"/>
          <w:szCs w:val="28"/>
        </w:rPr>
        <w:t>Рост эмиссии банковских карт существенно ускорил рост объемов операций по карточным счетам. По показателю выпущенных карт Сбербанк занимает первое место в Европе. В 2015г. п</w:t>
      </w:r>
      <w:r w:rsidRPr="00035DCB">
        <w:rPr>
          <w:rFonts w:ascii="Times New Roman" w:hAnsi="Times New Roman" w:cs="Times New Roman"/>
          <w:sz w:val="28"/>
          <w:szCs w:val="28"/>
        </w:rPr>
        <w:t>ортфель активных молодежных карт Сбербанка превысил 4 млн</w:t>
      </w:r>
      <w:r>
        <w:rPr>
          <w:rFonts w:ascii="Times New Roman" w:hAnsi="Times New Roman" w:cs="Times New Roman"/>
          <w:sz w:val="28"/>
          <w:szCs w:val="28"/>
        </w:rPr>
        <w:t>.</w:t>
      </w:r>
      <w:r w:rsidRPr="00035DCB">
        <w:rPr>
          <w:rFonts w:ascii="Times New Roman" w:hAnsi="Times New Roman" w:cs="Times New Roman"/>
          <w:sz w:val="28"/>
          <w:szCs w:val="28"/>
        </w:rPr>
        <w:t xml:space="preserve"> штук. За год этот показатель вырос почти в 2 раза.</w:t>
      </w:r>
    </w:p>
    <w:p w:rsidR="00035DCB" w:rsidRPr="00035DCB" w:rsidRDefault="00035DCB" w:rsidP="00035DCB">
      <w:pPr>
        <w:widowControl w:val="0"/>
        <w:spacing w:line="360" w:lineRule="auto"/>
        <w:ind w:firstLine="709"/>
        <w:contextualSpacing/>
        <w:jc w:val="both"/>
        <w:rPr>
          <w:rFonts w:ascii="Times New Roman" w:hAnsi="Times New Roman" w:cs="Times New Roman"/>
          <w:sz w:val="28"/>
          <w:szCs w:val="28"/>
        </w:rPr>
      </w:pPr>
      <w:r w:rsidRPr="00035DCB">
        <w:rPr>
          <w:rFonts w:ascii="Times New Roman" w:hAnsi="Times New Roman" w:cs="Times New Roman"/>
          <w:sz w:val="28"/>
          <w:szCs w:val="28"/>
        </w:rPr>
        <w:t>В апреле 2015 года Сбербанк перезапустил молодежную карту и начал продавать ее в составе коробочного предложения. В него вошли не только карта, но и специальная бонусная программа «Спасибо от Сбербанка» (повышенные бонусы СПАСИБО</w:t>
      </w:r>
      <w:r>
        <w:rPr>
          <w:rFonts w:ascii="Times New Roman" w:hAnsi="Times New Roman" w:cs="Times New Roman"/>
          <w:sz w:val="28"/>
          <w:szCs w:val="28"/>
        </w:rPr>
        <w:t xml:space="preserve"> до 10% от покупок у</w:t>
      </w:r>
      <w:r w:rsidRPr="00035DCB">
        <w:rPr>
          <w:rFonts w:ascii="Times New Roman" w:hAnsi="Times New Roman" w:cs="Times New Roman"/>
          <w:sz w:val="28"/>
          <w:szCs w:val="28"/>
        </w:rPr>
        <w:t xml:space="preserve"> партнеров), мобильное приложение, переводы по СМС и другие сервисы. Молодежное предложение доступно для клиентов от 14 лет до 25 лет.</w:t>
      </w:r>
    </w:p>
    <w:p w:rsidR="00035DCB" w:rsidRPr="00035DCB" w:rsidRDefault="00035DCB" w:rsidP="000419A2">
      <w:pPr>
        <w:widowControl w:val="0"/>
        <w:spacing w:line="360" w:lineRule="auto"/>
        <w:ind w:firstLine="709"/>
        <w:contextualSpacing/>
        <w:jc w:val="both"/>
        <w:rPr>
          <w:rFonts w:ascii="Times New Roman" w:hAnsi="Times New Roman" w:cs="Times New Roman"/>
          <w:sz w:val="28"/>
          <w:szCs w:val="28"/>
        </w:rPr>
      </w:pPr>
      <w:r w:rsidRPr="00035DCB">
        <w:rPr>
          <w:rFonts w:ascii="Times New Roman" w:hAnsi="Times New Roman" w:cs="Times New Roman"/>
          <w:sz w:val="28"/>
          <w:szCs w:val="28"/>
        </w:rPr>
        <w:t>В соответствии с новой стратегией работы с молодежью, одним из фокусов Сбербанка является привлечение самых молодых клиен</w:t>
      </w:r>
      <w:r w:rsidR="00A71466">
        <w:rPr>
          <w:rFonts w:ascii="Times New Roman" w:hAnsi="Times New Roman" w:cs="Times New Roman"/>
          <w:sz w:val="28"/>
          <w:szCs w:val="28"/>
        </w:rPr>
        <w:t>тов.</w:t>
      </w:r>
      <w:r w:rsidRPr="00035DCB">
        <w:rPr>
          <w:rFonts w:ascii="Times New Roman" w:hAnsi="Times New Roman" w:cs="Times New Roman"/>
          <w:sz w:val="28"/>
          <w:szCs w:val="28"/>
        </w:rPr>
        <w:t xml:space="preserve">В марте 2016 года стартовала масштабная кампания, в которой топовые Instagram и YouTube блогеры рассказывают о молодежной карте </w:t>
      </w:r>
      <w:r>
        <w:rPr>
          <w:rFonts w:ascii="Times New Roman" w:hAnsi="Times New Roman" w:cs="Times New Roman"/>
          <w:sz w:val="28"/>
          <w:szCs w:val="28"/>
        </w:rPr>
        <w:t xml:space="preserve">Сбербанка. Саша Спилберг, Мария </w:t>
      </w:r>
      <w:r w:rsidRPr="00035DCB">
        <w:rPr>
          <w:rFonts w:ascii="Times New Roman" w:hAnsi="Times New Roman" w:cs="Times New Roman"/>
          <w:sz w:val="28"/>
          <w:szCs w:val="28"/>
        </w:rPr>
        <w:t>Вей, Паша Микус, Юля Пушман (аудитория подписчиков – от 1,2 до более чем 3 млн</w:t>
      </w:r>
      <w:r>
        <w:rPr>
          <w:rFonts w:ascii="Times New Roman" w:hAnsi="Times New Roman" w:cs="Times New Roman"/>
          <w:sz w:val="28"/>
          <w:szCs w:val="28"/>
        </w:rPr>
        <w:t>.</w:t>
      </w:r>
      <w:r w:rsidRPr="00035DCB">
        <w:rPr>
          <w:rFonts w:ascii="Times New Roman" w:hAnsi="Times New Roman" w:cs="Times New Roman"/>
          <w:sz w:val="28"/>
          <w:szCs w:val="28"/>
        </w:rPr>
        <w:t xml:space="preserve"> человек), рассказывают о повышенных бонусах и приглашают к участию в проекте «Мар</w:t>
      </w:r>
      <w:r>
        <w:rPr>
          <w:rFonts w:ascii="Times New Roman" w:hAnsi="Times New Roman" w:cs="Times New Roman"/>
          <w:sz w:val="28"/>
          <w:szCs w:val="28"/>
        </w:rPr>
        <w:t>афон призов»</w:t>
      </w:r>
      <w:r w:rsidRPr="00035DCB">
        <w:rPr>
          <w:rFonts w:ascii="Times New Roman" w:hAnsi="Times New Roman" w:cs="Times New Roman"/>
          <w:sz w:val="28"/>
          <w:szCs w:val="28"/>
        </w:rPr>
        <w:t xml:space="preserve">. </w:t>
      </w:r>
    </w:p>
    <w:p w:rsidR="00035DCB" w:rsidRDefault="00035DCB" w:rsidP="00035DCB">
      <w:pPr>
        <w:widowControl w:val="0"/>
        <w:spacing w:line="360" w:lineRule="auto"/>
        <w:ind w:firstLine="709"/>
        <w:contextualSpacing/>
        <w:jc w:val="both"/>
        <w:rPr>
          <w:rFonts w:ascii="Times New Roman" w:hAnsi="Times New Roman" w:cs="Times New Roman"/>
          <w:sz w:val="28"/>
          <w:szCs w:val="28"/>
        </w:rPr>
      </w:pPr>
      <w:r w:rsidRPr="00035DCB">
        <w:rPr>
          <w:rFonts w:ascii="Times New Roman" w:hAnsi="Times New Roman" w:cs="Times New Roman"/>
          <w:sz w:val="28"/>
          <w:szCs w:val="28"/>
        </w:rPr>
        <w:t>Призы предоставляют партнеры программы «Спасибо от Сбербанка» – сеть кинотеатров «Киномакс», «Бургер Кинг», интернет-магазин Ozon, оператор квестов в реальности «Клаустрофобия», косметика Divazh, электронная библиотека «ЛитРес» и магазин N-Store.</w:t>
      </w:r>
    </w:p>
    <w:p w:rsidR="00A71466" w:rsidRDefault="00A71466" w:rsidP="00A71466">
      <w:pPr>
        <w:widowControl w:val="0"/>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bookmarkStart w:id="0" w:name="_GoBack"/>
      <w:bookmarkEnd w:id="0"/>
    </w:p>
    <w:p w:rsidR="00A71466" w:rsidRDefault="00A71466" w:rsidP="00A71466">
      <w:pPr>
        <w:widowControl w:val="0"/>
        <w:spacing w:line="360" w:lineRule="auto"/>
        <w:ind w:firstLine="709"/>
        <w:contextualSpacing/>
        <w:jc w:val="center"/>
        <w:rPr>
          <w:rFonts w:ascii="Times New Roman" w:hAnsi="Times New Roman" w:cs="Times New Roman"/>
          <w:sz w:val="28"/>
          <w:szCs w:val="28"/>
        </w:rPr>
      </w:pPr>
    </w:p>
    <w:p w:rsidR="00D63C08" w:rsidRDefault="00D63C08" w:rsidP="00834A73">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Банковская система является важнейшим звеном экономики, оказывающим огромное, разностороннее воздействие на жизнедеятельность общества. В ней концентрируется огромный денежный капитал, который она перераспределяет между отраслями и регионами. </w:t>
      </w:r>
      <w:r w:rsidR="00731A38">
        <w:rPr>
          <w:rFonts w:ascii="Times New Roman" w:hAnsi="Times New Roman" w:cs="Times New Roman"/>
          <w:sz w:val="28"/>
          <w:szCs w:val="28"/>
        </w:rPr>
        <w:t>Она не только обслуживает текущие производственные нужны и инвестиционные потребности предприятий, но и является ключевым элементом расчетного и платежного механизмов хозяйственной системы страны. От ее состояния во многом зависит развитие экономики и общества в целом.</w:t>
      </w:r>
    </w:p>
    <w:p w:rsidR="00CE1C6D" w:rsidRDefault="00CE1C6D" w:rsidP="00834A73">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Для российских коммерческих банков характерной чертой настоящего времени является диверсификация деятельности. В условиях нестабильности экономики, хозяйственной политики очень опасно концентрироваться на узком круге предоставляемых услуг. Поэтому банки предлагают своим клиентам все более широкий спектр банковских услуг, которые имеют большой спрос на рынке и являются актуальными в настоящее время. </w:t>
      </w:r>
    </w:p>
    <w:p w:rsidR="00CE1C6D" w:rsidRDefault="00CE1C6D" w:rsidP="00CE1C6D">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Базовым условием успешного развития рынка банковских услуг является проведение государством взвешенной последовательной политики в этой сфере. Основной целью значится обеспечение системной стабильности и создание необходимых условий для развития рынка банковских услуг на базе здоровой конкуренции.</w:t>
      </w:r>
    </w:p>
    <w:p w:rsidR="00834A73" w:rsidRDefault="005079BE" w:rsidP="00834A73">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Исследование проблемы устойчивости приобрело особо важное значение в условиях научно-технического прогресса. Устойчивость отдельно взятой кредитной организации составляет основу устойчивости всей банковской системы, и является важной задачей ее развития. Устойчивость банковской деятельности проявляется в процессе выпуска наличных денег в обращение, аккумуляции временно свободных денежных средств субъектов экономики, перераспределения аккумулируемых ресурсов в наличной и безналичной формах. Устойчивость банковской системы представляет собой устойчивость развития денежного обращения, банковских услуг, </w:t>
      </w:r>
      <w:r>
        <w:rPr>
          <w:rFonts w:ascii="Times New Roman" w:hAnsi="Times New Roman" w:cs="Times New Roman"/>
          <w:sz w:val="28"/>
          <w:szCs w:val="28"/>
        </w:rPr>
        <w:lastRenderedPageBreak/>
        <w:t xml:space="preserve">предоставляемых в денежной форме. </w:t>
      </w:r>
    </w:p>
    <w:p w:rsidR="00A71466" w:rsidRDefault="00731A38" w:rsidP="00A71466">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Устойчивость банковской системы можно рассматривать как форму движения и как состояние банковской системы, а также способность восстанавливать это состояние после каких-либо кризисных моментов (спада в экономике, финансового кризиса). </w:t>
      </w:r>
    </w:p>
    <w:p w:rsidR="00035DCB" w:rsidRDefault="00731A38" w:rsidP="00035DCB">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Устойчивость банковской системы как форма движения представляет собой ее динамическую характеристику, такое развитие, при котором не только адекватно и эффективно выполняются ее функции и назначение в экономике, но и одновременно происходит развитие всех ее элементов, то есть имеют место не разовые позитивные изменения, не временные успехи в функционировании или временная стабилизация, не успехи отдельных банков, а динамичное развитие всех элементов банковской системы.</w:t>
      </w:r>
    </w:p>
    <w:p w:rsidR="00587CD1" w:rsidRDefault="00587CD1" w:rsidP="00035DCB">
      <w:pPr>
        <w:widowControl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Об устойчивости банковской системы можно говорить лишь относительно, с учетом факторов, ее обуславливающих. Факторы устойчивости банковской системы делятся на внешние (социально-политические, общеэкономические, институциональные, финансовые, инфраструктурные) и внутренние (политика кредитных организаций, капитал, ликвидность, структура активных и пассивных операций, квалификация кадров, риски, менеджмент). </w:t>
      </w:r>
    </w:p>
    <w:p w:rsidR="00731A38" w:rsidRPr="00035DCB" w:rsidRDefault="00731A38" w:rsidP="00035DCB">
      <w:pPr>
        <w:widowControl w:val="0"/>
        <w:spacing w:line="360" w:lineRule="auto"/>
        <w:ind w:firstLine="709"/>
        <w:contextualSpacing/>
        <w:jc w:val="both"/>
        <w:rPr>
          <w:rFonts w:ascii="Times New Roman" w:hAnsi="Times New Roman" w:cs="Times New Roman"/>
          <w:sz w:val="28"/>
          <w:szCs w:val="28"/>
        </w:rPr>
      </w:pPr>
    </w:p>
    <w:p w:rsidR="002A77AE" w:rsidRPr="002A77AE" w:rsidRDefault="002A77AE" w:rsidP="002A77AE">
      <w:pPr>
        <w:widowControl w:val="0"/>
        <w:spacing w:line="360" w:lineRule="auto"/>
        <w:ind w:firstLine="709"/>
        <w:contextualSpacing/>
        <w:jc w:val="both"/>
        <w:rPr>
          <w:rFonts w:ascii="Times New Roman" w:hAnsi="Times New Roman" w:cs="Times New Roman"/>
          <w:sz w:val="28"/>
          <w:szCs w:val="28"/>
        </w:rPr>
      </w:pPr>
    </w:p>
    <w:p w:rsidR="002A77AE" w:rsidRPr="002A77AE" w:rsidRDefault="002A77AE" w:rsidP="002A77AE">
      <w:pPr>
        <w:widowControl w:val="0"/>
        <w:spacing w:line="360" w:lineRule="auto"/>
        <w:ind w:firstLine="709"/>
        <w:contextualSpacing/>
        <w:jc w:val="both"/>
        <w:rPr>
          <w:rFonts w:ascii="Times New Roman" w:hAnsi="Times New Roman" w:cs="Times New Roman"/>
          <w:sz w:val="28"/>
          <w:szCs w:val="28"/>
        </w:rPr>
      </w:pPr>
    </w:p>
    <w:p w:rsidR="002A77AE" w:rsidRDefault="002A77AE" w:rsidP="00EF2701">
      <w:pPr>
        <w:widowControl w:val="0"/>
        <w:spacing w:line="360" w:lineRule="auto"/>
        <w:ind w:firstLine="709"/>
        <w:contextualSpacing/>
        <w:jc w:val="both"/>
        <w:rPr>
          <w:rFonts w:ascii="Times New Roman" w:hAnsi="Times New Roman" w:cs="Times New Roman"/>
          <w:sz w:val="28"/>
          <w:szCs w:val="28"/>
        </w:rPr>
      </w:pPr>
    </w:p>
    <w:p w:rsidR="008C1F18" w:rsidRDefault="008C1F18" w:rsidP="00EF2701">
      <w:pPr>
        <w:widowControl w:val="0"/>
        <w:spacing w:line="360" w:lineRule="auto"/>
        <w:ind w:firstLine="709"/>
        <w:contextualSpacing/>
        <w:jc w:val="both"/>
        <w:rPr>
          <w:rFonts w:ascii="Times New Roman" w:hAnsi="Times New Roman" w:cs="Times New Roman"/>
          <w:sz w:val="28"/>
          <w:szCs w:val="28"/>
        </w:rPr>
      </w:pPr>
    </w:p>
    <w:p w:rsidR="008C1F18" w:rsidRPr="008C1F18" w:rsidRDefault="008C1F18" w:rsidP="00EF2701">
      <w:pPr>
        <w:widowControl w:val="0"/>
        <w:spacing w:line="360" w:lineRule="auto"/>
        <w:ind w:firstLine="709"/>
        <w:contextualSpacing/>
        <w:jc w:val="both"/>
        <w:rPr>
          <w:rFonts w:ascii="Times New Roman" w:hAnsi="Times New Roman" w:cs="Times New Roman"/>
          <w:sz w:val="28"/>
          <w:szCs w:val="28"/>
        </w:rPr>
      </w:pPr>
    </w:p>
    <w:p w:rsidR="004A6767" w:rsidRPr="00A44CAA" w:rsidRDefault="004A6767" w:rsidP="003F76DC">
      <w:pPr>
        <w:pStyle w:val="a5"/>
      </w:pPr>
    </w:p>
    <w:p w:rsidR="00830B2A" w:rsidRDefault="00830B2A" w:rsidP="008C49C0">
      <w:pPr>
        <w:widowControl w:val="0"/>
        <w:spacing w:line="360" w:lineRule="auto"/>
        <w:ind w:firstLine="709"/>
        <w:contextualSpacing/>
        <w:jc w:val="both"/>
        <w:rPr>
          <w:rFonts w:ascii="Times New Roman" w:hAnsi="Times New Roman" w:cs="Times New Roman"/>
          <w:sz w:val="28"/>
          <w:szCs w:val="28"/>
        </w:rPr>
      </w:pPr>
    </w:p>
    <w:p w:rsidR="00685BA3" w:rsidRDefault="00685BA3" w:rsidP="008C49C0">
      <w:pPr>
        <w:widowControl w:val="0"/>
        <w:spacing w:line="360" w:lineRule="auto"/>
        <w:ind w:firstLine="709"/>
        <w:contextualSpacing/>
        <w:jc w:val="both"/>
        <w:rPr>
          <w:rFonts w:ascii="Times New Roman" w:hAnsi="Times New Roman" w:cs="Times New Roman"/>
          <w:sz w:val="28"/>
          <w:szCs w:val="28"/>
        </w:rPr>
      </w:pPr>
    </w:p>
    <w:p w:rsidR="008C49C0" w:rsidRPr="00B763B7" w:rsidRDefault="008C49C0" w:rsidP="008C49C0">
      <w:pPr>
        <w:spacing w:line="480" w:lineRule="auto"/>
        <w:ind w:firstLine="709"/>
        <w:contextualSpacing/>
        <w:jc w:val="both"/>
        <w:rPr>
          <w:rFonts w:ascii="Times New Roman" w:hAnsi="Times New Roman" w:cs="Times New Roman"/>
          <w:sz w:val="28"/>
          <w:szCs w:val="28"/>
        </w:rPr>
      </w:pPr>
    </w:p>
    <w:p w:rsidR="00B763B7" w:rsidRPr="00B763B7" w:rsidRDefault="00B763B7" w:rsidP="00B763B7">
      <w:pPr>
        <w:ind w:firstLine="709"/>
      </w:pPr>
    </w:p>
    <w:p w:rsidR="00D71237" w:rsidRDefault="00CE1C6D" w:rsidP="00CE1C6D">
      <w:pPr>
        <w:spacing w:line="36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CE1C6D" w:rsidRDefault="00CE1C6D" w:rsidP="00CE1C6D">
      <w:pPr>
        <w:spacing w:line="360" w:lineRule="auto"/>
        <w:ind w:firstLine="709"/>
        <w:contextualSpacing/>
        <w:jc w:val="center"/>
        <w:rPr>
          <w:rFonts w:ascii="Times New Roman" w:hAnsi="Times New Roman" w:cs="Times New Roman"/>
          <w:sz w:val="28"/>
          <w:szCs w:val="28"/>
        </w:rPr>
      </w:pPr>
    </w:p>
    <w:p w:rsidR="00CE1C6D" w:rsidRDefault="00CE1C6D" w:rsidP="00535C21">
      <w:pPr>
        <w:spacing w:line="360" w:lineRule="auto"/>
        <w:contextualSpacing/>
        <w:jc w:val="both"/>
        <w:rPr>
          <w:rFonts w:ascii="Times New Roman" w:hAnsi="Times New Roman" w:cs="Times New Roman"/>
          <w:sz w:val="28"/>
          <w:szCs w:val="28"/>
        </w:rPr>
      </w:pPr>
      <w:r w:rsidRPr="00CE1C6D">
        <w:rPr>
          <w:rFonts w:ascii="Times New Roman" w:hAnsi="Times New Roman" w:cs="Times New Roman"/>
          <w:sz w:val="28"/>
          <w:szCs w:val="28"/>
        </w:rPr>
        <w:t>1.</w:t>
      </w:r>
      <w:r>
        <w:rPr>
          <w:rFonts w:ascii="Times New Roman" w:hAnsi="Times New Roman" w:cs="Times New Roman"/>
          <w:sz w:val="28"/>
          <w:szCs w:val="28"/>
        </w:rPr>
        <w:t xml:space="preserve"> Конституция Российской Федерации (принята всенародным голосованием 12.12.1993г.) (с учетом поправок, внесенных Законами Российской Федерации о поправках к Конституции Российской Федерации) // Электронный ресурс: СПС Гарант.</w:t>
      </w:r>
    </w:p>
    <w:p w:rsidR="00CE1C6D" w:rsidRDefault="00CE1C6D" w:rsidP="00535C2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2. Гражданский кодекс Российской Федерации</w:t>
      </w:r>
      <w:r w:rsidR="00F81226">
        <w:rPr>
          <w:rFonts w:ascii="Times New Roman" w:hAnsi="Times New Roman" w:cs="Times New Roman"/>
          <w:sz w:val="28"/>
          <w:szCs w:val="28"/>
        </w:rPr>
        <w:t xml:space="preserve"> (часть первая) от 30.11.1994 №51-ФЗ (ред. от 06.04.2015) // Электронный ресурс: СПС Гарант.</w:t>
      </w:r>
    </w:p>
    <w:p w:rsidR="00F81226" w:rsidRDefault="00F81226" w:rsidP="00535C2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3. Федеральный закон Российской Федерации «О банках и банковской деятельности» от 02.12.1990 №395-1 (с изменениями и дополнениями) // Электронный ресурс: СПС Гарант.</w:t>
      </w:r>
    </w:p>
    <w:p w:rsidR="00F81226" w:rsidRDefault="00F81226" w:rsidP="00535C2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4. Инструкция Центрального Банка Российской Федерации от 03.12.2012 №139-И «Об обязательных нормативах банков».</w:t>
      </w:r>
    </w:p>
    <w:p w:rsidR="00F81226" w:rsidRDefault="00F81226" w:rsidP="00535C2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5. Годовой отчет ПАО «Сбербанка России» за 2014г. // Интернет-ресурс</w:t>
      </w:r>
    </w:p>
    <w:p w:rsidR="00F81226" w:rsidRDefault="00F81226" w:rsidP="00535C2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6. Белых В.С. Банковское право: учебник для бакалавров / В.С.Белых, С.И.Виниченко, Д.А.Гаврин; под ред. В.С.Белых. – Москва: Проспект, 2014. – 696с.</w:t>
      </w:r>
    </w:p>
    <w:p w:rsidR="00F81226" w:rsidRDefault="00F81226" w:rsidP="00535C2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7. Исаева Е.А. Банковское дело: учебно-практическое пособие / Е.А.Исаева. – М.: Изд.центр ЕАОИ, 2012. – 317с.</w:t>
      </w:r>
    </w:p>
    <w:p w:rsidR="00F81226" w:rsidRDefault="00F81226" w:rsidP="00535C2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8. </w:t>
      </w:r>
      <w:r w:rsidR="001839B1">
        <w:rPr>
          <w:rFonts w:ascii="Times New Roman" w:hAnsi="Times New Roman" w:cs="Times New Roman"/>
          <w:sz w:val="28"/>
          <w:szCs w:val="28"/>
        </w:rPr>
        <w:t>Коробова Г.Г. Банковские операции: Учебное пособие / Г.Г.Коробова, Е.А.Нестеренко, Р.А.Карпова; Под ред. Ю.И.Коробова – М.: Магистр: НИЦ ИНФРА-М, 2013. – 448с.</w:t>
      </w:r>
    </w:p>
    <w:p w:rsidR="001839B1" w:rsidRDefault="001839B1" w:rsidP="00535C2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9. Лаврушин О.И. Банк и банковские операции: Учебник / под ред. О.И.Лаврушина. – М.: КНОРУС, 2012. – 272с. – (Бакалавриат).</w:t>
      </w:r>
    </w:p>
    <w:p w:rsidR="00631A4C" w:rsidRDefault="00631A4C" w:rsidP="00535C2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10. Лаврушин О.И. Банковская система в современной экономике: Учебное пособие / под ред. О.И.Лаврушина. – М.: КНОРУС, 2012. – 368с.</w:t>
      </w:r>
    </w:p>
    <w:p w:rsidR="001839B1" w:rsidRDefault="00631A4C" w:rsidP="00535C2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11</w:t>
      </w:r>
      <w:r w:rsidR="001839B1">
        <w:rPr>
          <w:rFonts w:ascii="Times New Roman" w:hAnsi="Times New Roman" w:cs="Times New Roman"/>
          <w:sz w:val="28"/>
          <w:szCs w:val="28"/>
        </w:rPr>
        <w:t>. Платонов И.В. Деньги, кредит, банки: Учебное пособие / И.В.Платонов – М.: РИОР, 2013. – 94с.</w:t>
      </w:r>
    </w:p>
    <w:p w:rsidR="001839B1" w:rsidRDefault="00631A4C" w:rsidP="00535C2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12</w:t>
      </w:r>
      <w:r w:rsidR="001839B1">
        <w:rPr>
          <w:rFonts w:ascii="Times New Roman" w:hAnsi="Times New Roman" w:cs="Times New Roman"/>
          <w:sz w:val="28"/>
          <w:szCs w:val="28"/>
        </w:rPr>
        <w:t xml:space="preserve">. </w:t>
      </w:r>
      <w:hyperlink r:id="rId9" w:history="1">
        <w:r w:rsidR="001839B1" w:rsidRPr="001839B1">
          <w:rPr>
            <w:rStyle w:val="a7"/>
            <w:rFonts w:ascii="Times New Roman" w:hAnsi="Times New Roman" w:cs="Times New Roman"/>
            <w:color w:val="auto"/>
            <w:sz w:val="28"/>
            <w:szCs w:val="28"/>
            <w:u w:val="none"/>
            <w:lang w:val="en-US"/>
          </w:rPr>
          <w:t>http</w:t>
        </w:r>
        <w:r w:rsidR="001839B1" w:rsidRPr="001839B1">
          <w:rPr>
            <w:rStyle w:val="a7"/>
            <w:rFonts w:ascii="Times New Roman" w:hAnsi="Times New Roman" w:cs="Times New Roman"/>
            <w:color w:val="auto"/>
            <w:sz w:val="28"/>
            <w:szCs w:val="28"/>
            <w:u w:val="none"/>
          </w:rPr>
          <w:t>://</w:t>
        </w:r>
        <w:r w:rsidR="001839B1" w:rsidRPr="001839B1">
          <w:rPr>
            <w:rStyle w:val="a7"/>
            <w:rFonts w:ascii="Times New Roman" w:hAnsi="Times New Roman" w:cs="Times New Roman"/>
            <w:color w:val="auto"/>
            <w:sz w:val="28"/>
            <w:szCs w:val="28"/>
            <w:u w:val="none"/>
            <w:lang w:val="en-US"/>
          </w:rPr>
          <w:t>www</w:t>
        </w:r>
        <w:r w:rsidR="001839B1" w:rsidRPr="001839B1">
          <w:rPr>
            <w:rStyle w:val="a7"/>
            <w:rFonts w:ascii="Times New Roman" w:hAnsi="Times New Roman" w:cs="Times New Roman"/>
            <w:color w:val="auto"/>
            <w:sz w:val="28"/>
            <w:szCs w:val="28"/>
            <w:u w:val="none"/>
          </w:rPr>
          <w:t>.</w:t>
        </w:r>
        <w:r w:rsidR="001839B1" w:rsidRPr="001839B1">
          <w:rPr>
            <w:rStyle w:val="a7"/>
            <w:rFonts w:ascii="Times New Roman" w:hAnsi="Times New Roman" w:cs="Times New Roman"/>
            <w:color w:val="auto"/>
            <w:sz w:val="28"/>
            <w:szCs w:val="28"/>
            <w:u w:val="none"/>
            <w:lang w:val="en-US"/>
          </w:rPr>
          <w:t>sberbank</w:t>
        </w:r>
        <w:r w:rsidR="001839B1" w:rsidRPr="001839B1">
          <w:rPr>
            <w:rStyle w:val="a7"/>
            <w:rFonts w:ascii="Times New Roman" w:hAnsi="Times New Roman" w:cs="Times New Roman"/>
            <w:color w:val="auto"/>
            <w:sz w:val="28"/>
            <w:szCs w:val="28"/>
            <w:u w:val="none"/>
          </w:rPr>
          <w:t>.</w:t>
        </w:r>
        <w:r w:rsidR="001839B1" w:rsidRPr="001839B1">
          <w:rPr>
            <w:rStyle w:val="a7"/>
            <w:rFonts w:ascii="Times New Roman" w:hAnsi="Times New Roman" w:cs="Times New Roman"/>
            <w:color w:val="auto"/>
            <w:sz w:val="28"/>
            <w:szCs w:val="28"/>
            <w:u w:val="none"/>
            <w:lang w:val="en-US"/>
          </w:rPr>
          <w:t>ru</w:t>
        </w:r>
      </w:hyperlink>
      <w:r w:rsidR="001839B1" w:rsidRPr="001839B1">
        <w:rPr>
          <w:rFonts w:ascii="Times New Roman" w:hAnsi="Times New Roman" w:cs="Times New Roman"/>
          <w:sz w:val="28"/>
          <w:szCs w:val="28"/>
        </w:rPr>
        <w:t xml:space="preserve"> – </w:t>
      </w:r>
      <w:r w:rsidR="001839B1">
        <w:rPr>
          <w:rFonts w:ascii="Times New Roman" w:hAnsi="Times New Roman" w:cs="Times New Roman"/>
          <w:sz w:val="28"/>
          <w:szCs w:val="28"/>
        </w:rPr>
        <w:t>официальный сайт ПАО «Сбербанк России».</w:t>
      </w:r>
    </w:p>
    <w:p w:rsidR="001839B1" w:rsidRDefault="00631A4C" w:rsidP="00535C2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13</w:t>
      </w:r>
      <w:r w:rsidR="001839B1">
        <w:rPr>
          <w:rFonts w:ascii="Times New Roman" w:hAnsi="Times New Roman" w:cs="Times New Roman"/>
          <w:sz w:val="28"/>
          <w:szCs w:val="28"/>
        </w:rPr>
        <w:t xml:space="preserve">. </w:t>
      </w:r>
      <w:hyperlink r:id="rId10" w:history="1">
        <w:r w:rsidR="00535C21" w:rsidRPr="00535C21">
          <w:rPr>
            <w:rStyle w:val="a7"/>
            <w:rFonts w:ascii="Times New Roman" w:hAnsi="Times New Roman" w:cs="Times New Roman"/>
            <w:color w:val="auto"/>
            <w:sz w:val="28"/>
            <w:szCs w:val="28"/>
            <w:u w:val="none"/>
            <w:lang w:val="en-US"/>
          </w:rPr>
          <w:t>http</w:t>
        </w:r>
        <w:r w:rsidR="00535C21" w:rsidRPr="00535C21">
          <w:rPr>
            <w:rStyle w:val="a7"/>
            <w:rFonts w:ascii="Times New Roman" w:hAnsi="Times New Roman" w:cs="Times New Roman"/>
            <w:color w:val="auto"/>
            <w:sz w:val="28"/>
            <w:szCs w:val="28"/>
            <w:u w:val="none"/>
          </w:rPr>
          <w:t>://</w:t>
        </w:r>
        <w:r w:rsidR="00535C21" w:rsidRPr="00535C21">
          <w:rPr>
            <w:rStyle w:val="a7"/>
            <w:rFonts w:ascii="Times New Roman" w:hAnsi="Times New Roman" w:cs="Times New Roman"/>
            <w:color w:val="auto"/>
            <w:sz w:val="28"/>
            <w:szCs w:val="28"/>
            <w:u w:val="none"/>
            <w:lang w:val="en-US"/>
          </w:rPr>
          <w:t>www</w:t>
        </w:r>
        <w:r w:rsidR="00535C21" w:rsidRPr="00535C21">
          <w:rPr>
            <w:rStyle w:val="a7"/>
            <w:rFonts w:ascii="Times New Roman" w:hAnsi="Times New Roman" w:cs="Times New Roman"/>
            <w:color w:val="auto"/>
            <w:sz w:val="28"/>
            <w:szCs w:val="28"/>
            <w:u w:val="none"/>
          </w:rPr>
          <w:t>.</w:t>
        </w:r>
        <w:r w:rsidR="00535C21" w:rsidRPr="00535C21">
          <w:rPr>
            <w:rStyle w:val="a7"/>
            <w:rFonts w:ascii="Times New Roman" w:hAnsi="Times New Roman" w:cs="Times New Roman"/>
            <w:color w:val="auto"/>
            <w:sz w:val="28"/>
            <w:szCs w:val="28"/>
            <w:u w:val="none"/>
            <w:lang w:val="en-US"/>
          </w:rPr>
          <w:t>nauteh</w:t>
        </w:r>
        <w:r w:rsidR="00535C21" w:rsidRPr="00535C21">
          <w:rPr>
            <w:rStyle w:val="a7"/>
            <w:rFonts w:ascii="Times New Roman" w:hAnsi="Times New Roman" w:cs="Times New Roman"/>
            <w:color w:val="auto"/>
            <w:sz w:val="28"/>
            <w:szCs w:val="28"/>
            <w:u w:val="none"/>
          </w:rPr>
          <w:t>-</w:t>
        </w:r>
        <w:r w:rsidR="00535C21" w:rsidRPr="00535C21">
          <w:rPr>
            <w:rStyle w:val="a7"/>
            <w:rFonts w:ascii="Times New Roman" w:hAnsi="Times New Roman" w:cs="Times New Roman"/>
            <w:color w:val="auto"/>
            <w:sz w:val="28"/>
            <w:szCs w:val="28"/>
            <w:u w:val="none"/>
            <w:lang w:val="en-US"/>
          </w:rPr>
          <w:t>journal</w:t>
        </w:r>
        <w:r w:rsidR="00535C21" w:rsidRPr="00535C21">
          <w:rPr>
            <w:rStyle w:val="a7"/>
            <w:rFonts w:ascii="Times New Roman" w:hAnsi="Times New Roman" w:cs="Times New Roman"/>
            <w:color w:val="auto"/>
            <w:sz w:val="28"/>
            <w:szCs w:val="28"/>
            <w:u w:val="none"/>
          </w:rPr>
          <w:t>.</w:t>
        </w:r>
        <w:r w:rsidR="00535C21" w:rsidRPr="00535C21">
          <w:rPr>
            <w:rStyle w:val="a7"/>
            <w:rFonts w:ascii="Times New Roman" w:hAnsi="Times New Roman" w:cs="Times New Roman"/>
            <w:color w:val="auto"/>
            <w:sz w:val="28"/>
            <w:szCs w:val="28"/>
            <w:u w:val="none"/>
            <w:lang w:val="en-US"/>
          </w:rPr>
          <w:t>ru</w:t>
        </w:r>
      </w:hyperlink>
      <w:r w:rsidR="00535C21" w:rsidRPr="00535C21">
        <w:rPr>
          <w:rFonts w:ascii="Times New Roman" w:hAnsi="Times New Roman" w:cs="Times New Roman"/>
          <w:sz w:val="28"/>
          <w:szCs w:val="28"/>
        </w:rPr>
        <w:t xml:space="preserve"> – </w:t>
      </w:r>
      <w:r w:rsidR="00535C21">
        <w:rPr>
          <w:rFonts w:ascii="Times New Roman" w:hAnsi="Times New Roman" w:cs="Times New Roman"/>
          <w:sz w:val="28"/>
          <w:szCs w:val="28"/>
        </w:rPr>
        <w:t>Журнал «Современная наука: актуальные проблемы теории и практики»</w:t>
      </w:r>
      <w:r>
        <w:rPr>
          <w:rFonts w:ascii="Times New Roman" w:hAnsi="Times New Roman" w:cs="Times New Roman"/>
          <w:sz w:val="28"/>
          <w:szCs w:val="28"/>
        </w:rPr>
        <w:t>.</w:t>
      </w:r>
    </w:p>
    <w:p w:rsidR="00631A4C" w:rsidRDefault="00631A4C" w:rsidP="00535C2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14. </w:t>
      </w:r>
      <w:hyperlink r:id="rId11" w:history="1">
        <w:r w:rsidRPr="00631A4C">
          <w:rPr>
            <w:rStyle w:val="a7"/>
            <w:rFonts w:ascii="Times New Roman" w:hAnsi="Times New Roman" w:cs="Times New Roman"/>
            <w:color w:val="auto"/>
            <w:sz w:val="28"/>
            <w:szCs w:val="28"/>
            <w:u w:val="none"/>
            <w:lang w:val="en-US"/>
          </w:rPr>
          <w:t>http</w:t>
        </w:r>
        <w:r w:rsidRPr="00631A4C">
          <w:rPr>
            <w:rStyle w:val="a7"/>
            <w:rFonts w:ascii="Times New Roman" w:hAnsi="Times New Roman" w:cs="Times New Roman"/>
            <w:color w:val="auto"/>
            <w:sz w:val="28"/>
            <w:szCs w:val="28"/>
            <w:u w:val="none"/>
          </w:rPr>
          <w:t>://</w:t>
        </w:r>
        <w:r w:rsidRPr="00631A4C">
          <w:rPr>
            <w:rStyle w:val="a7"/>
            <w:rFonts w:ascii="Times New Roman" w:hAnsi="Times New Roman" w:cs="Times New Roman"/>
            <w:color w:val="auto"/>
            <w:sz w:val="28"/>
            <w:szCs w:val="28"/>
            <w:u w:val="none"/>
            <w:lang w:val="en-US"/>
          </w:rPr>
          <w:t>investing</w:t>
        </w:r>
        <w:r w:rsidRPr="00631A4C">
          <w:rPr>
            <w:rStyle w:val="a7"/>
            <w:rFonts w:ascii="Times New Roman" w:hAnsi="Times New Roman" w:cs="Times New Roman"/>
            <w:color w:val="auto"/>
            <w:sz w:val="28"/>
            <w:szCs w:val="28"/>
            <w:u w:val="none"/>
          </w:rPr>
          <w:t>.</w:t>
        </w:r>
        <w:r w:rsidRPr="00631A4C">
          <w:rPr>
            <w:rStyle w:val="a7"/>
            <w:rFonts w:ascii="Times New Roman" w:hAnsi="Times New Roman" w:cs="Times New Roman"/>
            <w:color w:val="auto"/>
            <w:sz w:val="28"/>
            <w:szCs w:val="28"/>
            <w:u w:val="none"/>
            <w:lang w:val="en-US"/>
          </w:rPr>
          <w:t>com</w:t>
        </w:r>
        <w:r w:rsidRPr="00631A4C">
          <w:rPr>
            <w:rStyle w:val="a7"/>
            <w:rFonts w:ascii="Times New Roman" w:hAnsi="Times New Roman" w:cs="Times New Roman"/>
            <w:color w:val="auto"/>
            <w:sz w:val="28"/>
            <w:szCs w:val="28"/>
            <w:u w:val="none"/>
          </w:rPr>
          <w:t>/</w:t>
        </w:r>
        <w:r w:rsidRPr="00631A4C">
          <w:rPr>
            <w:rStyle w:val="a7"/>
            <w:rFonts w:ascii="Times New Roman" w:hAnsi="Times New Roman" w:cs="Times New Roman"/>
            <w:color w:val="auto"/>
            <w:sz w:val="28"/>
            <w:szCs w:val="28"/>
            <w:u w:val="none"/>
            <w:lang w:val="en-US"/>
          </w:rPr>
          <w:t>news</w:t>
        </w:r>
      </w:hyperlink>
      <w:r>
        <w:rPr>
          <w:rFonts w:ascii="Times New Roman" w:hAnsi="Times New Roman" w:cs="Times New Roman"/>
          <w:sz w:val="28"/>
          <w:szCs w:val="28"/>
        </w:rPr>
        <w:t>- котировки и финансовые новости.</w:t>
      </w:r>
    </w:p>
    <w:p w:rsidR="00631A4C" w:rsidRPr="002D2D57" w:rsidRDefault="00631A4C" w:rsidP="00535C2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15. </w:t>
      </w:r>
      <w:r w:rsidR="002D2D57">
        <w:rPr>
          <w:rFonts w:ascii="Times New Roman" w:hAnsi="Times New Roman" w:cs="Times New Roman"/>
          <w:sz w:val="28"/>
          <w:szCs w:val="28"/>
          <w:lang w:val="en-US"/>
        </w:rPr>
        <w:t>http</w:t>
      </w:r>
      <w:r w:rsidR="002D2D57" w:rsidRPr="002D2D57">
        <w:rPr>
          <w:rFonts w:ascii="Times New Roman" w:hAnsi="Times New Roman" w:cs="Times New Roman"/>
          <w:sz w:val="28"/>
          <w:szCs w:val="28"/>
        </w:rPr>
        <w:t>:/</w:t>
      </w:r>
      <w:r w:rsidR="002D2D57">
        <w:rPr>
          <w:rFonts w:ascii="Times New Roman" w:hAnsi="Times New Roman" w:cs="Times New Roman"/>
          <w:sz w:val="28"/>
          <w:szCs w:val="28"/>
          <w:lang w:val="en-US"/>
        </w:rPr>
        <w:t>www</w:t>
      </w:r>
      <w:r w:rsidR="002D2D57" w:rsidRPr="002D2D57">
        <w:rPr>
          <w:rFonts w:ascii="Times New Roman" w:hAnsi="Times New Roman" w:cs="Times New Roman"/>
          <w:sz w:val="28"/>
          <w:szCs w:val="28"/>
        </w:rPr>
        <w:t>.</w:t>
      </w:r>
      <w:r w:rsidR="002D2D57">
        <w:rPr>
          <w:rFonts w:ascii="Times New Roman" w:hAnsi="Times New Roman" w:cs="Times New Roman"/>
          <w:sz w:val="28"/>
          <w:szCs w:val="28"/>
          <w:lang w:val="en-US"/>
        </w:rPr>
        <w:t>cbr</w:t>
      </w:r>
      <w:r w:rsidR="002D2D57" w:rsidRPr="002D2D57">
        <w:rPr>
          <w:rFonts w:ascii="Times New Roman" w:hAnsi="Times New Roman" w:cs="Times New Roman"/>
          <w:sz w:val="28"/>
          <w:szCs w:val="28"/>
        </w:rPr>
        <w:t>.</w:t>
      </w:r>
      <w:r w:rsidR="002D2D57">
        <w:rPr>
          <w:rFonts w:ascii="Times New Roman" w:hAnsi="Times New Roman" w:cs="Times New Roman"/>
          <w:sz w:val="28"/>
          <w:szCs w:val="28"/>
          <w:lang w:val="en-US"/>
        </w:rPr>
        <w:t>ru</w:t>
      </w:r>
      <w:r w:rsidR="002D2D57">
        <w:rPr>
          <w:rFonts w:ascii="Times New Roman" w:hAnsi="Times New Roman" w:cs="Times New Roman"/>
          <w:sz w:val="28"/>
          <w:szCs w:val="28"/>
        </w:rPr>
        <w:t xml:space="preserve"> – официальный сайт Банка России</w:t>
      </w:r>
    </w:p>
    <w:sectPr w:rsidR="00631A4C" w:rsidRPr="002D2D57" w:rsidSect="001839B1">
      <w:footerReference w:type="defaul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0727" w:rsidRDefault="00350727" w:rsidP="00630505">
      <w:pPr>
        <w:spacing w:after="0" w:line="240" w:lineRule="auto"/>
      </w:pPr>
      <w:r>
        <w:separator/>
      </w:r>
    </w:p>
  </w:endnote>
  <w:endnote w:type="continuationSeparator" w:id="1">
    <w:p w:rsidR="00350727" w:rsidRDefault="00350727" w:rsidP="006305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7989956"/>
      <w:docPartObj>
        <w:docPartGallery w:val="Page Numbers (Bottom of Page)"/>
        <w:docPartUnique/>
      </w:docPartObj>
    </w:sdtPr>
    <w:sdtContent>
      <w:p w:rsidR="001839B1" w:rsidRDefault="001B06B7">
        <w:pPr>
          <w:pStyle w:val="aa"/>
          <w:jc w:val="center"/>
        </w:pPr>
        <w:r>
          <w:fldChar w:fldCharType="begin"/>
        </w:r>
        <w:r w:rsidR="001839B1">
          <w:instrText>PAGE   \* MERGEFORMAT</w:instrText>
        </w:r>
        <w:r>
          <w:fldChar w:fldCharType="separate"/>
        </w:r>
        <w:r w:rsidR="00077BE4">
          <w:rPr>
            <w:noProof/>
          </w:rPr>
          <w:t>15</w:t>
        </w:r>
        <w:r>
          <w:fldChar w:fldCharType="end"/>
        </w:r>
      </w:p>
    </w:sdtContent>
  </w:sdt>
  <w:p w:rsidR="001839B1" w:rsidRDefault="001839B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8738666"/>
      <w:docPartObj>
        <w:docPartGallery w:val="Page Numbers (Bottom of Page)"/>
        <w:docPartUnique/>
      </w:docPartObj>
    </w:sdtPr>
    <w:sdtContent>
      <w:p w:rsidR="001839B1" w:rsidRDefault="001839B1">
        <w:pPr>
          <w:pStyle w:val="aa"/>
          <w:jc w:val="center"/>
        </w:pPr>
        <w:r>
          <w:rPr>
            <w:rFonts w:ascii="Times New Roman" w:hAnsi="Times New Roman" w:cs="Times New Roman"/>
            <w:sz w:val="24"/>
            <w:szCs w:val="24"/>
          </w:rPr>
          <w:t>Уфа 2016</w:t>
        </w:r>
      </w:p>
    </w:sdtContent>
  </w:sdt>
  <w:p w:rsidR="001839B1" w:rsidRDefault="001839B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0727" w:rsidRDefault="00350727" w:rsidP="00630505">
      <w:pPr>
        <w:spacing w:after="0" w:line="240" w:lineRule="auto"/>
      </w:pPr>
      <w:r>
        <w:separator/>
      </w:r>
    </w:p>
  </w:footnote>
  <w:footnote w:type="continuationSeparator" w:id="1">
    <w:p w:rsidR="00350727" w:rsidRDefault="00350727" w:rsidP="006305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970AE"/>
    <w:multiLevelType w:val="hybridMultilevel"/>
    <w:tmpl w:val="94ACFCC8"/>
    <w:lvl w:ilvl="0" w:tplc="C0AADCD0">
      <w:start w:val="1"/>
      <w:numFmt w:val="bullet"/>
      <w:lvlText w:val=""/>
      <w:lvlJc w:val="right"/>
      <w:pPr>
        <w:tabs>
          <w:tab w:val="num" w:pos="1106"/>
        </w:tabs>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C756631"/>
    <w:multiLevelType w:val="hybridMultilevel"/>
    <w:tmpl w:val="C130EE3A"/>
    <w:lvl w:ilvl="0" w:tplc="261C86B2">
      <w:start w:val="1"/>
      <w:numFmt w:val="bullet"/>
      <w:lvlText w:val=""/>
      <w:lvlJc w:val="right"/>
      <w:pPr>
        <w:tabs>
          <w:tab w:val="num" w:pos="1106"/>
        </w:tabs>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5BD0462"/>
    <w:multiLevelType w:val="hybridMultilevel"/>
    <w:tmpl w:val="83F81EC0"/>
    <w:lvl w:ilvl="0" w:tplc="305CC498">
      <w:start w:val="1"/>
      <w:numFmt w:val="bullet"/>
      <w:lvlText w:val=""/>
      <w:lvlJc w:val="right"/>
      <w:pPr>
        <w:tabs>
          <w:tab w:val="num" w:pos="1106"/>
        </w:tabs>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90D5663"/>
    <w:multiLevelType w:val="hybridMultilevel"/>
    <w:tmpl w:val="72E2BC70"/>
    <w:lvl w:ilvl="0" w:tplc="C8C00970">
      <w:start w:val="1"/>
      <w:numFmt w:val="bullet"/>
      <w:lvlText w:val=""/>
      <w:lvlJc w:val="right"/>
      <w:pPr>
        <w:tabs>
          <w:tab w:val="num" w:pos="1106"/>
        </w:tabs>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9DD10D1"/>
    <w:multiLevelType w:val="hybridMultilevel"/>
    <w:tmpl w:val="A024F972"/>
    <w:lvl w:ilvl="0" w:tplc="5E460058">
      <w:start w:val="1"/>
      <w:numFmt w:val="bullet"/>
      <w:lvlText w:val=""/>
      <w:lvlJc w:val="right"/>
      <w:pPr>
        <w:tabs>
          <w:tab w:val="num" w:pos="1106"/>
        </w:tabs>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96555A"/>
    <w:multiLevelType w:val="multilevel"/>
    <w:tmpl w:val="544674A0"/>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50A87520"/>
    <w:multiLevelType w:val="hybridMultilevel"/>
    <w:tmpl w:val="C0B8ECE4"/>
    <w:lvl w:ilvl="0" w:tplc="ABAA32C2">
      <w:start w:val="1"/>
      <w:numFmt w:val="bullet"/>
      <w:lvlText w:val=""/>
      <w:lvlJc w:val="right"/>
      <w:pPr>
        <w:tabs>
          <w:tab w:val="num" w:pos="1106"/>
        </w:tabs>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84B0103"/>
    <w:multiLevelType w:val="hybridMultilevel"/>
    <w:tmpl w:val="CD689D7E"/>
    <w:lvl w:ilvl="0" w:tplc="2EAAB060">
      <w:start w:val="1"/>
      <w:numFmt w:val="bullet"/>
      <w:lvlText w:val=""/>
      <w:lvlJc w:val="right"/>
      <w:pPr>
        <w:tabs>
          <w:tab w:val="num" w:pos="1106"/>
        </w:tabs>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A9A1FB7"/>
    <w:multiLevelType w:val="hybridMultilevel"/>
    <w:tmpl w:val="AF60925C"/>
    <w:lvl w:ilvl="0" w:tplc="4E767958">
      <w:start w:val="1"/>
      <w:numFmt w:val="bullet"/>
      <w:lvlText w:val=""/>
      <w:lvlJc w:val="right"/>
      <w:pPr>
        <w:tabs>
          <w:tab w:val="num" w:pos="1106"/>
        </w:tabs>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02B001E"/>
    <w:multiLevelType w:val="hybridMultilevel"/>
    <w:tmpl w:val="A762EF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96C6739"/>
    <w:multiLevelType w:val="hybridMultilevel"/>
    <w:tmpl w:val="C994E324"/>
    <w:lvl w:ilvl="0" w:tplc="89A64AA4">
      <w:start w:val="1"/>
      <w:numFmt w:val="bullet"/>
      <w:lvlText w:val=""/>
      <w:lvlJc w:val="right"/>
      <w:pPr>
        <w:tabs>
          <w:tab w:val="num" w:pos="1106"/>
        </w:tabs>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D9C2741"/>
    <w:multiLevelType w:val="hybridMultilevel"/>
    <w:tmpl w:val="FBDCD6FC"/>
    <w:lvl w:ilvl="0" w:tplc="A7304680">
      <w:start w:val="1"/>
      <w:numFmt w:val="bullet"/>
      <w:lvlText w:val=""/>
      <w:lvlJc w:val="right"/>
      <w:pPr>
        <w:tabs>
          <w:tab w:val="num" w:pos="1106"/>
        </w:tabs>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4"/>
  </w:num>
  <w:num w:numId="3">
    <w:abstractNumId w:val="7"/>
  </w:num>
  <w:num w:numId="4">
    <w:abstractNumId w:val="1"/>
  </w:num>
  <w:num w:numId="5">
    <w:abstractNumId w:val="6"/>
  </w:num>
  <w:num w:numId="6">
    <w:abstractNumId w:val="10"/>
  </w:num>
  <w:num w:numId="7">
    <w:abstractNumId w:val="2"/>
  </w:num>
  <w:num w:numId="8">
    <w:abstractNumId w:val="3"/>
  </w:num>
  <w:num w:numId="9">
    <w:abstractNumId w:val="0"/>
  </w:num>
  <w:num w:numId="10">
    <w:abstractNumId w:val="11"/>
  </w:num>
  <w:num w:numId="11">
    <w:abstractNumId w:val="8"/>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106"/>
  <w:characterSpacingControl w:val="doNotCompress"/>
  <w:hdrShapeDefaults>
    <o:shapedefaults v:ext="edit" spidmax="5122"/>
  </w:hdrShapeDefaults>
  <w:footnotePr>
    <w:footnote w:id="0"/>
    <w:footnote w:id="1"/>
  </w:footnotePr>
  <w:endnotePr>
    <w:endnote w:id="0"/>
    <w:endnote w:id="1"/>
  </w:endnotePr>
  <w:compat/>
  <w:rsids>
    <w:rsidRoot w:val="00657DD0"/>
    <w:rsid w:val="00035DCB"/>
    <w:rsid w:val="000419A2"/>
    <w:rsid w:val="00062705"/>
    <w:rsid w:val="00076CA9"/>
    <w:rsid w:val="00077BE4"/>
    <w:rsid w:val="000D6924"/>
    <w:rsid w:val="000F51A3"/>
    <w:rsid w:val="00106A06"/>
    <w:rsid w:val="00144879"/>
    <w:rsid w:val="00161111"/>
    <w:rsid w:val="0017217E"/>
    <w:rsid w:val="001778C0"/>
    <w:rsid w:val="001839B1"/>
    <w:rsid w:val="001A6DA0"/>
    <w:rsid w:val="001B06B7"/>
    <w:rsid w:val="001E045E"/>
    <w:rsid w:val="0024121A"/>
    <w:rsid w:val="0024334A"/>
    <w:rsid w:val="002A77AE"/>
    <w:rsid w:val="002B4018"/>
    <w:rsid w:val="002D2D57"/>
    <w:rsid w:val="00316CF1"/>
    <w:rsid w:val="00350727"/>
    <w:rsid w:val="0039214C"/>
    <w:rsid w:val="003A217C"/>
    <w:rsid w:val="003F311B"/>
    <w:rsid w:val="003F76DC"/>
    <w:rsid w:val="00407550"/>
    <w:rsid w:val="00412847"/>
    <w:rsid w:val="00446636"/>
    <w:rsid w:val="004A6767"/>
    <w:rsid w:val="004B54F1"/>
    <w:rsid w:val="004C2415"/>
    <w:rsid w:val="005079BE"/>
    <w:rsid w:val="00521670"/>
    <w:rsid w:val="00527615"/>
    <w:rsid w:val="00535C21"/>
    <w:rsid w:val="00587CD1"/>
    <w:rsid w:val="005E6C39"/>
    <w:rsid w:val="0060594A"/>
    <w:rsid w:val="00630505"/>
    <w:rsid w:val="00631A4C"/>
    <w:rsid w:val="00657DD0"/>
    <w:rsid w:val="006608A7"/>
    <w:rsid w:val="006778E6"/>
    <w:rsid w:val="00685BA3"/>
    <w:rsid w:val="00726489"/>
    <w:rsid w:val="00731A38"/>
    <w:rsid w:val="00746FDD"/>
    <w:rsid w:val="007472FA"/>
    <w:rsid w:val="007523EE"/>
    <w:rsid w:val="00830B2A"/>
    <w:rsid w:val="00834A73"/>
    <w:rsid w:val="008A1F66"/>
    <w:rsid w:val="008C1F18"/>
    <w:rsid w:val="008C49C0"/>
    <w:rsid w:val="008E2E18"/>
    <w:rsid w:val="00966158"/>
    <w:rsid w:val="009713D0"/>
    <w:rsid w:val="00A44CAA"/>
    <w:rsid w:val="00A71466"/>
    <w:rsid w:val="00A91A67"/>
    <w:rsid w:val="00A945EE"/>
    <w:rsid w:val="00AE429D"/>
    <w:rsid w:val="00B763B7"/>
    <w:rsid w:val="00B96E6F"/>
    <w:rsid w:val="00C01CE4"/>
    <w:rsid w:val="00C2661A"/>
    <w:rsid w:val="00C46D8F"/>
    <w:rsid w:val="00C5724D"/>
    <w:rsid w:val="00CC5FB7"/>
    <w:rsid w:val="00CE1C6D"/>
    <w:rsid w:val="00D63C08"/>
    <w:rsid w:val="00D71237"/>
    <w:rsid w:val="00DA3F0E"/>
    <w:rsid w:val="00DC7AE5"/>
    <w:rsid w:val="00DF2FAC"/>
    <w:rsid w:val="00E02A9E"/>
    <w:rsid w:val="00EE4DCF"/>
    <w:rsid w:val="00EF2701"/>
    <w:rsid w:val="00F40404"/>
    <w:rsid w:val="00F81226"/>
    <w:rsid w:val="00F86669"/>
    <w:rsid w:val="00F95C54"/>
    <w:rsid w:val="00FE3713"/>
    <w:rsid w:val="00FF5E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C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63B7"/>
    <w:pPr>
      <w:ind w:left="720"/>
      <w:contextualSpacing/>
    </w:pPr>
  </w:style>
  <w:style w:type="table" w:styleId="a4">
    <w:name w:val="Table Grid"/>
    <w:basedOn w:val="a1"/>
    <w:uiPriority w:val="39"/>
    <w:rsid w:val="00FE37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3F76DC"/>
    <w:pPr>
      <w:spacing w:after="0" w:line="240" w:lineRule="auto"/>
    </w:pPr>
  </w:style>
  <w:style w:type="paragraph" w:styleId="a6">
    <w:name w:val="Normal (Web)"/>
    <w:basedOn w:val="a"/>
    <w:uiPriority w:val="99"/>
    <w:semiHidden/>
    <w:unhideWhenUsed/>
    <w:rsid w:val="002A77AE"/>
    <w:rPr>
      <w:rFonts w:ascii="Times New Roman" w:hAnsi="Times New Roman" w:cs="Times New Roman"/>
      <w:sz w:val="24"/>
      <w:szCs w:val="24"/>
    </w:rPr>
  </w:style>
  <w:style w:type="character" w:styleId="a7">
    <w:name w:val="Hyperlink"/>
    <w:basedOn w:val="a0"/>
    <w:uiPriority w:val="99"/>
    <w:unhideWhenUsed/>
    <w:rsid w:val="002A77AE"/>
    <w:rPr>
      <w:color w:val="0563C1" w:themeColor="hyperlink"/>
      <w:u w:val="single"/>
    </w:rPr>
  </w:style>
  <w:style w:type="paragraph" w:styleId="a8">
    <w:name w:val="header"/>
    <w:basedOn w:val="a"/>
    <w:link w:val="a9"/>
    <w:uiPriority w:val="99"/>
    <w:unhideWhenUsed/>
    <w:rsid w:val="0063050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30505"/>
  </w:style>
  <w:style w:type="paragraph" w:styleId="aa">
    <w:name w:val="footer"/>
    <w:basedOn w:val="a"/>
    <w:link w:val="ab"/>
    <w:uiPriority w:val="99"/>
    <w:unhideWhenUsed/>
    <w:rsid w:val="0063050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30505"/>
  </w:style>
  <w:style w:type="paragraph" w:styleId="ac">
    <w:name w:val="Balloon Text"/>
    <w:basedOn w:val="a"/>
    <w:link w:val="ad"/>
    <w:uiPriority w:val="99"/>
    <w:semiHidden/>
    <w:unhideWhenUsed/>
    <w:rsid w:val="00077BE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77BE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087533">
      <w:bodyDiv w:val="1"/>
      <w:marLeft w:val="0"/>
      <w:marRight w:val="0"/>
      <w:marTop w:val="0"/>
      <w:marBottom w:val="0"/>
      <w:divBdr>
        <w:top w:val="none" w:sz="0" w:space="0" w:color="auto"/>
        <w:left w:val="none" w:sz="0" w:space="0" w:color="auto"/>
        <w:bottom w:val="none" w:sz="0" w:space="0" w:color="auto"/>
        <w:right w:val="none" w:sz="0" w:space="0" w:color="auto"/>
      </w:divBdr>
    </w:div>
    <w:div w:id="198783250">
      <w:bodyDiv w:val="1"/>
      <w:marLeft w:val="0"/>
      <w:marRight w:val="0"/>
      <w:marTop w:val="0"/>
      <w:marBottom w:val="0"/>
      <w:divBdr>
        <w:top w:val="none" w:sz="0" w:space="0" w:color="auto"/>
        <w:left w:val="none" w:sz="0" w:space="0" w:color="auto"/>
        <w:bottom w:val="none" w:sz="0" w:space="0" w:color="auto"/>
        <w:right w:val="none" w:sz="0" w:space="0" w:color="auto"/>
      </w:divBdr>
    </w:div>
    <w:div w:id="329333720">
      <w:bodyDiv w:val="1"/>
      <w:marLeft w:val="0"/>
      <w:marRight w:val="0"/>
      <w:marTop w:val="0"/>
      <w:marBottom w:val="0"/>
      <w:divBdr>
        <w:top w:val="none" w:sz="0" w:space="0" w:color="auto"/>
        <w:left w:val="none" w:sz="0" w:space="0" w:color="auto"/>
        <w:bottom w:val="none" w:sz="0" w:space="0" w:color="auto"/>
        <w:right w:val="none" w:sz="0" w:space="0" w:color="auto"/>
      </w:divBdr>
    </w:div>
    <w:div w:id="398066207">
      <w:bodyDiv w:val="1"/>
      <w:marLeft w:val="0"/>
      <w:marRight w:val="0"/>
      <w:marTop w:val="0"/>
      <w:marBottom w:val="0"/>
      <w:divBdr>
        <w:top w:val="none" w:sz="0" w:space="0" w:color="auto"/>
        <w:left w:val="none" w:sz="0" w:space="0" w:color="auto"/>
        <w:bottom w:val="none" w:sz="0" w:space="0" w:color="auto"/>
        <w:right w:val="none" w:sz="0" w:space="0" w:color="auto"/>
      </w:divBdr>
    </w:div>
    <w:div w:id="426119294">
      <w:bodyDiv w:val="1"/>
      <w:marLeft w:val="0"/>
      <w:marRight w:val="0"/>
      <w:marTop w:val="0"/>
      <w:marBottom w:val="0"/>
      <w:divBdr>
        <w:top w:val="none" w:sz="0" w:space="0" w:color="auto"/>
        <w:left w:val="none" w:sz="0" w:space="0" w:color="auto"/>
        <w:bottom w:val="none" w:sz="0" w:space="0" w:color="auto"/>
        <w:right w:val="none" w:sz="0" w:space="0" w:color="auto"/>
      </w:divBdr>
    </w:div>
    <w:div w:id="146395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vesting.com/new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auteh-journal.ru" TargetMode="External"/><Relationship Id="rId4" Type="http://schemas.openxmlformats.org/officeDocument/2006/relationships/settings" Target="settings.xml"/><Relationship Id="rId9" Type="http://schemas.openxmlformats.org/officeDocument/2006/relationships/hyperlink" Target="http://www.sberbank.ru"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Кредитный</a:t>
            </a:r>
            <a:r>
              <a:rPr lang="ru-RU" baseline="0"/>
              <a:t> портфель Сбербанка России</a:t>
            </a:r>
            <a:endParaRPr lang="ru-RU"/>
          </a:p>
        </c:rich>
      </c:tx>
      <c:spPr>
        <a:noFill/>
        <a:ln>
          <a:noFill/>
        </a:ln>
        <a:effectLst/>
      </c:spPr>
    </c:title>
    <c:view3D>
      <c:depthPercent val="100"/>
      <c:rAngAx val="1"/>
    </c:view3D>
    <c:floor>
      <c:spPr>
        <a:noFill/>
        <a:ln>
          <a:noFill/>
        </a:ln>
        <a:effectLst/>
        <a:sp3d/>
      </c:spPr>
    </c:floor>
    <c:sideWall>
      <c:spPr>
        <a:noFill/>
        <a:ln>
          <a:noFill/>
        </a:ln>
        <a:effectLst/>
        <a:sp3d/>
      </c:spPr>
    </c:sideWall>
    <c:backWall>
      <c:spPr>
        <a:noFill/>
        <a:ln>
          <a:noFill/>
        </a:ln>
        <a:effectLst/>
        <a:sp3d/>
      </c:spPr>
    </c:backWall>
    <c:plotArea>
      <c:layout/>
      <c:bar3DChart>
        <c:barDir val="col"/>
        <c:grouping val="clustered"/>
        <c:ser>
          <c:idx val="0"/>
          <c:order val="0"/>
          <c:tx>
            <c:strRef>
              <c:f>Лист1!$B$1</c:f>
              <c:strCache>
                <c:ptCount val="1"/>
                <c:pt idx="0">
                  <c:v>корпоративные клиенты</c:v>
                </c:pt>
              </c:strCache>
            </c:strRef>
          </c:tx>
          <c:spPr>
            <a:solidFill>
              <a:schemeClr val="accent1"/>
            </a:solidFill>
            <a:ln>
              <a:noFill/>
            </a:ln>
            <a:effectLst/>
            <a:sp3d/>
          </c:spPr>
          <c:dLbls>
            <c:dLbl>
              <c:idx val="0"/>
              <c:layout>
                <c:manualLayout>
                  <c:x val="2.7777777777777762E-2"/>
                  <c:y val="-3.5714285714285712E-2"/>
                </c:manualLayout>
              </c:layout>
              <c:showVal val="1"/>
              <c:extLst>
                <c:ext xmlns:c15="http://schemas.microsoft.com/office/drawing/2012/chart" uri="{CE6537A1-D6FC-4f65-9D91-7224C49458BB}"/>
              </c:extLst>
            </c:dLbl>
            <c:dLbl>
              <c:idx val="1"/>
              <c:layout>
                <c:manualLayout>
                  <c:x val="2.7777777777777801E-2"/>
                  <c:y val="-3.1746031746031744E-2"/>
                </c:manualLayout>
              </c:layout>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Лист1!$A$2:$A$3</c:f>
              <c:numCache>
                <c:formatCode>General</c:formatCode>
                <c:ptCount val="2"/>
                <c:pt idx="0">
                  <c:v>2014</c:v>
                </c:pt>
                <c:pt idx="1">
                  <c:v>2015</c:v>
                </c:pt>
              </c:numCache>
            </c:numRef>
          </c:cat>
          <c:val>
            <c:numRef>
              <c:f>Лист1!$B$2:$B$3</c:f>
              <c:numCache>
                <c:formatCode>General</c:formatCode>
                <c:ptCount val="2"/>
                <c:pt idx="0">
                  <c:v>11699.4</c:v>
                </c:pt>
                <c:pt idx="1">
                  <c:v>12262.7</c:v>
                </c:pt>
              </c:numCache>
            </c:numRef>
          </c:val>
        </c:ser>
        <c:ser>
          <c:idx val="1"/>
          <c:order val="1"/>
          <c:tx>
            <c:strRef>
              <c:f>Лист1!$C$1</c:f>
              <c:strCache>
                <c:ptCount val="1"/>
                <c:pt idx="0">
                  <c:v>физические лица</c:v>
                </c:pt>
              </c:strCache>
            </c:strRef>
          </c:tx>
          <c:spPr>
            <a:solidFill>
              <a:schemeClr val="accent2"/>
            </a:solidFill>
            <a:ln>
              <a:noFill/>
            </a:ln>
            <a:effectLst/>
            <a:sp3d/>
          </c:spPr>
          <c:dLbls>
            <c:dLbl>
              <c:idx val="0"/>
              <c:layout>
                <c:manualLayout>
                  <c:x val="3.2407407407407343E-2"/>
                  <c:y val="-3.5714285714285712E-2"/>
                </c:manualLayout>
              </c:layout>
              <c:showVal val="1"/>
              <c:extLst>
                <c:ext xmlns:c15="http://schemas.microsoft.com/office/drawing/2012/chart" uri="{CE6537A1-D6FC-4f65-9D91-7224C49458BB}"/>
              </c:extLst>
            </c:dLbl>
            <c:dLbl>
              <c:idx val="1"/>
              <c:layout>
                <c:manualLayout>
                  <c:x val="3.0092592592592591E-2"/>
                  <c:y val="-3.5714285714285796E-2"/>
                </c:manualLayout>
              </c:layout>
              <c:showVal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Лист1!$A$2:$A$3</c:f>
              <c:numCache>
                <c:formatCode>General</c:formatCode>
                <c:ptCount val="2"/>
                <c:pt idx="0">
                  <c:v>2014</c:v>
                </c:pt>
                <c:pt idx="1">
                  <c:v>2015</c:v>
                </c:pt>
              </c:numCache>
            </c:numRef>
          </c:cat>
          <c:val>
            <c:numRef>
              <c:f>Лист1!$C$2:$C$3</c:f>
              <c:numCache>
                <c:formatCode>General</c:formatCode>
                <c:ptCount val="2"/>
                <c:pt idx="0">
                  <c:v>4069.9</c:v>
                </c:pt>
                <c:pt idx="1">
                  <c:v>4134.4000000000005</c:v>
                </c:pt>
              </c:numCache>
            </c:numRef>
          </c:val>
        </c:ser>
        <c:dLbls>
          <c:showVal val="1"/>
        </c:dLbls>
        <c:shape val="box"/>
        <c:axId val="85800832"/>
        <c:axId val="85802368"/>
        <c:axId val="0"/>
      </c:bar3DChart>
      <c:catAx>
        <c:axId val="85800832"/>
        <c:scaling>
          <c:orientation val="minMax"/>
        </c:scaling>
        <c:axPos val="b"/>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5802368"/>
        <c:crosses val="autoZero"/>
        <c:auto val="1"/>
        <c:lblAlgn val="ctr"/>
        <c:lblOffset val="100"/>
      </c:catAx>
      <c:valAx>
        <c:axId val="85802368"/>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млрд.</a:t>
                </a:r>
                <a:r>
                  <a:rPr lang="ru-RU" baseline="0"/>
                  <a:t> руб.</a:t>
                </a:r>
                <a:endParaRPr lang="ru-RU"/>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5800832"/>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B5112-3D81-4043-A2EA-0418C71E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1</Pages>
  <Words>6966</Words>
  <Characters>39712</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Лиля</dc:creator>
  <cp:keywords/>
  <dc:description/>
  <cp:lastModifiedBy>Я</cp:lastModifiedBy>
  <cp:revision>22</cp:revision>
  <dcterms:created xsi:type="dcterms:W3CDTF">2016-04-08T10:42:00Z</dcterms:created>
  <dcterms:modified xsi:type="dcterms:W3CDTF">2017-01-20T18:47:00Z</dcterms:modified>
</cp:coreProperties>
</file>