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41905559" w:displacedByCustomXml="next"/>
    <w:sdt>
      <w:sdtPr>
        <w:rPr>
          <w:rFonts w:asciiTheme="minorHAnsi" w:eastAsiaTheme="minorHAnsi" w:hAnsiTheme="minorHAnsi" w:cstheme="minorBidi"/>
          <w:b w:val="0"/>
          <w:bCs w:val="0"/>
          <w:color w:val="auto"/>
          <w:sz w:val="22"/>
          <w:szCs w:val="22"/>
        </w:rPr>
        <w:id w:val="28720502"/>
        <w:docPartObj>
          <w:docPartGallery w:val="Table of Contents"/>
          <w:docPartUnique/>
        </w:docPartObj>
      </w:sdtPr>
      <w:sdtContent>
        <w:p w:rsidR="00DA33D3" w:rsidRDefault="00DA33D3" w:rsidP="00DA33D3">
          <w:pPr>
            <w:pStyle w:val="aa"/>
            <w:jc w:val="center"/>
          </w:pPr>
          <w:r w:rsidRPr="00DA33D3">
            <w:rPr>
              <w:rFonts w:ascii="Times New Roman" w:hAnsi="Times New Roman" w:cs="Times New Roman"/>
              <w:color w:val="auto"/>
              <w:sz w:val="32"/>
              <w:szCs w:val="32"/>
            </w:rPr>
            <w:t>Оглавление</w:t>
          </w:r>
        </w:p>
        <w:p w:rsidR="00DA33D3" w:rsidRPr="00DA33D3" w:rsidRDefault="0073663C" w:rsidP="00DA33D3">
          <w:pPr>
            <w:pStyle w:val="12"/>
            <w:tabs>
              <w:tab w:val="right" w:leader="dot" w:pos="9345"/>
            </w:tabs>
            <w:spacing w:after="0" w:line="360" w:lineRule="auto"/>
            <w:rPr>
              <w:rFonts w:ascii="Times New Roman" w:eastAsiaTheme="minorEastAsia" w:hAnsi="Times New Roman" w:cs="Times New Roman"/>
              <w:noProof/>
              <w:sz w:val="28"/>
              <w:szCs w:val="28"/>
              <w:lang w:eastAsia="ru-RU"/>
            </w:rPr>
          </w:pPr>
          <w:r>
            <w:fldChar w:fldCharType="begin"/>
          </w:r>
          <w:r w:rsidR="00DA33D3">
            <w:instrText xml:space="preserve"> TOC \o "1-3" \h \z \u </w:instrText>
          </w:r>
          <w:r>
            <w:fldChar w:fldCharType="separate"/>
          </w:r>
          <w:hyperlink w:anchor="_Toc467081407" w:history="1">
            <w:r w:rsidR="00DA33D3" w:rsidRPr="00DA33D3">
              <w:rPr>
                <w:rStyle w:val="ab"/>
                <w:rFonts w:ascii="Times New Roman" w:hAnsi="Times New Roman" w:cs="Times New Roman"/>
                <w:noProof/>
                <w:sz w:val="28"/>
                <w:szCs w:val="28"/>
              </w:rPr>
              <w:t>Введение</w:t>
            </w:r>
            <w:r w:rsidR="00DA33D3" w:rsidRPr="00DA33D3">
              <w:rPr>
                <w:rFonts w:ascii="Times New Roman" w:hAnsi="Times New Roman" w:cs="Times New Roman"/>
                <w:noProof/>
                <w:webHidden/>
                <w:sz w:val="28"/>
                <w:szCs w:val="28"/>
              </w:rPr>
              <w:tab/>
            </w:r>
            <w:r w:rsidRPr="00DA33D3">
              <w:rPr>
                <w:rFonts w:ascii="Times New Roman" w:hAnsi="Times New Roman" w:cs="Times New Roman"/>
                <w:noProof/>
                <w:webHidden/>
                <w:sz w:val="28"/>
                <w:szCs w:val="28"/>
              </w:rPr>
              <w:fldChar w:fldCharType="begin"/>
            </w:r>
            <w:r w:rsidR="00DA33D3" w:rsidRPr="00DA33D3">
              <w:rPr>
                <w:rFonts w:ascii="Times New Roman" w:hAnsi="Times New Roman" w:cs="Times New Roman"/>
                <w:noProof/>
                <w:webHidden/>
                <w:sz w:val="28"/>
                <w:szCs w:val="28"/>
              </w:rPr>
              <w:instrText xml:space="preserve"> PAGEREF _Toc467081407 \h </w:instrText>
            </w:r>
            <w:r w:rsidRPr="00DA33D3">
              <w:rPr>
                <w:rFonts w:ascii="Times New Roman" w:hAnsi="Times New Roman" w:cs="Times New Roman"/>
                <w:noProof/>
                <w:webHidden/>
                <w:sz w:val="28"/>
                <w:szCs w:val="28"/>
              </w:rPr>
            </w:r>
            <w:r w:rsidRPr="00DA33D3">
              <w:rPr>
                <w:rFonts w:ascii="Times New Roman" w:hAnsi="Times New Roman" w:cs="Times New Roman"/>
                <w:noProof/>
                <w:webHidden/>
                <w:sz w:val="28"/>
                <w:szCs w:val="28"/>
              </w:rPr>
              <w:fldChar w:fldCharType="separate"/>
            </w:r>
            <w:r w:rsidR="00F0067C">
              <w:rPr>
                <w:rFonts w:ascii="Times New Roman" w:hAnsi="Times New Roman" w:cs="Times New Roman"/>
                <w:noProof/>
                <w:webHidden/>
                <w:sz w:val="28"/>
                <w:szCs w:val="28"/>
              </w:rPr>
              <w:t>3</w:t>
            </w:r>
            <w:r w:rsidRPr="00DA33D3">
              <w:rPr>
                <w:rFonts w:ascii="Times New Roman" w:hAnsi="Times New Roman" w:cs="Times New Roman"/>
                <w:noProof/>
                <w:webHidden/>
                <w:sz w:val="28"/>
                <w:szCs w:val="28"/>
              </w:rPr>
              <w:fldChar w:fldCharType="end"/>
            </w:r>
          </w:hyperlink>
        </w:p>
        <w:p w:rsidR="00DA33D3" w:rsidRPr="00DA33D3" w:rsidRDefault="0073663C" w:rsidP="00DA33D3">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67081408" w:history="1">
            <w:r w:rsidR="00DA33D3" w:rsidRPr="00DA33D3">
              <w:rPr>
                <w:rStyle w:val="ab"/>
                <w:rFonts w:ascii="Times New Roman" w:hAnsi="Times New Roman" w:cs="Times New Roman"/>
                <w:noProof/>
                <w:sz w:val="28"/>
                <w:szCs w:val="28"/>
              </w:rPr>
              <w:t>1. Краткая характеристика деятельности ООО «Мадекс»</w:t>
            </w:r>
            <w:r w:rsidR="00DA33D3" w:rsidRPr="00DA33D3">
              <w:rPr>
                <w:rFonts w:ascii="Times New Roman" w:hAnsi="Times New Roman" w:cs="Times New Roman"/>
                <w:noProof/>
                <w:webHidden/>
                <w:sz w:val="28"/>
                <w:szCs w:val="28"/>
              </w:rPr>
              <w:tab/>
            </w:r>
            <w:r w:rsidRPr="00DA33D3">
              <w:rPr>
                <w:rFonts w:ascii="Times New Roman" w:hAnsi="Times New Roman" w:cs="Times New Roman"/>
                <w:noProof/>
                <w:webHidden/>
                <w:sz w:val="28"/>
                <w:szCs w:val="28"/>
              </w:rPr>
              <w:fldChar w:fldCharType="begin"/>
            </w:r>
            <w:r w:rsidR="00DA33D3" w:rsidRPr="00DA33D3">
              <w:rPr>
                <w:rFonts w:ascii="Times New Roman" w:hAnsi="Times New Roman" w:cs="Times New Roman"/>
                <w:noProof/>
                <w:webHidden/>
                <w:sz w:val="28"/>
                <w:szCs w:val="28"/>
              </w:rPr>
              <w:instrText xml:space="preserve"> PAGEREF _Toc467081408 \h </w:instrText>
            </w:r>
            <w:r w:rsidRPr="00DA33D3">
              <w:rPr>
                <w:rFonts w:ascii="Times New Roman" w:hAnsi="Times New Roman" w:cs="Times New Roman"/>
                <w:noProof/>
                <w:webHidden/>
                <w:sz w:val="28"/>
                <w:szCs w:val="28"/>
              </w:rPr>
            </w:r>
            <w:r w:rsidRPr="00DA33D3">
              <w:rPr>
                <w:rFonts w:ascii="Times New Roman" w:hAnsi="Times New Roman" w:cs="Times New Roman"/>
                <w:noProof/>
                <w:webHidden/>
                <w:sz w:val="28"/>
                <w:szCs w:val="28"/>
              </w:rPr>
              <w:fldChar w:fldCharType="separate"/>
            </w:r>
            <w:r w:rsidR="00F0067C">
              <w:rPr>
                <w:rFonts w:ascii="Times New Roman" w:hAnsi="Times New Roman" w:cs="Times New Roman"/>
                <w:noProof/>
                <w:webHidden/>
                <w:sz w:val="28"/>
                <w:szCs w:val="28"/>
              </w:rPr>
              <w:t>5</w:t>
            </w:r>
            <w:r w:rsidRPr="00DA33D3">
              <w:rPr>
                <w:rFonts w:ascii="Times New Roman" w:hAnsi="Times New Roman" w:cs="Times New Roman"/>
                <w:noProof/>
                <w:webHidden/>
                <w:sz w:val="28"/>
                <w:szCs w:val="28"/>
              </w:rPr>
              <w:fldChar w:fldCharType="end"/>
            </w:r>
          </w:hyperlink>
        </w:p>
        <w:p w:rsidR="00DA33D3" w:rsidRPr="00DA33D3" w:rsidRDefault="0073663C" w:rsidP="00DA33D3">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67081412" w:history="1">
            <w:r w:rsidR="00DA33D3" w:rsidRPr="00DA33D3">
              <w:rPr>
                <w:rStyle w:val="ab"/>
                <w:rFonts w:ascii="Times New Roman" w:hAnsi="Times New Roman" w:cs="Times New Roman"/>
                <w:noProof/>
                <w:sz w:val="28"/>
                <w:szCs w:val="28"/>
              </w:rPr>
              <w:t>2. Аудит основных средств по отчетности ООО «Мадекс»</w:t>
            </w:r>
            <w:r w:rsidR="00DA33D3" w:rsidRPr="00DA33D3">
              <w:rPr>
                <w:rFonts w:ascii="Times New Roman" w:hAnsi="Times New Roman" w:cs="Times New Roman"/>
                <w:noProof/>
                <w:webHidden/>
                <w:sz w:val="28"/>
                <w:szCs w:val="28"/>
              </w:rPr>
              <w:tab/>
            </w:r>
            <w:r w:rsidRPr="00DA33D3">
              <w:rPr>
                <w:rFonts w:ascii="Times New Roman" w:hAnsi="Times New Roman" w:cs="Times New Roman"/>
                <w:noProof/>
                <w:webHidden/>
                <w:sz w:val="28"/>
                <w:szCs w:val="28"/>
              </w:rPr>
              <w:fldChar w:fldCharType="begin"/>
            </w:r>
            <w:r w:rsidR="00DA33D3" w:rsidRPr="00DA33D3">
              <w:rPr>
                <w:rFonts w:ascii="Times New Roman" w:hAnsi="Times New Roman" w:cs="Times New Roman"/>
                <w:noProof/>
                <w:webHidden/>
                <w:sz w:val="28"/>
                <w:szCs w:val="28"/>
              </w:rPr>
              <w:instrText xml:space="preserve"> PAGEREF _Toc467081412 \h </w:instrText>
            </w:r>
            <w:r w:rsidRPr="00DA33D3">
              <w:rPr>
                <w:rFonts w:ascii="Times New Roman" w:hAnsi="Times New Roman" w:cs="Times New Roman"/>
                <w:noProof/>
                <w:webHidden/>
                <w:sz w:val="28"/>
                <w:szCs w:val="28"/>
              </w:rPr>
            </w:r>
            <w:r w:rsidRPr="00DA33D3">
              <w:rPr>
                <w:rFonts w:ascii="Times New Roman" w:hAnsi="Times New Roman" w:cs="Times New Roman"/>
                <w:noProof/>
                <w:webHidden/>
                <w:sz w:val="28"/>
                <w:szCs w:val="28"/>
              </w:rPr>
              <w:fldChar w:fldCharType="separate"/>
            </w:r>
            <w:r w:rsidR="00F0067C">
              <w:rPr>
                <w:rFonts w:ascii="Times New Roman" w:hAnsi="Times New Roman" w:cs="Times New Roman"/>
                <w:noProof/>
                <w:webHidden/>
                <w:sz w:val="28"/>
                <w:szCs w:val="28"/>
              </w:rPr>
              <w:t>30</w:t>
            </w:r>
            <w:r w:rsidRPr="00DA33D3">
              <w:rPr>
                <w:rFonts w:ascii="Times New Roman" w:hAnsi="Times New Roman" w:cs="Times New Roman"/>
                <w:noProof/>
                <w:webHidden/>
                <w:sz w:val="28"/>
                <w:szCs w:val="28"/>
              </w:rPr>
              <w:fldChar w:fldCharType="end"/>
            </w:r>
          </w:hyperlink>
        </w:p>
        <w:p w:rsidR="00DA33D3" w:rsidRPr="00DA33D3" w:rsidRDefault="0073663C" w:rsidP="00DA33D3">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67081413" w:history="1">
            <w:r w:rsidR="00DA33D3" w:rsidRPr="00DA33D3">
              <w:rPr>
                <w:rStyle w:val="ab"/>
                <w:rFonts w:ascii="Times New Roman" w:hAnsi="Times New Roman" w:cs="Times New Roman"/>
                <w:noProof/>
                <w:sz w:val="28"/>
                <w:szCs w:val="28"/>
              </w:rPr>
              <w:t>Заключение</w:t>
            </w:r>
            <w:r w:rsidR="00DA33D3" w:rsidRPr="00DA33D3">
              <w:rPr>
                <w:rFonts w:ascii="Times New Roman" w:hAnsi="Times New Roman" w:cs="Times New Roman"/>
                <w:noProof/>
                <w:webHidden/>
                <w:sz w:val="28"/>
                <w:szCs w:val="28"/>
              </w:rPr>
              <w:tab/>
            </w:r>
            <w:r w:rsidRPr="00DA33D3">
              <w:rPr>
                <w:rFonts w:ascii="Times New Roman" w:hAnsi="Times New Roman" w:cs="Times New Roman"/>
                <w:noProof/>
                <w:webHidden/>
                <w:sz w:val="28"/>
                <w:szCs w:val="28"/>
              </w:rPr>
              <w:fldChar w:fldCharType="begin"/>
            </w:r>
            <w:r w:rsidR="00DA33D3" w:rsidRPr="00DA33D3">
              <w:rPr>
                <w:rFonts w:ascii="Times New Roman" w:hAnsi="Times New Roman" w:cs="Times New Roman"/>
                <w:noProof/>
                <w:webHidden/>
                <w:sz w:val="28"/>
                <w:szCs w:val="28"/>
              </w:rPr>
              <w:instrText xml:space="preserve"> PAGEREF _Toc467081413 \h </w:instrText>
            </w:r>
            <w:r w:rsidRPr="00DA33D3">
              <w:rPr>
                <w:rFonts w:ascii="Times New Roman" w:hAnsi="Times New Roman" w:cs="Times New Roman"/>
                <w:noProof/>
                <w:webHidden/>
                <w:sz w:val="28"/>
                <w:szCs w:val="28"/>
              </w:rPr>
            </w:r>
            <w:r w:rsidRPr="00DA33D3">
              <w:rPr>
                <w:rFonts w:ascii="Times New Roman" w:hAnsi="Times New Roman" w:cs="Times New Roman"/>
                <w:noProof/>
                <w:webHidden/>
                <w:sz w:val="28"/>
                <w:szCs w:val="28"/>
              </w:rPr>
              <w:fldChar w:fldCharType="separate"/>
            </w:r>
            <w:r w:rsidR="00F0067C">
              <w:rPr>
                <w:rFonts w:ascii="Times New Roman" w:hAnsi="Times New Roman" w:cs="Times New Roman"/>
                <w:noProof/>
                <w:webHidden/>
                <w:sz w:val="28"/>
                <w:szCs w:val="28"/>
              </w:rPr>
              <w:t>42</w:t>
            </w:r>
            <w:r w:rsidRPr="00DA33D3">
              <w:rPr>
                <w:rFonts w:ascii="Times New Roman" w:hAnsi="Times New Roman" w:cs="Times New Roman"/>
                <w:noProof/>
                <w:webHidden/>
                <w:sz w:val="28"/>
                <w:szCs w:val="28"/>
              </w:rPr>
              <w:fldChar w:fldCharType="end"/>
            </w:r>
          </w:hyperlink>
        </w:p>
        <w:p w:rsidR="00DA33D3" w:rsidRPr="00DA33D3" w:rsidRDefault="0073663C" w:rsidP="00DA33D3">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67081414" w:history="1">
            <w:r w:rsidR="00DA33D3" w:rsidRPr="00DA33D3">
              <w:rPr>
                <w:rStyle w:val="ab"/>
                <w:rFonts w:ascii="Times New Roman" w:hAnsi="Times New Roman" w:cs="Times New Roman"/>
                <w:noProof/>
                <w:sz w:val="28"/>
                <w:szCs w:val="28"/>
              </w:rPr>
              <w:t>Список литературы</w:t>
            </w:r>
            <w:r w:rsidR="00DA33D3" w:rsidRPr="00DA33D3">
              <w:rPr>
                <w:rFonts w:ascii="Times New Roman" w:hAnsi="Times New Roman" w:cs="Times New Roman"/>
                <w:noProof/>
                <w:webHidden/>
                <w:sz w:val="28"/>
                <w:szCs w:val="28"/>
              </w:rPr>
              <w:tab/>
            </w:r>
            <w:r w:rsidRPr="00DA33D3">
              <w:rPr>
                <w:rFonts w:ascii="Times New Roman" w:hAnsi="Times New Roman" w:cs="Times New Roman"/>
                <w:noProof/>
                <w:webHidden/>
                <w:sz w:val="28"/>
                <w:szCs w:val="28"/>
              </w:rPr>
              <w:fldChar w:fldCharType="begin"/>
            </w:r>
            <w:r w:rsidR="00DA33D3" w:rsidRPr="00DA33D3">
              <w:rPr>
                <w:rFonts w:ascii="Times New Roman" w:hAnsi="Times New Roman" w:cs="Times New Roman"/>
                <w:noProof/>
                <w:webHidden/>
                <w:sz w:val="28"/>
                <w:szCs w:val="28"/>
              </w:rPr>
              <w:instrText xml:space="preserve"> PAGEREF _Toc467081414 \h </w:instrText>
            </w:r>
            <w:r w:rsidRPr="00DA33D3">
              <w:rPr>
                <w:rFonts w:ascii="Times New Roman" w:hAnsi="Times New Roman" w:cs="Times New Roman"/>
                <w:noProof/>
                <w:webHidden/>
                <w:sz w:val="28"/>
                <w:szCs w:val="28"/>
              </w:rPr>
            </w:r>
            <w:r w:rsidRPr="00DA33D3">
              <w:rPr>
                <w:rFonts w:ascii="Times New Roman" w:hAnsi="Times New Roman" w:cs="Times New Roman"/>
                <w:noProof/>
                <w:webHidden/>
                <w:sz w:val="28"/>
                <w:szCs w:val="28"/>
              </w:rPr>
              <w:fldChar w:fldCharType="separate"/>
            </w:r>
            <w:r w:rsidR="00F0067C">
              <w:rPr>
                <w:rFonts w:ascii="Times New Roman" w:hAnsi="Times New Roman" w:cs="Times New Roman"/>
                <w:noProof/>
                <w:webHidden/>
                <w:sz w:val="28"/>
                <w:szCs w:val="28"/>
              </w:rPr>
              <w:t>45</w:t>
            </w:r>
            <w:r w:rsidRPr="00DA33D3">
              <w:rPr>
                <w:rFonts w:ascii="Times New Roman" w:hAnsi="Times New Roman" w:cs="Times New Roman"/>
                <w:noProof/>
                <w:webHidden/>
                <w:sz w:val="28"/>
                <w:szCs w:val="28"/>
              </w:rPr>
              <w:fldChar w:fldCharType="end"/>
            </w:r>
          </w:hyperlink>
        </w:p>
        <w:p w:rsidR="00DA33D3" w:rsidRPr="00DA33D3" w:rsidRDefault="0073663C" w:rsidP="00DA33D3">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67081415" w:history="1">
            <w:r w:rsidR="00DA33D3" w:rsidRPr="00DA33D3">
              <w:rPr>
                <w:rStyle w:val="ab"/>
                <w:rFonts w:ascii="Times New Roman" w:hAnsi="Times New Roman" w:cs="Times New Roman"/>
                <w:noProof/>
                <w:sz w:val="28"/>
                <w:szCs w:val="28"/>
              </w:rPr>
              <w:t>Приложение</w:t>
            </w:r>
            <w:r w:rsidR="00DA33D3" w:rsidRPr="00DA33D3">
              <w:rPr>
                <w:rFonts w:ascii="Times New Roman" w:hAnsi="Times New Roman" w:cs="Times New Roman"/>
                <w:noProof/>
                <w:webHidden/>
                <w:sz w:val="28"/>
                <w:szCs w:val="28"/>
              </w:rPr>
              <w:tab/>
            </w:r>
            <w:r w:rsidRPr="00DA33D3">
              <w:rPr>
                <w:rFonts w:ascii="Times New Roman" w:hAnsi="Times New Roman" w:cs="Times New Roman"/>
                <w:noProof/>
                <w:webHidden/>
                <w:sz w:val="28"/>
                <w:szCs w:val="28"/>
              </w:rPr>
              <w:fldChar w:fldCharType="begin"/>
            </w:r>
            <w:r w:rsidR="00DA33D3" w:rsidRPr="00DA33D3">
              <w:rPr>
                <w:rFonts w:ascii="Times New Roman" w:hAnsi="Times New Roman" w:cs="Times New Roman"/>
                <w:noProof/>
                <w:webHidden/>
                <w:sz w:val="28"/>
                <w:szCs w:val="28"/>
              </w:rPr>
              <w:instrText xml:space="preserve"> PAGEREF _Toc467081415 \h </w:instrText>
            </w:r>
            <w:r w:rsidRPr="00DA33D3">
              <w:rPr>
                <w:rFonts w:ascii="Times New Roman" w:hAnsi="Times New Roman" w:cs="Times New Roman"/>
                <w:noProof/>
                <w:webHidden/>
                <w:sz w:val="28"/>
                <w:szCs w:val="28"/>
              </w:rPr>
            </w:r>
            <w:r w:rsidRPr="00DA33D3">
              <w:rPr>
                <w:rFonts w:ascii="Times New Roman" w:hAnsi="Times New Roman" w:cs="Times New Roman"/>
                <w:noProof/>
                <w:webHidden/>
                <w:sz w:val="28"/>
                <w:szCs w:val="28"/>
              </w:rPr>
              <w:fldChar w:fldCharType="separate"/>
            </w:r>
            <w:r w:rsidR="00F0067C">
              <w:rPr>
                <w:rFonts w:ascii="Times New Roman" w:hAnsi="Times New Roman" w:cs="Times New Roman"/>
                <w:noProof/>
                <w:webHidden/>
                <w:sz w:val="28"/>
                <w:szCs w:val="28"/>
              </w:rPr>
              <w:t>46</w:t>
            </w:r>
            <w:r w:rsidRPr="00DA33D3">
              <w:rPr>
                <w:rFonts w:ascii="Times New Roman" w:hAnsi="Times New Roman" w:cs="Times New Roman"/>
                <w:noProof/>
                <w:webHidden/>
                <w:sz w:val="28"/>
                <w:szCs w:val="28"/>
              </w:rPr>
              <w:fldChar w:fldCharType="end"/>
            </w:r>
          </w:hyperlink>
        </w:p>
        <w:p w:rsidR="00DA33D3" w:rsidRDefault="0073663C">
          <w:r>
            <w:fldChar w:fldCharType="end"/>
          </w:r>
        </w:p>
      </w:sdtContent>
    </w:sdt>
    <w:p w:rsidR="00DA33D3" w:rsidRDefault="00DA33D3">
      <w:pPr>
        <w:rPr>
          <w:rFonts w:ascii="Times New Roman" w:eastAsiaTheme="majorEastAsia" w:hAnsi="Times New Roman" w:cstheme="majorBidi"/>
          <w:b/>
          <w:sz w:val="32"/>
          <w:szCs w:val="32"/>
        </w:rPr>
      </w:pPr>
      <w:r>
        <w:br w:type="page"/>
      </w:r>
      <w:bookmarkStart w:id="1" w:name="_GoBack"/>
      <w:bookmarkEnd w:id="1"/>
    </w:p>
    <w:p w:rsidR="00DA33D3" w:rsidRDefault="00DA33D3" w:rsidP="00DA33D3">
      <w:pPr>
        <w:pStyle w:val="1"/>
      </w:pPr>
      <w:bookmarkStart w:id="2" w:name="_Toc467081407"/>
      <w:r>
        <w:lastRenderedPageBreak/>
        <w:t>Введение</w:t>
      </w:r>
      <w:bookmarkEnd w:id="0"/>
      <w:bookmarkEnd w:id="2"/>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 xml:space="preserve">Основные средства - это те ресурсы предприятия, которые задействованы в производстве на годы, на десятилетия. Их внешняя форма остается неизменной на весь срок их </w:t>
      </w:r>
      <w:r>
        <w:rPr>
          <w:rFonts w:ascii="Times New Roman" w:hAnsi="Times New Roman"/>
          <w:sz w:val="28"/>
          <w:szCs w:val="28"/>
        </w:rPr>
        <w:t>«</w:t>
      </w:r>
      <w:r w:rsidRPr="007D62CA">
        <w:rPr>
          <w:rFonts w:ascii="Times New Roman" w:hAnsi="Times New Roman"/>
          <w:sz w:val="28"/>
          <w:szCs w:val="28"/>
        </w:rPr>
        <w:t>жизни</w:t>
      </w:r>
      <w:r>
        <w:rPr>
          <w:rFonts w:ascii="Times New Roman" w:hAnsi="Times New Roman"/>
          <w:sz w:val="28"/>
          <w:szCs w:val="28"/>
        </w:rPr>
        <w:t>»</w:t>
      </w:r>
      <w:r w:rsidRPr="007D62CA">
        <w:rPr>
          <w:rFonts w:ascii="Times New Roman" w:hAnsi="Times New Roman"/>
          <w:sz w:val="28"/>
          <w:szCs w:val="28"/>
        </w:rPr>
        <w:t>, а стоимость свою они переносят, присоединяют к производственному продукту частями. Основные средства промышленных предприятий составляют основу их материально-технической базы, рост и совершенствование которых является важнейшим условием повышения качества и конкурентоспособности продукции. Основные средства являются одним из важнейших факторов любого производства. Их состояние и эффективное использование прямо влияет на конечные результаты хозяйственной деятельности предприятия.</w:t>
      </w:r>
    </w:p>
    <w:p w:rsidR="00DA33D3"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 xml:space="preserve">Актуальность выбранной темы работы связана, прежде всего, с тем, что с основными средствами как объектом учета связаны многие проблемы современной российской экономики: недостаточная конкурентоспособность продукции в связи с чрезмерным физическим и моральным износом оборудования, незагрузка производственных мощностей, необоснованное дробление имущественных комплексов, низкие фондоотдача и инвестиционная активность, недостаточно реальная оценка активов, завышенная налоговая нагрузка при избыточном имуществе. Усиливается влияние учета основных средств и нематериальных активов, как на финансовое состояние субъектов хозяйствования, так и на качество представляемой ими отчетности. Поэтому правильность отражения в учете операций с основными средствами в настоящих условиях приобретают для многих организаций весьма важное значение. </w:t>
      </w:r>
    </w:p>
    <w:p w:rsidR="00DA33D3" w:rsidRPr="00DA33D3" w:rsidRDefault="00DA33D3" w:rsidP="00DA33D3">
      <w:pPr>
        <w:spacing w:after="0" w:line="360" w:lineRule="auto"/>
        <w:ind w:firstLine="709"/>
        <w:jc w:val="both"/>
        <w:rPr>
          <w:rFonts w:ascii="Times New Roman" w:hAnsi="Times New Roman" w:cs="Times New Roman"/>
          <w:sz w:val="28"/>
          <w:szCs w:val="28"/>
        </w:rPr>
      </w:pPr>
      <w:r w:rsidRPr="00DA33D3">
        <w:rPr>
          <w:rFonts w:ascii="Times New Roman" w:hAnsi="Times New Roman" w:cs="Times New Roman"/>
          <w:sz w:val="28"/>
          <w:szCs w:val="28"/>
        </w:rPr>
        <w:t xml:space="preserve">Вопросы проверки операций по поступлению основных средств, относятся к значимым областям аудита, оказывающим существенное влияние на достоверность финансовой (бухгалтерской) отчетности. По итогам проверки составляется аудиторское заключение, которое может быть использовано внешними и внутренними пользователями. </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lastRenderedPageBreak/>
        <w:t xml:space="preserve">Целью работы является изучение методики учета и аудита поступления основных средств. </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 xml:space="preserve">Для достижения поставленной цели необходимо решить следующие задачи: </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 xml:space="preserve">1) </w:t>
      </w:r>
      <w:r>
        <w:rPr>
          <w:rFonts w:ascii="Times New Roman" w:hAnsi="Times New Roman"/>
          <w:sz w:val="28"/>
          <w:szCs w:val="28"/>
        </w:rPr>
        <w:t>приводится общая характеристика деятельности организации</w:t>
      </w:r>
      <w:r w:rsidRPr="007D62CA">
        <w:rPr>
          <w:rFonts w:ascii="Times New Roman" w:hAnsi="Times New Roman"/>
          <w:sz w:val="28"/>
          <w:szCs w:val="28"/>
        </w:rPr>
        <w:t>;</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2) анализируется учет и анализ основных средств на предприятии;</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3) проводится планирование аудита, оценка уровня существенности;</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4) проводится аудиторская проверка основных средств;</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 xml:space="preserve">5) делается аудиторское заключение. </w:t>
      </w:r>
    </w:p>
    <w:p w:rsidR="00DA33D3" w:rsidRPr="007D62CA" w:rsidRDefault="00DA33D3" w:rsidP="00DA33D3">
      <w:pPr>
        <w:spacing w:after="0" w:line="360" w:lineRule="auto"/>
        <w:ind w:firstLine="709"/>
        <w:jc w:val="both"/>
        <w:rPr>
          <w:rFonts w:ascii="Times New Roman" w:hAnsi="Times New Roman"/>
          <w:sz w:val="28"/>
          <w:szCs w:val="28"/>
        </w:rPr>
      </w:pPr>
      <w:r w:rsidRPr="007D62CA">
        <w:rPr>
          <w:rFonts w:ascii="Times New Roman" w:hAnsi="Times New Roman"/>
          <w:sz w:val="28"/>
          <w:szCs w:val="28"/>
        </w:rPr>
        <w:t>Предмет исследования – аудит основных средств.</w:t>
      </w:r>
    </w:p>
    <w:p w:rsidR="00DA33D3" w:rsidRPr="007D62CA" w:rsidRDefault="00DA33D3" w:rsidP="00DA33D3">
      <w:pPr>
        <w:keepNext/>
        <w:widowControl w:val="0"/>
        <w:spacing w:after="0" w:line="360" w:lineRule="auto"/>
        <w:ind w:firstLine="709"/>
        <w:jc w:val="both"/>
        <w:rPr>
          <w:rFonts w:ascii="Times New Roman" w:hAnsi="Times New Roman"/>
          <w:sz w:val="28"/>
          <w:szCs w:val="28"/>
        </w:rPr>
      </w:pPr>
      <w:r w:rsidRPr="007D62CA">
        <w:rPr>
          <w:rFonts w:ascii="Times New Roman" w:hAnsi="Times New Roman"/>
          <w:sz w:val="28"/>
          <w:szCs w:val="28"/>
        </w:rPr>
        <w:t xml:space="preserve">Объектом исследования является </w:t>
      </w:r>
      <w:r>
        <w:rPr>
          <w:rFonts w:ascii="Times New Roman" w:hAnsi="Times New Roman"/>
          <w:sz w:val="28"/>
          <w:szCs w:val="28"/>
        </w:rPr>
        <w:t>ООО «Мадекс»</w:t>
      </w:r>
      <w:r w:rsidRPr="007D62CA">
        <w:rPr>
          <w:rFonts w:ascii="Times New Roman" w:hAnsi="Times New Roman"/>
          <w:sz w:val="28"/>
          <w:szCs w:val="28"/>
        </w:rPr>
        <w:t>.</w:t>
      </w:r>
    </w:p>
    <w:p w:rsidR="00DA33D3" w:rsidRDefault="00DA33D3" w:rsidP="00D8031A">
      <w:pPr>
        <w:pStyle w:val="1"/>
      </w:pPr>
    </w:p>
    <w:p w:rsidR="00DA33D3" w:rsidRDefault="00DA33D3">
      <w:pPr>
        <w:rPr>
          <w:rFonts w:ascii="Times New Roman" w:eastAsiaTheme="majorEastAsia" w:hAnsi="Times New Roman" w:cstheme="majorBidi"/>
          <w:b/>
          <w:sz w:val="32"/>
          <w:szCs w:val="32"/>
        </w:rPr>
      </w:pPr>
      <w:r>
        <w:br w:type="page"/>
      </w:r>
    </w:p>
    <w:p w:rsidR="00AA71AE" w:rsidRDefault="00D8031A" w:rsidP="00D8031A">
      <w:pPr>
        <w:pStyle w:val="1"/>
      </w:pPr>
      <w:bookmarkStart w:id="3" w:name="_Toc467081408"/>
      <w:r>
        <w:lastRenderedPageBreak/>
        <w:t>1. Краткая характеристика деятельности ООО «Мадекс»</w:t>
      </w:r>
      <w:bookmarkEnd w:id="3"/>
    </w:p>
    <w:p w:rsidR="00D8031A" w:rsidRDefault="00D8031A"/>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Calibri" w:hAnsi="Times New Roman" w:cs="Times New Roman"/>
          <w:bCs/>
          <w:sz w:val="28"/>
          <w:szCs w:val="28"/>
        </w:rPr>
        <w:t>ООО «Мадекс»</w:t>
      </w:r>
      <w:r w:rsidRPr="00D8031A">
        <w:rPr>
          <w:rFonts w:ascii="Times New Roman" w:eastAsia="Times New Roman" w:hAnsi="Times New Roman" w:cs="Times New Roman"/>
          <w:sz w:val="28"/>
          <w:szCs w:val="28"/>
          <w:lang w:eastAsia="ru-RU"/>
        </w:rPr>
        <w:t xml:space="preserve"> занимается продажей промышленного швейного оборудования, вышивальных машин, раскройного и гладильного оборудования, швейных автоматов, средств ВТО, запчастей, игл, приспособлений малой механизации для швейной отрасли. Швейные автоматы для автоматизации швейного производства. Стегальные машины, носочные и перчаточные автоматы. Настилочные и раскройные комплексы.</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Предлагается швейное оборудование таких фирм как JUKI , KANSAI Special (Япония), JACK ,JAPSEW, COWBOY(Китай), SIRUBA (Тайвань), ROTONDI, BIEFFE, COMEL (Италия), BARUDAN (Япония), WILCOM, SEUNG MIN, LENTA, HOFFMAN, REXEL (Польша), FABLO, САПР Assyst, MAIER,PFAFF, DURKOPP (Германия).</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D8031A">
        <w:rPr>
          <w:rFonts w:ascii="Times New Roman" w:eastAsia="Times New Roman" w:hAnsi="Times New Roman" w:cs="Times New Roman"/>
          <w:iCs/>
          <w:sz w:val="28"/>
          <w:szCs w:val="28"/>
          <w:lang w:eastAsia="ru-RU"/>
        </w:rPr>
        <w:t>Предлагается широкий ассортимент </w:t>
      </w:r>
      <w:r w:rsidRPr="00D8031A">
        <w:rPr>
          <w:rFonts w:ascii="Times New Roman" w:eastAsia="Times New Roman" w:hAnsi="Times New Roman" w:cs="Times New Roman"/>
          <w:bCs/>
          <w:iCs/>
          <w:sz w:val="28"/>
          <w:szCs w:val="28"/>
          <w:lang w:eastAsia="ru-RU"/>
        </w:rPr>
        <w:t>профессиональногошвейного оборудования</w:t>
      </w:r>
      <w:r w:rsidRPr="00D8031A">
        <w:rPr>
          <w:rFonts w:ascii="Times New Roman" w:eastAsia="Times New Roman" w:hAnsi="Times New Roman" w:cs="Times New Roman"/>
          <w:iCs/>
          <w:sz w:val="28"/>
          <w:szCs w:val="28"/>
          <w:lang w:eastAsia="ru-RU"/>
        </w:rPr>
        <w:t> -  швейные машины: прямострочные,  швейные машины с программным управлением, плоскошовные, рукавные, колонковые, петельные, пуговичные, закрепочные швейные машины, оверлоки, электрические трехпозиционные пресса для установки фурнитуры, многоигольные, поясные, машины декоративной строчки.</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D8031A">
        <w:rPr>
          <w:rFonts w:ascii="Times New Roman" w:eastAsia="Times New Roman" w:hAnsi="Times New Roman" w:cs="Times New Roman"/>
          <w:bCs/>
          <w:iCs/>
          <w:sz w:val="28"/>
          <w:szCs w:val="28"/>
          <w:lang w:eastAsia="ru-RU"/>
        </w:rPr>
        <w:t>Раскройное оборудование</w:t>
      </w:r>
      <w:r w:rsidRPr="00D8031A">
        <w:rPr>
          <w:rFonts w:ascii="Times New Roman" w:eastAsia="Times New Roman" w:hAnsi="Times New Roman" w:cs="Times New Roman"/>
          <w:iCs/>
          <w:sz w:val="28"/>
          <w:szCs w:val="28"/>
          <w:lang w:eastAsia="ru-RU"/>
        </w:rPr>
        <w:t> </w:t>
      </w:r>
      <w:r w:rsidR="008D6E7D">
        <w:rPr>
          <w:rFonts w:ascii="Times New Roman" w:eastAsia="Times New Roman" w:hAnsi="Times New Roman" w:cs="Times New Roman"/>
          <w:iCs/>
          <w:sz w:val="28"/>
          <w:szCs w:val="28"/>
          <w:lang w:eastAsia="ru-RU"/>
        </w:rPr>
        <w:t>-</w:t>
      </w:r>
      <w:r w:rsidRPr="00D8031A">
        <w:rPr>
          <w:rFonts w:ascii="Times New Roman" w:eastAsia="Times New Roman" w:hAnsi="Times New Roman" w:cs="Times New Roman"/>
          <w:iCs/>
          <w:sz w:val="28"/>
          <w:szCs w:val="28"/>
          <w:lang w:eastAsia="ru-RU"/>
        </w:rPr>
        <w:t xml:space="preserve"> дисковые и сабельные ножи, раскройные ручные и автоматические линейки, ленточные раскройные стационарные машины, раскройно-настилочные комплексы.</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iCs/>
          <w:sz w:val="28"/>
          <w:szCs w:val="28"/>
          <w:lang w:eastAsia="ru-RU"/>
        </w:rPr>
        <w:t>Гладильное оборудование</w:t>
      </w:r>
      <w:r w:rsidRPr="00D8031A">
        <w:rPr>
          <w:rFonts w:ascii="Times New Roman" w:eastAsia="Times New Roman" w:hAnsi="Times New Roman" w:cs="Times New Roman"/>
          <w:sz w:val="28"/>
          <w:szCs w:val="28"/>
          <w:lang w:eastAsia="ru-RU"/>
        </w:rPr>
        <w:t> </w:t>
      </w:r>
      <w:r w:rsidRPr="00D8031A">
        <w:rPr>
          <w:rFonts w:ascii="Times New Roman" w:eastAsia="Times New Roman" w:hAnsi="Times New Roman" w:cs="Times New Roman"/>
          <w:iCs/>
          <w:sz w:val="28"/>
          <w:szCs w:val="28"/>
          <w:lang w:eastAsia="ru-RU"/>
        </w:rPr>
        <w:t>-</w:t>
      </w:r>
      <w:r w:rsidRPr="00D8031A">
        <w:rPr>
          <w:rFonts w:ascii="Times New Roman" w:eastAsia="Times New Roman" w:hAnsi="Times New Roman" w:cs="Times New Roman"/>
          <w:sz w:val="28"/>
          <w:szCs w:val="28"/>
          <w:lang w:eastAsia="ru-RU"/>
        </w:rPr>
        <w:t> парогенераторы с утюгами, гладильные столы, термопресса, дублирующие пресса, пароманекены.</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D8031A">
        <w:rPr>
          <w:rFonts w:ascii="Times New Roman" w:eastAsia="Times New Roman" w:hAnsi="Times New Roman" w:cs="Times New Roman"/>
          <w:bCs/>
          <w:iCs/>
          <w:sz w:val="28"/>
          <w:szCs w:val="28"/>
          <w:lang w:eastAsia="ru-RU"/>
        </w:rPr>
        <w:t>Вышивальные машины</w:t>
      </w:r>
      <w:r w:rsidRPr="00D8031A">
        <w:rPr>
          <w:rFonts w:ascii="Times New Roman" w:eastAsia="Times New Roman" w:hAnsi="Times New Roman" w:cs="Times New Roman"/>
          <w:sz w:val="28"/>
          <w:szCs w:val="28"/>
          <w:lang w:eastAsia="ru-RU"/>
        </w:rPr>
        <w:t> </w:t>
      </w:r>
      <w:r w:rsidRPr="00D8031A">
        <w:rPr>
          <w:rFonts w:ascii="Times New Roman" w:eastAsia="Times New Roman" w:hAnsi="Times New Roman" w:cs="Times New Roman"/>
          <w:iCs/>
          <w:sz w:val="28"/>
          <w:szCs w:val="28"/>
          <w:lang w:eastAsia="ru-RU"/>
        </w:rPr>
        <w:t>одноголовочные и многоголовочные TAJIMA(Япония), JACK (Китай), SWF(Корея) BARUDAN, BROTHER (Япония) и др.</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D8031A">
        <w:rPr>
          <w:rFonts w:ascii="Times New Roman" w:eastAsia="Times New Roman" w:hAnsi="Times New Roman" w:cs="Times New Roman"/>
          <w:bCs/>
          <w:iCs/>
          <w:sz w:val="28"/>
          <w:szCs w:val="28"/>
          <w:lang w:eastAsia="ru-RU"/>
        </w:rPr>
        <w:t>Швейные автоматы</w:t>
      </w:r>
      <w:r w:rsidRPr="00D8031A">
        <w:rPr>
          <w:rFonts w:ascii="Times New Roman" w:eastAsia="Times New Roman" w:hAnsi="Times New Roman" w:cs="Times New Roman"/>
          <w:sz w:val="28"/>
          <w:szCs w:val="28"/>
          <w:lang w:eastAsia="ru-RU"/>
        </w:rPr>
        <w:t> </w:t>
      </w:r>
      <w:r w:rsidR="008D6E7D">
        <w:rPr>
          <w:rFonts w:ascii="Times New Roman" w:eastAsia="Times New Roman" w:hAnsi="Times New Roman" w:cs="Times New Roman"/>
          <w:iCs/>
          <w:sz w:val="28"/>
          <w:szCs w:val="28"/>
          <w:lang w:eastAsia="ru-RU"/>
        </w:rPr>
        <w:t>-</w:t>
      </w:r>
      <w:r w:rsidRPr="00D8031A">
        <w:rPr>
          <w:rFonts w:ascii="Times New Roman" w:eastAsia="Times New Roman" w:hAnsi="Times New Roman" w:cs="Times New Roman"/>
          <w:iCs/>
          <w:sz w:val="28"/>
          <w:szCs w:val="28"/>
          <w:lang w:eastAsia="ru-RU"/>
        </w:rPr>
        <w:t xml:space="preserve"> петельные, пуговичные, закрепочные, карманные, машины циклической строчки. Принтеры по текстилю. Перчаточные автоматы.</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bCs/>
          <w:iCs/>
          <w:sz w:val="28"/>
          <w:szCs w:val="28"/>
          <w:lang w:eastAsia="ru-RU"/>
        </w:rPr>
      </w:pPr>
      <w:r w:rsidRPr="00D8031A">
        <w:rPr>
          <w:rFonts w:ascii="Times New Roman" w:eastAsia="Times New Roman" w:hAnsi="Times New Roman" w:cs="Times New Roman"/>
          <w:iCs/>
          <w:sz w:val="28"/>
          <w:szCs w:val="28"/>
          <w:lang w:eastAsia="ru-RU"/>
        </w:rPr>
        <w:lastRenderedPageBreak/>
        <w:t>Также представлен широкий ассортимент </w:t>
      </w:r>
      <w:r w:rsidRPr="00D8031A">
        <w:rPr>
          <w:rFonts w:ascii="Times New Roman" w:eastAsia="Times New Roman" w:hAnsi="Times New Roman" w:cs="Times New Roman"/>
          <w:bCs/>
          <w:iCs/>
          <w:sz w:val="28"/>
          <w:szCs w:val="28"/>
          <w:lang w:eastAsia="ru-RU"/>
        </w:rPr>
        <w:t>запасных частей, приспособлений малой механизации, челноков</w:t>
      </w:r>
      <w:r w:rsidRPr="00D8031A">
        <w:rPr>
          <w:rFonts w:ascii="Times New Roman" w:eastAsia="Times New Roman" w:hAnsi="Times New Roman" w:cs="Times New Roman"/>
          <w:iCs/>
          <w:sz w:val="28"/>
          <w:szCs w:val="28"/>
          <w:lang w:eastAsia="ru-RU"/>
        </w:rPr>
        <w:t> и </w:t>
      </w:r>
      <w:r w:rsidRPr="00D8031A">
        <w:rPr>
          <w:rFonts w:ascii="Times New Roman" w:eastAsia="Times New Roman" w:hAnsi="Times New Roman" w:cs="Times New Roman"/>
          <w:bCs/>
          <w:iCs/>
          <w:sz w:val="28"/>
          <w:szCs w:val="28"/>
          <w:lang w:eastAsia="ru-RU"/>
        </w:rPr>
        <w:t>игл.</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Место расположения: г. Иваново, ул. Кузнецова, д.130Б.</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Учредители Общества - физические лица, граждане Российской Федерации.</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Предприятие является обществом с ограниченной ответственностью.</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Обществом с ограниченной ответственностью признается учрежденное одним или несколькими лицами общество, уставной капитал которого разделен на доли определенных учредительными документами размеров;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внесенных ими вкладов. Участники общества, внесшие вклады не полностью, несут солидарную ответственность по его обязательствам в пределах стоимости неоплаченной части вклада каждого из участников (п. 1 ст. 87 ГК РФ).</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Учредительными документами общества с ограниченной ответственностью являются учредительный договор, подписанный его учредителями, и утвержденный ими устав. Если общество учреждается одним лицом, его учредительным документом является устав (п. 1 ст.89 ГК РФ).</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color w:val="000000"/>
          <w:sz w:val="28"/>
        </w:rPr>
        <w:t>Штатное расписание представлено в приложении 1.</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Основные фонды предприятия</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Эффективность использования основных фондов характеризуется такими показателями как фондоотдача и фондоемкость. Уровень фондоотдачи основных средств показывает, сколько было получено выручки на один вложенный рубль стоимости основных фондов. Чем выше уровень фондоотдачи, тем эффективнее используются основные фонды. Фондоемкость - величина, обратная фондоотдаче. Она характеризует затраты основных средств, авансированных на один рубль выручки от реализации </w:t>
      </w:r>
      <w:r w:rsidRPr="00D8031A">
        <w:rPr>
          <w:rFonts w:ascii="Times New Roman" w:eastAsia="Calibri" w:hAnsi="Times New Roman" w:cs="Times New Roman"/>
          <w:sz w:val="28"/>
          <w:szCs w:val="28"/>
        </w:rPr>
        <w:lastRenderedPageBreak/>
        <w:t>продукции. Рассчитаем показатели фондоотдачи и фондоемкости для ООО «Мадекс» (табл.1).</w:t>
      </w:r>
    </w:p>
    <w:p w:rsidR="00D8031A" w:rsidRPr="00D8031A" w:rsidRDefault="00D8031A" w:rsidP="00D8031A">
      <w:pPr>
        <w:spacing w:after="0" w:line="360" w:lineRule="auto"/>
        <w:ind w:firstLine="709"/>
        <w:jc w:val="right"/>
        <w:rPr>
          <w:rFonts w:ascii="Times New Roman" w:eastAsia="Calibri" w:hAnsi="Times New Roman" w:cs="Times New Roman"/>
          <w:sz w:val="28"/>
          <w:szCs w:val="28"/>
        </w:rPr>
      </w:pPr>
      <w:r w:rsidRPr="00D8031A">
        <w:rPr>
          <w:rFonts w:ascii="Times New Roman" w:eastAsia="Calibri" w:hAnsi="Times New Roman" w:cs="Times New Roman"/>
          <w:sz w:val="28"/>
          <w:szCs w:val="28"/>
        </w:rPr>
        <w:t>Таблица 1</w:t>
      </w:r>
    </w:p>
    <w:p w:rsidR="00D8031A" w:rsidRPr="00D8031A" w:rsidRDefault="00D8031A" w:rsidP="00D8031A">
      <w:pPr>
        <w:spacing w:after="0" w:line="360" w:lineRule="auto"/>
        <w:ind w:firstLine="709"/>
        <w:jc w:val="center"/>
        <w:rPr>
          <w:rFonts w:ascii="Times New Roman" w:eastAsia="Calibri" w:hAnsi="Times New Roman" w:cs="Times New Roman"/>
          <w:sz w:val="28"/>
          <w:szCs w:val="28"/>
        </w:rPr>
      </w:pPr>
      <w:r w:rsidRPr="00D8031A">
        <w:rPr>
          <w:rFonts w:ascii="Times New Roman" w:eastAsia="Calibri" w:hAnsi="Times New Roman" w:cs="Times New Roman"/>
          <w:sz w:val="28"/>
          <w:szCs w:val="28"/>
        </w:rPr>
        <w:t>Показатели эффективности использования основных средств</w:t>
      </w:r>
    </w:p>
    <w:tbl>
      <w:tblPr>
        <w:tblW w:w="9371" w:type="dxa"/>
        <w:tblInd w:w="93" w:type="dxa"/>
        <w:tblLook w:val="04A0"/>
      </w:tblPr>
      <w:tblGrid>
        <w:gridCol w:w="2797"/>
        <w:gridCol w:w="1486"/>
        <w:gridCol w:w="1320"/>
        <w:gridCol w:w="2067"/>
        <w:gridCol w:w="1701"/>
      </w:tblGrid>
      <w:tr w:rsidR="00D8031A" w:rsidRPr="00D8031A" w:rsidTr="00D8031A">
        <w:trPr>
          <w:trHeight w:val="555"/>
        </w:trPr>
        <w:tc>
          <w:tcPr>
            <w:tcW w:w="279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Показатель</w:t>
            </w:r>
          </w:p>
        </w:tc>
        <w:tc>
          <w:tcPr>
            <w:tcW w:w="1486" w:type="dxa"/>
            <w:tcBorders>
              <w:top w:val="single" w:sz="8" w:space="0" w:color="auto"/>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2014 г.</w:t>
            </w:r>
          </w:p>
        </w:tc>
        <w:tc>
          <w:tcPr>
            <w:tcW w:w="1320" w:type="dxa"/>
            <w:tcBorders>
              <w:top w:val="single" w:sz="8" w:space="0" w:color="auto"/>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2015 г.</w:t>
            </w:r>
          </w:p>
        </w:tc>
        <w:tc>
          <w:tcPr>
            <w:tcW w:w="2067" w:type="dxa"/>
            <w:tcBorders>
              <w:top w:val="single" w:sz="8" w:space="0" w:color="auto"/>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Абсолютное отклонение</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Темп роста, %</w:t>
            </w:r>
          </w:p>
        </w:tc>
      </w:tr>
      <w:tr w:rsidR="00D8031A" w:rsidRPr="00D8031A" w:rsidTr="00D8031A">
        <w:trPr>
          <w:trHeight w:val="645"/>
        </w:trPr>
        <w:tc>
          <w:tcPr>
            <w:tcW w:w="2797" w:type="dxa"/>
            <w:tcBorders>
              <w:top w:val="nil"/>
              <w:left w:val="single" w:sz="8" w:space="0" w:color="auto"/>
              <w:bottom w:val="single" w:sz="8" w:space="0" w:color="auto"/>
              <w:right w:val="single" w:sz="8" w:space="0" w:color="auto"/>
            </w:tcBorders>
            <w:shd w:val="clear" w:color="auto" w:fill="auto"/>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Объем выпуска продукции, тыс.руб.</w:t>
            </w:r>
          </w:p>
        </w:tc>
        <w:tc>
          <w:tcPr>
            <w:tcW w:w="1486"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295976</w:t>
            </w:r>
          </w:p>
        </w:tc>
        <w:tc>
          <w:tcPr>
            <w:tcW w:w="1320"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245675</w:t>
            </w:r>
          </w:p>
        </w:tc>
        <w:tc>
          <w:tcPr>
            <w:tcW w:w="2067"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-50301</w:t>
            </w:r>
          </w:p>
        </w:tc>
        <w:tc>
          <w:tcPr>
            <w:tcW w:w="1701" w:type="dxa"/>
            <w:tcBorders>
              <w:top w:val="nil"/>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jc w:val="right"/>
              <w:rPr>
                <w:rFonts w:ascii="Times New Roman" w:eastAsia="Calibri" w:hAnsi="Times New Roman" w:cs="Times New Roman"/>
                <w:sz w:val="24"/>
                <w:szCs w:val="24"/>
              </w:rPr>
            </w:pPr>
            <w:r w:rsidRPr="00D8031A">
              <w:rPr>
                <w:rFonts w:ascii="Times New Roman" w:eastAsia="Calibri" w:hAnsi="Times New Roman" w:cs="Times New Roman"/>
                <w:sz w:val="24"/>
                <w:szCs w:val="24"/>
              </w:rPr>
              <w:t>83,01</w:t>
            </w:r>
          </w:p>
        </w:tc>
      </w:tr>
      <w:tr w:rsidR="00D8031A" w:rsidRPr="00D8031A" w:rsidTr="00D8031A">
        <w:trPr>
          <w:trHeight w:val="348"/>
        </w:trPr>
        <w:tc>
          <w:tcPr>
            <w:tcW w:w="2797" w:type="dxa"/>
            <w:tcBorders>
              <w:top w:val="nil"/>
              <w:left w:val="single" w:sz="8" w:space="0" w:color="auto"/>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Стоимость ОПФ, тыс.руб.</w:t>
            </w:r>
          </w:p>
        </w:tc>
        <w:tc>
          <w:tcPr>
            <w:tcW w:w="1486"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51909</w:t>
            </w:r>
          </w:p>
        </w:tc>
        <w:tc>
          <w:tcPr>
            <w:tcW w:w="1320"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62559</w:t>
            </w:r>
          </w:p>
        </w:tc>
        <w:tc>
          <w:tcPr>
            <w:tcW w:w="2067"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10650</w:t>
            </w:r>
          </w:p>
        </w:tc>
        <w:tc>
          <w:tcPr>
            <w:tcW w:w="1701" w:type="dxa"/>
            <w:tcBorders>
              <w:top w:val="nil"/>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jc w:val="right"/>
              <w:rPr>
                <w:rFonts w:ascii="Times New Roman" w:eastAsia="Calibri" w:hAnsi="Times New Roman" w:cs="Times New Roman"/>
                <w:sz w:val="24"/>
                <w:szCs w:val="24"/>
              </w:rPr>
            </w:pPr>
            <w:r w:rsidRPr="00D8031A">
              <w:rPr>
                <w:rFonts w:ascii="Times New Roman" w:eastAsia="Calibri" w:hAnsi="Times New Roman" w:cs="Times New Roman"/>
                <w:sz w:val="24"/>
                <w:szCs w:val="24"/>
              </w:rPr>
              <w:t>120,52</w:t>
            </w:r>
          </w:p>
        </w:tc>
      </w:tr>
      <w:tr w:rsidR="00D8031A" w:rsidRPr="00D8031A" w:rsidTr="00D8031A">
        <w:trPr>
          <w:trHeight w:val="645"/>
        </w:trPr>
        <w:tc>
          <w:tcPr>
            <w:tcW w:w="2797" w:type="dxa"/>
            <w:tcBorders>
              <w:top w:val="nil"/>
              <w:left w:val="single" w:sz="8" w:space="0" w:color="auto"/>
              <w:bottom w:val="single" w:sz="8" w:space="0" w:color="auto"/>
              <w:right w:val="single" w:sz="8" w:space="0" w:color="auto"/>
            </w:tcBorders>
            <w:shd w:val="clear" w:color="auto" w:fill="auto"/>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Фондоотдача основных фондов, руб./руб.</w:t>
            </w:r>
          </w:p>
        </w:tc>
        <w:tc>
          <w:tcPr>
            <w:tcW w:w="1486"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5,70</w:t>
            </w:r>
          </w:p>
        </w:tc>
        <w:tc>
          <w:tcPr>
            <w:tcW w:w="1320"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3,93</w:t>
            </w:r>
          </w:p>
        </w:tc>
        <w:tc>
          <w:tcPr>
            <w:tcW w:w="2067" w:type="dxa"/>
            <w:tcBorders>
              <w:top w:val="nil"/>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-1,77</w:t>
            </w:r>
          </w:p>
        </w:tc>
        <w:tc>
          <w:tcPr>
            <w:tcW w:w="1701" w:type="dxa"/>
            <w:tcBorders>
              <w:top w:val="nil"/>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jc w:val="right"/>
              <w:rPr>
                <w:rFonts w:ascii="Times New Roman" w:eastAsia="Calibri" w:hAnsi="Times New Roman" w:cs="Times New Roman"/>
                <w:sz w:val="24"/>
                <w:szCs w:val="24"/>
              </w:rPr>
            </w:pPr>
            <w:r w:rsidRPr="00D8031A">
              <w:rPr>
                <w:rFonts w:ascii="Times New Roman" w:eastAsia="Calibri" w:hAnsi="Times New Roman" w:cs="Times New Roman"/>
                <w:sz w:val="24"/>
                <w:szCs w:val="24"/>
              </w:rPr>
              <w:t>68,87</w:t>
            </w:r>
          </w:p>
        </w:tc>
      </w:tr>
      <w:tr w:rsidR="00D8031A" w:rsidRPr="00D8031A" w:rsidTr="00D8031A">
        <w:trPr>
          <w:trHeight w:val="330"/>
        </w:trPr>
        <w:tc>
          <w:tcPr>
            <w:tcW w:w="2797" w:type="dxa"/>
            <w:tcBorders>
              <w:top w:val="nil"/>
              <w:left w:val="single" w:sz="8" w:space="0" w:color="auto"/>
              <w:bottom w:val="single" w:sz="8" w:space="0" w:color="auto"/>
              <w:right w:val="single" w:sz="8" w:space="0" w:color="auto"/>
            </w:tcBorders>
            <w:shd w:val="clear" w:color="auto" w:fill="auto"/>
            <w:hideMark/>
          </w:tcPr>
          <w:p w:rsidR="00D8031A" w:rsidRPr="00D8031A" w:rsidRDefault="00D8031A" w:rsidP="00D8031A">
            <w:pPr>
              <w:spacing w:after="0" w:line="240" w:lineRule="auto"/>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Фондоемкость, руб./руб.</w:t>
            </w:r>
          </w:p>
        </w:tc>
        <w:tc>
          <w:tcPr>
            <w:tcW w:w="1486"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0,18</w:t>
            </w:r>
          </w:p>
        </w:tc>
        <w:tc>
          <w:tcPr>
            <w:tcW w:w="1320" w:type="dxa"/>
            <w:tcBorders>
              <w:top w:val="nil"/>
              <w:left w:val="nil"/>
              <w:bottom w:val="single" w:sz="8" w:space="0" w:color="auto"/>
              <w:right w:val="single" w:sz="8" w:space="0" w:color="auto"/>
            </w:tcBorders>
            <w:shd w:val="clear" w:color="auto" w:fill="auto"/>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0,25</w:t>
            </w:r>
          </w:p>
        </w:tc>
        <w:tc>
          <w:tcPr>
            <w:tcW w:w="2067" w:type="dxa"/>
            <w:tcBorders>
              <w:top w:val="nil"/>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Calibri" w:hAnsi="Times New Roman" w:cs="Times New Roman"/>
                <w:sz w:val="24"/>
                <w:szCs w:val="24"/>
              </w:rPr>
            </w:pPr>
            <w:r w:rsidRPr="00D8031A">
              <w:rPr>
                <w:rFonts w:ascii="Times New Roman" w:eastAsia="Calibri" w:hAnsi="Times New Roman" w:cs="Times New Roman"/>
                <w:sz w:val="24"/>
                <w:szCs w:val="24"/>
              </w:rPr>
              <w:t>0,08</w:t>
            </w:r>
          </w:p>
        </w:tc>
        <w:tc>
          <w:tcPr>
            <w:tcW w:w="1701" w:type="dxa"/>
            <w:tcBorders>
              <w:top w:val="nil"/>
              <w:left w:val="nil"/>
              <w:bottom w:val="single" w:sz="8" w:space="0" w:color="auto"/>
              <w:right w:val="single" w:sz="8" w:space="0" w:color="auto"/>
            </w:tcBorders>
            <w:shd w:val="clear" w:color="auto" w:fill="auto"/>
            <w:noWrap/>
            <w:vAlign w:val="bottom"/>
            <w:hideMark/>
          </w:tcPr>
          <w:p w:rsidR="00D8031A" w:rsidRPr="00D8031A" w:rsidRDefault="00D8031A" w:rsidP="00D8031A">
            <w:pPr>
              <w:spacing w:after="0" w:line="240" w:lineRule="auto"/>
              <w:jc w:val="right"/>
              <w:rPr>
                <w:rFonts w:ascii="Times New Roman" w:eastAsia="Calibri" w:hAnsi="Times New Roman" w:cs="Times New Roman"/>
                <w:sz w:val="24"/>
                <w:szCs w:val="24"/>
              </w:rPr>
            </w:pPr>
            <w:r w:rsidRPr="00D8031A">
              <w:rPr>
                <w:rFonts w:ascii="Times New Roman" w:eastAsia="Calibri" w:hAnsi="Times New Roman" w:cs="Times New Roman"/>
                <w:sz w:val="24"/>
                <w:szCs w:val="24"/>
              </w:rPr>
              <w:t>145,19</w:t>
            </w:r>
          </w:p>
        </w:tc>
      </w:tr>
    </w:tbl>
    <w:p w:rsidR="00D8031A" w:rsidRPr="00D8031A" w:rsidRDefault="00D8031A" w:rsidP="00D8031A">
      <w:pPr>
        <w:spacing w:after="200" w:line="276" w:lineRule="auto"/>
        <w:jc w:val="center"/>
        <w:rPr>
          <w:rFonts w:ascii="Calibri" w:eastAsia="Calibri" w:hAnsi="Calibri" w:cs="Times New Roman"/>
          <w:szCs w:val="28"/>
        </w:rPr>
      </w:pPr>
    </w:p>
    <w:p w:rsidR="00D8031A" w:rsidRPr="00D8031A" w:rsidRDefault="00D8031A" w:rsidP="00D8031A">
      <w:pPr>
        <w:shd w:val="clear" w:color="auto" w:fill="FFFFFF"/>
        <w:autoSpaceDE w:val="0"/>
        <w:autoSpaceDN w:val="0"/>
        <w:adjustRightInd w:val="0"/>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 2015 году основные средства снизились на 50301 тыс.руб. Также в 2015 году объем продаж на 1 руб. ресурсов составил 3,93 руб., что на 1,77 руб. меньше по сравнению с  предыдущим годом. снижение фондоотдачи является одним из факторов падения эффективности деятельности предприятия.  Фондоемкость характеризует затраты ресурсов на  1 руб. выпуска продукции. Этот показатель вырос в 2015 году  на 45,19% по отношению к уровню показателя в 2014 году.</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Рассмотрим структуру персонала ООО «Мадекс» по состоянию на 01.01.2016.</w:t>
      </w:r>
    </w:p>
    <w:p w:rsidR="00D8031A" w:rsidRPr="00D8031A" w:rsidRDefault="00D8031A" w:rsidP="00D8031A">
      <w:pPr>
        <w:spacing w:after="0" w:line="360" w:lineRule="auto"/>
        <w:ind w:firstLine="709"/>
        <w:jc w:val="right"/>
        <w:rPr>
          <w:rFonts w:ascii="Times New Roman" w:eastAsia="Calibri" w:hAnsi="Times New Roman" w:cs="Times New Roman"/>
          <w:sz w:val="28"/>
          <w:szCs w:val="28"/>
        </w:rPr>
      </w:pPr>
      <w:r w:rsidRPr="00D8031A">
        <w:rPr>
          <w:rFonts w:ascii="Times New Roman" w:eastAsia="Calibri" w:hAnsi="Times New Roman" w:cs="Times New Roman"/>
          <w:sz w:val="28"/>
          <w:szCs w:val="28"/>
        </w:rPr>
        <w:t>Таблица 2</w:t>
      </w:r>
    </w:p>
    <w:p w:rsidR="00D8031A" w:rsidRPr="00D8031A" w:rsidRDefault="00D8031A" w:rsidP="00D8031A">
      <w:pPr>
        <w:spacing w:after="0" w:line="360" w:lineRule="auto"/>
        <w:ind w:firstLine="709"/>
        <w:jc w:val="center"/>
        <w:rPr>
          <w:rFonts w:ascii="Times New Roman" w:eastAsia="Calibri" w:hAnsi="Times New Roman" w:cs="Times New Roman"/>
          <w:sz w:val="28"/>
          <w:szCs w:val="28"/>
        </w:rPr>
      </w:pPr>
      <w:r w:rsidRPr="00D8031A">
        <w:rPr>
          <w:rFonts w:ascii="Times New Roman" w:eastAsia="Calibri" w:hAnsi="Times New Roman" w:cs="Times New Roman"/>
          <w:sz w:val="28"/>
          <w:szCs w:val="28"/>
        </w:rPr>
        <w:t>Структура персонала ООО «Мадекс»</w:t>
      </w:r>
    </w:p>
    <w:tbl>
      <w:tblPr>
        <w:tblStyle w:val="11"/>
        <w:tblW w:w="9720" w:type="dxa"/>
        <w:tblLook w:val="04A0"/>
      </w:tblPr>
      <w:tblGrid>
        <w:gridCol w:w="6062"/>
        <w:gridCol w:w="1660"/>
        <w:gridCol w:w="1998"/>
      </w:tblGrid>
      <w:tr w:rsidR="00D8031A" w:rsidRPr="00D8031A" w:rsidTr="00D8031A">
        <w:trPr>
          <w:trHeight w:val="330"/>
        </w:trPr>
        <w:tc>
          <w:tcPr>
            <w:tcW w:w="6062" w:type="dxa"/>
            <w:hideMark/>
          </w:tcPr>
          <w:p w:rsidR="00D8031A" w:rsidRPr="00D8031A" w:rsidRDefault="00D8031A" w:rsidP="00D8031A">
            <w:pPr>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Показатель</w:t>
            </w:r>
          </w:p>
        </w:tc>
        <w:tc>
          <w:tcPr>
            <w:tcW w:w="1660" w:type="dxa"/>
            <w:hideMark/>
          </w:tcPr>
          <w:p w:rsidR="00D8031A" w:rsidRPr="00D8031A" w:rsidRDefault="00D8031A" w:rsidP="00D8031A">
            <w:pPr>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чел.</w:t>
            </w:r>
          </w:p>
        </w:tc>
        <w:tc>
          <w:tcPr>
            <w:tcW w:w="1998" w:type="dxa"/>
            <w:hideMark/>
          </w:tcPr>
          <w:p w:rsidR="00D8031A" w:rsidRPr="00D8031A" w:rsidRDefault="00D8031A" w:rsidP="00D8031A">
            <w:pPr>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w:t>
            </w:r>
          </w:p>
        </w:tc>
      </w:tr>
      <w:tr w:rsidR="00D8031A" w:rsidRPr="00D8031A" w:rsidTr="00D8031A">
        <w:trPr>
          <w:trHeight w:val="207"/>
        </w:trPr>
        <w:tc>
          <w:tcPr>
            <w:tcW w:w="6062" w:type="dxa"/>
            <w:hideMark/>
          </w:tcPr>
          <w:p w:rsidR="00D8031A" w:rsidRPr="00D8031A" w:rsidRDefault="00D8031A" w:rsidP="00D8031A">
            <w:pP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1. Промышленно-производственный персонал (ППП)</w:t>
            </w:r>
          </w:p>
        </w:tc>
        <w:tc>
          <w:tcPr>
            <w:tcW w:w="1660"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9</w:t>
            </w:r>
          </w:p>
        </w:tc>
        <w:tc>
          <w:tcPr>
            <w:tcW w:w="1998"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100</w:t>
            </w:r>
          </w:p>
        </w:tc>
      </w:tr>
      <w:tr w:rsidR="00D8031A" w:rsidRPr="00D8031A" w:rsidTr="00D8031A">
        <w:trPr>
          <w:trHeight w:val="330"/>
        </w:trPr>
        <w:tc>
          <w:tcPr>
            <w:tcW w:w="6062" w:type="dxa"/>
            <w:hideMark/>
          </w:tcPr>
          <w:p w:rsidR="00D8031A" w:rsidRPr="00D8031A" w:rsidRDefault="00D8031A" w:rsidP="00D8031A">
            <w:pP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xml:space="preserve">  1.1. Рабочие</w:t>
            </w:r>
          </w:p>
        </w:tc>
        <w:tc>
          <w:tcPr>
            <w:tcW w:w="1660"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w:t>
            </w:r>
          </w:p>
        </w:tc>
        <w:tc>
          <w:tcPr>
            <w:tcW w:w="1998"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22</w:t>
            </w:r>
          </w:p>
        </w:tc>
      </w:tr>
      <w:tr w:rsidR="00D8031A" w:rsidRPr="00D8031A" w:rsidTr="00D8031A">
        <w:trPr>
          <w:trHeight w:val="330"/>
        </w:trPr>
        <w:tc>
          <w:tcPr>
            <w:tcW w:w="6062" w:type="dxa"/>
            <w:hideMark/>
          </w:tcPr>
          <w:p w:rsidR="00D8031A" w:rsidRPr="00D8031A" w:rsidRDefault="00D8031A" w:rsidP="00D8031A">
            <w:pP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xml:space="preserve">  1.2. Руководители</w:t>
            </w:r>
          </w:p>
        </w:tc>
        <w:tc>
          <w:tcPr>
            <w:tcW w:w="1660"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w:t>
            </w:r>
          </w:p>
        </w:tc>
        <w:tc>
          <w:tcPr>
            <w:tcW w:w="1998"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22</w:t>
            </w:r>
          </w:p>
        </w:tc>
      </w:tr>
      <w:tr w:rsidR="00D8031A" w:rsidRPr="00D8031A" w:rsidTr="00D8031A">
        <w:trPr>
          <w:trHeight w:val="330"/>
        </w:trPr>
        <w:tc>
          <w:tcPr>
            <w:tcW w:w="6062" w:type="dxa"/>
            <w:hideMark/>
          </w:tcPr>
          <w:p w:rsidR="00D8031A" w:rsidRPr="00D8031A" w:rsidRDefault="00D8031A" w:rsidP="00D8031A">
            <w:pP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xml:space="preserve">  1.3. Специалисты</w:t>
            </w:r>
          </w:p>
        </w:tc>
        <w:tc>
          <w:tcPr>
            <w:tcW w:w="1660"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5</w:t>
            </w:r>
          </w:p>
        </w:tc>
        <w:tc>
          <w:tcPr>
            <w:tcW w:w="1998"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56</w:t>
            </w:r>
          </w:p>
        </w:tc>
      </w:tr>
      <w:tr w:rsidR="00D8031A" w:rsidRPr="00D8031A" w:rsidTr="00D8031A">
        <w:trPr>
          <w:trHeight w:val="330"/>
        </w:trPr>
        <w:tc>
          <w:tcPr>
            <w:tcW w:w="6062" w:type="dxa"/>
            <w:hideMark/>
          </w:tcPr>
          <w:p w:rsidR="00D8031A" w:rsidRPr="00D8031A" w:rsidRDefault="00D8031A" w:rsidP="00D8031A">
            <w:pP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Итого</w:t>
            </w:r>
          </w:p>
        </w:tc>
        <w:tc>
          <w:tcPr>
            <w:tcW w:w="1660"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9</w:t>
            </w:r>
          </w:p>
        </w:tc>
        <w:tc>
          <w:tcPr>
            <w:tcW w:w="1998" w:type="dxa"/>
            <w:hideMark/>
          </w:tcPr>
          <w:p w:rsidR="00D8031A" w:rsidRPr="00D8031A" w:rsidRDefault="00D8031A" w:rsidP="00D8031A">
            <w:pPr>
              <w:jc w:val="righ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100</w:t>
            </w:r>
          </w:p>
        </w:tc>
      </w:tr>
    </w:tbl>
    <w:p w:rsidR="00D8031A" w:rsidRPr="00D8031A" w:rsidRDefault="00D8031A" w:rsidP="00D8031A">
      <w:pPr>
        <w:spacing w:after="0" w:line="360" w:lineRule="auto"/>
        <w:ind w:firstLine="709"/>
        <w:jc w:val="both"/>
        <w:rPr>
          <w:rFonts w:ascii="Times New Roman" w:eastAsia="Calibri" w:hAnsi="Times New Roman" w:cs="Times New Roman"/>
          <w:sz w:val="28"/>
        </w:rPr>
      </w:pPr>
      <w:r w:rsidRPr="00D8031A">
        <w:rPr>
          <w:rFonts w:ascii="Times New Roman" w:eastAsia="Calibri" w:hAnsi="Times New Roman" w:cs="Times New Roman"/>
          <w:sz w:val="28"/>
        </w:rPr>
        <w:t>Уставный капитал ООО «Мадекс» составляет 83 тыс.руб. и сформирован из вкладов учредителей.</w:t>
      </w:r>
    </w:p>
    <w:p w:rsidR="00D8031A" w:rsidRPr="00D8031A" w:rsidRDefault="00D8031A" w:rsidP="003C163C">
      <w:pPr>
        <w:spacing w:after="0" w:line="360" w:lineRule="auto"/>
        <w:ind w:firstLine="709"/>
        <w:jc w:val="both"/>
        <w:rPr>
          <w:rFonts w:ascii="Times New Roman" w:eastAsia="Calibri" w:hAnsi="Times New Roman" w:cs="Times New Roman"/>
          <w:sz w:val="28"/>
        </w:rPr>
      </w:pPr>
      <w:r w:rsidRPr="00D8031A">
        <w:rPr>
          <w:rFonts w:ascii="Times New Roman" w:eastAsia="Calibri" w:hAnsi="Times New Roman" w:cs="Times New Roman"/>
          <w:sz w:val="28"/>
        </w:rPr>
        <w:lastRenderedPageBreak/>
        <w:t>Таким образом, ООО «Мадекс» является малым предприятием, основной сферой деятельности которого является продажа швейного оборудования.</w:t>
      </w:r>
    </w:p>
    <w:p w:rsidR="00D8031A" w:rsidRPr="00D8031A" w:rsidRDefault="00D8031A" w:rsidP="003C163C">
      <w:pPr>
        <w:widowControl w:val="0"/>
        <w:tabs>
          <w:tab w:val="left" w:pos="851"/>
          <w:tab w:val="left" w:pos="1080"/>
        </w:tabs>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Анализ рынка с точки зрения пяти сил конкуренции по Портеру, позволяет отметить следующее:</w:t>
      </w:r>
    </w:p>
    <w:p w:rsidR="00D8031A" w:rsidRPr="00D8031A" w:rsidRDefault="00D8031A" w:rsidP="003C163C">
      <w:pPr>
        <w:widowControl w:val="0"/>
        <w:numPr>
          <w:ilvl w:val="0"/>
          <w:numId w:val="1"/>
        </w:numPr>
        <w:tabs>
          <w:tab w:val="num" w:pos="180"/>
          <w:tab w:val="left" w:pos="851"/>
          <w:tab w:val="left" w:pos="1080"/>
        </w:tabs>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На рынке присутствует большое число конкурентов из г.Иваново, многие из которых имеют большой опыт работы на рынке, сильный имидж (хорошую репутацию) и широкий спектр предложений для клиентов;</w:t>
      </w:r>
    </w:p>
    <w:p w:rsidR="00D8031A" w:rsidRPr="00D8031A" w:rsidRDefault="00D8031A" w:rsidP="003C163C">
      <w:pPr>
        <w:widowControl w:val="0"/>
        <w:numPr>
          <w:ilvl w:val="0"/>
          <w:numId w:val="1"/>
        </w:numPr>
        <w:tabs>
          <w:tab w:val="num" w:pos="180"/>
          <w:tab w:val="left" w:pos="851"/>
          <w:tab w:val="left" w:pos="1080"/>
        </w:tabs>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 перспективе возможен выход на рынок новых игроков, т.к. барьеров для выхода на данный рынок незначительны, однако потенциальные игроки не будут представлять угрозы либо по причине своего небольшого размера, либо по причине того, что за время открытия конкурента лидеры рынка успеют отреагировать на его появление путем усиления своих позиций по наиболее уязвимым местам. Кроме того, основной проблемой нового конкурента может стать отсутствие репутации на рынке, которая является одним из основных факторов, привлекающих клиентов;</w:t>
      </w:r>
    </w:p>
    <w:p w:rsidR="00D8031A" w:rsidRPr="00D8031A" w:rsidRDefault="00D8031A" w:rsidP="003C163C">
      <w:pPr>
        <w:widowControl w:val="0"/>
        <w:numPr>
          <w:ilvl w:val="0"/>
          <w:numId w:val="1"/>
        </w:numPr>
        <w:tabs>
          <w:tab w:val="num" w:pos="180"/>
          <w:tab w:val="left" w:pos="851"/>
          <w:tab w:val="left" w:pos="1080"/>
        </w:tabs>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специфика рынка ограничивает количество товаров (услуг)-заменителей. В данном случае в качестве конкуренции может рассматриваться лишь вариант покупки непосредственно у производителя;</w:t>
      </w:r>
    </w:p>
    <w:p w:rsidR="00D8031A" w:rsidRPr="00D8031A" w:rsidRDefault="00D8031A" w:rsidP="003C163C">
      <w:pPr>
        <w:widowControl w:val="0"/>
        <w:numPr>
          <w:ilvl w:val="0"/>
          <w:numId w:val="1"/>
        </w:numPr>
        <w:tabs>
          <w:tab w:val="num" w:pos="180"/>
          <w:tab w:val="left" w:pos="851"/>
          <w:tab w:val="left" w:pos="1080"/>
        </w:tabs>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потребители в условиях широкого выбора, оказывают большое влияние на деятельность обоих участников рынка, одновременно выбирая, какой объект и с помощью чьих услуг приобрести;</w:t>
      </w:r>
    </w:p>
    <w:p w:rsidR="00D8031A" w:rsidRPr="00D8031A" w:rsidRDefault="00D8031A" w:rsidP="003C163C">
      <w:pPr>
        <w:widowControl w:val="0"/>
        <w:numPr>
          <w:ilvl w:val="0"/>
          <w:numId w:val="1"/>
        </w:numPr>
        <w:tabs>
          <w:tab w:val="num" w:pos="180"/>
          <w:tab w:val="left" w:pos="851"/>
          <w:tab w:val="left" w:pos="1080"/>
        </w:tabs>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поставщики. Влияние их на рынок заключается в репутации, качестве товаров, сроке доставки, цене.</w:t>
      </w: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Анализ внешних факторов прямого воздействия</w:t>
      </w: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Потребители</w:t>
      </w: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Потребителей ООО «Мадекс» можно разделить на две категории:</w:t>
      </w:r>
    </w:p>
    <w:p w:rsidR="00D8031A" w:rsidRPr="00D8031A" w:rsidRDefault="00D8031A" w:rsidP="003C163C">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Население;</w:t>
      </w:r>
    </w:p>
    <w:p w:rsidR="00D8031A" w:rsidRPr="00D8031A" w:rsidRDefault="00D8031A" w:rsidP="003C163C">
      <w:pPr>
        <w:numPr>
          <w:ilvl w:val="0"/>
          <w:numId w:val="2"/>
        </w:numPr>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Организации.</w:t>
      </w: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lastRenderedPageBreak/>
        <w:t>Конкуренты</w:t>
      </w:r>
    </w:p>
    <w:p w:rsidR="00D8031A" w:rsidRPr="00D8031A" w:rsidRDefault="00D8031A" w:rsidP="003C163C">
      <w:pPr>
        <w:spacing w:after="0" w:line="360" w:lineRule="auto"/>
        <w:ind w:firstLine="709"/>
        <w:jc w:val="both"/>
        <w:rPr>
          <w:rFonts w:ascii="Times New Roman" w:eastAsia="Times New Roman" w:hAnsi="Times New Roman" w:cs="Times New Roman"/>
          <w:color w:val="2E2E2E"/>
          <w:sz w:val="28"/>
          <w:szCs w:val="28"/>
          <w:lang w:eastAsia="ru-RU"/>
        </w:rPr>
      </w:pPr>
      <w:r w:rsidRPr="00D8031A">
        <w:rPr>
          <w:rFonts w:ascii="Times New Roman" w:eastAsia="Calibri" w:hAnsi="Times New Roman" w:cs="Times New Roman"/>
          <w:sz w:val="28"/>
          <w:szCs w:val="28"/>
        </w:rPr>
        <w:t>ООО «Швейпром-Иваново». Адрес:  г.</w:t>
      </w:r>
      <w:r w:rsidRPr="00D8031A">
        <w:rPr>
          <w:rFonts w:ascii="Times New Roman" w:eastAsia="Times New Roman" w:hAnsi="Times New Roman" w:cs="Times New Roman"/>
          <w:color w:val="2E2E2E"/>
          <w:sz w:val="28"/>
          <w:szCs w:val="28"/>
          <w:lang w:eastAsia="ru-RU"/>
        </w:rPr>
        <w:t>Иваново, пр. Текстильщиков , д. 119 , оф. 12.</w:t>
      </w:r>
    </w:p>
    <w:p w:rsidR="00D8031A" w:rsidRPr="00D8031A" w:rsidRDefault="00D8031A" w:rsidP="003C163C">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bdr w:val="none" w:sz="0" w:space="0" w:color="auto" w:frame="1"/>
          <w:lang w:eastAsia="ru-RU"/>
        </w:rPr>
        <w:t xml:space="preserve">Компания предлагает профессиональное, качественное и надежное оборудование для швейного производства. Предлагается </w:t>
      </w:r>
      <w:r w:rsidRPr="00D8031A">
        <w:rPr>
          <w:rFonts w:ascii="Times New Roman" w:eastAsia="Times New Roman" w:hAnsi="Times New Roman" w:cs="Times New Roman"/>
          <w:color w:val="000000"/>
          <w:sz w:val="28"/>
          <w:szCs w:val="28"/>
          <w:lang w:eastAsia="ru-RU"/>
        </w:rPr>
        <w:t>промышленное швейное оборудование разных ценовых категорий от «Эконом» до высококачетвенного оборудования таких фирм как JUKI (Япония) Kansai Special (Япония).</w:t>
      </w:r>
    </w:p>
    <w:p w:rsidR="00D8031A" w:rsidRPr="00D8031A" w:rsidRDefault="00D8031A" w:rsidP="00D8031A">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Кроме швейного оборудования компания предлагает раскройное оборудование, оборудование для влажно-тепловой обработки изделий, вышивальные промышленные машины одно- и многоголовочные.</w:t>
      </w:r>
    </w:p>
    <w:p w:rsidR="00D8031A" w:rsidRPr="00D8031A" w:rsidRDefault="00D8031A" w:rsidP="00D8031A">
      <w:pPr>
        <w:spacing w:after="0" w:line="360" w:lineRule="auto"/>
        <w:ind w:firstLine="709"/>
        <w:jc w:val="both"/>
        <w:rPr>
          <w:rFonts w:ascii="Times New Roman" w:eastAsia="Times New Roman" w:hAnsi="Times New Roman" w:cs="Times New Roman"/>
          <w:color w:val="2E2E2E"/>
          <w:sz w:val="28"/>
          <w:szCs w:val="28"/>
          <w:lang w:eastAsia="ru-RU"/>
        </w:rPr>
      </w:pPr>
      <w:r w:rsidRPr="00D8031A">
        <w:rPr>
          <w:rFonts w:ascii="Times New Roman" w:eastAsia="Calibri" w:hAnsi="Times New Roman" w:cs="Times New Roman"/>
          <w:sz w:val="28"/>
          <w:szCs w:val="28"/>
        </w:rPr>
        <w:t xml:space="preserve">ООО «Трансметалл». Адрес:  </w:t>
      </w:r>
      <w:r w:rsidRPr="00D8031A">
        <w:rPr>
          <w:rFonts w:ascii="Times New Roman" w:eastAsia="Times New Roman" w:hAnsi="Times New Roman" w:cs="Times New Roman"/>
          <w:color w:val="2E2E2E"/>
          <w:sz w:val="28"/>
          <w:szCs w:val="28"/>
          <w:lang w:eastAsia="ru-RU"/>
        </w:rPr>
        <w:t>г. Иваново, ул. Свободы, 52.</w:t>
      </w:r>
    </w:p>
    <w:p w:rsidR="00D8031A" w:rsidRPr="00D8031A" w:rsidRDefault="00D8031A" w:rsidP="00D8031A">
      <w:pPr>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r w:rsidRPr="00D8031A">
        <w:rPr>
          <w:rFonts w:ascii="Times New Roman" w:eastAsia="Calibri" w:hAnsi="Times New Roman" w:cs="Times New Roman"/>
          <w:sz w:val="28"/>
          <w:szCs w:val="28"/>
        </w:rPr>
        <w:t>Компания</w:t>
      </w:r>
      <w:r w:rsidRPr="00D8031A">
        <w:rPr>
          <w:rFonts w:ascii="Times New Roman" w:eastAsia="Times New Roman" w:hAnsi="Times New Roman" w:cs="Times New Roman"/>
          <w:color w:val="000000"/>
          <w:sz w:val="28"/>
          <w:szCs w:val="28"/>
          <w:bdr w:val="none" w:sz="0" w:space="0" w:color="auto" w:frame="1"/>
          <w:lang w:eastAsia="ru-RU"/>
        </w:rPr>
        <w:t xml:space="preserve"> более 10 лет поставляет промышленное швейное оборудование на российский рынок. За это время компания зарекомендовала себя как стабильная компания по продаже швейных машин.</w:t>
      </w:r>
    </w:p>
    <w:p w:rsidR="00D8031A" w:rsidRPr="00D8031A" w:rsidRDefault="00D8031A" w:rsidP="003C163C">
      <w:pPr>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r w:rsidRPr="00D8031A">
        <w:rPr>
          <w:rFonts w:ascii="Times New Roman" w:eastAsia="Times New Roman" w:hAnsi="Times New Roman" w:cs="Times New Roman"/>
          <w:color w:val="000000"/>
          <w:sz w:val="28"/>
          <w:szCs w:val="28"/>
          <w:bdr w:val="none" w:sz="0" w:space="0" w:color="auto" w:frame="1"/>
          <w:lang w:eastAsia="ru-RU"/>
        </w:rPr>
        <w:t>Ассортимент:</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Промышленное швейное оборудование: швейные машины с программным управлением, швейные машины SIRUBA, стегальные машины, оверлоки, швейные машины цепного стежка, вышивальные машины;</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Раскройное оборудование: дисковые раскройные ножи, отрезные линейки, ленточные раскройные ножи, прижимы, размотки, вертикальные раскройные ножи;</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Оборудование для влажной термической обработки (оборудование ВТО): парогенераторы, утюги, гладильные столы, гладильные доски, пресса, приспособления для швейного оборудования;</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Запасные части (запчастей) для швейного оборудования: двигатели к бытовым машинам, петлители, ножи, ремни, шпульные колпачки, челночные комплекты;</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lastRenderedPageBreak/>
        <w:t>Специальное швейное оборудование и запасные части: приспособление для пришивания этикеток, шлевочники, приспособления для витой ножки, приспособления для сумок;</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Вышивальное оборудование: вышивальные машины BARUDAN, автоматические и ручные машины для установки страз, машины для лазерного раскроя;</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Система автоматизированного проектирования одежды (САПР), дигитайзеры, плоттеры;</w:t>
      </w:r>
    </w:p>
    <w:p w:rsidR="00D8031A" w:rsidRPr="00D8031A" w:rsidRDefault="00D8031A" w:rsidP="003C163C">
      <w:pPr>
        <w:numPr>
          <w:ilvl w:val="0"/>
          <w:numId w:val="4"/>
        </w:numPr>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Бытовые швейные машины и вязальные машины, запасные части к ним.</w:t>
      </w: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Общая характеристика компаний, конкурирующих с компанией на рынке недвижимости представлена в таблице </w:t>
      </w:r>
      <w:r w:rsidR="003C163C" w:rsidRPr="003C163C">
        <w:rPr>
          <w:rFonts w:ascii="Times New Roman" w:eastAsia="Calibri" w:hAnsi="Times New Roman" w:cs="Times New Roman"/>
          <w:sz w:val="28"/>
          <w:szCs w:val="28"/>
        </w:rPr>
        <w:t>2</w:t>
      </w:r>
      <w:r w:rsidRPr="00D8031A">
        <w:rPr>
          <w:rFonts w:ascii="Times New Roman" w:eastAsia="Calibri" w:hAnsi="Times New Roman" w:cs="Times New Roman"/>
          <w:sz w:val="28"/>
          <w:szCs w:val="28"/>
        </w:rPr>
        <w:t>.</w:t>
      </w:r>
    </w:p>
    <w:p w:rsidR="00D8031A" w:rsidRPr="00F0067C" w:rsidRDefault="00D8031A" w:rsidP="00D8031A">
      <w:pPr>
        <w:spacing w:after="0" w:line="360" w:lineRule="auto"/>
        <w:ind w:firstLine="709"/>
        <w:jc w:val="right"/>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Таблица </w:t>
      </w:r>
      <w:r w:rsidR="003C163C" w:rsidRPr="00F0067C">
        <w:rPr>
          <w:rFonts w:ascii="Times New Roman" w:eastAsia="Calibri" w:hAnsi="Times New Roman" w:cs="Times New Roman"/>
          <w:sz w:val="28"/>
          <w:szCs w:val="28"/>
        </w:rPr>
        <w:t>2</w:t>
      </w:r>
    </w:p>
    <w:p w:rsidR="00D8031A" w:rsidRPr="00D8031A" w:rsidRDefault="00D8031A" w:rsidP="00D8031A">
      <w:pPr>
        <w:spacing w:after="0" w:line="360" w:lineRule="auto"/>
        <w:ind w:firstLine="709"/>
        <w:jc w:val="center"/>
        <w:rPr>
          <w:rFonts w:ascii="Times New Roman" w:eastAsia="Calibri" w:hAnsi="Times New Roman" w:cs="Times New Roman"/>
          <w:sz w:val="28"/>
          <w:szCs w:val="28"/>
        </w:rPr>
      </w:pPr>
      <w:r w:rsidRPr="00D8031A">
        <w:rPr>
          <w:rFonts w:ascii="Times New Roman" w:eastAsia="Calibri" w:hAnsi="Times New Roman" w:cs="Times New Roman"/>
          <w:sz w:val="28"/>
          <w:szCs w:val="28"/>
        </w:rPr>
        <w:t>Общие характеристики компаний, придерживающихся различных типов маркетинговых стратегий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2268"/>
        <w:gridCol w:w="2268"/>
        <w:gridCol w:w="2268"/>
      </w:tblGrid>
      <w:tr w:rsidR="00D8031A" w:rsidRPr="00D8031A" w:rsidTr="00D8031A">
        <w:trPr>
          <w:tblHeader/>
        </w:trPr>
        <w:tc>
          <w:tcPr>
            <w:tcW w:w="2518" w:type="dxa"/>
            <w:tcBorders>
              <w:top w:val="nil"/>
              <w:left w:val="nil"/>
            </w:tcBorders>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«Швейпром-Иваново»</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«Трансметалл»</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«Мадекс»</w:t>
            </w:r>
          </w:p>
        </w:tc>
      </w:tr>
      <w:tr w:rsidR="00D8031A" w:rsidRPr="00D8031A" w:rsidTr="00D8031A">
        <w:trPr>
          <w:cantSplit/>
          <w:trHeight w:val="182"/>
        </w:trPr>
        <w:tc>
          <w:tcPr>
            <w:tcW w:w="2518" w:type="dxa"/>
            <w:vMerge w:val="restart"/>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Размер компании</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крупный</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Крупный</w:t>
            </w:r>
          </w:p>
        </w:tc>
      </w:tr>
      <w:tr w:rsidR="00D8031A" w:rsidRPr="00D8031A" w:rsidTr="00D8031A">
        <w:trPr>
          <w:cantSplit/>
          <w:trHeight w:val="182"/>
        </w:trPr>
        <w:tc>
          <w:tcPr>
            <w:tcW w:w="2518" w:type="dxa"/>
            <w:vMerge/>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Среднее</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r>
      <w:tr w:rsidR="00D8031A" w:rsidRPr="00D8031A" w:rsidTr="00D8031A">
        <w:trPr>
          <w:cantSplit/>
          <w:trHeight w:val="182"/>
        </w:trPr>
        <w:tc>
          <w:tcPr>
            <w:tcW w:w="2518" w:type="dxa"/>
            <w:vMerge/>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r>
      <w:tr w:rsidR="00D8031A" w:rsidRPr="00D8031A" w:rsidTr="00D8031A">
        <w:trPr>
          <w:cantSplit/>
          <w:trHeight w:val="182"/>
        </w:trPr>
        <w:tc>
          <w:tcPr>
            <w:tcW w:w="2518" w:type="dxa"/>
            <w:vMerge w:val="restart"/>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Устойчивость компании</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Высокая</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высокая</w:t>
            </w:r>
          </w:p>
        </w:tc>
      </w:tr>
      <w:tr w:rsidR="00D8031A" w:rsidRPr="00D8031A" w:rsidTr="00D8031A">
        <w:trPr>
          <w:cantSplit/>
          <w:trHeight w:val="182"/>
        </w:trPr>
        <w:tc>
          <w:tcPr>
            <w:tcW w:w="2518" w:type="dxa"/>
            <w:vMerge/>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средняя</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r>
      <w:tr w:rsidR="00D8031A" w:rsidRPr="00D8031A" w:rsidTr="00D8031A">
        <w:trPr>
          <w:cantSplit/>
          <w:trHeight w:val="182"/>
        </w:trPr>
        <w:tc>
          <w:tcPr>
            <w:tcW w:w="2518" w:type="dxa"/>
            <w:vMerge/>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r>
      <w:tr w:rsidR="00D8031A" w:rsidRPr="00D8031A" w:rsidTr="00D8031A">
        <w:trPr>
          <w:cantSplit/>
          <w:trHeight w:val="182"/>
        </w:trPr>
        <w:tc>
          <w:tcPr>
            <w:tcW w:w="2518" w:type="dxa"/>
            <w:vMerge w:val="restart"/>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Расходы на НиОКР</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Высокие</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высокие</w:t>
            </w:r>
          </w:p>
        </w:tc>
      </w:tr>
      <w:tr w:rsidR="00D8031A" w:rsidRPr="00D8031A" w:rsidTr="00D8031A">
        <w:trPr>
          <w:cantSplit/>
          <w:trHeight w:val="182"/>
        </w:trPr>
        <w:tc>
          <w:tcPr>
            <w:tcW w:w="2518" w:type="dxa"/>
            <w:vMerge/>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средние</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r>
      <w:tr w:rsidR="00D8031A" w:rsidRPr="00D8031A" w:rsidTr="00D8031A">
        <w:trPr>
          <w:cantSplit/>
          <w:trHeight w:val="182"/>
        </w:trPr>
        <w:tc>
          <w:tcPr>
            <w:tcW w:w="2518" w:type="dxa"/>
            <w:vMerge/>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p>
        </w:tc>
      </w:tr>
      <w:tr w:rsidR="00D8031A" w:rsidRPr="00D8031A" w:rsidTr="00D8031A">
        <w:tc>
          <w:tcPr>
            <w:tcW w:w="251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Факторы силы в конкурентной борьбе</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приспособляемость к особому рынку (узкая специализация)</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Гибкость, многочисленность</w:t>
            </w:r>
          </w:p>
          <w:p w:rsidR="00D8031A" w:rsidRPr="00D8031A" w:rsidRDefault="00D8031A" w:rsidP="00D8031A">
            <w:pPr>
              <w:spacing w:after="0" w:line="240" w:lineRule="auto"/>
              <w:jc w:val="both"/>
              <w:rPr>
                <w:rFonts w:ascii="Times New Roman" w:eastAsia="Calibri" w:hAnsi="Times New Roman" w:cs="Times New Roman"/>
              </w:rPr>
            </w:pP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приспособляемость к особому рынку (узкая специализация)</w:t>
            </w:r>
          </w:p>
        </w:tc>
      </w:tr>
      <w:tr w:rsidR="00D8031A" w:rsidRPr="00D8031A" w:rsidTr="00D8031A">
        <w:tc>
          <w:tcPr>
            <w:tcW w:w="251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Ценовая политика</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гибкая</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Гибкая</w:t>
            </w:r>
          </w:p>
        </w:tc>
        <w:tc>
          <w:tcPr>
            <w:tcW w:w="226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жесткая</w:t>
            </w:r>
          </w:p>
        </w:tc>
      </w:tr>
    </w:tbl>
    <w:p w:rsidR="00D8031A" w:rsidRPr="00D8031A" w:rsidRDefault="00D8031A" w:rsidP="00D8031A">
      <w:pPr>
        <w:spacing w:after="0" w:line="360" w:lineRule="auto"/>
        <w:ind w:firstLine="709"/>
        <w:jc w:val="both"/>
        <w:rPr>
          <w:rFonts w:ascii="Times New Roman" w:eastAsia="Calibri" w:hAnsi="Times New Roman" w:cs="Times New Roman"/>
          <w:sz w:val="28"/>
          <w:szCs w:val="28"/>
        </w:rPr>
      </w:pP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Как видно из таблицы </w:t>
      </w:r>
      <w:r w:rsidR="003C163C" w:rsidRPr="003C163C">
        <w:rPr>
          <w:rFonts w:ascii="Times New Roman" w:eastAsia="Calibri" w:hAnsi="Times New Roman" w:cs="Times New Roman"/>
          <w:sz w:val="28"/>
          <w:szCs w:val="28"/>
        </w:rPr>
        <w:t>2</w:t>
      </w:r>
      <w:r w:rsidRPr="00D8031A">
        <w:rPr>
          <w:rFonts w:ascii="Times New Roman" w:eastAsia="Calibri" w:hAnsi="Times New Roman" w:cs="Times New Roman"/>
          <w:sz w:val="28"/>
          <w:szCs w:val="28"/>
        </w:rPr>
        <w:t xml:space="preserve"> основным конкурентом является компания «Трансметалл», т.к. обладает гибкостью на рынке, предлагает гибкую ценовую политику для различных слоев потребителей.</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Проведем сравнительную оценку фирм-конкурентов по ассортименту услуг, их качеству, а также ценовой политики (таблица </w:t>
      </w:r>
      <w:r w:rsidR="003C163C" w:rsidRPr="003C163C">
        <w:rPr>
          <w:rFonts w:ascii="Times New Roman" w:eastAsia="Calibri" w:hAnsi="Times New Roman" w:cs="Times New Roman"/>
          <w:sz w:val="28"/>
          <w:szCs w:val="28"/>
        </w:rPr>
        <w:t>3</w:t>
      </w:r>
      <w:r w:rsidRPr="00D8031A">
        <w:rPr>
          <w:rFonts w:ascii="Times New Roman" w:eastAsia="Calibri" w:hAnsi="Times New Roman" w:cs="Times New Roman"/>
          <w:sz w:val="28"/>
          <w:szCs w:val="28"/>
        </w:rPr>
        <w:t xml:space="preserve">). </w:t>
      </w:r>
    </w:p>
    <w:p w:rsidR="00D8031A" w:rsidRPr="003C163C" w:rsidRDefault="00D8031A" w:rsidP="00D8031A">
      <w:pPr>
        <w:spacing w:after="0" w:line="360" w:lineRule="auto"/>
        <w:ind w:firstLine="709"/>
        <w:jc w:val="right"/>
        <w:rPr>
          <w:rFonts w:ascii="Times New Roman" w:eastAsia="Calibri" w:hAnsi="Times New Roman" w:cs="Times New Roman"/>
          <w:sz w:val="28"/>
          <w:szCs w:val="28"/>
          <w:lang w:val="en-US"/>
        </w:rPr>
      </w:pPr>
      <w:r w:rsidRPr="00D8031A">
        <w:rPr>
          <w:rFonts w:ascii="Times New Roman" w:eastAsia="Calibri" w:hAnsi="Times New Roman" w:cs="Times New Roman"/>
          <w:sz w:val="28"/>
          <w:szCs w:val="28"/>
        </w:rPr>
        <w:lastRenderedPageBreak/>
        <w:t xml:space="preserve">Таблица </w:t>
      </w:r>
      <w:r w:rsidR="003C163C">
        <w:rPr>
          <w:rFonts w:ascii="Times New Roman" w:eastAsia="Calibri" w:hAnsi="Times New Roman" w:cs="Times New Roman"/>
          <w:sz w:val="28"/>
          <w:szCs w:val="28"/>
          <w:lang w:val="en-US"/>
        </w:rPr>
        <w:t>3</w:t>
      </w:r>
    </w:p>
    <w:p w:rsidR="00D8031A" w:rsidRPr="00D8031A" w:rsidRDefault="00D8031A" w:rsidP="00D8031A">
      <w:pPr>
        <w:spacing w:after="0" w:line="360" w:lineRule="auto"/>
        <w:ind w:firstLine="709"/>
        <w:jc w:val="center"/>
        <w:rPr>
          <w:rFonts w:ascii="Times New Roman" w:eastAsia="Calibri" w:hAnsi="Times New Roman" w:cs="Times New Roman"/>
          <w:sz w:val="28"/>
        </w:rPr>
      </w:pPr>
      <w:r w:rsidRPr="00D8031A">
        <w:rPr>
          <w:rFonts w:ascii="Times New Roman" w:eastAsia="Calibri" w:hAnsi="Times New Roman" w:cs="Times New Roman"/>
          <w:sz w:val="28"/>
          <w:szCs w:val="28"/>
        </w:rPr>
        <w:t>Сравнительные характеристики фирм-конкурентов</w:t>
      </w:r>
    </w:p>
    <w:tbl>
      <w:tblPr>
        <w:tblW w:w="102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2398"/>
        <w:gridCol w:w="2391"/>
        <w:gridCol w:w="2604"/>
      </w:tblGrid>
      <w:tr w:rsidR="00D8031A" w:rsidRPr="00D8031A" w:rsidTr="00D8031A">
        <w:tc>
          <w:tcPr>
            <w:tcW w:w="2835" w:type="dxa"/>
          </w:tcPr>
          <w:p w:rsidR="00D8031A" w:rsidRPr="00D8031A" w:rsidRDefault="0073663C" w:rsidP="00D8031A">
            <w:pPr>
              <w:spacing w:after="0" w:line="240" w:lineRule="auto"/>
              <w:jc w:val="both"/>
              <w:rPr>
                <w:rFonts w:ascii="Times New Roman" w:eastAsia="Calibri" w:hAnsi="Times New Roman" w:cs="Times New Roman"/>
                <w:bCs/>
              </w:rPr>
            </w:pPr>
            <w:r w:rsidRPr="0073663C">
              <w:rPr>
                <w:rFonts w:ascii="Calibri" w:eastAsia="SimSun" w:hAnsi="Calibri" w:cs="Times New Roman"/>
                <w:b/>
                <w:noProof/>
                <w:sz w:val="24"/>
                <w:szCs w:val="24"/>
                <w:lang w:eastAsia="ru-RU"/>
              </w:rPr>
              <w:pict>
                <v:line id="Line 2" o:spid="_x0000_s1026" style="position:absolute;left:0;text-align:left;z-index:-251658752;visibility:visible" from="-6.75pt,-.45pt" to="135.9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"/>
              </w:pict>
            </w:r>
            <w:r w:rsidR="00D8031A" w:rsidRPr="00D8031A">
              <w:rPr>
                <w:rFonts w:ascii="Times New Roman" w:eastAsia="Calibri" w:hAnsi="Times New Roman" w:cs="Times New Roman"/>
                <w:bCs/>
              </w:rPr>
              <w:t xml:space="preserve">                      Фирма</w:t>
            </w:r>
          </w:p>
          <w:p w:rsidR="00D8031A" w:rsidRPr="00D8031A" w:rsidRDefault="00D8031A" w:rsidP="00D8031A">
            <w:pPr>
              <w:spacing w:after="0" w:line="240" w:lineRule="auto"/>
              <w:jc w:val="both"/>
              <w:rPr>
                <w:rFonts w:ascii="Times New Roman" w:eastAsia="Calibri" w:hAnsi="Times New Roman" w:cs="Times New Roman"/>
                <w:bCs/>
              </w:rPr>
            </w:pPr>
            <w:r w:rsidRPr="00D8031A">
              <w:rPr>
                <w:rFonts w:ascii="Times New Roman" w:eastAsia="Calibri" w:hAnsi="Times New Roman" w:cs="Times New Roman"/>
                <w:bCs/>
              </w:rPr>
              <w:t>Показатель</w:t>
            </w:r>
          </w:p>
        </w:tc>
        <w:tc>
          <w:tcPr>
            <w:tcW w:w="2398"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«Швейпром-Иваново»</w:t>
            </w:r>
          </w:p>
        </w:tc>
        <w:tc>
          <w:tcPr>
            <w:tcW w:w="2391"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«Трансметалл»</w:t>
            </w:r>
          </w:p>
        </w:tc>
        <w:tc>
          <w:tcPr>
            <w:tcW w:w="2604" w:type="dxa"/>
            <w:vAlign w:val="center"/>
          </w:tcPr>
          <w:p w:rsidR="00D8031A" w:rsidRPr="00D8031A" w:rsidRDefault="00D8031A" w:rsidP="00D8031A">
            <w:pPr>
              <w:spacing w:after="0" w:line="240" w:lineRule="auto"/>
              <w:jc w:val="both"/>
              <w:rPr>
                <w:rFonts w:ascii="Times New Roman" w:eastAsia="Calibri" w:hAnsi="Times New Roman" w:cs="Times New Roman"/>
              </w:rPr>
            </w:pPr>
            <w:r w:rsidRPr="00D8031A">
              <w:rPr>
                <w:rFonts w:ascii="Times New Roman" w:eastAsia="Calibri" w:hAnsi="Times New Roman" w:cs="Times New Roman"/>
              </w:rPr>
              <w:t>«Мадекс»</w:t>
            </w:r>
          </w:p>
        </w:tc>
      </w:tr>
      <w:tr w:rsidR="00D8031A" w:rsidRPr="00D8031A" w:rsidTr="00D8031A">
        <w:tc>
          <w:tcPr>
            <w:tcW w:w="2835" w:type="dxa"/>
          </w:tcPr>
          <w:p w:rsidR="00D8031A" w:rsidRPr="00D8031A" w:rsidRDefault="00D8031A" w:rsidP="00D8031A">
            <w:pPr>
              <w:keepNext/>
              <w:keepLines/>
              <w:spacing w:before="200" w:after="0" w:line="240" w:lineRule="auto"/>
              <w:outlineLvl w:val="1"/>
              <w:rPr>
                <w:rFonts w:ascii="Cambria" w:eastAsia="Times New Roman" w:hAnsi="Cambria" w:cs="Times New Roman"/>
                <w:bCs/>
                <w:color w:val="4F81BD"/>
                <w:sz w:val="24"/>
                <w:szCs w:val="26"/>
              </w:rPr>
            </w:pPr>
            <w:bookmarkStart w:id="4" w:name="_Toc293908678"/>
            <w:bookmarkStart w:id="5" w:name="_Toc293952453"/>
            <w:bookmarkStart w:id="6" w:name="_Toc456998907"/>
            <w:bookmarkStart w:id="7" w:name="_Toc467081236"/>
            <w:bookmarkStart w:id="8" w:name="_Toc467081409"/>
            <w:r w:rsidRPr="00D8031A">
              <w:rPr>
                <w:rFonts w:ascii="Times New Roman" w:eastAsia="Calibri" w:hAnsi="Times New Roman" w:cs="Times New Roman"/>
                <w:bCs/>
              </w:rPr>
              <w:t>Качество</w:t>
            </w:r>
            <w:bookmarkEnd w:id="4"/>
            <w:bookmarkEnd w:id="5"/>
            <w:bookmarkEnd w:id="6"/>
            <w:bookmarkEnd w:id="7"/>
            <w:bookmarkEnd w:id="8"/>
          </w:p>
        </w:tc>
        <w:tc>
          <w:tcPr>
            <w:tcW w:w="2398" w:type="dxa"/>
          </w:tcPr>
          <w:p w:rsidR="00D8031A" w:rsidRPr="00D8031A" w:rsidRDefault="00D8031A" w:rsidP="00D8031A">
            <w:pPr>
              <w:spacing w:after="0" w:line="240" w:lineRule="auto"/>
              <w:jc w:val="both"/>
              <w:outlineLvl w:val="2"/>
              <w:rPr>
                <w:rFonts w:ascii="Times New Roman" w:eastAsia="Times New Roman" w:hAnsi="Times New Roman" w:cs="Times New Roman"/>
                <w:bCs/>
                <w:sz w:val="26"/>
                <w:szCs w:val="26"/>
              </w:rPr>
            </w:pPr>
            <w:bookmarkStart w:id="9" w:name="_Toc293908679"/>
            <w:bookmarkStart w:id="10" w:name="_Toc293952454"/>
            <w:bookmarkStart w:id="11" w:name="_Toc456998908"/>
            <w:bookmarkStart w:id="12" w:name="_Toc467081237"/>
            <w:bookmarkStart w:id="13" w:name="_Toc467081410"/>
            <w:r w:rsidRPr="00D8031A">
              <w:rPr>
                <w:rFonts w:ascii="Times New Roman" w:eastAsia="Times New Roman" w:hAnsi="Times New Roman" w:cs="Times New Roman"/>
                <w:bCs/>
                <w:sz w:val="26"/>
                <w:szCs w:val="26"/>
              </w:rPr>
              <w:t>Высокое</w:t>
            </w:r>
            <w:bookmarkEnd w:id="9"/>
            <w:bookmarkEnd w:id="10"/>
            <w:bookmarkEnd w:id="11"/>
            <w:bookmarkEnd w:id="12"/>
            <w:bookmarkEnd w:id="13"/>
          </w:p>
        </w:tc>
        <w:tc>
          <w:tcPr>
            <w:tcW w:w="2391"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Высокое</w:t>
            </w:r>
          </w:p>
        </w:tc>
        <w:tc>
          <w:tcPr>
            <w:tcW w:w="2604" w:type="dxa"/>
          </w:tcPr>
          <w:p w:rsidR="00D8031A" w:rsidRPr="00D8031A" w:rsidRDefault="00D8031A" w:rsidP="00D8031A">
            <w:pPr>
              <w:spacing w:after="0" w:line="240" w:lineRule="auto"/>
              <w:jc w:val="both"/>
              <w:rPr>
                <w:rFonts w:ascii="Times New Roman" w:eastAsia="Calibri" w:hAnsi="Times New Roman" w:cs="Times New Roman"/>
                <w:iCs/>
                <w:lang w:val="en-US"/>
              </w:rPr>
            </w:pPr>
            <w:r w:rsidRPr="00D8031A">
              <w:rPr>
                <w:rFonts w:ascii="Times New Roman" w:eastAsia="Calibri" w:hAnsi="Times New Roman" w:cs="Times New Roman"/>
                <w:iCs/>
              </w:rPr>
              <w:t>Среднее</w:t>
            </w:r>
          </w:p>
        </w:tc>
      </w:tr>
      <w:tr w:rsidR="00D8031A" w:rsidRPr="00D8031A" w:rsidTr="00D8031A">
        <w:tc>
          <w:tcPr>
            <w:tcW w:w="2835" w:type="dxa"/>
          </w:tcPr>
          <w:p w:rsidR="00D8031A" w:rsidRPr="00D8031A" w:rsidRDefault="00D8031A" w:rsidP="00D8031A">
            <w:pPr>
              <w:spacing w:after="0" w:line="240" w:lineRule="auto"/>
              <w:jc w:val="both"/>
              <w:rPr>
                <w:rFonts w:ascii="Times New Roman" w:eastAsia="Calibri" w:hAnsi="Times New Roman" w:cs="Times New Roman"/>
                <w:bCs/>
              </w:rPr>
            </w:pPr>
            <w:r w:rsidRPr="00D8031A">
              <w:rPr>
                <w:rFonts w:ascii="Times New Roman" w:eastAsia="Calibri" w:hAnsi="Times New Roman" w:cs="Times New Roman"/>
                <w:bCs/>
              </w:rPr>
              <w:t>Услуги</w:t>
            </w:r>
          </w:p>
        </w:tc>
        <w:tc>
          <w:tcPr>
            <w:tcW w:w="2398"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 xml:space="preserve">Весь спектр услуг от консультирования клиентов </w:t>
            </w:r>
          </w:p>
        </w:tc>
        <w:tc>
          <w:tcPr>
            <w:tcW w:w="2391"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Слабый информационный сервис</w:t>
            </w:r>
          </w:p>
        </w:tc>
        <w:tc>
          <w:tcPr>
            <w:tcW w:w="2604"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 xml:space="preserve">Средний уровень информационного обслуживания. </w:t>
            </w:r>
          </w:p>
        </w:tc>
      </w:tr>
      <w:tr w:rsidR="00D8031A" w:rsidRPr="00D8031A" w:rsidTr="00D8031A">
        <w:tc>
          <w:tcPr>
            <w:tcW w:w="2835" w:type="dxa"/>
          </w:tcPr>
          <w:p w:rsidR="00D8031A" w:rsidRPr="00D8031A" w:rsidRDefault="00D8031A" w:rsidP="00D8031A">
            <w:pPr>
              <w:spacing w:after="0" w:line="240" w:lineRule="auto"/>
              <w:jc w:val="both"/>
              <w:rPr>
                <w:rFonts w:ascii="Times New Roman" w:eastAsia="Calibri" w:hAnsi="Times New Roman" w:cs="Times New Roman"/>
                <w:bCs/>
              </w:rPr>
            </w:pPr>
            <w:r w:rsidRPr="00D8031A">
              <w:rPr>
                <w:rFonts w:ascii="Times New Roman" w:eastAsia="Calibri" w:hAnsi="Times New Roman" w:cs="Times New Roman"/>
                <w:bCs/>
              </w:rPr>
              <w:t>Реклама</w:t>
            </w:r>
          </w:p>
        </w:tc>
        <w:tc>
          <w:tcPr>
            <w:tcW w:w="2398"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Постоянная с использованием всех видов носителей</w:t>
            </w:r>
          </w:p>
        </w:tc>
        <w:tc>
          <w:tcPr>
            <w:tcW w:w="2391"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Периодическая (радио, печатные СМИ,  телевидение)</w:t>
            </w:r>
          </w:p>
        </w:tc>
        <w:tc>
          <w:tcPr>
            <w:tcW w:w="2604"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Периодическая с использованием всех видов носителей</w:t>
            </w:r>
          </w:p>
        </w:tc>
      </w:tr>
      <w:tr w:rsidR="00D8031A" w:rsidRPr="00D8031A" w:rsidTr="00D8031A">
        <w:tc>
          <w:tcPr>
            <w:tcW w:w="2835" w:type="dxa"/>
          </w:tcPr>
          <w:p w:rsidR="00D8031A" w:rsidRPr="00D8031A" w:rsidRDefault="00D8031A" w:rsidP="00D8031A">
            <w:pPr>
              <w:spacing w:after="0" w:line="240" w:lineRule="auto"/>
              <w:jc w:val="both"/>
              <w:rPr>
                <w:rFonts w:ascii="Times New Roman" w:eastAsia="Calibri" w:hAnsi="Times New Roman" w:cs="Times New Roman"/>
                <w:bCs/>
              </w:rPr>
            </w:pPr>
            <w:r w:rsidRPr="00D8031A">
              <w:rPr>
                <w:rFonts w:ascii="Times New Roman" w:eastAsia="Calibri" w:hAnsi="Times New Roman" w:cs="Times New Roman"/>
                <w:bCs/>
              </w:rPr>
              <w:t>Менеджмент</w:t>
            </w:r>
          </w:p>
        </w:tc>
        <w:tc>
          <w:tcPr>
            <w:tcW w:w="2398"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Достаточно гибкая структура управления, высокий профессионализм менеджеров</w:t>
            </w:r>
          </w:p>
        </w:tc>
        <w:tc>
          <w:tcPr>
            <w:tcW w:w="2391"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Структура управления неоправданно усложнена, высокий профессионализм менеджеров</w:t>
            </w:r>
          </w:p>
        </w:tc>
        <w:tc>
          <w:tcPr>
            <w:tcW w:w="2604"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.Структура управления неоправданно усложнена, высокий профессионализм менеджеров</w:t>
            </w:r>
          </w:p>
        </w:tc>
      </w:tr>
      <w:tr w:rsidR="00D8031A" w:rsidRPr="00D8031A" w:rsidTr="00D8031A">
        <w:tc>
          <w:tcPr>
            <w:tcW w:w="2835" w:type="dxa"/>
          </w:tcPr>
          <w:p w:rsidR="00D8031A" w:rsidRPr="00D8031A" w:rsidRDefault="00D8031A" w:rsidP="00D8031A">
            <w:pPr>
              <w:spacing w:after="0" w:line="240" w:lineRule="auto"/>
              <w:jc w:val="both"/>
              <w:rPr>
                <w:rFonts w:ascii="Times New Roman" w:eastAsia="Calibri" w:hAnsi="Times New Roman" w:cs="Times New Roman"/>
                <w:bCs/>
              </w:rPr>
            </w:pPr>
            <w:r w:rsidRPr="00D8031A">
              <w:rPr>
                <w:rFonts w:ascii="Times New Roman" w:eastAsia="Calibri" w:hAnsi="Times New Roman" w:cs="Times New Roman"/>
              </w:rPr>
              <w:br w:type="page"/>
            </w:r>
            <w:r w:rsidRPr="00D8031A">
              <w:rPr>
                <w:rFonts w:ascii="Times New Roman" w:eastAsia="Calibri" w:hAnsi="Times New Roman" w:cs="Times New Roman"/>
                <w:bCs/>
              </w:rPr>
              <w:t>Цены</w:t>
            </w:r>
          </w:p>
        </w:tc>
        <w:tc>
          <w:tcPr>
            <w:tcW w:w="2398"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 xml:space="preserve">Цены соответствуют качеству продукции и услуг, индивидуальный подход к клиенту в области ценообразования, высока доля транспортных расходов </w:t>
            </w:r>
          </w:p>
        </w:tc>
        <w:tc>
          <w:tcPr>
            <w:tcW w:w="2391"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Достаточно низкие цены в регионе, однако ценовая политика не достаточно гибкая из-за неэффективной структуры принятия решений</w:t>
            </w:r>
          </w:p>
        </w:tc>
        <w:tc>
          <w:tcPr>
            <w:tcW w:w="2604"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Высокие цены. Отсутствие гибкости в ценообразовании.</w:t>
            </w:r>
          </w:p>
        </w:tc>
      </w:tr>
      <w:tr w:rsidR="00D8031A" w:rsidRPr="00D8031A" w:rsidTr="00D8031A">
        <w:tc>
          <w:tcPr>
            <w:tcW w:w="2835" w:type="dxa"/>
          </w:tcPr>
          <w:p w:rsidR="00D8031A" w:rsidRPr="00D8031A" w:rsidRDefault="00D8031A" w:rsidP="00D8031A">
            <w:pPr>
              <w:spacing w:after="0" w:line="240" w:lineRule="auto"/>
              <w:jc w:val="both"/>
              <w:rPr>
                <w:rFonts w:ascii="Times New Roman" w:eastAsia="Calibri" w:hAnsi="Times New Roman" w:cs="Times New Roman"/>
                <w:bCs/>
              </w:rPr>
            </w:pPr>
            <w:r w:rsidRPr="00D8031A">
              <w:rPr>
                <w:rFonts w:ascii="Times New Roman" w:eastAsia="Calibri" w:hAnsi="Times New Roman" w:cs="Times New Roman"/>
                <w:bCs/>
              </w:rPr>
              <w:t>Имидж</w:t>
            </w:r>
          </w:p>
        </w:tc>
        <w:tc>
          <w:tcPr>
            <w:tcW w:w="2398"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Наибольшее качество обслуживания и продукции</w:t>
            </w:r>
          </w:p>
        </w:tc>
        <w:tc>
          <w:tcPr>
            <w:tcW w:w="2391"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Низкие цены при умеренном качестве</w:t>
            </w:r>
          </w:p>
        </w:tc>
        <w:tc>
          <w:tcPr>
            <w:tcW w:w="2604" w:type="dxa"/>
          </w:tcPr>
          <w:p w:rsidR="00D8031A" w:rsidRPr="00D8031A" w:rsidRDefault="00D8031A" w:rsidP="00D8031A">
            <w:pPr>
              <w:spacing w:after="0" w:line="240" w:lineRule="auto"/>
              <w:jc w:val="both"/>
              <w:rPr>
                <w:rFonts w:ascii="Times New Roman" w:eastAsia="Calibri" w:hAnsi="Times New Roman" w:cs="Times New Roman"/>
                <w:iCs/>
              </w:rPr>
            </w:pPr>
            <w:r w:rsidRPr="00D8031A">
              <w:rPr>
                <w:rFonts w:ascii="Times New Roman" w:eastAsia="Calibri" w:hAnsi="Times New Roman" w:cs="Times New Roman"/>
                <w:iCs/>
              </w:rPr>
              <w:t>Приходят только первичные покупатели, нет повторных заказов</w:t>
            </w:r>
          </w:p>
        </w:tc>
      </w:tr>
    </w:tbl>
    <w:p w:rsidR="00D8031A" w:rsidRPr="00D8031A" w:rsidRDefault="00D8031A" w:rsidP="00D8031A">
      <w:pPr>
        <w:spacing w:after="0" w:line="360" w:lineRule="auto"/>
        <w:ind w:firstLine="709"/>
        <w:jc w:val="both"/>
        <w:rPr>
          <w:rFonts w:ascii="Times New Roman" w:eastAsia="Calibri" w:hAnsi="Times New Roman" w:cs="Times New Roman"/>
          <w:sz w:val="28"/>
          <w:szCs w:val="28"/>
        </w:rPr>
      </w:pP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Таким образом, из приведенного анализа видно, что цена продукта не является определяющим успех (объем продаж) показателем. Для достижения поставленных целей компании необходимо:</w:t>
      </w:r>
    </w:p>
    <w:p w:rsidR="00D8031A" w:rsidRPr="00D8031A" w:rsidRDefault="00D8031A" w:rsidP="003C163C">
      <w:pPr>
        <w:widowControl w:val="0"/>
        <w:numPr>
          <w:ilvl w:val="0"/>
          <w:numId w:val="3"/>
        </w:numPr>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обеспечить высокое качество услуг;</w:t>
      </w:r>
    </w:p>
    <w:p w:rsidR="00D8031A" w:rsidRPr="00D8031A" w:rsidRDefault="00D8031A" w:rsidP="003C163C">
      <w:pPr>
        <w:widowControl w:val="0"/>
        <w:numPr>
          <w:ilvl w:val="0"/>
          <w:numId w:val="3"/>
        </w:numPr>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обеспечить информационную поддержку потребителей с консультированием клиентов по телефону, посредством сети интернет и на местах продаж (приема заказов);</w:t>
      </w:r>
    </w:p>
    <w:p w:rsidR="00D8031A" w:rsidRPr="00D8031A" w:rsidRDefault="00D8031A" w:rsidP="003C163C">
      <w:pPr>
        <w:widowControl w:val="0"/>
        <w:numPr>
          <w:ilvl w:val="0"/>
          <w:numId w:val="3"/>
        </w:numPr>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использовать все доступные рекламные носители;</w:t>
      </w:r>
    </w:p>
    <w:p w:rsidR="00D8031A" w:rsidRPr="00D8031A" w:rsidRDefault="00D8031A" w:rsidP="003C163C">
      <w:pPr>
        <w:widowControl w:val="0"/>
        <w:numPr>
          <w:ilvl w:val="0"/>
          <w:numId w:val="3"/>
        </w:numPr>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создать широкую сеть представительств (пунктов приема заказов) с квалифицированным персоналом (для возможно большей скорости обработки заказа и оказания высококачественных консультационных услуг).</w:t>
      </w:r>
    </w:p>
    <w:p w:rsidR="00D8031A" w:rsidRPr="00D8031A" w:rsidRDefault="00D8031A" w:rsidP="003C163C">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rPr>
        <w:lastRenderedPageBreak/>
        <w:t xml:space="preserve">ООО «Мадекс» является небольшой компанией. Этим обуславливается достаточно простая организационная структура и сравнительно небольшое количество сотрудников. </w:t>
      </w:r>
      <w:r w:rsidRPr="00D8031A">
        <w:rPr>
          <w:rFonts w:ascii="Times New Roman" w:eastAsia="Calibri" w:hAnsi="Times New Roman" w:cs="Times New Roman"/>
          <w:sz w:val="28"/>
          <w:szCs w:val="28"/>
        </w:rPr>
        <w:t xml:space="preserve">Для эффективного управления организацией необходимо, чтобы ее структура соответствовала целям и задачам деятельности предприятия и была приспособлена к ним. Структура выявляет и устанавливает взаимоотношения сотрудников внутри организации, она  устанавливает некоторый общий набор предварительных положений и предпосылок, определяющих, какие члены организации несут ответственность за те или иные виды решений. </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Структура организации определяет также структуру подцелей, которая служит критерием выбора при подготовке решений в различных частях организации. Она устанавливает ответственность подразделений организации за тщательное исследование отдельных элементов внешнего окружения и за передачу к соответствующим точкам информации о событиях, требующих особого внимания. В современной теории менеджмента выделяются два типа управления организациями: бюрократический и органический. </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rPr>
        <w:t>ООО «Мадекс»</w:t>
      </w:r>
      <w:r w:rsidRPr="00D8031A">
        <w:rPr>
          <w:rFonts w:ascii="Times New Roman" w:eastAsia="Calibri" w:hAnsi="Times New Roman" w:cs="Times New Roman"/>
          <w:sz w:val="28"/>
          <w:szCs w:val="28"/>
        </w:rPr>
        <w:t xml:space="preserve"> имеет бюрократический тип управления, в основу которого входит четкое разделение труда, использование на каждой должности квалифицированных специалистов, иерархичность управления, при которой нижестоящий уровень подчиняется и контролируется вышестоящим, наличие формальных правил и норм, обеспечивающих однородность выполнения менеджерами своих задач и обязанностей,  дух формальной обезличенности, характерной для выполнения официальными лицами своих обязанностей, осуществление найма на работу в соответствии с квалификационными требованиями к данной должности, а не с субъективными оценками.</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rPr>
      </w:pPr>
      <w:r w:rsidRPr="00D8031A">
        <w:rPr>
          <w:rFonts w:ascii="Times New Roman" w:eastAsia="Calibri" w:hAnsi="Times New Roman" w:cs="Times New Roman"/>
          <w:sz w:val="28"/>
        </w:rPr>
        <w:t xml:space="preserve">Организационную структуру предприятия ООО «Мадекс» можно определить как выстроенную по функциональному </w:t>
      </w:r>
      <w:r w:rsidRPr="00D8031A">
        <w:rPr>
          <w:rFonts w:ascii="Times New Roman" w:eastAsia="Calibri" w:hAnsi="Times New Roman" w:cs="Times New Roman"/>
          <w:color w:val="000000"/>
          <w:sz w:val="28"/>
        </w:rPr>
        <w:t xml:space="preserve">признаку (приложение </w:t>
      </w:r>
      <w:r w:rsidR="003C163C" w:rsidRPr="003C163C">
        <w:rPr>
          <w:rFonts w:ascii="Times New Roman" w:eastAsia="Calibri" w:hAnsi="Times New Roman" w:cs="Times New Roman"/>
          <w:color w:val="000000"/>
          <w:sz w:val="28"/>
        </w:rPr>
        <w:t>1</w:t>
      </w:r>
      <w:r w:rsidRPr="00D8031A">
        <w:rPr>
          <w:rFonts w:ascii="Times New Roman" w:eastAsia="Calibri" w:hAnsi="Times New Roman" w:cs="Times New Roman"/>
          <w:color w:val="000000"/>
          <w:sz w:val="28"/>
        </w:rPr>
        <w:t>).</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Схема организационной структуры управления отражает статическое положение подразделений и должностей и характер связи между ними. В нашей структуре присутствуют все виды связей между подразделениями: линейные, отражающие административное подчинения одного звена другому, функциональные, то есть связи одной сферы деятельности, без административного подчинения, и межфункциональные или кооперационные (связи одного уровня).</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На предприятии нет финансовой службы как обособленного структурного подразделения. Вся финансовая служба представлена главным бухгалтером.</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Главный бухгалтер выполняет следующие функции:</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1. Выполняет работу по ведению бухгалтерского учета имущества, обязательств и хозяйственных операций (учет основных средств, товарно-материальных ценностей, затрат на производство, реализации продукции, результатов хозяйственно-финансовой деятельности; расчеты с поставщиками и заказчиками, за предоставленные услуги и т.п.).</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2. Участвует в разработке и осуществлении мероприятий, направленных на соблюдение финансовой дисциплины и рациональное использование ресурсов.</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3. Осуществляет прием и контроль первичной документации по соответствующим участкам бухгалтерского учета и подготавливает их к счетной обработке.</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4. Отражает на счетах бухгалтерского учета операции, связанные с движением основных средств, товарно-материальных ценностей и денежных средств.</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5. Составляет отчетные калькуляции себестоимости продукции (работ, услуг), выявляет источники образования потерь и непроизводительных расходов, подготавливает предложения по их предупреждению.</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 xml:space="preserve">6. Производит начисление и перечисление налогов и сборов в федеральный, региональный и местный бюджеты, стразовых взносов в </w:t>
      </w:r>
      <w:r w:rsidRPr="00D8031A">
        <w:rPr>
          <w:rFonts w:ascii="Times New Roman" w:eastAsia="Calibri" w:hAnsi="Times New Roman" w:cs="Times New Roman"/>
          <w:color w:val="000000"/>
          <w:sz w:val="28"/>
          <w:szCs w:val="28"/>
          <w:shd w:val="clear" w:color="auto" w:fill="FFFFFF"/>
        </w:rPr>
        <w:lastRenderedPageBreak/>
        <w:t>государственные внебюджетные социальные фонды, платежей в банковские учреждения, средств на финансирование капитальных вложений, заработной платы рабочих и служащих, других выплат и платежей, а также отчисление средств на материальное стимулирование работников предприятия.</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7. Участвует:</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7.1. В проведении экономического анализа хозяйственно-финансовой деятельности организации по данным бухгалтерского учета и отчетности в целях выявления внутрихозяйственных резервов, осуществления режима экономии и мероприятий по совершенствованию документооборота.</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7.2. В разработке и внедрении прогрессивных форм и методов бухгалтерского учета на основе применения современных средств вычислительной техники.</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7.3. В проведении инвентаризаций денежных средств, товарно-материальных ценностей, расчетов и платежных обязательств.</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8. Обеспечивает руководителей, кредиторов, инвесторов, аудиторов и других пользователей бухгалтерской отчетности сопоставимой и достоверной бухгалтерской информацией по соответствующим направлениям (участкам) учета.</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9. Разрабатывает рабочий план счетов, формы первичных документов, применяемые для оформления хозяйственных операций, по которым не предусмотрены типовые формы, а также формы документов для внутренней бухгалтерской отчетности, участвует в определении содержания основных приемов и методов ведения учета и технологии обработки бухгалтерской информации.</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10. Подготавливает данные по соответствующим участкам бухгалтерского учета для составления отчетности, следит за сохранностью бухгалтерских документов, оформляет их в соответствии с установленным порядком для передачи в архив.</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lastRenderedPageBreak/>
        <w:t>11. Выполняет работы по формированию, ведению и хранению базы данных бухгалтерской информации, вносит изменения в справочную и нормативную информацию, используемую при обработке данных.</w:t>
      </w:r>
    </w:p>
    <w:p w:rsidR="00D8031A" w:rsidRPr="00D8031A" w:rsidRDefault="00D8031A" w:rsidP="00D8031A">
      <w:pPr>
        <w:spacing w:after="0" w:line="360" w:lineRule="auto"/>
        <w:ind w:firstLine="709"/>
        <w:jc w:val="both"/>
        <w:rPr>
          <w:rFonts w:ascii="Times New Roman" w:eastAsia="Calibri" w:hAnsi="Times New Roman" w:cs="Times New Roman"/>
          <w:color w:val="000000"/>
          <w:sz w:val="28"/>
          <w:szCs w:val="28"/>
          <w:shd w:val="clear" w:color="auto" w:fill="FFFFFF"/>
        </w:rPr>
      </w:pPr>
      <w:r w:rsidRPr="00D8031A">
        <w:rPr>
          <w:rFonts w:ascii="Times New Roman" w:eastAsia="Calibri" w:hAnsi="Times New Roman" w:cs="Times New Roman"/>
          <w:color w:val="000000"/>
          <w:sz w:val="28"/>
          <w:szCs w:val="28"/>
          <w:shd w:val="clear" w:color="auto" w:fill="FFFFFF"/>
        </w:rPr>
        <w:t>12. Участвует в формулировании экономической постановки задач либо отдельных их этапов, решаемых с помощью вычислительной техники, определяет возможность использования готовых проектов, алгоритмов, пакетов прикладных программ, позволяющих создавать экономически обоснованные системы обработки экономической информации.</w:t>
      </w:r>
    </w:p>
    <w:p w:rsidR="00D8031A" w:rsidRPr="00D8031A" w:rsidRDefault="00D8031A" w:rsidP="00D8031A">
      <w:pPr>
        <w:spacing w:after="0" w:line="360" w:lineRule="auto"/>
        <w:ind w:firstLine="709"/>
        <w:jc w:val="both"/>
        <w:rPr>
          <w:rFonts w:ascii="Times New Roman" w:eastAsia="Calibri" w:hAnsi="Times New Roman" w:cs="Times New Roman"/>
          <w:b/>
          <w:sz w:val="28"/>
          <w:szCs w:val="28"/>
        </w:rPr>
      </w:pPr>
      <w:r w:rsidRPr="00D8031A">
        <w:rPr>
          <w:rFonts w:ascii="Times New Roman" w:eastAsia="Calibri" w:hAnsi="Times New Roman" w:cs="Times New Roman"/>
          <w:color w:val="000000"/>
          <w:sz w:val="28"/>
          <w:szCs w:val="28"/>
          <w:shd w:val="clear" w:color="auto" w:fill="FFFFFF"/>
        </w:rPr>
        <w:t>13. Выполняет отдельные служебные поручения своего непосредственного руководителя.</w:t>
      </w:r>
    </w:p>
    <w:p w:rsidR="00D8031A" w:rsidRPr="00D8031A" w:rsidRDefault="00D8031A" w:rsidP="00D8031A">
      <w:pPr>
        <w:widowControl w:val="0"/>
        <w:shd w:val="clear" w:color="auto" w:fill="FFFFFF"/>
        <w:tabs>
          <w:tab w:val="left" w:pos="1176"/>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Бухгалтерский учет ведется в соответствии с Федеральным Законом «О бухгалтерском учете» (№ 402-ФЗ), Планом счетов 6ухг</w:t>
      </w:r>
      <w:r w:rsidRPr="00D8031A">
        <w:rPr>
          <w:rFonts w:ascii="Times New Roman" w:eastAsia="Times New Roman" w:hAnsi="Times New Roman" w:cs="Times New Roman"/>
          <w:sz w:val="28"/>
          <w:szCs w:val="28"/>
          <w:lang w:val="en-US" w:eastAsia="ru-RU"/>
        </w:rPr>
        <w:t>a</w:t>
      </w:r>
      <w:r w:rsidRPr="00D8031A">
        <w:rPr>
          <w:rFonts w:ascii="Times New Roman" w:eastAsia="Times New Roman" w:hAnsi="Times New Roman" w:cs="Times New Roman"/>
          <w:sz w:val="28"/>
          <w:szCs w:val="28"/>
          <w:lang w:eastAsia="ru-RU"/>
        </w:rPr>
        <w:t>лте</w:t>
      </w:r>
      <w:r w:rsidRPr="00D8031A">
        <w:rPr>
          <w:rFonts w:ascii="Times New Roman" w:eastAsia="Times New Roman" w:hAnsi="Times New Roman" w:cs="Times New Roman"/>
          <w:sz w:val="28"/>
          <w:szCs w:val="28"/>
          <w:lang w:val="en-US" w:eastAsia="ru-RU"/>
        </w:rPr>
        <w:t>pc</w:t>
      </w:r>
      <w:r w:rsidRPr="00D8031A">
        <w:rPr>
          <w:rFonts w:ascii="Times New Roman" w:eastAsia="Times New Roman" w:hAnsi="Times New Roman" w:cs="Times New Roman"/>
          <w:sz w:val="28"/>
          <w:szCs w:val="28"/>
          <w:lang w:eastAsia="ru-RU"/>
        </w:rPr>
        <w:t>к</w:t>
      </w:r>
      <w:r w:rsidRPr="00D8031A">
        <w:rPr>
          <w:rFonts w:ascii="Times New Roman" w:eastAsia="Times New Roman" w:hAnsi="Times New Roman" w:cs="Times New Roman"/>
          <w:sz w:val="28"/>
          <w:szCs w:val="28"/>
          <w:lang w:val="en-US" w:eastAsia="ru-RU"/>
        </w:rPr>
        <w:t>o</w:t>
      </w:r>
      <w:r w:rsidRPr="00D8031A">
        <w:rPr>
          <w:rFonts w:ascii="Times New Roman" w:eastAsia="Times New Roman" w:hAnsi="Times New Roman" w:cs="Times New Roman"/>
          <w:sz w:val="28"/>
          <w:szCs w:val="28"/>
          <w:lang w:eastAsia="ru-RU"/>
        </w:rPr>
        <w:t>г</w:t>
      </w:r>
      <w:r w:rsidRPr="00D8031A">
        <w:rPr>
          <w:rFonts w:ascii="Times New Roman" w:eastAsia="Times New Roman" w:hAnsi="Times New Roman" w:cs="Times New Roman"/>
          <w:sz w:val="28"/>
          <w:szCs w:val="28"/>
          <w:lang w:val="en-US" w:eastAsia="ru-RU"/>
        </w:rPr>
        <w:t>o</w:t>
      </w:r>
      <w:r w:rsidRPr="00D8031A">
        <w:rPr>
          <w:rFonts w:ascii="Times New Roman" w:eastAsia="Times New Roman" w:hAnsi="Times New Roman" w:cs="Times New Roman"/>
          <w:sz w:val="28"/>
          <w:szCs w:val="28"/>
          <w:lang w:eastAsia="ru-RU"/>
        </w:rPr>
        <w:t xml:space="preserve"> учета и Инструкцией по его применению (Приказ МФ РФ от 31.10.00 г. № 94н), другими Положениями и Методическими указаниями по бухгалтерскому учету, утвержденными Министерством финансов РФ.</w:t>
      </w:r>
    </w:p>
    <w:p w:rsidR="00D8031A" w:rsidRPr="00D8031A" w:rsidRDefault="00D8031A" w:rsidP="00D8031A">
      <w:pPr>
        <w:spacing w:after="0" w:line="360" w:lineRule="auto"/>
        <w:ind w:firstLine="709"/>
        <w:jc w:val="both"/>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t>Формы первичных учетных документов.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Организация использует унифицированные формы, а при их отсутствии - самостоятельно разработанные формы первичных документов, утверждаемые приказом руководителя.</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Внутренний контроль совершаемых фактов хозяйственной жизни.</w:t>
      </w:r>
      <w:r w:rsidRPr="00D8031A">
        <w:rPr>
          <w:rFonts w:ascii="Times New Roman" w:eastAsia="Times New Roman" w:hAnsi="Times New Roman" w:cs="Times New Roman"/>
          <w:sz w:val="28"/>
          <w:szCs w:val="28"/>
          <w:lang w:eastAsia="ru-RU"/>
        </w:rPr>
        <w:br/>
        <w:t xml:space="preserve">Ответственным за внутренний контроль совершаемых фактов хозяйственной жизни является главный </w:t>
      </w:r>
      <w:r w:rsidR="003C163C" w:rsidRPr="00D8031A">
        <w:rPr>
          <w:rFonts w:ascii="Times New Roman" w:eastAsia="Times New Roman" w:hAnsi="Times New Roman" w:cs="Times New Roman"/>
          <w:sz w:val="28"/>
          <w:szCs w:val="28"/>
          <w:lang w:eastAsia="ru-RU"/>
        </w:rPr>
        <w:t>бухгалтер</w:t>
      </w:r>
      <w:r w:rsidRPr="00D8031A">
        <w:rPr>
          <w:rFonts w:ascii="Times New Roman" w:eastAsia="Times New Roman" w:hAnsi="Times New Roman" w:cs="Times New Roman"/>
          <w:sz w:val="28"/>
          <w:szCs w:val="28"/>
          <w:lang w:eastAsia="ru-RU"/>
        </w:rPr>
        <w:t>.</w:t>
      </w:r>
    </w:p>
    <w:p w:rsidR="00D8031A" w:rsidRPr="00D8031A" w:rsidRDefault="00D8031A" w:rsidP="00D8031A">
      <w:pPr>
        <w:spacing w:after="0" w:line="360" w:lineRule="auto"/>
        <w:ind w:firstLine="709"/>
        <w:jc w:val="both"/>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t>Формы бухгалтерской отчетности.</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Для составления бухгалтерской отчетности используются формы, утвержденные Приказом Минфина России от 02.07.2010 № 66н «О формах бухгалтерской отчетности организаций».</w:t>
      </w:r>
    </w:p>
    <w:p w:rsidR="00D8031A" w:rsidRPr="00D8031A" w:rsidRDefault="00D8031A" w:rsidP="00D8031A">
      <w:pPr>
        <w:spacing w:after="0" w:line="360" w:lineRule="auto"/>
        <w:ind w:firstLine="709"/>
        <w:jc w:val="both"/>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t>Критерий существенности.</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Показатель отчетности считается существенным и раскрывается отдельно, если его удельный вес в общей сумме составляет 5% и более от данных по соответствующей группе статей в балансе. Существенной </w:t>
      </w:r>
      <w:r w:rsidRPr="00D8031A">
        <w:rPr>
          <w:rFonts w:ascii="Times New Roman" w:eastAsia="Times New Roman" w:hAnsi="Times New Roman" w:cs="Times New Roman"/>
          <w:sz w:val="28"/>
          <w:szCs w:val="28"/>
          <w:lang w:eastAsia="ru-RU"/>
        </w:rPr>
        <w:lastRenderedPageBreak/>
        <w:t>признается учетная ошибка, в результате исправления которой показатель по статье бухгалтерской отчетности изменится более чем на 5%.</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Определение доходов, расходов и финансового результата.</w:t>
      </w:r>
      <w:r w:rsidRPr="00D8031A">
        <w:rPr>
          <w:rFonts w:ascii="Times New Roman" w:eastAsia="Times New Roman" w:hAnsi="Times New Roman" w:cs="Times New Roman"/>
          <w:sz w:val="28"/>
          <w:szCs w:val="28"/>
          <w:lang w:eastAsia="ru-RU"/>
        </w:rPr>
        <w:br/>
        <w:t>Доходы от сдачи имущества в аренду признаются прочими доходами.</w:t>
      </w:r>
      <w:r w:rsidRPr="00D8031A">
        <w:rPr>
          <w:rFonts w:ascii="Times New Roman" w:eastAsia="Times New Roman" w:hAnsi="Times New Roman" w:cs="Times New Roman"/>
          <w:sz w:val="28"/>
          <w:szCs w:val="28"/>
          <w:lang w:eastAsia="ru-RU"/>
        </w:rPr>
        <w:br/>
        <w:t>Коммерческие и управленческие расходы признаются в себестоимости проданных товаров, работ, услуг полностью в отчетном периоде их признания в качестве расходов по обычным видам деятельности.</w:t>
      </w:r>
    </w:p>
    <w:p w:rsidR="00D8031A" w:rsidRPr="00D8031A" w:rsidRDefault="00D8031A" w:rsidP="00D8031A">
      <w:pPr>
        <w:spacing w:after="0" w:line="360" w:lineRule="auto"/>
        <w:ind w:firstLine="709"/>
        <w:jc w:val="both"/>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В ООО «Мадекс» формирование бухгалтерской отчетности основывается на использовании типовых форм:</w:t>
      </w:r>
    </w:p>
    <w:p w:rsidR="00D8031A" w:rsidRPr="00D8031A" w:rsidRDefault="00D8031A" w:rsidP="00D8031A">
      <w:pPr>
        <w:spacing w:after="0" w:line="360" w:lineRule="auto"/>
        <w:ind w:firstLine="709"/>
        <w:jc w:val="both"/>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 форма №1 «Бухгалтерский баланс»;</w:t>
      </w:r>
    </w:p>
    <w:p w:rsidR="00D8031A" w:rsidRPr="00D8031A" w:rsidRDefault="00D8031A" w:rsidP="00D8031A">
      <w:pPr>
        <w:spacing w:after="0" w:line="360" w:lineRule="auto"/>
        <w:ind w:firstLine="709"/>
        <w:jc w:val="both"/>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 форма №2 «Отчет о прибылях и убытках»</w:t>
      </w:r>
    </w:p>
    <w:p w:rsidR="00D8031A" w:rsidRPr="00D8031A" w:rsidRDefault="00D8031A" w:rsidP="00D8031A">
      <w:pPr>
        <w:spacing w:after="0" w:line="360" w:lineRule="auto"/>
        <w:ind w:firstLine="709"/>
        <w:jc w:val="both"/>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 форма №3 «Отчет о движении капитала»</w:t>
      </w:r>
    </w:p>
    <w:p w:rsidR="00D8031A" w:rsidRPr="00D8031A" w:rsidRDefault="00D8031A" w:rsidP="00D8031A">
      <w:pPr>
        <w:spacing w:after="0" w:line="360" w:lineRule="auto"/>
        <w:ind w:firstLine="709"/>
        <w:jc w:val="both"/>
        <w:rPr>
          <w:rFonts w:ascii="Times New Roman" w:eastAsia="Times New Roman" w:hAnsi="Times New Roman" w:cs="Times New Roman"/>
          <w:color w:val="000000"/>
          <w:sz w:val="28"/>
          <w:szCs w:val="28"/>
          <w:lang w:eastAsia="ru-RU"/>
        </w:rPr>
      </w:pPr>
      <w:r w:rsidRPr="00D8031A">
        <w:rPr>
          <w:rFonts w:ascii="Times New Roman" w:eastAsia="Times New Roman" w:hAnsi="Times New Roman" w:cs="Times New Roman"/>
          <w:color w:val="000000"/>
          <w:sz w:val="28"/>
          <w:szCs w:val="28"/>
          <w:lang w:eastAsia="ru-RU"/>
        </w:rPr>
        <w:t>- форма №4 «Отчет о движении денежных средств»</w:t>
      </w:r>
    </w:p>
    <w:p w:rsidR="00D8031A" w:rsidRPr="00D8031A" w:rsidRDefault="00D8031A" w:rsidP="00D8031A">
      <w:pPr>
        <w:spacing w:after="0" w:line="360" w:lineRule="auto"/>
        <w:ind w:firstLine="709"/>
        <w:jc w:val="both"/>
        <w:rPr>
          <w:rFonts w:ascii="Times New Roman" w:eastAsia="Times New Roman" w:hAnsi="Times New Roman" w:cs="Times New Roman"/>
          <w:bCs/>
          <w:sz w:val="28"/>
          <w:szCs w:val="28"/>
          <w:lang w:eastAsia="ru-RU"/>
        </w:rPr>
      </w:pPr>
      <w:r w:rsidRPr="00D8031A">
        <w:rPr>
          <w:rFonts w:ascii="Times New Roman" w:eastAsia="Calibri" w:hAnsi="Times New Roman" w:cs="Times New Roman"/>
          <w:sz w:val="28"/>
          <w:szCs w:val="28"/>
        </w:rPr>
        <w:t>Бухгалтерский баланс (форма №1)</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Бухгалтерский баланс</w:t>
      </w:r>
      <w:r w:rsidRPr="00D8031A">
        <w:rPr>
          <w:rFonts w:ascii="Times New Roman" w:eastAsia="Times New Roman" w:hAnsi="Times New Roman" w:cs="Times New Roman"/>
          <w:sz w:val="28"/>
          <w:szCs w:val="28"/>
          <w:lang w:eastAsia="ru-RU"/>
        </w:rPr>
        <w:t xml:space="preserve"> - это способ обобщения и группировки активов хозяйства и источников их образования - пассивов - на определенную дату в денежной оценке. Показатели баланса характеризуют финансовое положение организации по состоянию на отчетную дату.</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Основная задача </w:t>
      </w:r>
      <w:r w:rsidRPr="00D8031A">
        <w:rPr>
          <w:rFonts w:ascii="Times New Roman" w:eastAsia="Times New Roman" w:hAnsi="Times New Roman" w:cs="Times New Roman"/>
          <w:bCs/>
          <w:sz w:val="28"/>
          <w:szCs w:val="28"/>
          <w:lang w:eastAsia="ru-RU"/>
        </w:rPr>
        <w:t>бухгалтерского баланса</w:t>
      </w:r>
      <w:r w:rsidRPr="00D8031A">
        <w:rPr>
          <w:rFonts w:ascii="Times New Roman" w:eastAsia="Times New Roman" w:hAnsi="Times New Roman" w:cs="Times New Roman"/>
          <w:sz w:val="28"/>
          <w:szCs w:val="28"/>
          <w:lang w:eastAsia="ru-RU"/>
        </w:rPr>
        <w:t xml:space="preserve"> – показать собственнику, чем он владеет или какой капитал находится под его контролем. Баланс позволяет получить представление и о материальных ценностях, и о величине запасов, и о состоянии расчетов, и об инвестициях. Данные баланса широко используются для последующего анализа руководством организации, налоговыми органами, банками, поставщиками и другими кредиторами.</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Бухгалтерский баланса состоит из 2 основных частей - </w:t>
      </w:r>
      <w:r w:rsidRPr="00D8031A">
        <w:rPr>
          <w:rFonts w:ascii="Times New Roman" w:eastAsia="Times New Roman" w:hAnsi="Times New Roman" w:cs="Times New Roman"/>
          <w:bCs/>
          <w:sz w:val="28"/>
          <w:szCs w:val="28"/>
          <w:lang w:eastAsia="ru-RU"/>
        </w:rPr>
        <w:t>актива</w:t>
      </w:r>
      <w:r w:rsidRPr="00D8031A">
        <w:rPr>
          <w:rFonts w:ascii="Times New Roman" w:eastAsia="Times New Roman" w:hAnsi="Times New Roman" w:cs="Times New Roman"/>
          <w:sz w:val="28"/>
          <w:szCs w:val="28"/>
          <w:lang w:eastAsia="ru-RU"/>
        </w:rPr>
        <w:t xml:space="preserve"> и </w:t>
      </w:r>
      <w:r w:rsidRPr="00D8031A">
        <w:rPr>
          <w:rFonts w:ascii="Times New Roman" w:eastAsia="Times New Roman" w:hAnsi="Times New Roman" w:cs="Times New Roman"/>
          <w:bCs/>
          <w:sz w:val="28"/>
          <w:szCs w:val="28"/>
          <w:lang w:eastAsia="ru-RU"/>
        </w:rPr>
        <w:t>пассива</w:t>
      </w:r>
      <w:r w:rsidRPr="00D8031A">
        <w:rPr>
          <w:rFonts w:ascii="Times New Roman" w:eastAsia="Times New Roman" w:hAnsi="Times New Roman" w:cs="Times New Roman"/>
          <w:sz w:val="28"/>
          <w:szCs w:val="28"/>
          <w:lang w:eastAsia="ru-RU"/>
        </w:rPr>
        <w:t>. В активе представлены ресурсы организации, а в пассиве - источники их формирования. Отличительная особенность бухгалтерского баланса - равенство итогов актива и пассива. Это обусловлено принципом двойной записи, применяемым в бухгалтерском учете.</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Актив</w:t>
      </w:r>
      <w:r w:rsidRPr="00D8031A">
        <w:rPr>
          <w:rFonts w:ascii="Times New Roman" w:eastAsia="Times New Roman" w:hAnsi="Times New Roman" w:cs="Times New Roman"/>
          <w:sz w:val="28"/>
          <w:szCs w:val="28"/>
          <w:lang w:eastAsia="ru-RU"/>
        </w:rPr>
        <w:t xml:space="preserve"> баланса содержит 2 раздела:</w:t>
      </w:r>
    </w:p>
    <w:p w:rsidR="00D8031A" w:rsidRPr="00D8031A" w:rsidRDefault="00D8031A" w:rsidP="003C163C">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I. Внеоборотные активы;</w:t>
      </w:r>
    </w:p>
    <w:p w:rsidR="00D8031A" w:rsidRPr="00D8031A" w:rsidRDefault="00D8031A" w:rsidP="003C163C">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II. Оборотные активы.</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Пассив</w:t>
      </w:r>
      <w:r w:rsidRPr="00D8031A">
        <w:rPr>
          <w:rFonts w:ascii="Times New Roman" w:eastAsia="Times New Roman" w:hAnsi="Times New Roman" w:cs="Times New Roman"/>
          <w:sz w:val="28"/>
          <w:szCs w:val="28"/>
          <w:lang w:eastAsia="ru-RU"/>
        </w:rPr>
        <w:t xml:space="preserve"> баланса состоит из 3 разделов:</w:t>
      </w:r>
    </w:p>
    <w:p w:rsidR="00D8031A" w:rsidRPr="00D8031A" w:rsidRDefault="00D8031A" w:rsidP="003C163C">
      <w:pPr>
        <w:numPr>
          <w:ilvl w:val="0"/>
          <w:numId w:val="6"/>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III. Капитал и резервы;</w:t>
      </w:r>
    </w:p>
    <w:p w:rsidR="00D8031A" w:rsidRPr="00D8031A" w:rsidRDefault="00D8031A" w:rsidP="003C163C">
      <w:pPr>
        <w:numPr>
          <w:ilvl w:val="0"/>
          <w:numId w:val="6"/>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IV. Долгосрочные обязательства;</w:t>
      </w:r>
    </w:p>
    <w:p w:rsidR="00D8031A" w:rsidRPr="00D8031A" w:rsidRDefault="00D8031A" w:rsidP="003C163C">
      <w:pPr>
        <w:numPr>
          <w:ilvl w:val="0"/>
          <w:numId w:val="6"/>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V. Краткосрочные обязательства.</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Каждый элемент актива и пассива баланса называется </w:t>
      </w:r>
      <w:r w:rsidRPr="00D8031A">
        <w:rPr>
          <w:rFonts w:ascii="Times New Roman" w:eastAsia="Times New Roman" w:hAnsi="Times New Roman" w:cs="Times New Roman"/>
          <w:bCs/>
          <w:sz w:val="28"/>
          <w:szCs w:val="28"/>
          <w:lang w:eastAsia="ru-RU"/>
        </w:rPr>
        <w:t>статьей баланса</w:t>
      </w:r>
      <w:r w:rsidRPr="00D8031A">
        <w:rPr>
          <w:rFonts w:ascii="Times New Roman" w:eastAsia="Times New Roman" w:hAnsi="Times New Roman" w:cs="Times New Roman"/>
          <w:sz w:val="28"/>
          <w:szCs w:val="28"/>
          <w:lang w:eastAsia="ru-RU"/>
        </w:rPr>
        <w:t>. Статьи актива раскрывают сущность ресурсов, их использование и величину. Статьи пассива характеризуют источники образования ресурсов, а именно: за счет какого источника создана данная часть активов, для какой цели они предназначены и их величину.</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При составлении бухгалтерского баланса необходимо иметь в виду следующее:</w:t>
      </w:r>
    </w:p>
    <w:p w:rsidR="00D8031A" w:rsidRPr="00D8031A" w:rsidRDefault="00D8031A" w:rsidP="003C163C">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данные бухгалтерского баланса на начало года должны соответствовать данным на конец прошлого года (с учетом произведенной реорганизации);</w:t>
      </w:r>
    </w:p>
    <w:p w:rsidR="00D8031A" w:rsidRPr="00D8031A" w:rsidRDefault="00D8031A" w:rsidP="003C163C">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не допускается зачет между статьями активов и пассивов, статьями прибылей и убытков, кроме случаев, когда такой зачет предусмотрен соответствующими Положениями по бухгалтерскому учету;</w:t>
      </w:r>
    </w:p>
    <w:p w:rsidR="00D8031A" w:rsidRPr="00D8031A" w:rsidRDefault="00D8031A" w:rsidP="003C163C">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соответствующие статьи бухгалтерского баланса должны подтверждаться данными инвентаризации имущества, обязательств и расчетов.</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Бухгалтерский баланс содержит следующие </w:t>
      </w:r>
      <w:r w:rsidRPr="00D8031A">
        <w:rPr>
          <w:rFonts w:ascii="Times New Roman" w:eastAsia="Times New Roman" w:hAnsi="Times New Roman" w:cs="Times New Roman"/>
          <w:bCs/>
          <w:sz w:val="28"/>
          <w:szCs w:val="28"/>
          <w:lang w:eastAsia="ru-RU"/>
        </w:rPr>
        <w:t>обязательные реквизиты</w:t>
      </w:r>
      <w:r w:rsidRPr="00D8031A">
        <w:rPr>
          <w:rFonts w:ascii="Times New Roman" w:eastAsia="Times New Roman" w:hAnsi="Times New Roman" w:cs="Times New Roman"/>
          <w:sz w:val="28"/>
          <w:szCs w:val="28"/>
          <w:lang w:eastAsia="ru-RU"/>
        </w:rPr>
        <w:t>:</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отчетную дату, по состоянию на которую приводится баланс;</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полное наименование организации в соответствии с учредительными документами;</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идентификационный номер налогоплательщика (ИНН);</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основной вид деятельности предприятия с кодом ОКВЭД;</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организационно-правовая форма/форма собственности (согласно классификаторам ОКОПФ и ОКФС);</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единица измерения - тыс. руб. (код по ОКЕИ 384) или млн. руб. (код по ОКЕИ 385);</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местонахождение (адрес);</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дата утверждения (указывается установленная дата для годовой бухгалтерской отчетности);</w:t>
      </w:r>
    </w:p>
    <w:p w:rsidR="00D8031A" w:rsidRPr="00D8031A" w:rsidRDefault="00D8031A" w:rsidP="003C163C">
      <w:pPr>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дата отправки/принятия (указывается конкретная дата почтового, электронного и иного отправления бухгалтерской отчетности или дата ее фактической передачи по принадлежности).</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Суммовые показатели статей бухгалтерского баланса приводятся в тысячах рублей без десятичных знаков. Организации, имеющие существенные обороты продаж, обязательств и т.п., могут приводить данные в миллионах рублей (без десятичных знаков).</w:t>
      </w:r>
    </w:p>
    <w:p w:rsidR="00D8031A" w:rsidRPr="00D8031A" w:rsidRDefault="00D8031A" w:rsidP="003C163C">
      <w:pPr>
        <w:spacing w:after="0" w:line="360" w:lineRule="auto"/>
        <w:ind w:firstLine="709"/>
        <w:jc w:val="both"/>
        <w:rPr>
          <w:rFonts w:ascii="Times New Roman" w:eastAsia="Times New Roman" w:hAnsi="Times New Roman" w:cs="Times New Roman"/>
          <w:bCs/>
          <w:sz w:val="28"/>
          <w:szCs w:val="28"/>
          <w:lang w:eastAsia="ru-RU"/>
        </w:rPr>
      </w:pPr>
      <w:r w:rsidRPr="00D8031A">
        <w:rPr>
          <w:rFonts w:ascii="Times New Roman" w:eastAsia="Calibri" w:hAnsi="Times New Roman" w:cs="Times New Roman"/>
          <w:sz w:val="28"/>
          <w:szCs w:val="28"/>
        </w:rPr>
        <w:t>Отчет о финансовых результатах (форма №2)</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Отчет о финансовых результатах</w:t>
      </w:r>
      <w:r w:rsidRPr="00D8031A">
        <w:rPr>
          <w:rFonts w:ascii="Times New Roman" w:eastAsia="Times New Roman" w:hAnsi="Times New Roman" w:cs="Times New Roman"/>
          <w:sz w:val="28"/>
          <w:szCs w:val="28"/>
          <w:lang w:eastAsia="ru-RU"/>
        </w:rPr>
        <w:t xml:space="preserve"> характеризует финансовые результаты деятельности организации за отчетный период и то, каким образом она получила прибыли или убытки. Это достигается путем сопоставления в отчете суммарного дохода и расхода.</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Отчет о финансовых результатах вместе с бухгалтерским балансом является важным источником информации для всестороннего анализа получения прибыли.</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отчете о финансовых результатах данные о доходах, расходах и финансовых результатах представляются в сумме нарастающим итогом с начала года до отчетной даты.</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Согласно ПБУ 4/99 «Бухгалтерская отчетность </w:t>
      </w:r>
      <w:r w:rsidR="003C163C" w:rsidRPr="00D8031A">
        <w:rPr>
          <w:rFonts w:ascii="Times New Roman" w:eastAsia="Times New Roman" w:hAnsi="Times New Roman" w:cs="Times New Roman"/>
          <w:sz w:val="28"/>
          <w:szCs w:val="28"/>
          <w:lang w:eastAsia="ru-RU"/>
        </w:rPr>
        <w:t>организации</w:t>
      </w:r>
      <w:r w:rsidRPr="00D8031A">
        <w:rPr>
          <w:rFonts w:ascii="Times New Roman" w:eastAsia="Times New Roman" w:hAnsi="Times New Roman" w:cs="Times New Roman"/>
          <w:sz w:val="28"/>
          <w:szCs w:val="28"/>
          <w:lang w:eastAsia="ru-RU"/>
        </w:rPr>
        <w:t>» в отчете требуется отдельно раскрывать следующие показатели:</w:t>
      </w:r>
    </w:p>
    <w:p w:rsidR="00D8031A" w:rsidRPr="00D8031A" w:rsidRDefault="00D8031A" w:rsidP="003C163C">
      <w:pPr>
        <w:numPr>
          <w:ilvl w:val="0"/>
          <w:numId w:val="9"/>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выручку от продажи товаров, продукции, работ, услуг;</w:t>
      </w:r>
    </w:p>
    <w:p w:rsidR="00D8031A" w:rsidRPr="00D8031A" w:rsidRDefault="00D8031A" w:rsidP="003C163C">
      <w:pPr>
        <w:numPr>
          <w:ilvl w:val="0"/>
          <w:numId w:val="9"/>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проценты к получению;</w:t>
      </w:r>
    </w:p>
    <w:p w:rsidR="00D8031A" w:rsidRPr="00D8031A" w:rsidRDefault="00D8031A" w:rsidP="003C163C">
      <w:pPr>
        <w:numPr>
          <w:ilvl w:val="0"/>
          <w:numId w:val="9"/>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доходы от участия в других организациях;</w:t>
      </w:r>
    </w:p>
    <w:p w:rsidR="00D8031A" w:rsidRPr="00D8031A" w:rsidRDefault="00D8031A" w:rsidP="003C163C">
      <w:pPr>
        <w:numPr>
          <w:ilvl w:val="0"/>
          <w:numId w:val="9"/>
        </w:numPr>
        <w:spacing w:after="0" w:line="360" w:lineRule="auto"/>
        <w:ind w:left="0"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прочие доходы.</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Порядок представления данных в отчете о финансовых результатах зависит от признания организацией доходов исходя из требований ПБУ 9/99 «доходы организации» характера своей деятельности, вида доходов, размера и условий их получения доходами от обычных видов деятельности или прочими поступлениями.</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При отражении в отчете о финансовых результатах видов доходов, каждый из которых в отдельности составляет пять и более процентов от общей суммы доходов организации за отчетный период, в нем показывается соответствующая каждому виду часть расходов.</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Calibri" w:hAnsi="Times New Roman" w:cs="Times New Roman"/>
          <w:sz w:val="28"/>
          <w:szCs w:val="28"/>
        </w:rPr>
        <w:t>Отчет об изменениях капитала (форма №3)</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Пояснения к бухгалтерскому балансу и отчету о финансовых результатах должны раскрывать дополнительные данные об изменениях в капитале (уставном, резервном, добавочном и др.) организации.</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При этом Положение по бухгалтерскому учету «Бухгалтерская отчетность организации» ПБУ 4/99 требует от хозяйственных товариществ и обществ отчета об изменениях капитала, который должен содержать как минимум данные о величине капитала на начало отчетного периода, увеличении капитала с выделением раздельно увеличения за счет дополнительного выпуска акций, за счет переоценки имущества, за счет прироста имущества, за счет реорганизации юридического лица (слияние, присоединение), за счет доходов, которые в соответствии с правилами бухгалтерского учета и отчетности относятся непосредственно на увеличение капитала, уменьшении капитала с выделением раздельно уменьшения за счет уменьшения номинала акций, за счет уменьшения количества акций, за счет реорганизации юридического лица (разделение, выделение), за счет расходов, которые в соответствии с правилами бухгалтерского учета и отчетности относятся непосредственно в уменьшение капитала, величине капитала на конец отчетного периода.</w:t>
      </w:r>
    </w:p>
    <w:p w:rsidR="00D8031A" w:rsidRPr="00D8031A" w:rsidRDefault="00D8031A" w:rsidP="003C163C">
      <w:pPr>
        <w:keepNext/>
        <w:keepLines/>
        <w:spacing w:after="0" w:line="360" w:lineRule="auto"/>
        <w:ind w:firstLine="709"/>
        <w:jc w:val="both"/>
        <w:outlineLvl w:val="0"/>
        <w:rPr>
          <w:rFonts w:ascii="Times New Roman" w:eastAsia="Times New Roman" w:hAnsi="Times New Roman" w:cs="Times New Roman"/>
          <w:sz w:val="28"/>
          <w:szCs w:val="28"/>
        </w:rPr>
      </w:pPr>
      <w:bookmarkStart w:id="14" w:name="_Toc456998911"/>
      <w:bookmarkStart w:id="15" w:name="_Toc467081238"/>
      <w:bookmarkStart w:id="16" w:name="_Toc467081411"/>
      <w:r w:rsidRPr="00D8031A">
        <w:rPr>
          <w:rFonts w:ascii="Times New Roman" w:eastAsia="Times New Roman" w:hAnsi="Times New Roman" w:cs="Times New Roman"/>
          <w:sz w:val="28"/>
          <w:szCs w:val="28"/>
        </w:rPr>
        <w:lastRenderedPageBreak/>
        <w:t>Отчет о движении денежных средств (форма №4)</w:t>
      </w:r>
      <w:bookmarkEnd w:id="14"/>
      <w:bookmarkEnd w:id="15"/>
      <w:bookmarkEnd w:id="16"/>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Отчет о движении денежных средств должен содержать сведения о потоках денежных средств (поступление, направление денежных средств) с учетом остатков денежных средств на начало и конец отчетного периода, в разрезе текущей деятельности, инвестиционной деятельности и финансовой деятельности.</w:t>
      </w:r>
    </w:p>
    <w:p w:rsidR="00D8031A" w:rsidRPr="00D8031A" w:rsidRDefault="00D8031A" w:rsidP="003C163C">
      <w:pPr>
        <w:spacing w:after="0" w:line="360" w:lineRule="auto"/>
        <w:ind w:firstLine="709"/>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8"/>
          <w:szCs w:val="28"/>
          <w:lang w:eastAsia="ru-RU"/>
        </w:rPr>
        <w:t>Сведения о движении денежных средств организации, учитываемых на соответствующих счетах учета денежных средств, находящихся в кассе организации, на расчетных, валютных специальных счетах, отражаются нарастающим итогом с начала года и представляются в валюте Российской Федерации.</w:t>
      </w:r>
    </w:p>
    <w:p w:rsidR="00D8031A" w:rsidRPr="00D8031A" w:rsidRDefault="00D8031A" w:rsidP="003C163C">
      <w:pPr>
        <w:spacing w:after="0" w:line="360" w:lineRule="auto"/>
        <w:ind w:firstLine="709"/>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Анализ финансового состояния предприятия включает в себя анализ баланса и других бухгалтерских отчетов с целью определения тенденций развития предприятия. Экономический потенциал предприятия характеризуется с позиции как имущественного, так и финансового положения.</w:t>
      </w:r>
    </w:p>
    <w:p w:rsidR="00D8031A" w:rsidRPr="00D8031A" w:rsidRDefault="00D8031A" w:rsidP="003C163C">
      <w:pPr>
        <w:tabs>
          <w:tab w:val="left" w:pos="1290"/>
        </w:tabs>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Для того чтобы проанализировать состав и структуру активов организации, воспользуемся горизонтальным и вертикальным анализами, представленными в таблицах. Горизонтальный и вертикальный анализы взаимно дополняют друг друга, поэтому на практике можно построить аналитические таблицы, характеризующие как структуру отчетной бухгалтерской формы, так и динамику отдельных ее показателей.</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Проведем горизонтальный и вертикальный анализ баланса ООО «Мадекс» (приложение 2).</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Внеоборотные активы предприятия в 2014 году выросли на 16916 тыс.руб., а в 2015 году выросли  на 7893 тыс.руб. Оборотные активы предприятия в 2014 году составили 82382 тыс.руб., а в 2015 году снизились до 28827 тыс. руб.  Темп прироста в 2015 году составил -65,01%. В оборотных средствах наибольшую долю занимают дебиторская </w:t>
      </w:r>
      <w:r w:rsidRPr="00D8031A">
        <w:rPr>
          <w:rFonts w:ascii="Times New Roman" w:eastAsia="Times New Roman" w:hAnsi="Times New Roman" w:cs="Times New Roman"/>
          <w:sz w:val="28"/>
          <w:szCs w:val="28"/>
          <w:lang w:eastAsia="ru-RU"/>
        </w:rPr>
        <w:lastRenderedPageBreak/>
        <w:t>задолженность (12,45%) и денежные средства (7,09%). В 2014 и 2012 году ситуация аналогична.</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Пассивы предприятия состоят из собственного капитала (доля в 2015 году – 67,62%) и краткосрочных заемных пассивов (32,38%). То есть структура капитала достаточно стабильная. Необходимо отметить, что в 2014 году доля собственного капитала была ниже и составляла 59,62%, то есть отмечается рост финансовой устойчивости ООО «Мадекс». </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2012 году предприятие не имело нераспределенной прибыли, в 2014 году нераспределенная прибыль составила 29084 тыс.руб., а в 2015 году нераспределенная прибыль снизилась до 19197 тыс. руб.</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Кредиторская задолженность в 2015 году снизилась по сравнению с 2014 годом и составила 26184 тыс.руб.  Краткосрочных кредитов и займов предприятие не имеет.</w:t>
      </w:r>
    </w:p>
    <w:p w:rsidR="00D8031A" w:rsidRPr="00D8031A" w:rsidRDefault="00D8031A" w:rsidP="00D8031A">
      <w:pPr>
        <w:tabs>
          <w:tab w:val="left" w:pos="0"/>
        </w:tabs>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Проведем горизонтальный и вертикальный анализ отчета о прибылях и убытках ООО «Мадекс» (приложение 3).</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За 2014 год выручка предприятия выросла на 20457 тыс.руб. По итогам основной деятельности предприятие на конец отчетного периода сработало с прибылью 40501 тыс.руб. Удельный вес прибыли от продаж в выручке на конец отчетного периода составил 14,55%, что меньше 2012 года. </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За 2015 год выручка предприятия снизилась на 25837 тыс.руб. По итогам основной деятельности предприятие на конец отчетного периода сработало с прибылью 14664 тыс.руб. Удельный вес прибыли от продаж в выручке на конец отчетного периода составил 4,9%, что ниже 2014 года на 9,65%. Прибыль до налогообложения за отчетный период составила 21635 тыс.руб., так как на предприятии существуют прочие доходы и расходы. В 2015 году предприятие прибыль до налогообложения меньше на 29717 тыс.руб., чем в 2014 году.</w:t>
      </w:r>
    </w:p>
    <w:p w:rsidR="003C163C" w:rsidRPr="003C163C"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Таким образом, величина чистой прибыли предприятия за 2015 год составила 14664 тыс.руб., что на 25837 тыс.руб. меньше величины чистой </w:t>
      </w:r>
      <w:r w:rsidRPr="00D8031A">
        <w:rPr>
          <w:rFonts w:ascii="Times New Roman" w:eastAsia="Times New Roman" w:hAnsi="Times New Roman" w:cs="Times New Roman"/>
          <w:sz w:val="28"/>
          <w:szCs w:val="28"/>
          <w:lang w:eastAsia="ru-RU"/>
        </w:rPr>
        <w:lastRenderedPageBreak/>
        <w:t>прибыли 2014 года, то есть эффективность деятельности предприятия снизилась.</w:t>
      </w:r>
    </w:p>
    <w:p w:rsidR="00D8031A" w:rsidRPr="00D8031A" w:rsidRDefault="00D8031A" w:rsidP="003C163C">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color w:val="000000"/>
          <w:spacing w:val="-5"/>
          <w:sz w:val="28"/>
          <w:szCs w:val="28"/>
          <w:lang w:eastAsia="ru-RU"/>
        </w:rPr>
        <w:t xml:space="preserve">Задача анализа ликвидности предприятия состоит в том, чтобы дать оценку </w:t>
      </w:r>
      <w:r w:rsidRPr="00D8031A">
        <w:rPr>
          <w:rFonts w:ascii="Times New Roman" w:eastAsia="Times New Roman" w:hAnsi="Times New Roman" w:cs="Times New Roman"/>
          <w:color w:val="000000"/>
          <w:spacing w:val="-6"/>
          <w:sz w:val="28"/>
          <w:szCs w:val="28"/>
          <w:lang w:eastAsia="ru-RU"/>
        </w:rPr>
        <w:t xml:space="preserve">кредитоспособности организации, то есть способности своевременно и полностью </w:t>
      </w:r>
      <w:r w:rsidRPr="00D8031A">
        <w:rPr>
          <w:rFonts w:ascii="Times New Roman" w:eastAsia="Times New Roman" w:hAnsi="Times New Roman" w:cs="Times New Roman"/>
          <w:color w:val="000000"/>
          <w:spacing w:val="-5"/>
          <w:sz w:val="28"/>
          <w:szCs w:val="28"/>
          <w:lang w:eastAsia="ru-RU"/>
        </w:rPr>
        <w:t>рассчитаться по всем своим обязательствам.</w:t>
      </w:r>
    </w:p>
    <w:p w:rsidR="00D8031A" w:rsidRPr="00D8031A" w:rsidRDefault="00D8031A" w:rsidP="00D8031A">
      <w:pPr>
        <w:tabs>
          <w:tab w:val="left" w:pos="1290"/>
        </w:tabs>
        <w:spacing w:after="0" w:line="360" w:lineRule="auto"/>
        <w:ind w:firstLine="709"/>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Результаты анализа ликвидности бухгалтерского баланса ООО «Мадекс» можно свести в следующую таблицу </w:t>
      </w:r>
      <w:r w:rsidR="003C163C" w:rsidRPr="003C163C">
        <w:rPr>
          <w:rFonts w:ascii="Times New Roman" w:eastAsia="Times New Roman" w:hAnsi="Times New Roman" w:cs="Times New Roman"/>
          <w:sz w:val="28"/>
          <w:szCs w:val="28"/>
          <w:lang w:eastAsia="ru-RU"/>
        </w:rPr>
        <w:t>4</w:t>
      </w:r>
      <w:r w:rsidRPr="00D8031A">
        <w:rPr>
          <w:rFonts w:ascii="Times New Roman" w:eastAsia="Times New Roman" w:hAnsi="Times New Roman" w:cs="Times New Roman"/>
          <w:sz w:val="28"/>
          <w:szCs w:val="28"/>
          <w:lang w:eastAsia="ru-RU"/>
        </w:rPr>
        <w:t>.</w:t>
      </w:r>
    </w:p>
    <w:p w:rsidR="00D8031A" w:rsidRPr="00F0067C" w:rsidRDefault="00D8031A" w:rsidP="00D8031A">
      <w:pPr>
        <w:tabs>
          <w:tab w:val="left" w:pos="1290"/>
        </w:tabs>
        <w:spacing w:after="0" w:line="360" w:lineRule="auto"/>
        <w:ind w:firstLine="709"/>
        <w:contextualSpacing/>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Таблица </w:t>
      </w:r>
      <w:r w:rsidR="003C163C" w:rsidRPr="00F0067C">
        <w:rPr>
          <w:rFonts w:ascii="Times New Roman" w:eastAsia="Times New Roman" w:hAnsi="Times New Roman" w:cs="Times New Roman"/>
          <w:sz w:val="28"/>
          <w:szCs w:val="28"/>
          <w:lang w:eastAsia="ru-RU"/>
        </w:rPr>
        <w:t>4</w:t>
      </w:r>
    </w:p>
    <w:p w:rsidR="00D8031A" w:rsidRPr="00D8031A" w:rsidRDefault="00D8031A" w:rsidP="00D8031A">
      <w:pPr>
        <w:tabs>
          <w:tab w:val="left" w:pos="1290"/>
        </w:tabs>
        <w:spacing w:after="0" w:line="360" w:lineRule="auto"/>
        <w:ind w:firstLine="709"/>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Анализ ликвидности бухгалтерского баланса ООО «Мадекс»</w:t>
      </w:r>
    </w:p>
    <w:tbl>
      <w:tblPr>
        <w:tblW w:w="9525" w:type="dxa"/>
        <w:tblInd w:w="93" w:type="dxa"/>
        <w:tblLook w:val="04A0"/>
      </w:tblPr>
      <w:tblGrid>
        <w:gridCol w:w="1149"/>
        <w:gridCol w:w="1134"/>
        <w:gridCol w:w="1276"/>
        <w:gridCol w:w="1134"/>
        <w:gridCol w:w="992"/>
        <w:gridCol w:w="1280"/>
        <w:gridCol w:w="1280"/>
        <w:gridCol w:w="1280"/>
      </w:tblGrid>
      <w:tr w:rsidR="00D8031A" w:rsidRPr="00D8031A" w:rsidTr="00D8031A">
        <w:trPr>
          <w:trHeight w:val="207"/>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Актив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На 01.01.14</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На 01.01.15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На 01.01.16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Пассив</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На 01.01.14</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На 01.01.15</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На 01.01.16</w:t>
            </w:r>
          </w:p>
        </w:tc>
      </w:tr>
      <w:tr w:rsidR="00D8031A" w:rsidRPr="00D8031A" w:rsidTr="00D8031A">
        <w:trPr>
          <w:trHeight w:val="509"/>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8031A" w:rsidRPr="00D8031A" w:rsidRDefault="00D8031A" w:rsidP="00D8031A">
            <w:pPr>
              <w:spacing w:after="0" w:line="240" w:lineRule="auto"/>
              <w:rPr>
                <w:rFonts w:ascii="Times New Roman" w:eastAsia="Times New Roman" w:hAnsi="Times New Roman" w:cs="Times New Roman"/>
                <w:b/>
                <w:bCs/>
                <w:color w:val="000000"/>
                <w:sz w:val="18"/>
                <w:szCs w:val="18"/>
                <w:lang w:eastAsia="ru-RU"/>
              </w:rPr>
            </w:pPr>
          </w:p>
        </w:tc>
      </w:tr>
      <w:tr w:rsidR="00D8031A" w:rsidRPr="00D8031A" w:rsidTr="00D8031A">
        <w:trPr>
          <w:trHeight w:val="300"/>
        </w:trPr>
        <w:tc>
          <w:tcPr>
            <w:tcW w:w="1149"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А1</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817</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17 750</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8 079</w:t>
            </w:r>
          </w:p>
        </w:tc>
        <w:tc>
          <w:tcPr>
            <w:tcW w:w="992"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П1</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14 129</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64 632</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26 184</w:t>
            </w:r>
          </w:p>
        </w:tc>
      </w:tr>
      <w:tr w:rsidR="00D8031A" w:rsidRPr="00D8031A" w:rsidTr="00D8031A">
        <w:trPr>
          <w:trHeight w:val="300"/>
        </w:trPr>
        <w:tc>
          <w:tcPr>
            <w:tcW w:w="1149"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А2</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10 595</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46 058</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14 196</w:t>
            </w:r>
          </w:p>
        </w:tc>
        <w:tc>
          <w:tcPr>
            <w:tcW w:w="992"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П2</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0</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0</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10 722</w:t>
            </w:r>
          </w:p>
        </w:tc>
      </w:tr>
      <w:tr w:rsidR="00D8031A" w:rsidRPr="00D8031A" w:rsidTr="00D8031A">
        <w:trPr>
          <w:trHeight w:val="300"/>
        </w:trPr>
        <w:tc>
          <w:tcPr>
            <w:tcW w:w="1149"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А3</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3 534</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18 574</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6 552</w:t>
            </w:r>
          </w:p>
        </w:tc>
        <w:tc>
          <w:tcPr>
            <w:tcW w:w="992"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П3</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0</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0</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0</w:t>
            </w:r>
          </w:p>
        </w:tc>
      </w:tr>
      <w:tr w:rsidR="00D8031A" w:rsidRPr="00D8031A" w:rsidTr="00D8031A">
        <w:trPr>
          <w:trHeight w:val="300"/>
        </w:trPr>
        <w:tc>
          <w:tcPr>
            <w:tcW w:w="1149"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А4</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60 352</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77 268</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85 161</w:t>
            </w:r>
          </w:p>
        </w:tc>
        <w:tc>
          <w:tcPr>
            <w:tcW w:w="992"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П4</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61 169</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95 018</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77 082</w:t>
            </w:r>
          </w:p>
        </w:tc>
      </w:tr>
      <w:tr w:rsidR="00D8031A" w:rsidRPr="00D8031A" w:rsidTr="00D8031A">
        <w:trPr>
          <w:trHeight w:val="300"/>
        </w:trPr>
        <w:tc>
          <w:tcPr>
            <w:tcW w:w="1149"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Баланс</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75 298</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159 650</w:t>
            </w:r>
          </w:p>
        </w:tc>
        <w:tc>
          <w:tcPr>
            <w:tcW w:w="1134"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113 988</w:t>
            </w:r>
          </w:p>
        </w:tc>
        <w:tc>
          <w:tcPr>
            <w:tcW w:w="992"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Баланс</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75 298</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159 650</w:t>
            </w:r>
          </w:p>
        </w:tc>
        <w:tc>
          <w:tcPr>
            <w:tcW w:w="12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113 988</w:t>
            </w:r>
          </w:p>
        </w:tc>
      </w:tr>
    </w:tbl>
    <w:p w:rsidR="00D8031A" w:rsidRPr="00D8031A" w:rsidRDefault="00D8031A" w:rsidP="00D8031A">
      <w:pPr>
        <w:tabs>
          <w:tab w:val="left" w:pos="1290"/>
        </w:tabs>
        <w:spacing w:after="0" w:line="360" w:lineRule="auto"/>
        <w:ind w:firstLine="709"/>
        <w:contextualSpacing/>
        <w:jc w:val="both"/>
        <w:rPr>
          <w:rFonts w:ascii="Times New Roman" w:eastAsia="Times New Roman" w:hAnsi="Times New Roman" w:cs="Times New Roman"/>
          <w:sz w:val="28"/>
          <w:szCs w:val="28"/>
          <w:lang w:eastAsia="ru-RU"/>
        </w:rPr>
      </w:pPr>
    </w:p>
    <w:p w:rsidR="00D8031A" w:rsidRPr="00D8031A" w:rsidRDefault="00D8031A" w:rsidP="00D8031A">
      <w:pPr>
        <w:tabs>
          <w:tab w:val="left" w:pos="1290"/>
        </w:tabs>
        <w:spacing w:after="0" w:line="360" w:lineRule="auto"/>
        <w:ind w:firstLine="709"/>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Сопоставив полученные результаты, мы можем сказать, что баланс не является абсолютно ликвидным ни за 2012 год, ни за 2014 год, ни 2015 год. </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Для характеристики ликвидности ООО «Мадекс» также необходимо рассчитать коэффициенты ликвидности:</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коэффициент текущей ликвидности;</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коэффициент срочной ликвидности;</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коэффициент абсолютной ликвидности.</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Результаты расчетов представлены в таблице </w:t>
      </w:r>
      <w:r w:rsidR="003C163C" w:rsidRPr="003C163C">
        <w:rPr>
          <w:rFonts w:ascii="Times New Roman" w:eastAsia="Times New Roman" w:hAnsi="Times New Roman" w:cs="Times New Roman"/>
          <w:sz w:val="28"/>
          <w:szCs w:val="28"/>
          <w:lang w:eastAsia="ru-RU"/>
        </w:rPr>
        <w:t>5</w:t>
      </w:r>
      <w:r w:rsidRPr="00D8031A">
        <w:rPr>
          <w:rFonts w:ascii="Times New Roman" w:eastAsia="Times New Roman" w:hAnsi="Times New Roman" w:cs="Times New Roman"/>
          <w:sz w:val="28"/>
          <w:szCs w:val="28"/>
          <w:lang w:eastAsia="ru-RU"/>
        </w:rPr>
        <w:t>.</w:t>
      </w:r>
    </w:p>
    <w:p w:rsidR="00D8031A" w:rsidRPr="00F0067C" w:rsidRDefault="00D8031A" w:rsidP="00D8031A">
      <w:pPr>
        <w:tabs>
          <w:tab w:val="left" w:pos="1290"/>
        </w:tabs>
        <w:spacing w:after="0" w:line="360" w:lineRule="auto"/>
        <w:ind w:firstLine="709"/>
        <w:contextualSpacing/>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Таблица </w:t>
      </w:r>
      <w:r w:rsidR="003C163C" w:rsidRPr="00F0067C">
        <w:rPr>
          <w:rFonts w:ascii="Times New Roman" w:eastAsia="Times New Roman" w:hAnsi="Times New Roman" w:cs="Times New Roman"/>
          <w:sz w:val="28"/>
          <w:szCs w:val="28"/>
          <w:lang w:eastAsia="ru-RU"/>
        </w:rPr>
        <w:t>5</w:t>
      </w:r>
    </w:p>
    <w:p w:rsidR="00D8031A" w:rsidRPr="00D8031A" w:rsidRDefault="00D8031A" w:rsidP="00D8031A">
      <w:pPr>
        <w:tabs>
          <w:tab w:val="left" w:pos="1290"/>
        </w:tabs>
        <w:spacing w:after="0" w:line="360" w:lineRule="auto"/>
        <w:ind w:firstLine="709"/>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Анализ коэффициентов ликвидности ООО «Мадекс»</w:t>
      </w:r>
    </w:p>
    <w:tbl>
      <w:tblPr>
        <w:tblW w:w="9657" w:type="dxa"/>
        <w:tblInd w:w="93" w:type="dxa"/>
        <w:tblLook w:val="04A0"/>
      </w:tblPr>
      <w:tblGrid>
        <w:gridCol w:w="3417"/>
        <w:gridCol w:w="1480"/>
        <w:gridCol w:w="1640"/>
        <w:gridCol w:w="1640"/>
        <w:gridCol w:w="1480"/>
      </w:tblGrid>
      <w:tr w:rsidR="00D8031A" w:rsidRPr="00D8031A" w:rsidTr="00D8031A">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Наименование показателя</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4"/>
                <w:szCs w:val="24"/>
                <w:lang w:eastAsia="ru-RU"/>
              </w:rPr>
            </w:pPr>
            <w:r w:rsidRPr="00D8031A">
              <w:rPr>
                <w:rFonts w:ascii="Times New Roman" w:eastAsia="Times New Roman" w:hAnsi="Times New Roman" w:cs="Times New Roman"/>
                <w:b/>
                <w:bCs/>
                <w:color w:val="000000"/>
                <w:sz w:val="24"/>
                <w:szCs w:val="24"/>
                <w:lang w:eastAsia="ru-RU"/>
              </w:rPr>
              <w:t>Норматив</w:t>
            </w:r>
          </w:p>
        </w:tc>
      </w:tr>
      <w:tr w:rsidR="00D8031A" w:rsidRPr="00D8031A" w:rsidTr="00D8031A">
        <w:trPr>
          <w:trHeight w:val="300"/>
        </w:trPr>
        <w:tc>
          <w:tcPr>
            <w:tcW w:w="341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 xml:space="preserve">Коэффициент текущей ликвидности </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1,06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0,78</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 xml:space="preserve"> 1-2</w:t>
            </w:r>
          </w:p>
        </w:tc>
      </w:tr>
      <w:tr w:rsidR="00D8031A" w:rsidRPr="00D8031A" w:rsidTr="00D8031A">
        <w:trPr>
          <w:trHeight w:val="300"/>
        </w:trPr>
        <w:tc>
          <w:tcPr>
            <w:tcW w:w="341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срочной ликвидности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0,81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0,99</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0,60</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 xml:space="preserve"> 0,7- 0,8</w:t>
            </w:r>
          </w:p>
        </w:tc>
      </w:tr>
      <w:tr w:rsidR="00D8031A" w:rsidRPr="00D8031A" w:rsidTr="00D8031A">
        <w:trPr>
          <w:trHeight w:val="300"/>
        </w:trPr>
        <w:tc>
          <w:tcPr>
            <w:tcW w:w="341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абсолютной ликвидности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0,22</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 xml:space="preserve"> 0,2 - 0,3</w:t>
            </w:r>
          </w:p>
        </w:tc>
      </w:tr>
      <w:tr w:rsidR="00D8031A" w:rsidRPr="00D8031A" w:rsidTr="00D8031A">
        <w:trPr>
          <w:trHeight w:val="300"/>
        </w:trPr>
        <w:tc>
          <w:tcPr>
            <w:tcW w:w="341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Чистый оборотный капитал</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817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17 750</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-8 079</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&gt;0</w:t>
            </w:r>
          </w:p>
        </w:tc>
      </w:tr>
      <w:tr w:rsidR="00D8031A" w:rsidRPr="00D8031A" w:rsidTr="00D8031A">
        <w:trPr>
          <w:trHeight w:val="300"/>
        </w:trPr>
        <w:tc>
          <w:tcPr>
            <w:tcW w:w="341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Отношение ЧОК к активам</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-0,07</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&gt;0</w:t>
            </w:r>
          </w:p>
        </w:tc>
      </w:tr>
    </w:tbl>
    <w:p w:rsidR="00D8031A" w:rsidRPr="00D8031A" w:rsidRDefault="00D8031A" w:rsidP="00D8031A">
      <w:pPr>
        <w:tabs>
          <w:tab w:val="left" w:pos="1290"/>
        </w:tabs>
        <w:spacing w:after="0" w:line="360" w:lineRule="auto"/>
        <w:ind w:firstLine="709"/>
        <w:contextualSpacing/>
        <w:jc w:val="both"/>
        <w:rPr>
          <w:rFonts w:ascii="Times New Roman" w:eastAsia="Times New Roman" w:hAnsi="Times New Roman" w:cs="Times New Roman"/>
          <w:sz w:val="28"/>
          <w:szCs w:val="28"/>
          <w:lang w:eastAsia="ru-RU"/>
        </w:rPr>
      </w:pP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color w:val="FF0000"/>
          <w:sz w:val="28"/>
          <w:szCs w:val="28"/>
          <w:lang w:eastAsia="ru-RU"/>
        </w:rPr>
      </w:pPr>
      <w:r w:rsidRPr="00D8031A">
        <w:rPr>
          <w:rFonts w:ascii="Times New Roman" w:eastAsia="Times New Roman" w:hAnsi="Times New Roman" w:cs="Times New Roman"/>
          <w:color w:val="000000"/>
          <w:sz w:val="28"/>
          <w:szCs w:val="28"/>
          <w:lang w:eastAsia="ru-RU"/>
        </w:rPr>
        <w:lastRenderedPageBreak/>
        <w:t>Общий коэффициент покрытия (коэффициент текущей ликвидности) характеризует отношение суммы текущих активов к обшей сумме краткосрочных обязательств или насколько предприятие может покрыть текущие обязательства, мобилизовав все оборотные средств</w:t>
      </w:r>
      <w:r w:rsidRPr="00D8031A">
        <w:rPr>
          <w:rFonts w:ascii="Times New Roman" w:eastAsia="Times New Roman" w:hAnsi="Times New Roman" w:cs="Times New Roman"/>
          <w:sz w:val="28"/>
          <w:szCs w:val="28"/>
          <w:lang w:eastAsia="ru-RU"/>
        </w:rPr>
        <w:t>а.</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color w:val="000000"/>
          <w:sz w:val="28"/>
          <w:szCs w:val="28"/>
          <w:lang w:eastAsia="ru-RU"/>
        </w:rPr>
        <w:t>Коэффициент критической ликвидности (промежуточный коэффициент покрытия) показывает какая часть текущих активов за минусом запасов и долгосрочной дебиторской задолженности покрывает текущие обязательства предприятия. Помогает оценить возможность погашения предприятием своих краткосрочных обязательств, в случае его критического положения, т.е. когда не будет возможности продать запасы (0,7 - 0,9).</w:t>
      </w:r>
    </w:p>
    <w:p w:rsidR="00D8031A" w:rsidRPr="00D8031A" w:rsidRDefault="00D8031A" w:rsidP="00D803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color w:val="000000"/>
          <w:sz w:val="28"/>
          <w:szCs w:val="28"/>
          <w:lang w:eastAsia="ru-RU"/>
        </w:rPr>
        <w:t>Коэффициент абсолютной ликвидности показывает, какую часть краткосрочной задолженности предприятие в состоянии погасить с помощью наиболее ликвидных активов, то есть денежных средств и краткосрочных финансовых вложений (0,2 - 0,7).</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Коэффициенты срочной и абсолютной ликвидности находятся в пределах нормы. В 2012-2015 годах коэффициент текущей ликвидности  ниже нормы. В целом отмечается тенденция снижения коэффициента текущей ликвидности. Следовательно, предприятие проводит неэффективную политику повышения ликвидности.</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При анализе управления финансовыми ресурсами ООО «Мадекс» необходимо рассчитать показатели финансовой устойчивости (таблица </w:t>
      </w:r>
      <w:r w:rsidR="003C163C" w:rsidRPr="003C163C">
        <w:rPr>
          <w:rFonts w:ascii="Times New Roman" w:eastAsia="Times New Roman" w:hAnsi="Times New Roman" w:cs="Times New Roman"/>
          <w:sz w:val="28"/>
          <w:szCs w:val="28"/>
          <w:lang w:eastAsia="ru-RU"/>
        </w:rPr>
        <w:t>6</w:t>
      </w:r>
      <w:r w:rsidRPr="00D8031A">
        <w:rPr>
          <w:rFonts w:ascii="Times New Roman" w:eastAsia="Times New Roman" w:hAnsi="Times New Roman" w:cs="Times New Roman"/>
          <w:sz w:val="28"/>
          <w:szCs w:val="28"/>
          <w:lang w:eastAsia="ru-RU"/>
        </w:rPr>
        <w:t>).</w:t>
      </w:r>
    </w:p>
    <w:p w:rsidR="00D8031A" w:rsidRPr="00F0067C" w:rsidRDefault="00D8031A" w:rsidP="00D8031A">
      <w:pPr>
        <w:tabs>
          <w:tab w:val="left" w:pos="658"/>
        </w:tabs>
        <w:spacing w:after="0" w:line="360" w:lineRule="auto"/>
        <w:ind w:firstLine="680"/>
        <w:contextualSpacing/>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Таблица </w:t>
      </w:r>
      <w:r w:rsidR="003C163C" w:rsidRPr="00F0067C">
        <w:rPr>
          <w:rFonts w:ascii="Times New Roman" w:eastAsia="Times New Roman" w:hAnsi="Times New Roman" w:cs="Times New Roman"/>
          <w:sz w:val="28"/>
          <w:szCs w:val="28"/>
          <w:lang w:eastAsia="ru-RU"/>
        </w:rPr>
        <w:t>6</w:t>
      </w:r>
    </w:p>
    <w:p w:rsidR="00D8031A" w:rsidRPr="00D8031A" w:rsidRDefault="00D8031A" w:rsidP="00D8031A">
      <w:pPr>
        <w:tabs>
          <w:tab w:val="left" w:pos="658"/>
        </w:tabs>
        <w:spacing w:after="0" w:line="360" w:lineRule="auto"/>
        <w:ind w:firstLine="680"/>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Коэффициенты финансовой устойчивости ООО «Мадекс»</w:t>
      </w:r>
    </w:p>
    <w:tbl>
      <w:tblPr>
        <w:tblW w:w="10128" w:type="dxa"/>
        <w:tblInd w:w="-176" w:type="dxa"/>
        <w:tblLook w:val="04A0"/>
      </w:tblPr>
      <w:tblGrid>
        <w:gridCol w:w="4537"/>
        <w:gridCol w:w="1276"/>
        <w:gridCol w:w="1418"/>
        <w:gridCol w:w="1417"/>
        <w:gridCol w:w="1480"/>
      </w:tblGrid>
      <w:tr w:rsidR="00D8031A" w:rsidRPr="00D8031A" w:rsidTr="00D8031A">
        <w:trPr>
          <w:trHeight w:val="300"/>
        </w:trPr>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Наименование показателя</w:t>
            </w:r>
          </w:p>
        </w:tc>
        <w:tc>
          <w:tcPr>
            <w:tcW w:w="1276"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418"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17"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4"/>
                <w:szCs w:val="24"/>
                <w:lang w:eastAsia="ru-RU"/>
              </w:rPr>
            </w:pPr>
            <w:r w:rsidRPr="00D8031A">
              <w:rPr>
                <w:rFonts w:ascii="Times New Roman" w:eastAsia="Times New Roman" w:hAnsi="Times New Roman" w:cs="Times New Roman"/>
                <w:b/>
                <w:bCs/>
                <w:color w:val="000000"/>
                <w:sz w:val="24"/>
                <w:szCs w:val="24"/>
                <w:lang w:eastAsia="ru-RU"/>
              </w:rPr>
              <w:t>Норматив</w:t>
            </w:r>
          </w:p>
        </w:tc>
      </w:tr>
      <w:tr w:rsidR="00D8031A" w:rsidRPr="00D8031A" w:rsidTr="00D8031A">
        <w:trPr>
          <w:trHeight w:val="300"/>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автономии</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0,81</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0,60</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0,68</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&gt;0,6</w:t>
            </w:r>
          </w:p>
        </w:tc>
      </w:tr>
      <w:tr w:rsidR="00D8031A" w:rsidRPr="00D8031A" w:rsidTr="00D8031A">
        <w:trPr>
          <w:trHeight w:val="300"/>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концентрации заемного капитала</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0,19</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0,40</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0,32</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&lt;0,4</w:t>
            </w:r>
          </w:p>
        </w:tc>
      </w:tr>
      <w:tr w:rsidR="00D8031A" w:rsidRPr="00D8031A" w:rsidTr="00D8031A">
        <w:trPr>
          <w:trHeight w:val="285"/>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маневренности собственного капитала</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0,01</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0,19</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-0,10</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&gt;0</w:t>
            </w:r>
          </w:p>
        </w:tc>
      </w:tr>
      <w:tr w:rsidR="00D8031A" w:rsidRPr="00D8031A" w:rsidTr="00D8031A">
        <w:trPr>
          <w:trHeight w:val="510"/>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обеспеченности оборотных активов собственными оборотными средствами</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0,05</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0,22</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-0,28</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&gt;0,1</w:t>
            </w:r>
          </w:p>
        </w:tc>
      </w:tr>
      <w:tr w:rsidR="00D8031A" w:rsidRPr="00D8031A" w:rsidTr="00D8031A">
        <w:trPr>
          <w:trHeight w:val="300"/>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финансовой устойчивости</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0,81</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0,60</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0,68</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&gt;0,8</w:t>
            </w:r>
          </w:p>
        </w:tc>
      </w:tr>
      <w:tr w:rsidR="00D8031A" w:rsidRPr="00D8031A" w:rsidTr="00D8031A">
        <w:trPr>
          <w:trHeight w:val="300"/>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финансовой активности предприятия</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0,23</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0,68</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0,48</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&lt;0,67</w:t>
            </w:r>
          </w:p>
        </w:tc>
      </w:tr>
      <w:tr w:rsidR="00D8031A" w:rsidRPr="00D8031A" w:rsidTr="00D8031A">
        <w:trPr>
          <w:trHeight w:val="300"/>
        </w:trPr>
        <w:tc>
          <w:tcPr>
            <w:tcW w:w="453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Индекс постоянного актива</w:t>
            </w:r>
          </w:p>
        </w:tc>
        <w:tc>
          <w:tcPr>
            <w:tcW w:w="1276"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0,99</w:t>
            </w:r>
          </w:p>
        </w:tc>
        <w:tc>
          <w:tcPr>
            <w:tcW w:w="1418"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0,81</w:t>
            </w:r>
          </w:p>
        </w:tc>
        <w:tc>
          <w:tcPr>
            <w:tcW w:w="1417"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1,10</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r w:rsidRPr="00D8031A">
              <w:rPr>
                <w:rFonts w:ascii="Times New Roman" w:eastAsia="Times New Roman" w:hAnsi="Times New Roman" w:cs="Times New Roman"/>
                <w:color w:val="000000"/>
                <w:sz w:val="24"/>
                <w:szCs w:val="24"/>
                <w:lang w:eastAsia="ru-RU"/>
              </w:rPr>
              <w:t> </w:t>
            </w:r>
          </w:p>
        </w:tc>
      </w:tr>
    </w:tbl>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Коэффициент автономии. Считается, что нижний предел этого показателя – 0,6 (или 60 %). Данный показатель в рассматриваемый период находится в пределах нормы, следовательно, структура капитала стабильна. Коэффициент  автономии  имеет  большое  значение  для  инвесторов  и кредиторов, большему значению коэффициента соответствует  меньший риск потери инвестиции и кредитов.</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Коэффициент концентрации заемного капитала. Этот показатель в сумме с коэффициентом концентрации собственного капитала составляют 1. Так как коэффициенты концентрации заемного капитала укладываются в норматив то, это говорит о достаточно низком риске банкротства предприятия. Чем ниже этот показатель, тем меньшей считается задолженность компании и тем более стойким будет ее финансовое состояние.</w:t>
      </w:r>
    </w:p>
    <w:p w:rsidR="00D8031A" w:rsidRPr="00D8031A" w:rsidRDefault="00D8031A" w:rsidP="00D8031A">
      <w:pPr>
        <w:tabs>
          <w:tab w:val="num" w:pos="0"/>
          <w:tab w:val="num" w:pos="540"/>
          <w:tab w:val="left" w:pos="720"/>
        </w:tabs>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Коэффициент маневренности собственного капитала.Он показывает, какую долю занимает собст</w:t>
      </w:r>
      <w:r w:rsidRPr="00D8031A">
        <w:rPr>
          <w:rFonts w:ascii="Times New Roman" w:eastAsia="Times New Roman" w:hAnsi="Times New Roman" w:cs="Times New Roman"/>
          <w:sz w:val="28"/>
          <w:szCs w:val="28"/>
          <w:lang w:eastAsia="ru-RU"/>
        </w:rPr>
        <w:softHyphen/>
        <w:t>венный капитал, инвестируемый в оборотные активы, в общей сумме собственного капитала (т.е. какая часть собственного капитала находится в высокооборачиваемой и высоколиквидной его форме). В 2015 году данный показатель становится отрицательным, что свидетельствует о недостаточности собственного капитала предприятия.</w:t>
      </w:r>
    </w:p>
    <w:p w:rsidR="00D8031A" w:rsidRPr="00D8031A" w:rsidRDefault="00D8031A" w:rsidP="00D8031A">
      <w:pPr>
        <w:tabs>
          <w:tab w:val="num" w:pos="0"/>
          <w:tab w:val="num" w:pos="540"/>
          <w:tab w:val="left" w:pos="720"/>
        </w:tabs>
        <w:spacing w:after="0" w:line="360" w:lineRule="auto"/>
        <w:ind w:firstLine="680"/>
        <w:contextualSpacing/>
        <w:jc w:val="both"/>
        <w:rPr>
          <w:rFonts w:ascii="Times New Roman" w:eastAsia="Times New Roman" w:hAnsi="Times New Roman" w:cs="Times New Roman"/>
          <w:snapToGrid w:val="0"/>
          <w:color w:val="000000"/>
          <w:sz w:val="28"/>
          <w:szCs w:val="28"/>
          <w:lang w:eastAsia="ru-RU"/>
        </w:rPr>
      </w:pPr>
      <w:r w:rsidRPr="00D8031A">
        <w:rPr>
          <w:rFonts w:ascii="Times New Roman" w:eastAsia="Times New Roman" w:hAnsi="Times New Roman" w:cs="Times New Roman"/>
          <w:snapToGrid w:val="0"/>
          <w:color w:val="000000"/>
          <w:sz w:val="28"/>
          <w:szCs w:val="28"/>
          <w:lang w:eastAsia="ru-RU"/>
        </w:rPr>
        <w:t>Коэффициент обеспеченности оборотных активов собственными оборотными средствами</w:t>
      </w:r>
      <w:r w:rsidRPr="00D8031A">
        <w:rPr>
          <w:rFonts w:ascii="Times New Roman" w:eastAsia="Times New Roman" w:hAnsi="Times New Roman" w:cs="Times New Roman"/>
          <w:sz w:val="28"/>
          <w:szCs w:val="28"/>
          <w:lang w:eastAsia="ru-RU"/>
        </w:rPr>
        <w:t xml:space="preserve">. Оценивает долю собственного оборотного капитала в общем объеме оборотных активов. </w:t>
      </w:r>
      <w:r w:rsidRPr="00D8031A">
        <w:rPr>
          <w:rFonts w:ascii="Times New Roman" w:eastAsia="Times New Roman" w:hAnsi="Times New Roman" w:cs="Times New Roman"/>
          <w:snapToGrid w:val="0"/>
          <w:color w:val="000000"/>
          <w:sz w:val="28"/>
          <w:szCs w:val="28"/>
          <w:lang w:eastAsia="ru-RU"/>
        </w:rPr>
        <w:t>В 2015 году данный показатель ниже нуля, то есть предприятие не имеет собственный оборотный капитал.</w:t>
      </w:r>
    </w:p>
    <w:p w:rsidR="00D8031A" w:rsidRPr="00D8031A" w:rsidRDefault="00D8031A" w:rsidP="00D8031A">
      <w:pPr>
        <w:tabs>
          <w:tab w:val="num" w:pos="0"/>
          <w:tab w:val="num" w:pos="540"/>
          <w:tab w:val="left" w:pos="720"/>
        </w:tabs>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napToGrid w:val="0"/>
          <w:color w:val="000000"/>
          <w:sz w:val="28"/>
          <w:szCs w:val="28"/>
          <w:lang w:eastAsia="ru-RU"/>
        </w:rPr>
        <w:t>Коэффициент финансовой устойчивости</w:t>
      </w:r>
      <w:r w:rsidRPr="00D8031A">
        <w:rPr>
          <w:rFonts w:ascii="Times New Roman" w:eastAsia="Times New Roman" w:hAnsi="Times New Roman" w:cs="Times New Roman"/>
          <w:sz w:val="28"/>
          <w:szCs w:val="28"/>
          <w:lang w:eastAsia="ru-RU"/>
        </w:rPr>
        <w:t>. Характеризует долю постоянного капитала в общей сумме капитала предприятия.</w:t>
      </w:r>
    </w:p>
    <w:p w:rsidR="00D8031A" w:rsidRPr="00D8031A" w:rsidRDefault="00D8031A" w:rsidP="00D8031A">
      <w:pPr>
        <w:tabs>
          <w:tab w:val="num" w:pos="0"/>
          <w:tab w:val="num" w:pos="540"/>
          <w:tab w:val="left" w:pos="720"/>
        </w:tabs>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napToGrid w:val="0"/>
          <w:color w:val="000000"/>
          <w:sz w:val="28"/>
          <w:szCs w:val="28"/>
          <w:lang w:eastAsia="ru-RU"/>
        </w:rPr>
        <w:t>Коэффициент финансовой активности предприятия</w:t>
      </w:r>
      <w:r w:rsidRPr="00D8031A">
        <w:rPr>
          <w:rFonts w:ascii="Times New Roman" w:eastAsia="Times New Roman" w:hAnsi="Times New Roman" w:cs="Times New Roman"/>
          <w:i/>
          <w:sz w:val="28"/>
          <w:szCs w:val="28"/>
          <w:lang w:eastAsia="ru-RU"/>
        </w:rPr>
        <w:t>.</w:t>
      </w:r>
      <w:r w:rsidRPr="00D8031A">
        <w:rPr>
          <w:rFonts w:ascii="Times New Roman" w:eastAsia="Times New Roman" w:hAnsi="Times New Roman" w:cs="Times New Roman"/>
          <w:sz w:val="28"/>
          <w:szCs w:val="28"/>
          <w:lang w:eastAsia="ru-RU"/>
        </w:rPr>
        <w:t xml:space="preserve"> Характеризует соотношение заемного и собственного капитала предприятия.</w:t>
      </w:r>
    </w:p>
    <w:p w:rsidR="00D8031A" w:rsidRPr="00D8031A" w:rsidRDefault="00D8031A" w:rsidP="00D8031A">
      <w:pPr>
        <w:tabs>
          <w:tab w:val="num" w:pos="0"/>
          <w:tab w:val="num" w:pos="540"/>
          <w:tab w:val="left" w:pos="720"/>
        </w:tabs>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Таким образом, финансовая устойчивость ООО «Мадекс» в 2015 году средняя.</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Коэффициенты деловой активности позволяют проанализировать, насколько эффективно предприятие использует свои средства.</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Результаты расчетов коэффициентов деловой активности приведены в таблице </w:t>
      </w:r>
      <w:r w:rsidR="003C163C" w:rsidRPr="003C163C">
        <w:rPr>
          <w:rFonts w:ascii="Times New Roman" w:eastAsia="Times New Roman" w:hAnsi="Times New Roman" w:cs="Times New Roman"/>
          <w:sz w:val="28"/>
          <w:szCs w:val="28"/>
          <w:lang w:eastAsia="ru-RU"/>
        </w:rPr>
        <w:t>7</w:t>
      </w:r>
      <w:r w:rsidRPr="00D8031A">
        <w:rPr>
          <w:rFonts w:ascii="Times New Roman" w:eastAsia="Times New Roman" w:hAnsi="Times New Roman" w:cs="Times New Roman"/>
          <w:sz w:val="28"/>
          <w:szCs w:val="28"/>
          <w:lang w:eastAsia="ru-RU"/>
        </w:rPr>
        <w:t>.</w:t>
      </w:r>
    </w:p>
    <w:p w:rsidR="00D8031A" w:rsidRPr="00F0067C" w:rsidRDefault="00D8031A" w:rsidP="00D8031A">
      <w:pPr>
        <w:spacing w:after="0" w:line="360" w:lineRule="auto"/>
        <w:ind w:firstLine="680"/>
        <w:contextualSpacing/>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Таблица </w:t>
      </w:r>
      <w:r w:rsidR="003C163C" w:rsidRPr="00F0067C">
        <w:rPr>
          <w:rFonts w:ascii="Times New Roman" w:eastAsia="Times New Roman" w:hAnsi="Times New Roman" w:cs="Times New Roman"/>
          <w:sz w:val="28"/>
          <w:szCs w:val="28"/>
          <w:lang w:eastAsia="ru-RU"/>
        </w:rPr>
        <w:t>7</w:t>
      </w:r>
    </w:p>
    <w:p w:rsidR="00D8031A" w:rsidRPr="00D8031A" w:rsidRDefault="00D8031A" w:rsidP="00D8031A">
      <w:pPr>
        <w:spacing w:after="0" w:line="360" w:lineRule="auto"/>
        <w:ind w:firstLine="680"/>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Коэффициенты деловой активности ООО «Мадекс»</w:t>
      </w:r>
    </w:p>
    <w:tbl>
      <w:tblPr>
        <w:tblW w:w="9577" w:type="dxa"/>
        <w:tblInd w:w="93" w:type="dxa"/>
        <w:tblLook w:val="04A0"/>
      </w:tblPr>
      <w:tblGrid>
        <w:gridCol w:w="4977"/>
        <w:gridCol w:w="1480"/>
        <w:gridCol w:w="1640"/>
        <w:gridCol w:w="1480"/>
      </w:tblGrid>
      <w:tr w:rsidR="00D8031A" w:rsidRPr="00D8031A" w:rsidTr="00D8031A">
        <w:trPr>
          <w:trHeight w:val="300"/>
        </w:trPr>
        <w:tc>
          <w:tcPr>
            <w:tcW w:w="4977"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Наименование показателя</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общей оборачиваемости активов</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1,64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1,85</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2,16</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Срок оборота активов</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219,34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194,18</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167,03</w:t>
            </w:r>
          </w:p>
        </w:tc>
      </w:tr>
      <w:tr w:rsidR="00D8031A" w:rsidRPr="00D8031A" w:rsidTr="00D8031A">
        <w:trPr>
          <w:trHeight w:val="51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оборачиваемости собственного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2,02</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3,11</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3,19</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Срок оборота собственного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178,19</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115,57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112,95</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оборачиваемости заемного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8,75</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4,58</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6,66</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Срок оборота заемного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41,16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78,61</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54,08</w:t>
            </w:r>
          </w:p>
        </w:tc>
      </w:tr>
      <w:tr w:rsidR="00D8031A" w:rsidRPr="00D8031A" w:rsidTr="00D8031A">
        <w:trPr>
          <w:trHeight w:val="51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оборачиваемости материально-производственных запасов</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34,97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15,93</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37,50</w:t>
            </w:r>
          </w:p>
        </w:tc>
      </w:tr>
      <w:tr w:rsidR="00D8031A" w:rsidRPr="00D8031A" w:rsidTr="00D8031A">
        <w:trPr>
          <w:trHeight w:val="26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Срок оборота материально-производственных запасов</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10,29</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22,59</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9,60</w:t>
            </w:r>
          </w:p>
        </w:tc>
      </w:tr>
      <w:tr w:rsidR="00D8031A" w:rsidRPr="00D8031A" w:rsidTr="00D8031A">
        <w:trPr>
          <w:trHeight w:val="51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оборачиваемости дебиторской задолженности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11,66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6,43</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17,31</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Срок оборота дебиторской задолженности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30,86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56,02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20,80</w:t>
            </w:r>
          </w:p>
        </w:tc>
      </w:tr>
      <w:tr w:rsidR="00D8031A" w:rsidRPr="00D8031A" w:rsidTr="00D8031A">
        <w:trPr>
          <w:trHeight w:val="51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оборачиваемости кредиторской задолженности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8,75</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4,58</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9,38</w:t>
            </w:r>
          </w:p>
        </w:tc>
      </w:tr>
      <w:tr w:rsidR="00D8031A" w:rsidRPr="00D8031A" w:rsidTr="00D8031A">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Срок оборота кредиторской задолженности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41,16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78,61</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38,37</w:t>
            </w:r>
          </w:p>
        </w:tc>
      </w:tr>
    </w:tbl>
    <w:p w:rsidR="00D8031A" w:rsidRPr="00D8031A" w:rsidRDefault="00D8031A" w:rsidP="00D8031A">
      <w:pPr>
        <w:tabs>
          <w:tab w:val="num" w:pos="-180"/>
          <w:tab w:val="left" w:pos="1440"/>
        </w:tabs>
        <w:spacing w:after="0" w:line="360" w:lineRule="auto"/>
        <w:ind w:firstLine="709"/>
        <w:contextualSpacing/>
        <w:jc w:val="both"/>
        <w:rPr>
          <w:rFonts w:ascii="Times New Roman" w:eastAsia="Times New Roman" w:hAnsi="Times New Roman" w:cs="Times New Roman"/>
          <w:iCs/>
          <w:sz w:val="28"/>
          <w:szCs w:val="28"/>
          <w:lang w:eastAsia="ru-RU"/>
        </w:rPr>
      </w:pPr>
    </w:p>
    <w:p w:rsidR="00D8031A" w:rsidRPr="00D8031A" w:rsidRDefault="00D8031A" w:rsidP="00D8031A">
      <w:pPr>
        <w:tabs>
          <w:tab w:val="num" w:pos="-180"/>
          <w:tab w:val="left" w:pos="1440"/>
        </w:tabs>
        <w:spacing w:after="0" w:line="360" w:lineRule="auto"/>
        <w:ind w:firstLine="709"/>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iCs/>
          <w:sz w:val="28"/>
          <w:szCs w:val="28"/>
          <w:lang w:eastAsia="ru-RU"/>
        </w:rPr>
        <w:t>Коэффициент общей оборачиваемости капитала ООО «Мадекс»</w:t>
      </w:r>
      <w:r w:rsidRPr="00D8031A">
        <w:rPr>
          <w:rFonts w:ascii="Times New Roman" w:eastAsia="Times New Roman" w:hAnsi="Times New Roman" w:cs="Times New Roman"/>
          <w:sz w:val="28"/>
          <w:szCs w:val="28"/>
          <w:lang w:eastAsia="ru-RU"/>
        </w:rPr>
        <w:t>. В рассматриваемый период отмечается рост данного показателя. Это свидетельствует о росте интенсивности использования активов.</w:t>
      </w:r>
    </w:p>
    <w:p w:rsidR="00D8031A" w:rsidRPr="00D8031A" w:rsidRDefault="00D8031A" w:rsidP="00D8031A">
      <w:pPr>
        <w:tabs>
          <w:tab w:val="num" w:pos="-180"/>
          <w:tab w:val="left" w:pos="1440"/>
        </w:tabs>
        <w:spacing w:after="0" w:line="360" w:lineRule="auto"/>
        <w:ind w:firstLine="709"/>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iCs/>
          <w:sz w:val="28"/>
          <w:szCs w:val="28"/>
          <w:lang w:eastAsia="ru-RU"/>
        </w:rPr>
        <w:t>Коэффициент оборачиваемости собственного капитала ООО «Мадекс»</w:t>
      </w:r>
      <w:r w:rsidRPr="00D8031A">
        <w:rPr>
          <w:rFonts w:ascii="Times New Roman" w:eastAsia="Times New Roman" w:hAnsi="Times New Roman" w:cs="Times New Roman"/>
          <w:sz w:val="28"/>
          <w:szCs w:val="28"/>
          <w:lang w:eastAsia="ru-RU"/>
        </w:rPr>
        <w:t xml:space="preserve">. В рассматриваемый период отмечается рост данного показателя. Это свидетельствует о росте уровня деловой активности предприятия. </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iCs/>
          <w:sz w:val="28"/>
          <w:szCs w:val="28"/>
          <w:lang w:eastAsia="ru-RU"/>
        </w:rPr>
        <w:t>Коэффициент оборачиваемости</w:t>
      </w:r>
      <w:r w:rsidRPr="00D8031A">
        <w:rPr>
          <w:rFonts w:ascii="Times New Roman" w:eastAsia="Times New Roman" w:hAnsi="Times New Roman" w:cs="Times New Roman"/>
          <w:snapToGrid w:val="0"/>
          <w:color w:val="000000"/>
          <w:sz w:val="28"/>
          <w:szCs w:val="28"/>
          <w:lang w:eastAsia="ru-RU"/>
        </w:rPr>
        <w:t xml:space="preserve"> материально-производственных запасов </w:t>
      </w:r>
      <w:r w:rsidRPr="00D8031A">
        <w:rPr>
          <w:rFonts w:ascii="Times New Roman" w:eastAsia="Times New Roman" w:hAnsi="Times New Roman" w:cs="Times New Roman"/>
          <w:iCs/>
          <w:sz w:val="28"/>
          <w:szCs w:val="28"/>
          <w:lang w:eastAsia="ru-RU"/>
        </w:rPr>
        <w:t>ООО «Мадекс»</w:t>
      </w:r>
      <w:r w:rsidRPr="00D8031A">
        <w:rPr>
          <w:rFonts w:ascii="Times New Roman" w:eastAsia="Times New Roman" w:hAnsi="Times New Roman" w:cs="Times New Roman"/>
          <w:sz w:val="28"/>
          <w:szCs w:val="28"/>
          <w:lang w:eastAsia="ru-RU"/>
        </w:rPr>
        <w:t xml:space="preserve">. Рост этого показателя свидетельствует об относительном уменьшении производственных запасов и незавершенного производства или о повышении спроса на готовую продукцию. Динамика оборачиваемости запасов имеет тенденцию к увеличению. Чем выше показатель оборачиваемости запасов, тем меньше средств связано в этой наименее ликвидной статье оборотных средств, тем более ликвидную </w:t>
      </w:r>
      <w:r w:rsidRPr="00D8031A">
        <w:rPr>
          <w:rFonts w:ascii="Times New Roman" w:eastAsia="Times New Roman" w:hAnsi="Times New Roman" w:cs="Times New Roman"/>
          <w:sz w:val="28"/>
          <w:szCs w:val="28"/>
          <w:lang w:eastAsia="ru-RU"/>
        </w:rPr>
        <w:lastRenderedPageBreak/>
        <w:t>структуру имеют оборотные средства и тем устойчивее финансовое положение предприятия (при прочих равных условиях).</w:t>
      </w:r>
    </w:p>
    <w:p w:rsidR="00D8031A" w:rsidRPr="00D8031A" w:rsidRDefault="00D8031A" w:rsidP="00D8031A">
      <w:pPr>
        <w:tabs>
          <w:tab w:val="num" w:pos="-180"/>
          <w:tab w:val="left" w:pos="1440"/>
        </w:tabs>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iCs/>
          <w:sz w:val="28"/>
          <w:szCs w:val="28"/>
          <w:lang w:eastAsia="ru-RU"/>
        </w:rPr>
        <w:t>Коэффициент оборачиваемости дебиторской задолженности ООО «Мадекс»</w:t>
      </w:r>
      <w:r w:rsidRPr="00D8031A">
        <w:rPr>
          <w:rFonts w:ascii="Times New Roman" w:eastAsia="Times New Roman" w:hAnsi="Times New Roman" w:cs="Times New Roman"/>
          <w:sz w:val="28"/>
          <w:szCs w:val="28"/>
          <w:lang w:eastAsia="ru-RU"/>
        </w:rPr>
        <w:t>. Имеет тенденцию к росту в анализируемом периоде. Рост показателя означает снижение объема коммерческого кредита, предоставляемого покупателям.</w:t>
      </w:r>
    </w:p>
    <w:p w:rsidR="00D8031A" w:rsidRPr="00D8031A" w:rsidRDefault="00D8031A" w:rsidP="00D8031A">
      <w:pPr>
        <w:tabs>
          <w:tab w:val="num" w:pos="-180"/>
          <w:tab w:val="left" w:pos="1440"/>
        </w:tabs>
        <w:spacing w:after="0" w:line="360" w:lineRule="auto"/>
        <w:ind w:firstLine="709"/>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iCs/>
          <w:sz w:val="28"/>
          <w:szCs w:val="28"/>
          <w:lang w:eastAsia="ru-RU"/>
        </w:rPr>
        <w:t>Коэффициент оборачиваемости кредиторской задолженности ООО «Мадекс»</w:t>
      </w:r>
      <w:r w:rsidRPr="00D8031A">
        <w:rPr>
          <w:rFonts w:ascii="Times New Roman" w:eastAsia="Times New Roman" w:hAnsi="Times New Roman" w:cs="Times New Roman"/>
          <w:sz w:val="28"/>
          <w:szCs w:val="28"/>
          <w:lang w:eastAsia="ru-RU"/>
        </w:rPr>
        <w:t>. Он показывает расширение или сокращение коммерческого кредита, предоставляемого предприятию. В 2012 году он составлял 8,75% а на конец отчетного периода 9,38%. Его рост означает увеличение покупок в кредит, что отмечалось ранее.</w:t>
      </w:r>
    </w:p>
    <w:p w:rsidR="00D8031A" w:rsidRPr="00D8031A" w:rsidRDefault="00D8031A" w:rsidP="00D8031A">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8031A">
        <w:rPr>
          <w:rFonts w:ascii="Times New Roman" w:eastAsia="Times New Roman" w:hAnsi="Times New Roman" w:cs="Times New Roman"/>
          <w:color w:val="000000"/>
          <w:sz w:val="28"/>
          <w:szCs w:val="28"/>
          <w:shd w:val="clear" w:color="auto" w:fill="FFFFFF"/>
          <w:lang w:eastAsia="ru-RU"/>
        </w:rPr>
        <w:t>Коэффициенты рентабельности - показатели эффективности деятельности предприятия, характеризующие уровень отдачи от затрат и степень использования средств. </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Результаты расчетов коэффициентов рентабельности ООО «Мадекс» приведем в таблице </w:t>
      </w:r>
      <w:r w:rsidR="003C163C" w:rsidRPr="003C163C">
        <w:rPr>
          <w:rFonts w:ascii="Times New Roman" w:eastAsia="Times New Roman" w:hAnsi="Times New Roman" w:cs="Times New Roman"/>
          <w:sz w:val="28"/>
          <w:szCs w:val="28"/>
          <w:lang w:eastAsia="ru-RU"/>
        </w:rPr>
        <w:t>8</w:t>
      </w:r>
      <w:r w:rsidRPr="00D8031A">
        <w:rPr>
          <w:rFonts w:ascii="Times New Roman" w:eastAsia="Times New Roman" w:hAnsi="Times New Roman" w:cs="Times New Roman"/>
          <w:sz w:val="28"/>
          <w:szCs w:val="28"/>
          <w:lang w:eastAsia="ru-RU"/>
        </w:rPr>
        <w:t>.</w:t>
      </w:r>
    </w:p>
    <w:p w:rsidR="00D8031A" w:rsidRPr="00F0067C" w:rsidRDefault="00D8031A" w:rsidP="00D8031A">
      <w:pPr>
        <w:spacing w:after="0" w:line="360" w:lineRule="auto"/>
        <w:ind w:firstLine="680"/>
        <w:contextualSpacing/>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Таблица </w:t>
      </w:r>
      <w:r w:rsidR="003C163C" w:rsidRPr="00F0067C">
        <w:rPr>
          <w:rFonts w:ascii="Times New Roman" w:eastAsia="Times New Roman" w:hAnsi="Times New Roman" w:cs="Times New Roman"/>
          <w:sz w:val="28"/>
          <w:szCs w:val="28"/>
          <w:lang w:eastAsia="ru-RU"/>
        </w:rPr>
        <w:t>8</w:t>
      </w:r>
    </w:p>
    <w:p w:rsidR="00D8031A" w:rsidRPr="00D8031A" w:rsidRDefault="00D8031A" w:rsidP="00D8031A">
      <w:pPr>
        <w:spacing w:after="0" w:line="360" w:lineRule="auto"/>
        <w:ind w:firstLine="680"/>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Коэффициент рентабельности ООО «Мадекс»</w:t>
      </w:r>
    </w:p>
    <w:tbl>
      <w:tblPr>
        <w:tblW w:w="9260" w:type="dxa"/>
        <w:tblInd w:w="93" w:type="dxa"/>
        <w:tblLook w:val="04A0"/>
      </w:tblPr>
      <w:tblGrid>
        <w:gridCol w:w="4660"/>
        <w:gridCol w:w="1480"/>
        <w:gridCol w:w="1640"/>
        <w:gridCol w:w="1480"/>
      </w:tblGrid>
      <w:tr w:rsidR="00D8031A" w:rsidRPr="00D8031A" w:rsidTr="00D8031A">
        <w:trPr>
          <w:trHeight w:val="300"/>
        </w:trPr>
        <w:tc>
          <w:tcPr>
            <w:tcW w:w="4660"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Наименование показателя</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рентабельности продаж</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16,22%</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13,68%</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5,97%</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рентабельности активов</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26,62%</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25,37%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12,86%</w:t>
            </w:r>
          </w:p>
        </w:tc>
      </w:tr>
      <w:tr w:rsidR="00D8031A" w:rsidRPr="00D8031A" w:rsidTr="00D8031A">
        <w:trPr>
          <w:trHeight w:val="285"/>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рентабельности собственного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32,77%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42,62%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19,02%</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рентабельности постоянного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32,77%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42,62%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19,02%</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Эффект финансового рычага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6,15%</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17,26%</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6,16%</w:t>
            </w:r>
          </w:p>
        </w:tc>
      </w:tr>
    </w:tbl>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iCs/>
          <w:sz w:val="28"/>
          <w:szCs w:val="28"/>
          <w:lang w:eastAsia="ru-RU"/>
        </w:rPr>
        <w:t>Коэффициент рентабельности продаж</w:t>
      </w:r>
      <w:r w:rsidRPr="00D8031A">
        <w:rPr>
          <w:rFonts w:ascii="Times New Roman" w:eastAsia="Times New Roman" w:hAnsi="Times New Roman" w:cs="Times New Roman"/>
          <w:sz w:val="28"/>
          <w:szCs w:val="28"/>
          <w:lang w:eastAsia="ru-RU"/>
        </w:rPr>
        <w:t>. Его снижение является следствием роста себестоимости продукции. В 2012 году он составил 16,22%, в 2014 году 13,68% и в 2015 году 5,97%. Из данных этих данных можно сделать вывод, что предприятие имеет отрицательную тенденцию роста рентабельности.</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 xml:space="preserve">Коэффициент рентабельности активов показывает эффективность использования всего имущества предприятия. Снижение показателя свидетельствует о снижении спроса на продукцию фирмы и неэффективном использовании активов. </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Коэффициент рентабельности собственного капитала характеризует эффективность использования собственного капитала. Коэффициенты рентабельности собственного и постоянного капитала снизились, что говорит о том, что снизилась доходность бизнеса компании к 2015 году. </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Увеличение эффекта финансового рычага (2012 год -1,23, 2015 год – 1,48) говорит о превышении темпов роста собственного капитала над долгосрочным заемным капиталом и повышении эффективности использования заемного капитала.</w:t>
      </w:r>
    </w:p>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Ключевыми понятиями операционного анализа являются точка безубыточности, операционный рычаг и маржа безопасности.</w:t>
      </w:r>
    </w:p>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Анализ безубыточности бизнеса произведен в таблице </w:t>
      </w:r>
      <w:r w:rsidR="003C163C" w:rsidRPr="003C163C">
        <w:rPr>
          <w:rFonts w:ascii="Times New Roman" w:eastAsia="Times New Roman" w:hAnsi="Times New Roman" w:cs="Times New Roman"/>
          <w:sz w:val="28"/>
          <w:szCs w:val="28"/>
          <w:lang w:eastAsia="ru-RU"/>
        </w:rPr>
        <w:t>9</w:t>
      </w:r>
      <w:r w:rsidRPr="00D8031A">
        <w:rPr>
          <w:rFonts w:ascii="Times New Roman" w:eastAsia="Times New Roman" w:hAnsi="Times New Roman" w:cs="Times New Roman"/>
          <w:sz w:val="28"/>
          <w:szCs w:val="28"/>
          <w:lang w:eastAsia="ru-RU"/>
        </w:rPr>
        <w:t>.</w:t>
      </w:r>
    </w:p>
    <w:p w:rsidR="00D8031A" w:rsidRPr="003C163C"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val="en-US" w:eastAsia="ru-RU"/>
        </w:rPr>
      </w:pPr>
      <w:r w:rsidRPr="00D8031A">
        <w:rPr>
          <w:rFonts w:ascii="Times New Roman" w:eastAsia="Times New Roman" w:hAnsi="Times New Roman" w:cs="Times New Roman"/>
          <w:sz w:val="28"/>
          <w:szCs w:val="28"/>
          <w:lang w:eastAsia="ru-RU"/>
        </w:rPr>
        <w:t xml:space="preserve">                                                                                                Таблица </w:t>
      </w:r>
      <w:r w:rsidR="003C163C">
        <w:rPr>
          <w:rFonts w:ascii="Times New Roman" w:eastAsia="Times New Roman" w:hAnsi="Times New Roman" w:cs="Times New Roman"/>
          <w:sz w:val="28"/>
          <w:szCs w:val="28"/>
          <w:lang w:val="en-US" w:eastAsia="ru-RU"/>
        </w:rPr>
        <w:t>9</w:t>
      </w:r>
    </w:p>
    <w:p w:rsidR="00D8031A" w:rsidRPr="00D8031A" w:rsidRDefault="00D8031A" w:rsidP="00D8031A">
      <w:pPr>
        <w:autoSpaceDE w:val="0"/>
        <w:autoSpaceDN w:val="0"/>
        <w:adjustRightInd w:val="0"/>
        <w:spacing w:after="0" w:line="360" w:lineRule="auto"/>
        <w:ind w:firstLine="680"/>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Определение точки безубыточности ООО «Мадекс»</w:t>
      </w:r>
    </w:p>
    <w:tbl>
      <w:tblPr>
        <w:tblW w:w="9260" w:type="dxa"/>
        <w:tblInd w:w="93" w:type="dxa"/>
        <w:tblLook w:val="04A0"/>
      </w:tblPr>
      <w:tblGrid>
        <w:gridCol w:w="4660"/>
        <w:gridCol w:w="1480"/>
        <w:gridCol w:w="1640"/>
        <w:gridCol w:w="1480"/>
      </w:tblGrid>
      <w:tr w:rsidR="00D8031A" w:rsidRPr="00D8031A" w:rsidTr="00D8031A">
        <w:trPr>
          <w:trHeight w:val="300"/>
        </w:trPr>
        <w:tc>
          <w:tcPr>
            <w:tcW w:w="4660"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Показатель</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Выручка-нетто</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123 584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295 976</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245 675</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Переменные издержки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109 016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261 087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216 716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Валовая маржа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14 568</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34 889</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28 959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Коэффициент валовой маржи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11,79%</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11,79%</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11,79%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Постоянные издержки</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-8 163</w:t>
            </w:r>
          </w:p>
        </w:tc>
        <w:tc>
          <w:tcPr>
            <w:tcW w:w="164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-8 163</w:t>
            </w:r>
          </w:p>
        </w:tc>
        <w:tc>
          <w:tcPr>
            <w:tcW w:w="1480" w:type="dxa"/>
            <w:tcBorders>
              <w:top w:val="nil"/>
              <w:left w:val="nil"/>
              <w:bottom w:val="single" w:sz="4" w:space="0" w:color="auto"/>
              <w:right w:val="single" w:sz="4" w:space="0" w:color="auto"/>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16 930</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Точка безубыточности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-69 253</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-69 253</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143 628</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Маржа безопасности, в рублях</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192 837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365 229</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102 047</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Маржа безопасности, в процентах</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156,04%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123,40%</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41,54%</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Операционная прибыль</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22 731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43 052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12 029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Сила операционного рычага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0,81</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2,41</w:t>
            </w:r>
          </w:p>
        </w:tc>
      </w:tr>
    </w:tbl>
    <w:p w:rsidR="00D8031A" w:rsidRPr="00D8031A" w:rsidRDefault="00D8031A" w:rsidP="00D8031A">
      <w:pPr>
        <w:tabs>
          <w:tab w:val="left" w:pos="658"/>
        </w:tabs>
        <w:spacing w:after="0" w:line="360" w:lineRule="auto"/>
        <w:ind w:firstLine="680"/>
        <w:contextualSpacing/>
        <w:jc w:val="both"/>
        <w:rPr>
          <w:rFonts w:ascii="Times New Roman" w:eastAsia="Times New Roman" w:hAnsi="Times New Roman" w:cs="Times New Roman"/>
          <w:sz w:val="28"/>
          <w:szCs w:val="28"/>
          <w:lang w:eastAsia="ru-RU"/>
        </w:rPr>
      </w:pPr>
    </w:p>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результате проведения анализа безубыточности можно сделать следующий вывод.</w:t>
      </w:r>
    </w:p>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В отчетном периоде выручка от реализации составила </w:t>
      </w:r>
      <w:r w:rsidRPr="00D8031A">
        <w:rPr>
          <w:rFonts w:ascii="Times New Roman" w:eastAsia="Times New Roman" w:hAnsi="Times New Roman" w:cs="Times New Roman"/>
          <w:color w:val="000000"/>
          <w:sz w:val="28"/>
          <w:szCs w:val="28"/>
          <w:lang w:eastAsia="ru-RU"/>
        </w:rPr>
        <w:t xml:space="preserve">245675 </w:t>
      </w:r>
      <w:r w:rsidRPr="00D8031A">
        <w:rPr>
          <w:rFonts w:ascii="Times New Roman" w:eastAsia="Times New Roman" w:hAnsi="Times New Roman" w:cs="Times New Roman"/>
          <w:sz w:val="28"/>
          <w:szCs w:val="28"/>
          <w:lang w:eastAsia="ru-RU"/>
        </w:rPr>
        <w:t xml:space="preserve">тыс. руб. Безубыточный объем реализации составил 143628 тыс. руб. (при этом объеме </w:t>
      </w:r>
      <w:r w:rsidRPr="00D8031A">
        <w:rPr>
          <w:rFonts w:ascii="Times New Roman" w:eastAsia="Times New Roman" w:hAnsi="Times New Roman" w:cs="Times New Roman"/>
          <w:sz w:val="28"/>
          <w:szCs w:val="28"/>
          <w:lang w:eastAsia="ru-RU"/>
        </w:rPr>
        <w:lastRenderedPageBreak/>
        <w:t>реализации предприятие будет покрывать все расходы). То есть предприятие прошло точку безубыточности.</w:t>
      </w:r>
    </w:p>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Операционный рычаг в рассматриваемый период растет. Это может свидетельствовать о том, что прибыль растет медленнее, чем выручка. Что является отрицательным моментом.</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bookmarkStart w:id="17" w:name="_Toc341279115"/>
      <w:bookmarkStart w:id="18" w:name="_Toc374636738"/>
      <w:bookmarkStart w:id="19" w:name="_Toc381539483"/>
      <w:r w:rsidRPr="00D8031A">
        <w:rPr>
          <w:rFonts w:ascii="Times New Roman" w:eastAsia="Calibri" w:hAnsi="Times New Roman" w:cs="Times New Roman"/>
          <w:sz w:val="28"/>
          <w:szCs w:val="28"/>
          <w:lang w:eastAsia="ru-RU"/>
        </w:rPr>
        <w:t>Оценка угрозы банкротства</w:t>
      </w:r>
      <w:bookmarkEnd w:id="17"/>
      <w:bookmarkEnd w:id="18"/>
      <w:bookmarkEnd w:id="19"/>
      <w:r w:rsidRPr="00D8031A">
        <w:rPr>
          <w:rFonts w:ascii="Times New Roman" w:eastAsia="Times New Roman" w:hAnsi="Times New Roman" w:cs="Times New Roman"/>
          <w:sz w:val="28"/>
          <w:szCs w:val="28"/>
          <w:lang w:eastAsia="ru-RU"/>
        </w:rPr>
        <w:t>ООО «Мадекс» представлена в  таблице 1</w:t>
      </w:r>
      <w:r w:rsidR="003C163C" w:rsidRPr="003C163C">
        <w:rPr>
          <w:rFonts w:ascii="Times New Roman" w:eastAsia="Times New Roman" w:hAnsi="Times New Roman" w:cs="Times New Roman"/>
          <w:sz w:val="28"/>
          <w:szCs w:val="28"/>
          <w:lang w:eastAsia="ru-RU"/>
        </w:rPr>
        <w:t>0</w:t>
      </w:r>
      <w:r w:rsidRPr="00D8031A">
        <w:rPr>
          <w:rFonts w:ascii="Times New Roman" w:eastAsia="Times New Roman" w:hAnsi="Times New Roman" w:cs="Times New Roman"/>
          <w:sz w:val="28"/>
          <w:szCs w:val="28"/>
          <w:lang w:eastAsia="ru-RU"/>
        </w:rPr>
        <w:t>.</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Двухфакторная модель. Значение </w:t>
      </w:r>
      <w:r w:rsidRPr="00D8031A">
        <w:rPr>
          <w:rFonts w:ascii="Times New Roman" w:eastAsia="Times New Roman" w:hAnsi="Times New Roman" w:cs="Times New Roman"/>
          <w:sz w:val="28"/>
          <w:szCs w:val="28"/>
          <w:lang w:val="en-US" w:eastAsia="ru-RU"/>
        </w:rPr>
        <w:t>Z</w:t>
      </w:r>
      <w:r w:rsidRPr="00D8031A">
        <w:rPr>
          <w:rFonts w:ascii="Times New Roman" w:eastAsia="Times New Roman" w:hAnsi="Times New Roman" w:cs="Times New Roman"/>
          <w:sz w:val="28"/>
          <w:szCs w:val="28"/>
          <w:lang w:eastAsia="ru-RU"/>
        </w:rPr>
        <w:t xml:space="preserve"> меньше нуля, а это означает, что угроза банкротства для предприятия в ближайший год ничтожна мала.</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Четырехфакторная модель. Так как </w:t>
      </w:r>
      <w:r w:rsidRPr="00D8031A">
        <w:rPr>
          <w:rFonts w:ascii="Times New Roman" w:eastAsia="Times New Roman" w:hAnsi="Times New Roman" w:cs="Times New Roman"/>
          <w:sz w:val="28"/>
          <w:szCs w:val="28"/>
          <w:lang w:val="en-US" w:eastAsia="ru-RU"/>
        </w:rPr>
        <w:t>Y</w:t>
      </w:r>
      <w:r w:rsidRPr="00D8031A">
        <w:rPr>
          <w:rFonts w:ascii="Times New Roman" w:eastAsia="Times New Roman" w:hAnsi="Times New Roman" w:cs="Times New Roman"/>
          <w:sz w:val="28"/>
          <w:szCs w:val="28"/>
          <w:lang w:eastAsia="ru-RU"/>
        </w:rPr>
        <w:t xml:space="preserve">&gt;1,425, то с 95 % -й вероятностью можно говорить о том, что в ближайший год банкротства не произойдет и с 79 % -й  в течение 5 лет. </w:t>
      </w:r>
    </w:p>
    <w:p w:rsidR="00D8031A" w:rsidRPr="00F0067C" w:rsidRDefault="00D8031A" w:rsidP="00D8031A">
      <w:pPr>
        <w:autoSpaceDE w:val="0"/>
        <w:autoSpaceDN w:val="0"/>
        <w:adjustRightInd w:val="0"/>
        <w:spacing w:after="0" w:line="360" w:lineRule="auto"/>
        <w:ind w:firstLine="680"/>
        <w:contextualSpacing/>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Таблица 1</w:t>
      </w:r>
      <w:r w:rsidR="003C163C" w:rsidRPr="00F0067C">
        <w:rPr>
          <w:rFonts w:ascii="Times New Roman" w:eastAsia="Times New Roman" w:hAnsi="Times New Roman" w:cs="Times New Roman"/>
          <w:sz w:val="28"/>
          <w:szCs w:val="28"/>
          <w:lang w:eastAsia="ru-RU"/>
        </w:rPr>
        <w:t>0</w:t>
      </w:r>
    </w:p>
    <w:p w:rsidR="00D8031A" w:rsidRPr="00D8031A" w:rsidRDefault="00D8031A" w:rsidP="00D8031A">
      <w:pPr>
        <w:autoSpaceDE w:val="0"/>
        <w:autoSpaceDN w:val="0"/>
        <w:adjustRightInd w:val="0"/>
        <w:spacing w:after="0" w:line="360" w:lineRule="auto"/>
        <w:ind w:firstLine="680"/>
        <w:contextualSpacing/>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Оценка угрозы банкротства ООО «Мадекс»</w:t>
      </w:r>
    </w:p>
    <w:tbl>
      <w:tblPr>
        <w:tblW w:w="9260" w:type="dxa"/>
        <w:tblInd w:w="93" w:type="dxa"/>
        <w:tblLook w:val="04A0"/>
      </w:tblPr>
      <w:tblGrid>
        <w:gridCol w:w="4660"/>
        <w:gridCol w:w="1480"/>
        <w:gridCol w:w="1640"/>
        <w:gridCol w:w="1480"/>
      </w:tblGrid>
      <w:tr w:rsidR="00D8031A" w:rsidRPr="00D8031A" w:rsidTr="00D8031A">
        <w:trPr>
          <w:trHeight w:val="300"/>
        </w:trPr>
        <w:tc>
          <w:tcPr>
            <w:tcW w:w="4660"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Двухфакторная модель</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Х1 (коэффициент текущей ликвидности)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1,06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0,78</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Х2 (коэффициент концентрации заемного капитала)</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0,19</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0,40</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0,32</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Z</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-1,41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-1,52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-1,04</w:t>
            </w:r>
          </w:p>
        </w:tc>
      </w:tr>
      <w:tr w:rsidR="00D8031A" w:rsidRPr="00D8031A" w:rsidTr="00D8031A">
        <w:trPr>
          <w:trHeight w:val="300"/>
        </w:trPr>
        <w:tc>
          <w:tcPr>
            <w:tcW w:w="466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rPr>
                <w:rFonts w:ascii="Times New Roman" w:eastAsia="Times New Roman" w:hAnsi="Times New Roman" w:cs="Times New Roman"/>
                <w:color w:val="000000"/>
                <w:sz w:val="24"/>
                <w:szCs w:val="24"/>
                <w:lang w:eastAsia="ru-RU"/>
              </w:rPr>
            </w:pPr>
          </w:p>
        </w:tc>
        <w:tc>
          <w:tcPr>
            <w:tcW w:w="148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rPr>
                <w:rFonts w:ascii="Times New Roman" w:eastAsia="Times New Roman" w:hAnsi="Times New Roman" w:cs="Times New Roman"/>
                <w:color w:val="000000"/>
                <w:sz w:val="24"/>
                <w:szCs w:val="24"/>
                <w:lang w:eastAsia="ru-RU"/>
              </w:rPr>
            </w:pPr>
          </w:p>
        </w:tc>
        <w:tc>
          <w:tcPr>
            <w:tcW w:w="164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rPr>
                <w:rFonts w:ascii="Times New Roman" w:eastAsia="Times New Roman" w:hAnsi="Times New Roman" w:cs="Times New Roman"/>
                <w:color w:val="000000"/>
                <w:sz w:val="24"/>
                <w:szCs w:val="24"/>
                <w:lang w:eastAsia="ru-RU"/>
              </w:rPr>
            </w:pPr>
          </w:p>
        </w:tc>
        <w:tc>
          <w:tcPr>
            <w:tcW w:w="148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rPr>
                <w:rFonts w:ascii="Times New Roman" w:eastAsia="Times New Roman" w:hAnsi="Times New Roman" w:cs="Times New Roman"/>
                <w:color w:val="000000"/>
                <w:sz w:val="24"/>
                <w:szCs w:val="24"/>
                <w:lang w:eastAsia="ru-RU"/>
              </w:rPr>
            </w:pPr>
          </w:p>
        </w:tc>
      </w:tr>
      <w:tr w:rsidR="00D8031A" w:rsidRPr="00D8031A" w:rsidTr="00D8031A">
        <w:trPr>
          <w:trHeight w:val="300"/>
        </w:trPr>
        <w:tc>
          <w:tcPr>
            <w:tcW w:w="4660"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Четырехфакторная модель</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V9</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0,44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0,54</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0,24</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V25 (коэффициент ликвидности)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1,06</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1,27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0,78</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V31</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1,95</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3,10</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2,69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18"/>
                <w:szCs w:val="18"/>
                <w:lang w:eastAsia="ru-RU"/>
              </w:rPr>
            </w:pPr>
            <w:r w:rsidRPr="00D8031A">
              <w:rPr>
                <w:rFonts w:ascii="Times New Roman" w:eastAsia="Times New Roman" w:hAnsi="Times New Roman" w:cs="Times New Roman"/>
                <w:color w:val="000000"/>
                <w:sz w:val="18"/>
                <w:szCs w:val="18"/>
                <w:lang w:eastAsia="ru-RU"/>
              </w:rPr>
              <w:t>V35</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0,75</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0,63</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0,49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b/>
                <w:bCs/>
                <w:color w:val="000000"/>
                <w:sz w:val="18"/>
                <w:szCs w:val="18"/>
                <w:lang w:eastAsia="ru-RU"/>
              </w:rPr>
            </w:pPr>
            <w:r w:rsidRPr="00D8031A">
              <w:rPr>
                <w:rFonts w:ascii="Times New Roman" w:eastAsia="Times New Roman" w:hAnsi="Times New Roman" w:cs="Times New Roman"/>
                <w:b/>
                <w:bCs/>
                <w:color w:val="000000"/>
                <w:sz w:val="18"/>
                <w:szCs w:val="18"/>
                <w:lang w:eastAsia="ru-RU"/>
              </w:rPr>
              <w:t>Y</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10,51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13,27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6,90</w:t>
            </w:r>
          </w:p>
        </w:tc>
      </w:tr>
      <w:tr w:rsidR="00D8031A" w:rsidRPr="00D8031A" w:rsidTr="00D8031A">
        <w:trPr>
          <w:trHeight w:val="300"/>
        </w:trPr>
        <w:tc>
          <w:tcPr>
            <w:tcW w:w="466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rPr>
                <w:rFonts w:ascii="Times New Roman" w:eastAsia="Times New Roman" w:hAnsi="Times New Roman" w:cs="Times New Roman"/>
                <w:color w:val="000000"/>
                <w:sz w:val="24"/>
                <w:szCs w:val="24"/>
                <w:lang w:eastAsia="ru-RU"/>
              </w:rPr>
            </w:pPr>
          </w:p>
        </w:tc>
        <w:tc>
          <w:tcPr>
            <w:tcW w:w="148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p>
        </w:tc>
        <w:tc>
          <w:tcPr>
            <w:tcW w:w="164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p>
        </w:tc>
        <w:tc>
          <w:tcPr>
            <w:tcW w:w="1480" w:type="dxa"/>
            <w:tcBorders>
              <w:top w:val="nil"/>
              <w:left w:val="nil"/>
              <w:bottom w:val="nil"/>
              <w:right w:val="nil"/>
            </w:tcBorders>
            <w:shd w:val="clear" w:color="auto" w:fill="auto"/>
            <w:noWrap/>
            <w:vAlign w:val="bottom"/>
            <w:hideMark/>
          </w:tcPr>
          <w:p w:rsidR="00D8031A" w:rsidRPr="00D8031A" w:rsidRDefault="00D8031A" w:rsidP="00D8031A">
            <w:pPr>
              <w:spacing w:after="0" w:line="240" w:lineRule="auto"/>
              <w:jc w:val="center"/>
              <w:rPr>
                <w:rFonts w:ascii="Times New Roman" w:eastAsia="Times New Roman" w:hAnsi="Times New Roman" w:cs="Times New Roman"/>
                <w:color w:val="000000"/>
                <w:sz w:val="24"/>
                <w:szCs w:val="24"/>
                <w:lang w:eastAsia="ru-RU"/>
              </w:rPr>
            </w:pPr>
          </w:p>
        </w:tc>
      </w:tr>
      <w:tr w:rsidR="00D8031A" w:rsidRPr="00D8031A" w:rsidTr="00D8031A">
        <w:trPr>
          <w:trHeight w:val="300"/>
        </w:trPr>
        <w:tc>
          <w:tcPr>
            <w:tcW w:w="4660" w:type="dxa"/>
            <w:tcBorders>
              <w:top w:val="single" w:sz="4" w:space="0" w:color="auto"/>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Пятифакторная модель</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01.01.14</w:t>
            </w:r>
          </w:p>
        </w:tc>
        <w:tc>
          <w:tcPr>
            <w:tcW w:w="164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01.01.15</w:t>
            </w:r>
          </w:p>
        </w:tc>
        <w:tc>
          <w:tcPr>
            <w:tcW w:w="1480" w:type="dxa"/>
            <w:tcBorders>
              <w:top w:val="single" w:sz="4" w:space="0" w:color="auto"/>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На 01.01.16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Х1 (Отношение ЧОК к активам)</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0,01</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0,11</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-0,07</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0,04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0,23</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0,17</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Х3</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0,37</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0,32</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0,19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Х4 (1/ коэффициент финансовой активности)</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4,33</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1,47</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2,09</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Х5 (оборачиваемость активов)</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1,64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1,85</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2,16</w:t>
            </w:r>
          </w:p>
        </w:tc>
      </w:tr>
      <w:tr w:rsidR="00D8031A" w:rsidRPr="00D8031A" w:rsidTr="00D8031A">
        <w:trPr>
          <w:trHeight w:val="300"/>
        </w:trPr>
        <w:tc>
          <w:tcPr>
            <w:tcW w:w="4660" w:type="dxa"/>
            <w:tcBorders>
              <w:top w:val="nil"/>
              <w:left w:val="single" w:sz="4" w:space="0" w:color="auto"/>
              <w:bottom w:val="single" w:sz="4" w:space="0" w:color="auto"/>
              <w:right w:val="single" w:sz="4" w:space="0" w:color="auto"/>
            </w:tcBorders>
            <w:shd w:val="clear" w:color="auto" w:fill="auto"/>
            <w:hideMark/>
          </w:tcPr>
          <w:p w:rsidR="00D8031A" w:rsidRPr="00D8031A" w:rsidRDefault="00D8031A" w:rsidP="00D8031A">
            <w:pPr>
              <w:spacing w:after="0" w:line="240" w:lineRule="auto"/>
              <w:jc w:val="both"/>
              <w:rPr>
                <w:rFonts w:ascii="Times New Roman" w:eastAsia="Times New Roman" w:hAnsi="Times New Roman" w:cs="Times New Roman"/>
                <w:color w:val="000000"/>
                <w:sz w:val="20"/>
                <w:szCs w:val="20"/>
                <w:lang w:eastAsia="ru-RU"/>
              </w:rPr>
            </w:pPr>
            <w:r w:rsidRPr="00D8031A">
              <w:rPr>
                <w:rFonts w:ascii="Times New Roman" w:eastAsia="Times New Roman" w:hAnsi="Times New Roman" w:cs="Times New Roman"/>
                <w:color w:val="000000"/>
                <w:sz w:val="20"/>
                <w:szCs w:val="20"/>
                <w:lang w:eastAsia="ru-RU"/>
              </w:rPr>
              <w:t>Z</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4,64</w:t>
            </w:r>
          </w:p>
        </w:tc>
        <w:tc>
          <w:tcPr>
            <w:tcW w:w="164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3,74</w:t>
            </w:r>
          </w:p>
        </w:tc>
        <w:tc>
          <w:tcPr>
            <w:tcW w:w="1480" w:type="dxa"/>
            <w:tcBorders>
              <w:top w:val="nil"/>
              <w:left w:val="nil"/>
              <w:bottom w:val="single" w:sz="4" w:space="0" w:color="auto"/>
              <w:right w:val="single" w:sz="4" w:space="0" w:color="auto"/>
            </w:tcBorders>
            <w:shd w:val="clear" w:color="auto" w:fill="auto"/>
            <w:hideMark/>
          </w:tcPr>
          <w:p w:rsidR="00D8031A" w:rsidRPr="00D8031A" w:rsidRDefault="00D8031A" w:rsidP="00D8031A">
            <w:pPr>
              <w:spacing w:after="0" w:line="240" w:lineRule="auto"/>
              <w:jc w:val="center"/>
              <w:rPr>
                <w:rFonts w:ascii="Times New Roman" w:eastAsia="Times New Roman" w:hAnsi="Times New Roman" w:cs="Times New Roman"/>
                <w:b/>
                <w:bCs/>
                <w:color w:val="000000"/>
                <w:sz w:val="20"/>
                <w:szCs w:val="20"/>
                <w:lang w:eastAsia="ru-RU"/>
              </w:rPr>
            </w:pPr>
            <w:r w:rsidRPr="00D8031A">
              <w:rPr>
                <w:rFonts w:ascii="Times New Roman" w:eastAsia="Times New Roman" w:hAnsi="Times New Roman" w:cs="Times New Roman"/>
                <w:b/>
                <w:bCs/>
                <w:color w:val="000000"/>
                <w:sz w:val="20"/>
                <w:szCs w:val="20"/>
                <w:lang w:eastAsia="ru-RU"/>
              </w:rPr>
              <w:t>3,71</w:t>
            </w:r>
          </w:p>
        </w:tc>
      </w:tr>
    </w:tbl>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p>
    <w:p w:rsidR="00D8031A" w:rsidRPr="00F0067C"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При пятифакторной модели можно использовать пограничные границы </w:t>
      </w:r>
      <w:r w:rsidRPr="00D8031A">
        <w:rPr>
          <w:rFonts w:ascii="Times New Roman" w:eastAsia="Times New Roman" w:hAnsi="Times New Roman" w:cs="Times New Roman"/>
          <w:sz w:val="28"/>
          <w:szCs w:val="28"/>
          <w:lang w:val="en-US" w:eastAsia="ru-RU"/>
        </w:rPr>
        <w:t>Z</w:t>
      </w:r>
      <w:r w:rsidRPr="00D8031A">
        <w:rPr>
          <w:rFonts w:ascii="Times New Roman" w:eastAsia="Times New Roman" w:hAnsi="Times New Roman" w:cs="Times New Roman"/>
          <w:sz w:val="28"/>
          <w:szCs w:val="28"/>
          <w:lang w:eastAsia="ru-RU"/>
        </w:rPr>
        <w:t>-счета, тем самым определив угрозу банкротства предприятия</w:t>
      </w:r>
    </w:p>
    <w:p w:rsidR="003C163C" w:rsidRPr="00F0067C" w:rsidRDefault="003C163C"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p>
    <w:p w:rsidR="00D8031A" w:rsidRPr="003C163C" w:rsidRDefault="00D8031A" w:rsidP="00D8031A">
      <w:pPr>
        <w:autoSpaceDE w:val="0"/>
        <w:autoSpaceDN w:val="0"/>
        <w:adjustRightInd w:val="0"/>
        <w:spacing w:after="0" w:line="360" w:lineRule="auto"/>
        <w:ind w:firstLine="680"/>
        <w:contextualSpacing/>
        <w:jc w:val="right"/>
        <w:rPr>
          <w:rFonts w:ascii="Times New Roman" w:eastAsia="Times New Roman" w:hAnsi="Times New Roman" w:cs="Times New Roman"/>
          <w:sz w:val="28"/>
          <w:szCs w:val="28"/>
          <w:lang w:val="en-US" w:eastAsia="ru-RU"/>
        </w:rPr>
      </w:pPr>
      <w:r w:rsidRPr="00D8031A">
        <w:rPr>
          <w:rFonts w:ascii="Times New Roman" w:eastAsia="Times New Roman" w:hAnsi="Times New Roman" w:cs="Times New Roman"/>
          <w:sz w:val="28"/>
          <w:szCs w:val="28"/>
          <w:lang w:eastAsia="ru-RU"/>
        </w:rPr>
        <w:lastRenderedPageBreak/>
        <w:t>Таблица 1</w:t>
      </w:r>
      <w:r w:rsidR="003C163C">
        <w:rPr>
          <w:rFonts w:ascii="Times New Roman" w:eastAsia="Times New Roman" w:hAnsi="Times New Roman" w:cs="Times New Roman"/>
          <w:sz w:val="28"/>
          <w:szCs w:val="28"/>
          <w:lang w:val="en-US" w:eastAsia="ru-RU"/>
        </w:rPr>
        <w:t>1</w:t>
      </w:r>
    </w:p>
    <w:p w:rsidR="00D8031A" w:rsidRPr="00D8031A" w:rsidRDefault="00D8031A" w:rsidP="00D8031A">
      <w:pPr>
        <w:spacing w:after="0" w:line="360" w:lineRule="auto"/>
        <w:ind w:firstLine="680"/>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Пограничные значения </w:t>
      </w:r>
      <w:r w:rsidRPr="00D8031A">
        <w:rPr>
          <w:rFonts w:ascii="Times New Roman" w:eastAsia="Times New Roman" w:hAnsi="Times New Roman" w:cs="Times New Roman"/>
          <w:sz w:val="28"/>
          <w:szCs w:val="28"/>
          <w:lang w:val="en-US" w:eastAsia="ru-RU"/>
        </w:rPr>
        <w:t>Z</w:t>
      </w:r>
      <w:r w:rsidRPr="00D8031A">
        <w:rPr>
          <w:rFonts w:ascii="Times New Roman" w:eastAsia="Times New Roman" w:hAnsi="Times New Roman" w:cs="Times New Roman"/>
          <w:sz w:val="28"/>
          <w:szCs w:val="28"/>
          <w:lang w:eastAsia="ru-RU"/>
        </w:rPr>
        <w:t>-счета</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tblPr>
      <w:tblGrid>
        <w:gridCol w:w="6238"/>
        <w:gridCol w:w="3333"/>
      </w:tblGrid>
      <w:tr w:rsidR="00D8031A" w:rsidRPr="00D8031A" w:rsidTr="00D8031A">
        <w:trPr>
          <w:jc w:val="center"/>
        </w:trPr>
        <w:tc>
          <w:tcPr>
            <w:tcW w:w="3259" w:type="pct"/>
            <w:vAlign w:val="center"/>
          </w:tcPr>
          <w:p w:rsidR="00D8031A" w:rsidRPr="00D8031A" w:rsidRDefault="00D8031A" w:rsidP="00D8031A">
            <w:pPr>
              <w:suppressAutoHyphens/>
              <w:spacing w:after="0" w:line="360" w:lineRule="auto"/>
              <w:ind w:firstLine="680"/>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Высокая угроза банкротства</w:t>
            </w:r>
          </w:p>
        </w:tc>
        <w:tc>
          <w:tcPr>
            <w:tcW w:w="1741" w:type="pct"/>
            <w:vAlign w:val="center"/>
          </w:tcPr>
          <w:p w:rsidR="00D8031A" w:rsidRPr="00D8031A" w:rsidRDefault="00D8031A" w:rsidP="00D8031A">
            <w:pPr>
              <w:suppressAutoHyphens/>
              <w:spacing w:after="0" w:line="360" w:lineRule="auto"/>
              <w:ind w:firstLine="680"/>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Менее 1,23</w:t>
            </w:r>
          </w:p>
        </w:tc>
      </w:tr>
      <w:tr w:rsidR="00D8031A" w:rsidRPr="00D8031A" w:rsidTr="00D8031A">
        <w:trPr>
          <w:jc w:val="center"/>
        </w:trPr>
        <w:tc>
          <w:tcPr>
            <w:tcW w:w="3259" w:type="pct"/>
            <w:vAlign w:val="center"/>
          </w:tcPr>
          <w:p w:rsidR="00D8031A" w:rsidRPr="00D8031A" w:rsidRDefault="00D8031A" w:rsidP="00D8031A">
            <w:pPr>
              <w:suppressAutoHyphens/>
              <w:spacing w:after="0" w:line="360" w:lineRule="auto"/>
              <w:ind w:firstLine="680"/>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Зона неведения</w:t>
            </w:r>
          </w:p>
        </w:tc>
        <w:tc>
          <w:tcPr>
            <w:tcW w:w="1741" w:type="pct"/>
            <w:vAlign w:val="center"/>
          </w:tcPr>
          <w:p w:rsidR="00D8031A" w:rsidRPr="00D8031A" w:rsidRDefault="00D8031A" w:rsidP="00D8031A">
            <w:pPr>
              <w:suppressAutoHyphens/>
              <w:spacing w:after="0" w:line="360" w:lineRule="auto"/>
              <w:ind w:firstLine="680"/>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От 1,23 до 2,90</w:t>
            </w:r>
          </w:p>
        </w:tc>
      </w:tr>
      <w:tr w:rsidR="00D8031A" w:rsidRPr="00D8031A" w:rsidTr="00D8031A">
        <w:trPr>
          <w:jc w:val="center"/>
        </w:trPr>
        <w:tc>
          <w:tcPr>
            <w:tcW w:w="3259" w:type="pct"/>
            <w:vAlign w:val="center"/>
          </w:tcPr>
          <w:p w:rsidR="00D8031A" w:rsidRPr="00D8031A" w:rsidRDefault="00D8031A" w:rsidP="00D8031A">
            <w:pPr>
              <w:suppressAutoHyphens/>
              <w:spacing w:after="0" w:line="360" w:lineRule="auto"/>
              <w:ind w:firstLine="680"/>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Низкая угроза банкротства</w:t>
            </w:r>
          </w:p>
        </w:tc>
        <w:tc>
          <w:tcPr>
            <w:tcW w:w="1741" w:type="pct"/>
            <w:vAlign w:val="center"/>
          </w:tcPr>
          <w:p w:rsidR="00D8031A" w:rsidRPr="00D8031A" w:rsidRDefault="00D8031A" w:rsidP="00D8031A">
            <w:pPr>
              <w:suppressAutoHyphens/>
              <w:spacing w:after="0" w:line="360" w:lineRule="auto"/>
              <w:ind w:firstLine="680"/>
              <w:jc w:val="both"/>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Более 2,90</w:t>
            </w:r>
          </w:p>
        </w:tc>
      </w:tr>
    </w:tbl>
    <w:p w:rsidR="00D8031A" w:rsidRPr="00D8031A" w:rsidRDefault="00D8031A" w:rsidP="00D8031A">
      <w:pPr>
        <w:autoSpaceDE w:val="0"/>
        <w:autoSpaceDN w:val="0"/>
        <w:adjustRightInd w:val="0"/>
        <w:spacing w:after="0" w:line="360" w:lineRule="auto"/>
        <w:ind w:firstLine="680"/>
        <w:contextualSpacing/>
        <w:jc w:val="both"/>
        <w:rPr>
          <w:rFonts w:ascii="Times New Roman" w:eastAsia="Times New Roman" w:hAnsi="Times New Roman" w:cs="Times New Roman"/>
          <w:sz w:val="28"/>
          <w:szCs w:val="28"/>
          <w:lang w:eastAsia="ru-RU"/>
        </w:rPr>
      </w:pP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рассматриваемый период предприятие имеет низкую угрозу банкротства согласно пятифакторной модели.</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Таким образом, рассмотренные модели показали отсутствие угрозы банкротства для ООО «Мадекс» в ближайший период.</w:t>
      </w:r>
    </w:p>
    <w:p w:rsidR="00D8031A" w:rsidRPr="00D8031A" w:rsidRDefault="00D8031A" w:rsidP="00D8031A">
      <w:pPr>
        <w:spacing w:after="0" w:line="360" w:lineRule="auto"/>
        <w:ind w:firstLine="680"/>
        <w:contextualSpacing/>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Таким образом, финансовое состояние ООО «Мадекс» следует признать устойчивым, но в тоже время отмечается снижение эффективности деятельности предприятия.</w:t>
      </w:r>
    </w:p>
    <w:p w:rsidR="00D8031A" w:rsidRDefault="00D8031A"/>
    <w:p w:rsidR="003C163C" w:rsidRDefault="003C163C">
      <w:r>
        <w:br w:type="page"/>
      </w:r>
    </w:p>
    <w:p w:rsidR="00D8031A" w:rsidRDefault="00D8031A" w:rsidP="00D8031A">
      <w:pPr>
        <w:pStyle w:val="1"/>
      </w:pPr>
      <w:bookmarkStart w:id="20" w:name="_Toc467081412"/>
      <w:r>
        <w:lastRenderedPageBreak/>
        <w:t>2. Аудит основных средств по отчетности ООО «Мадекс»</w:t>
      </w:r>
      <w:bookmarkEnd w:id="20"/>
    </w:p>
    <w:p w:rsidR="00D8031A" w:rsidRDefault="00D8031A"/>
    <w:p w:rsidR="003C163C" w:rsidRPr="00AF1A68" w:rsidRDefault="003C163C" w:rsidP="003C163C">
      <w:pPr>
        <w:pStyle w:val="a8"/>
        <w:keepNext/>
        <w:widowControl w:val="0"/>
        <w:spacing w:before="0" w:beforeAutospacing="0" w:after="0" w:afterAutospacing="0" w:line="360" w:lineRule="auto"/>
        <w:ind w:firstLine="709"/>
        <w:jc w:val="both"/>
        <w:rPr>
          <w:sz w:val="28"/>
        </w:rPr>
      </w:pPr>
      <w:r w:rsidRPr="00E00C05">
        <w:rPr>
          <w:sz w:val="28"/>
        </w:rPr>
        <w:t>Целью проверки поступления основных средств является формирование мнения о подтверждение того, что приобретенные основные средства были правильно отражены в учете и представляют собой стоимость реальных объектов, введенных в эксплуатацию, а также установление соответствия применяемой в организации методики учета и налогообложения действующим в РФ нормативным документам.</w:t>
      </w:r>
    </w:p>
    <w:p w:rsidR="003C163C" w:rsidRPr="00E00C05" w:rsidRDefault="003C163C" w:rsidP="003C163C">
      <w:pPr>
        <w:pStyle w:val="a8"/>
        <w:keepNext/>
        <w:widowControl w:val="0"/>
        <w:spacing w:before="0" w:beforeAutospacing="0" w:after="0" w:afterAutospacing="0" w:line="360" w:lineRule="auto"/>
        <w:ind w:firstLine="709"/>
        <w:jc w:val="both"/>
        <w:rPr>
          <w:sz w:val="28"/>
        </w:rPr>
      </w:pPr>
      <w:r w:rsidRPr="00E00C05">
        <w:rPr>
          <w:sz w:val="28"/>
        </w:rPr>
        <w:t xml:space="preserve">Для достижения данной цели аудитор должен: </w:t>
      </w:r>
    </w:p>
    <w:p w:rsidR="003C163C" w:rsidRPr="00E00C05" w:rsidRDefault="003C163C" w:rsidP="003C163C">
      <w:pPr>
        <w:pStyle w:val="a8"/>
        <w:keepNext/>
        <w:widowControl w:val="0"/>
        <w:numPr>
          <w:ilvl w:val="0"/>
          <w:numId w:val="11"/>
        </w:numPr>
        <w:spacing w:before="0" w:beforeAutospacing="0" w:after="0" w:afterAutospacing="0" w:line="360" w:lineRule="auto"/>
        <w:jc w:val="both"/>
        <w:rPr>
          <w:sz w:val="28"/>
        </w:rPr>
      </w:pPr>
      <w:r w:rsidRPr="00E00C05">
        <w:rPr>
          <w:sz w:val="28"/>
        </w:rPr>
        <w:t xml:space="preserve">оценить систему внутреннего контроля проверяемой организации; </w:t>
      </w:r>
    </w:p>
    <w:p w:rsidR="003C163C" w:rsidRPr="00E00C05" w:rsidRDefault="003C163C" w:rsidP="003C163C">
      <w:pPr>
        <w:pStyle w:val="a8"/>
        <w:keepNext/>
        <w:widowControl w:val="0"/>
        <w:numPr>
          <w:ilvl w:val="0"/>
          <w:numId w:val="11"/>
        </w:numPr>
        <w:spacing w:before="0" w:beforeAutospacing="0" w:after="0" w:afterAutospacing="0" w:line="360" w:lineRule="auto"/>
        <w:jc w:val="both"/>
        <w:rPr>
          <w:sz w:val="28"/>
        </w:rPr>
      </w:pPr>
      <w:r w:rsidRPr="00E00C05">
        <w:rPr>
          <w:sz w:val="28"/>
        </w:rPr>
        <w:t xml:space="preserve">определить методы проверки; </w:t>
      </w:r>
    </w:p>
    <w:p w:rsidR="003C163C" w:rsidRPr="00E00C05" w:rsidRDefault="003C163C" w:rsidP="003C163C">
      <w:pPr>
        <w:pStyle w:val="a8"/>
        <w:keepNext/>
        <w:widowControl w:val="0"/>
        <w:numPr>
          <w:ilvl w:val="0"/>
          <w:numId w:val="11"/>
        </w:numPr>
        <w:spacing w:before="0" w:beforeAutospacing="0" w:after="0" w:afterAutospacing="0" w:line="360" w:lineRule="auto"/>
        <w:jc w:val="both"/>
        <w:rPr>
          <w:sz w:val="28"/>
        </w:rPr>
      </w:pPr>
      <w:r w:rsidRPr="00E00C05">
        <w:rPr>
          <w:sz w:val="28"/>
        </w:rPr>
        <w:t xml:space="preserve">разработать программу аудиторских процедур по существу. </w:t>
      </w:r>
    </w:p>
    <w:p w:rsidR="00D8031A" w:rsidRPr="00D8031A" w:rsidRDefault="00D8031A" w:rsidP="00D8031A">
      <w:pPr>
        <w:spacing w:after="0" w:line="360" w:lineRule="auto"/>
        <w:ind w:firstLine="720"/>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Аудиторская программа является детализацией общего плана аудита, которая является перечнем аудиторских процедур по каждому виду аудиторских работ. Для этого составляется свод запланированных аудиторских процедур (таблица </w:t>
      </w:r>
      <w:r w:rsidR="00193B3F">
        <w:rPr>
          <w:rFonts w:ascii="Times New Roman" w:eastAsia="Calibri" w:hAnsi="Times New Roman" w:cs="Times New Roman"/>
          <w:sz w:val="28"/>
          <w:szCs w:val="28"/>
        </w:rPr>
        <w:t>12</w:t>
      </w:r>
      <w:r w:rsidRPr="00D8031A">
        <w:rPr>
          <w:rFonts w:ascii="Times New Roman" w:eastAsia="Calibri" w:hAnsi="Times New Roman" w:cs="Times New Roman"/>
          <w:sz w:val="28"/>
          <w:szCs w:val="28"/>
        </w:rPr>
        <w:t>).</w:t>
      </w:r>
    </w:p>
    <w:p w:rsidR="00D8031A" w:rsidRPr="00D8031A" w:rsidRDefault="003C163C" w:rsidP="00D8031A">
      <w:pPr>
        <w:spacing w:after="0" w:line="360" w:lineRule="auto"/>
        <w:ind w:firstLine="720"/>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w:t>
      </w:r>
      <w:r w:rsidR="00D8031A" w:rsidRPr="00D8031A">
        <w:rPr>
          <w:rFonts w:ascii="Times New Roman" w:eastAsia="Times New Roman" w:hAnsi="Times New Roman" w:cs="Times New Roman"/>
          <w:bCs/>
          <w:sz w:val="28"/>
          <w:szCs w:val="28"/>
          <w:lang w:eastAsia="ru-RU"/>
        </w:rPr>
        <w:t xml:space="preserve">аблица </w:t>
      </w:r>
      <w:r w:rsidR="00193B3F">
        <w:rPr>
          <w:rFonts w:ascii="Times New Roman" w:eastAsia="Times New Roman" w:hAnsi="Times New Roman" w:cs="Times New Roman"/>
          <w:bCs/>
          <w:sz w:val="28"/>
          <w:szCs w:val="28"/>
          <w:lang w:eastAsia="ru-RU"/>
        </w:rPr>
        <w:t>12</w:t>
      </w:r>
    </w:p>
    <w:p w:rsidR="00D8031A" w:rsidRPr="00D8031A" w:rsidRDefault="00D8031A" w:rsidP="00D8031A">
      <w:pPr>
        <w:autoSpaceDE w:val="0"/>
        <w:autoSpaceDN w:val="0"/>
        <w:adjustRightInd w:val="0"/>
        <w:spacing w:after="0" w:line="360" w:lineRule="auto"/>
        <w:ind w:firstLine="720"/>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Свод запланированных аудиторских процедур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2126"/>
      </w:tblGrid>
      <w:tr w:rsidR="00D8031A" w:rsidRPr="00193B3F" w:rsidTr="00D8031A">
        <w:trPr>
          <w:trHeight w:val="34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Раздел</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sz w:val="24"/>
                <w:szCs w:val="24"/>
                <w:lang w:eastAsia="ru-RU"/>
              </w:rPr>
              <w:t>Основные средства</w:t>
            </w:r>
          </w:p>
        </w:tc>
      </w:tr>
      <w:tr w:rsidR="00D8031A" w:rsidRPr="00193B3F" w:rsidTr="00D8031A">
        <w:trPr>
          <w:trHeight w:val="34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Запрос</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sz w:val="24"/>
                <w:szCs w:val="24"/>
                <w:lang w:eastAsia="ru-RU"/>
              </w:rPr>
              <w:t>+</w:t>
            </w:r>
          </w:p>
        </w:tc>
      </w:tr>
      <w:tr w:rsidR="00D8031A" w:rsidRPr="00193B3F" w:rsidTr="00D8031A">
        <w:trPr>
          <w:trHeight w:val="34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Инспектирование</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sz w:val="24"/>
                <w:szCs w:val="24"/>
                <w:lang w:eastAsia="ru-RU"/>
              </w:rPr>
              <w:t>+</w:t>
            </w:r>
          </w:p>
        </w:tc>
      </w:tr>
      <w:tr w:rsidR="00D8031A" w:rsidRPr="00193B3F" w:rsidTr="00D8031A">
        <w:trPr>
          <w:trHeight w:val="33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Наблюдение</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p>
        </w:tc>
      </w:tr>
      <w:tr w:rsidR="00D8031A" w:rsidRPr="00193B3F" w:rsidTr="00D8031A">
        <w:trPr>
          <w:trHeight w:val="34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Подтверждение</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
                <w:bCs/>
                <w:sz w:val="24"/>
                <w:szCs w:val="24"/>
                <w:lang w:eastAsia="ru-RU"/>
              </w:rPr>
              <w:t>+</w:t>
            </w:r>
          </w:p>
        </w:tc>
      </w:tr>
      <w:tr w:rsidR="00D8031A" w:rsidRPr="00193B3F" w:rsidTr="00D8031A">
        <w:trPr>
          <w:trHeight w:val="33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Пересчет</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
                <w:bCs/>
                <w:sz w:val="24"/>
                <w:szCs w:val="24"/>
                <w:lang w:eastAsia="ru-RU"/>
              </w:rPr>
              <w:t>+</w:t>
            </w:r>
          </w:p>
        </w:tc>
      </w:tr>
      <w:tr w:rsidR="00D8031A" w:rsidRPr="00193B3F" w:rsidTr="00D8031A">
        <w:trPr>
          <w:trHeight w:val="348"/>
        </w:trPr>
        <w:tc>
          <w:tcPr>
            <w:tcW w:w="3652"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r w:rsidRPr="00193B3F">
              <w:rPr>
                <w:rFonts w:ascii="Times New Roman" w:eastAsia="Times New Roman" w:hAnsi="Times New Roman" w:cs="Times New Roman"/>
                <w:bCs/>
                <w:sz w:val="24"/>
                <w:szCs w:val="24"/>
                <w:lang w:eastAsia="ru-RU"/>
              </w:rPr>
              <w:t>Повторное проведение</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p>
        </w:tc>
      </w:tr>
      <w:tr w:rsidR="00D8031A" w:rsidRPr="00193B3F" w:rsidTr="00D8031A">
        <w:trPr>
          <w:trHeight w:val="348"/>
        </w:trPr>
        <w:tc>
          <w:tcPr>
            <w:tcW w:w="3652" w:type="dxa"/>
            <w:vAlign w:val="center"/>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bCs/>
                <w:sz w:val="24"/>
                <w:szCs w:val="24"/>
                <w:lang w:eastAsia="ru-RU"/>
              </w:rPr>
            </w:pPr>
            <w:r w:rsidRPr="00193B3F">
              <w:rPr>
                <w:rFonts w:ascii="Times New Roman" w:eastAsia="Times New Roman" w:hAnsi="Times New Roman" w:cs="Times New Roman"/>
                <w:bCs/>
                <w:sz w:val="24"/>
                <w:szCs w:val="24"/>
                <w:lang w:eastAsia="ru-RU"/>
              </w:rPr>
              <w:t>Аналитические процедуры</w:t>
            </w:r>
          </w:p>
        </w:tc>
        <w:tc>
          <w:tcPr>
            <w:tcW w:w="2126" w:type="dxa"/>
          </w:tcPr>
          <w:p w:rsidR="00D8031A" w:rsidRPr="00193B3F" w:rsidRDefault="00D8031A" w:rsidP="00D8031A">
            <w:pPr>
              <w:autoSpaceDE w:val="0"/>
              <w:autoSpaceDN w:val="0"/>
              <w:adjustRightInd w:val="0"/>
              <w:spacing w:after="0" w:line="360" w:lineRule="auto"/>
              <w:rPr>
                <w:rFonts w:ascii="Times New Roman" w:eastAsia="Times New Roman" w:hAnsi="Times New Roman" w:cs="Times New Roman"/>
                <w:sz w:val="24"/>
                <w:szCs w:val="24"/>
                <w:lang w:eastAsia="ru-RU"/>
              </w:rPr>
            </w:pPr>
          </w:p>
        </w:tc>
      </w:tr>
    </w:tbl>
    <w:p w:rsidR="00D8031A" w:rsidRPr="00D8031A" w:rsidRDefault="00D8031A" w:rsidP="00D8031A">
      <w:pPr>
        <w:spacing w:after="0" w:line="360" w:lineRule="auto"/>
        <w:ind w:firstLine="720"/>
        <w:jc w:val="both"/>
        <w:rPr>
          <w:rFonts w:ascii="Times New Roman" w:eastAsia="Calibri" w:hAnsi="Times New Roman" w:cs="Times New Roman"/>
          <w:b/>
          <w:sz w:val="28"/>
          <w:szCs w:val="28"/>
        </w:rPr>
      </w:pPr>
    </w:p>
    <w:p w:rsidR="00D8031A" w:rsidRPr="00D8031A" w:rsidRDefault="00D8031A" w:rsidP="00D8031A">
      <w:pPr>
        <w:spacing w:after="0" w:line="360" w:lineRule="auto"/>
        <w:ind w:firstLine="720"/>
        <w:jc w:val="both"/>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t>Представим план и программу аудита.</w:t>
      </w:r>
    </w:p>
    <w:p w:rsidR="00D8031A" w:rsidRPr="00D8031A" w:rsidRDefault="00D8031A" w:rsidP="00D8031A">
      <w:pPr>
        <w:shd w:val="clear" w:color="auto" w:fill="FFFFFF"/>
        <w:spacing w:before="150" w:after="200" w:line="270" w:lineRule="atLeast"/>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 xml:space="preserve">Таблица </w:t>
      </w:r>
      <w:r w:rsidR="00193B3F">
        <w:rPr>
          <w:rFonts w:ascii="Times New Roman" w:eastAsia="Times New Roman" w:hAnsi="Times New Roman" w:cs="Times New Roman"/>
          <w:sz w:val="28"/>
          <w:szCs w:val="28"/>
          <w:lang w:eastAsia="ru-RU"/>
        </w:rPr>
        <w:t>13</w:t>
      </w:r>
    </w:p>
    <w:p w:rsidR="00D8031A" w:rsidRPr="00D8031A" w:rsidRDefault="00D8031A" w:rsidP="00D8031A">
      <w:pPr>
        <w:shd w:val="clear" w:color="auto" w:fill="FFFFFF"/>
        <w:spacing w:before="150" w:after="200" w:line="270" w:lineRule="atLeast"/>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bCs/>
          <w:sz w:val="28"/>
          <w:szCs w:val="28"/>
          <w:lang w:eastAsia="ru-RU"/>
        </w:rPr>
        <w:t>План аудита</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Проверяемая организация                                         О</w:t>
      </w:r>
      <w:r w:rsidR="00193B3F">
        <w:rPr>
          <w:rFonts w:ascii="Times New Roman" w:eastAsia="Times New Roman" w:hAnsi="Times New Roman" w:cs="Times New Roman"/>
          <w:sz w:val="24"/>
          <w:szCs w:val="24"/>
          <w:lang w:eastAsia="ru-RU"/>
        </w:rPr>
        <w:t>О</w:t>
      </w:r>
      <w:r w:rsidRPr="00D8031A">
        <w:rPr>
          <w:rFonts w:ascii="Times New Roman" w:eastAsia="Times New Roman" w:hAnsi="Times New Roman" w:cs="Times New Roman"/>
          <w:sz w:val="24"/>
          <w:szCs w:val="24"/>
          <w:lang w:eastAsia="ru-RU"/>
        </w:rPr>
        <w:t>О «</w:t>
      </w:r>
      <w:r w:rsidR="00193B3F">
        <w:rPr>
          <w:rFonts w:ascii="Times New Roman" w:eastAsia="Times New Roman" w:hAnsi="Times New Roman" w:cs="Times New Roman"/>
          <w:sz w:val="24"/>
          <w:szCs w:val="24"/>
          <w:lang w:eastAsia="ru-RU"/>
        </w:rPr>
        <w:t>Мадекс</w:t>
      </w:r>
      <w:r w:rsidRPr="00D8031A">
        <w:rPr>
          <w:rFonts w:ascii="Times New Roman" w:eastAsia="Times New Roman" w:hAnsi="Times New Roman" w:cs="Times New Roman"/>
          <w:sz w:val="24"/>
          <w:szCs w:val="24"/>
          <w:lang w:eastAsia="ru-RU"/>
        </w:rPr>
        <w:t>»</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Период аудита                                                             с 01.01 по 31.12.1</w:t>
      </w:r>
      <w:r w:rsidR="00193B3F">
        <w:rPr>
          <w:rFonts w:ascii="Times New Roman" w:eastAsia="Times New Roman" w:hAnsi="Times New Roman" w:cs="Times New Roman"/>
          <w:sz w:val="24"/>
          <w:szCs w:val="24"/>
          <w:lang w:eastAsia="ru-RU"/>
        </w:rPr>
        <w:t>5</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Количество человеко-часов                                       96</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Руководитель аудиторской группы                         …</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Состав аудиторской группы                                     …</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Планируемый аудиторский риск                                 5%</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Планируемый уровень существенности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2550"/>
        <w:gridCol w:w="1401"/>
        <w:gridCol w:w="2970"/>
      </w:tblGrid>
      <w:tr w:rsidR="00D8031A" w:rsidRPr="00D8031A" w:rsidTr="00D8031A">
        <w:tc>
          <w:tcPr>
            <w:tcW w:w="57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п/п</w:t>
            </w:r>
          </w:p>
        </w:tc>
        <w:tc>
          <w:tcPr>
            <w:tcW w:w="255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Планируемые виды работ</w:t>
            </w:r>
          </w:p>
        </w:tc>
        <w:tc>
          <w:tcPr>
            <w:tcW w:w="1401"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Период проведения</w:t>
            </w:r>
          </w:p>
        </w:tc>
        <w:tc>
          <w:tcPr>
            <w:tcW w:w="297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Исполнитель</w:t>
            </w:r>
          </w:p>
        </w:tc>
      </w:tr>
      <w:tr w:rsidR="00D8031A" w:rsidRPr="00D8031A" w:rsidTr="00D8031A">
        <w:tc>
          <w:tcPr>
            <w:tcW w:w="570" w:type="dxa"/>
            <w:hideMark/>
          </w:tcPr>
          <w:p w:rsidR="00D8031A" w:rsidRPr="00D8031A" w:rsidRDefault="00D8031A" w:rsidP="00D8031A">
            <w:pPr>
              <w:spacing w:after="0" w:line="240" w:lineRule="auto"/>
              <w:contextualSpacing/>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1.</w:t>
            </w:r>
          </w:p>
        </w:tc>
        <w:tc>
          <w:tcPr>
            <w:tcW w:w="255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Аудит поступления основных средств</w:t>
            </w:r>
          </w:p>
        </w:tc>
        <w:tc>
          <w:tcPr>
            <w:tcW w:w="1401" w:type="dxa"/>
            <w:hideMark/>
          </w:tcPr>
          <w:p w:rsidR="00D8031A" w:rsidRPr="00D8031A" w:rsidRDefault="00D8031A" w:rsidP="00193B3F">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01.1</w:t>
            </w:r>
            <w:r w:rsidR="00193B3F">
              <w:rPr>
                <w:rFonts w:ascii="Times New Roman" w:eastAsia="Times New Roman" w:hAnsi="Times New Roman" w:cs="Times New Roman"/>
                <w:sz w:val="24"/>
                <w:szCs w:val="24"/>
                <w:lang w:eastAsia="ru-RU"/>
              </w:rPr>
              <w:t>1</w:t>
            </w:r>
            <w:r w:rsidRPr="00D8031A">
              <w:rPr>
                <w:rFonts w:ascii="Times New Roman" w:eastAsia="Times New Roman" w:hAnsi="Times New Roman" w:cs="Times New Roman"/>
                <w:sz w:val="24"/>
                <w:szCs w:val="24"/>
                <w:lang w:eastAsia="ru-RU"/>
              </w:rPr>
              <w:t>.201</w:t>
            </w:r>
            <w:r w:rsidR="00193B3F">
              <w:rPr>
                <w:rFonts w:ascii="Times New Roman" w:eastAsia="Times New Roman" w:hAnsi="Times New Roman" w:cs="Times New Roman"/>
                <w:sz w:val="24"/>
                <w:szCs w:val="24"/>
                <w:lang w:eastAsia="ru-RU"/>
              </w:rPr>
              <w:t>6</w:t>
            </w:r>
            <w:r w:rsidRPr="00D8031A">
              <w:rPr>
                <w:rFonts w:ascii="Times New Roman" w:eastAsia="Times New Roman" w:hAnsi="Times New Roman" w:cs="Times New Roman"/>
                <w:sz w:val="24"/>
                <w:szCs w:val="24"/>
                <w:lang w:eastAsia="ru-RU"/>
              </w:rPr>
              <w:t>-04.1</w:t>
            </w:r>
            <w:r w:rsidR="00193B3F">
              <w:rPr>
                <w:rFonts w:ascii="Times New Roman" w:eastAsia="Times New Roman" w:hAnsi="Times New Roman" w:cs="Times New Roman"/>
                <w:sz w:val="24"/>
                <w:szCs w:val="24"/>
                <w:lang w:eastAsia="ru-RU"/>
              </w:rPr>
              <w:t>1</w:t>
            </w:r>
            <w:r w:rsidRPr="00D8031A">
              <w:rPr>
                <w:rFonts w:ascii="Times New Roman" w:eastAsia="Times New Roman" w:hAnsi="Times New Roman" w:cs="Times New Roman"/>
                <w:sz w:val="24"/>
                <w:szCs w:val="24"/>
                <w:lang w:eastAsia="ru-RU"/>
              </w:rPr>
              <w:t>.201</w:t>
            </w:r>
            <w:r w:rsidR="00193B3F">
              <w:rPr>
                <w:rFonts w:ascii="Times New Roman" w:eastAsia="Times New Roman" w:hAnsi="Times New Roman" w:cs="Times New Roman"/>
                <w:sz w:val="24"/>
                <w:szCs w:val="24"/>
                <w:lang w:eastAsia="ru-RU"/>
              </w:rPr>
              <w:t>6</w:t>
            </w:r>
          </w:p>
        </w:tc>
        <w:tc>
          <w:tcPr>
            <w:tcW w:w="297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p>
        </w:tc>
      </w:tr>
      <w:tr w:rsidR="00D8031A" w:rsidRPr="00D8031A" w:rsidTr="00D8031A">
        <w:tc>
          <w:tcPr>
            <w:tcW w:w="570" w:type="dxa"/>
            <w:hideMark/>
          </w:tcPr>
          <w:p w:rsidR="00D8031A" w:rsidRPr="00D8031A" w:rsidRDefault="00D8031A" w:rsidP="00D8031A">
            <w:pPr>
              <w:spacing w:after="0" w:line="240" w:lineRule="auto"/>
              <w:contextualSpacing/>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2.</w:t>
            </w:r>
          </w:p>
        </w:tc>
        <w:tc>
          <w:tcPr>
            <w:tcW w:w="255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Аудит движения основных средств</w:t>
            </w:r>
          </w:p>
        </w:tc>
        <w:tc>
          <w:tcPr>
            <w:tcW w:w="1401" w:type="dxa"/>
            <w:hideMark/>
          </w:tcPr>
          <w:p w:rsidR="00D8031A" w:rsidRPr="00D8031A" w:rsidRDefault="00D8031A" w:rsidP="00193B3F">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07.1</w:t>
            </w:r>
            <w:r w:rsidR="00193B3F">
              <w:rPr>
                <w:rFonts w:ascii="Times New Roman" w:eastAsia="Times New Roman" w:hAnsi="Times New Roman" w:cs="Times New Roman"/>
                <w:sz w:val="24"/>
                <w:szCs w:val="24"/>
                <w:lang w:eastAsia="ru-RU"/>
              </w:rPr>
              <w:t>1</w:t>
            </w:r>
            <w:r w:rsidRPr="00D8031A">
              <w:rPr>
                <w:rFonts w:ascii="Times New Roman" w:eastAsia="Times New Roman" w:hAnsi="Times New Roman" w:cs="Times New Roman"/>
                <w:sz w:val="24"/>
                <w:szCs w:val="24"/>
                <w:lang w:eastAsia="ru-RU"/>
              </w:rPr>
              <w:t>.201</w:t>
            </w:r>
            <w:r w:rsidR="00193B3F">
              <w:rPr>
                <w:rFonts w:ascii="Times New Roman" w:eastAsia="Times New Roman" w:hAnsi="Times New Roman" w:cs="Times New Roman"/>
                <w:sz w:val="24"/>
                <w:szCs w:val="24"/>
                <w:lang w:eastAsia="ru-RU"/>
              </w:rPr>
              <w:t>6</w:t>
            </w:r>
            <w:r w:rsidRPr="00D8031A">
              <w:rPr>
                <w:rFonts w:ascii="Times New Roman" w:eastAsia="Times New Roman" w:hAnsi="Times New Roman" w:cs="Times New Roman"/>
                <w:sz w:val="24"/>
                <w:szCs w:val="24"/>
                <w:lang w:eastAsia="ru-RU"/>
              </w:rPr>
              <w:t>-11.1</w:t>
            </w:r>
            <w:r w:rsidR="00193B3F">
              <w:rPr>
                <w:rFonts w:ascii="Times New Roman" w:eastAsia="Times New Roman" w:hAnsi="Times New Roman" w:cs="Times New Roman"/>
                <w:sz w:val="24"/>
                <w:szCs w:val="24"/>
                <w:lang w:eastAsia="ru-RU"/>
              </w:rPr>
              <w:t>1</w:t>
            </w:r>
            <w:r w:rsidRPr="00D8031A">
              <w:rPr>
                <w:rFonts w:ascii="Times New Roman" w:eastAsia="Times New Roman" w:hAnsi="Times New Roman" w:cs="Times New Roman"/>
                <w:sz w:val="24"/>
                <w:szCs w:val="24"/>
                <w:lang w:eastAsia="ru-RU"/>
              </w:rPr>
              <w:t>.201</w:t>
            </w:r>
            <w:r w:rsidR="00193B3F">
              <w:rPr>
                <w:rFonts w:ascii="Times New Roman" w:eastAsia="Times New Roman" w:hAnsi="Times New Roman" w:cs="Times New Roman"/>
                <w:sz w:val="24"/>
                <w:szCs w:val="24"/>
                <w:lang w:eastAsia="ru-RU"/>
              </w:rPr>
              <w:t>6</w:t>
            </w:r>
          </w:p>
        </w:tc>
        <w:tc>
          <w:tcPr>
            <w:tcW w:w="297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p>
        </w:tc>
      </w:tr>
      <w:tr w:rsidR="00D8031A" w:rsidRPr="00D8031A" w:rsidTr="00D8031A">
        <w:tc>
          <w:tcPr>
            <w:tcW w:w="570" w:type="dxa"/>
            <w:hideMark/>
          </w:tcPr>
          <w:p w:rsidR="00D8031A" w:rsidRPr="00D8031A" w:rsidRDefault="00D8031A" w:rsidP="00D8031A">
            <w:pPr>
              <w:spacing w:after="0" w:line="240" w:lineRule="auto"/>
              <w:contextualSpacing/>
              <w:jc w:val="center"/>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3.</w:t>
            </w:r>
          </w:p>
        </w:tc>
        <w:tc>
          <w:tcPr>
            <w:tcW w:w="255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Аудит правильности начисления амортизации</w:t>
            </w:r>
          </w:p>
        </w:tc>
        <w:tc>
          <w:tcPr>
            <w:tcW w:w="1401" w:type="dxa"/>
            <w:hideMark/>
          </w:tcPr>
          <w:p w:rsidR="00D8031A" w:rsidRPr="00D8031A" w:rsidRDefault="00D8031A" w:rsidP="00193B3F">
            <w:pPr>
              <w:spacing w:after="0" w:line="240" w:lineRule="auto"/>
              <w:contextualSpacing/>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14.1</w:t>
            </w:r>
            <w:r w:rsidR="00193B3F">
              <w:rPr>
                <w:rFonts w:ascii="Times New Roman" w:eastAsia="Times New Roman" w:hAnsi="Times New Roman" w:cs="Times New Roman"/>
                <w:sz w:val="24"/>
                <w:szCs w:val="24"/>
                <w:lang w:eastAsia="ru-RU"/>
              </w:rPr>
              <w:t>1</w:t>
            </w:r>
            <w:r w:rsidRPr="00D8031A">
              <w:rPr>
                <w:rFonts w:ascii="Times New Roman" w:eastAsia="Times New Roman" w:hAnsi="Times New Roman" w:cs="Times New Roman"/>
                <w:sz w:val="24"/>
                <w:szCs w:val="24"/>
                <w:lang w:eastAsia="ru-RU"/>
              </w:rPr>
              <w:t>.201</w:t>
            </w:r>
            <w:r w:rsidR="00193B3F">
              <w:rPr>
                <w:rFonts w:ascii="Times New Roman" w:eastAsia="Times New Roman" w:hAnsi="Times New Roman" w:cs="Times New Roman"/>
                <w:sz w:val="24"/>
                <w:szCs w:val="24"/>
                <w:lang w:eastAsia="ru-RU"/>
              </w:rPr>
              <w:t>6</w:t>
            </w:r>
            <w:r w:rsidRPr="00D8031A">
              <w:rPr>
                <w:rFonts w:ascii="Times New Roman" w:eastAsia="Times New Roman" w:hAnsi="Times New Roman" w:cs="Times New Roman"/>
                <w:sz w:val="24"/>
                <w:szCs w:val="24"/>
                <w:lang w:eastAsia="ru-RU"/>
              </w:rPr>
              <w:t>-16.1</w:t>
            </w:r>
            <w:r w:rsidR="00193B3F">
              <w:rPr>
                <w:rFonts w:ascii="Times New Roman" w:eastAsia="Times New Roman" w:hAnsi="Times New Roman" w:cs="Times New Roman"/>
                <w:sz w:val="24"/>
                <w:szCs w:val="24"/>
                <w:lang w:eastAsia="ru-RU"/>
              </w:rPr>
              <w:t>1</w:t>
            </w:r>
            <w:r w:rsidRPr="00D8031A">
              <w:rPr>
                <w:rFonts w:ascii="Times New Roman" w:eastAsia="Times New Roman" w:hAnsi="Times New Roman" w:cs="Times New Roman"/>
                <w:sz w:val="24"/>
                <w:szCs w:val="24"/>
                <w:lang w:eastAsia="ru-RU"/>
              </w:rPr>
              <w:t>.201</w:t>
            </w:r>
            <w:r w:rsidR="00193B3F">
              <w:rPr>
                <w:rFonts w:ascii="Times New Roman" w:eastAsia="Times New Roman" w:hAnsi="Times New Roman" w:cs="Times New Roman"/>
                <w:sz w:val="24"/>
                <w:szCs w:val="24"/>
                <w:lang w:eastAsia="ru-RU"/>
              </w:rPr>
              <w:t>6</w:t>
            </w:r>
          </w:p>
        </w:tc>
        <w:tc>
          <w:tcPr>
            <w:tcW w:w="2970" w:type="dxa"/>
            <w:hideMark/>
          </w:tcPr>
          <w:p w:rsidR="00D8031A" w:rsidRPr="00D8031A" w:rsidRDefault="00D8031A" w:rsidP="00D8031A">
            <w:pPr>
              <w:spacing w:after="0" w:line="240" w:lineRule="auto"/>
              <w:contextualSpacing/>
              <w:rPr>
                <w:rFonts w:ascii="Times New Roman" w:eastAsia="Times New Roman" w:hAnsi="Times New Roman" w:cs="Times New Roman"/>
                <w:sz w:val="24"/>
                <w:szCs w:val="24"/>
                <w:lang w:eastAsia="ru-RU"/>
              </w:rPr>
            </w:pPr>
          </w:p>
        </w:tc>
      </w:tr>
    </w:tbl>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xml:space="preserve">Руководитель аудиторской организации                    </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(подпись)</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 xml:space="preserve">Руководитель аудиторской группы                              </w:t>
      </w:r>
    </w:p>
    <w:p w:rsidR="00D8031A" w:rsidRDefault="00D8031A" w:rsidP="00D8031A">
      <w:pPr>
        <w:shd w:val="clear" w:color="auto" w:fill="FFFFFF"/>
        <w:spacing w:before="150" w:after="200" w:line="270" w:lineRule="atLeast"/>
        <w:rPr>
          <w:rFonts w:ascii="Times New Roman" w:eastAsia="Times New Roman" w:hAnsi="Times New Roman" w:cs="Times New Roman"/>
          <w:b/>
          <w:bCs/>
          <w:sz w:val="24"/>
          <w:szCs w:val="24"/>
          <w:lang w:eastAsia="ru-RU"/>
        </w:rPr>
      </w:pPr>
      <w:r w:rsidRPr="00D8031A">
        <w:rPr>
          <w:rFonts w:ascii="Times New Roman" w:eastAsia="Times New Roman" w:hAnsi="Times New Roman" w:cs="Times New Roman"/>
          <w:sz w:val="24"/>
          <w:szCs w:val="24"/>
          <w:lang w:eastAsia="ru-RU"/>
        </w:rPr>
        <w:t>(подпись)</w:t>
      </w:r>
      <w:r w:rsidRPr="00D8031A">
        <w:rPr>
          <w:rFonts w:ascii="Times New Roman" w:eastAsia="Times New Roman" w:hAnsi="Times New Roman" w:cs="Times New Roman"/>
          <w:sz w:val="24"/>
          <w:szCs w:val="24"/>
          <w:lang w:eastAsia="ru-RU"/>
        </w:rPr>
        <w:br w:type="textWrapping" w:clear="all"/>
      </w: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193B3F" w:rsidRPr="00D8031A" w:rsidRDefault="00193B3F" w:rsidP="00D8031A">
      <w:pPr>
        <w:shd w:val="clear" w:color="auto" w:fill="FFFFFF"/>
        <w:spacing w:before="150" w:after="200" w:line="270" w:lineRule="atLeast"/>
        <w:rPr>
          <w:rFonts w:ascii="Times New Roman" w:eastAsia="Times New Roman" w:hAnsi="Times New Roman" w:cs="Times New Roman"/>
          <w:b/>
          <w:bCs/>
          <w:sz w:val="24"/>
          <w:szCs w:val="24"/>
          <w:lang w:eastAsia="ru-RU"/>
        </w:rPr>
      </w:pPr>
    </w:p>
    <w:p w:rsidR="00D8031A" w:rsidRPr="00D8031A" w:rsidRDefault="00D8031A" w:rsidP="00D8031A">
      <w:pPr>
        <w:shd w:val="clear" w:color="auto" w:fill="FFFFFF"/>
        <w:spacing w:after="0" w:line="360" w:lineRule="auto"/>
        <w:jc w:val="right"/>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lastRenderedPageBreak/>
        <w:t>Табли</w:t>
      </w:r>
      <w:r w:rsidR="00193B3F">
        <w:rPr>
          <w:rFonts w:ascii="Times New Roman" w:eastAsia="Times New Roman" w:hAnsi="Times New Roman" w:cs="Times New Roman"/>
          <w:bCs/>
          <w:sz w:val="28"/>
          <w:szCs w:val="28"/>
          <w:lang w:eastAsia="ru-RU"/>
        </w:rPr>
        <w:t>ца 14</w:t>
      </w:r>
    </w:p>
    <w:p w:rsidR="00D8031A" w:rsidRPr="00D8031A" w:rsidRDefault="00D8031A" w:rsidP="00D8031A">
      <w:pPr>
        <w:shd w:val="clear" w:color="auto" w:fill="FFFFFF"/>
        <w:spacing w:after="0" w:line="360" w:lineRule="auto"/>
        <w:jc w:val="center"/>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t>Программа аудита</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Проверяемая организация                                         О</w:t>
      </w:r>
      <w:r w:rsidR="00193B3F">
        <w:rPr>
          <w:rFonts w:ascii="Times New Roman" w:eastAsia="Times New Roman" w:hAnsi="Times New Roman" w:cs="Times New Roman"/>
          <w:sz w:val="24"/>
          <w:szCs w:val="24"/>
          <w:lang w:eastAsia="ru-RU"/>
        </w:rPr>
        <w:t>О</w:t>
      </w:r>
      <w:r w:rsidRPr="00D8031A">
        <w:rPr>
          <w:rFonts w:ascii="Times New Roman" w:eastAsia="Times New Roman" w:hAnsi="Times New Roman" w:cs="Times New Roman"/>
          <w:sz w:val="24"/>
          <w:szCs w:val="24"/>
          <w:lang w:eastAsia="ru-RU"/>
        </w:rPr>
        <w:t>О «</w:t>
      </w:r>
      <w:r w:rsidR="00193B3F">
        <w:rPr>
          <w:rFonts w:ascii="Times New Roman" w:eastAsia="Times New Roman" w:hAnsi="Times New Roman" w:cs="Times New Roman"/>
          <w:sz w:val="24"/>
          <w:szCs w:val="24"/>
          <w:lang w:eastAsia="ru-RU"/>
        </w:rPr>
        <w:t>мадекс</w:t>
      </w:r>
      <w:r w:rsidRPr="00D8031A">
        <w:rPr>
          <w:rFonts w:ascii="Times New Roman" w:eastAsia="Times New Roman" w:hAnsi="Times New Roman" w:cs="Times New Roman"/>
          <w:sz w:val="24"/>
          <w:szCs w:val="24"/>
          <w:lang w:eastAsia="ru-RU"/>
        </w:rPr>
        <w:t>»</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Период аудита                                                             с 01.01 по 31.12.1</w:t>
      </w:r>
      <w:r w:rsidR="00193B3F">
        <w:rPr>
          <w:rFonts w:ascii="Times New Roman" w:eastAsia="Times New Roman" w:hAnsi="Times New Roman" w:cs="Times New Roman"/>
          <w:sz w:val="24"/>
          <w:szCs w:val="24"/>
          <w:lang w:eastAsia="ru-RU"/>
        </w:rPr>
        <w:t>5</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Количество человеко-часов                                       96</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Руководитель аудиторской группы                         …</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Состав аудиторской группы                                     …</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Планируемый аудиторский риск                                 5%</w:t>
      </w:r>
    </w:p>
    <w:p w:rsidR="00D8031A" w:rsidRPr="00D8031A" w:rsidRDefault="00D8031A" w:rsidP="00D8031A">
      <w:pPr>
        <w:shd w:val="clear" w:color="auto" w:fill="FFFFFF"/>
        <w:spacing w:before="150" w:after="200" w:line="270" w:lineRule="atLeast"/>
        <w:rPr>
          <w:rFonts w:ascii="Times New Roman" w:eastAsia="Times New Roman" w:hAnsi="Times New Roman" w:cs="Times New Roman"/>
          <w:sz w:val="24"/>
          <w:szCs w:val="24"/>
          <w:lang w:eastAsia="ru-RU"/>
        </w:rPr>
      </w:pPr>
      <w:r w:rsidRPr="00D8031A">
        <w:rPr>
          <w:rFonts w:ascii="Times New Roman" w:eastAsia="Times New Roman" w:hAnsi="Times New Roman" w:cs="Times New Roman"/>
          <w:sz w:val="24"/>
          <w:szCs w:val="24"/>
          <w:lang w:eastAsia="ru-RU"/>
        </w:rPr>
        <w:t>Планируемый уровень существенности                     1%</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
        <w:gridCol w:w="3231"/>
        <w:gridCol w:w="1695"/>
        <w:gridCol w:w="1695"/>
        <w:gridCol w:w="2415"/>
      </w:tblGrid>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 п/п</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Перечень аудиторских мероприятий (процедур)</w:t>
            </w:r>
          </w:p>
        </w:tc>
        <w:tc>
          <w:tcPr>
            <w:tcW w:w="169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Период проведения</w:t>
            </w:r>
          </w:p>
        </w:tc>
        <w:tc>
          <w:tcPr>
            <w:tcW w:w="169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Исполнитель</w:t>
            </w: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Рабочие документы аудитора</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1</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создания комиссии по приемке основных средств</w:t>
            </w:r>
          </w:p>
        </w:tc>
        <w:tc>
          <w:tcPr>
            <w:tcW w:w="1695" w:type="dxa"/>
            <w:hideMark/>
          </w:tcPr>
          <w:p w:rsidR="00D8031A" w:rsidRPr="00D8031A" w:rsidRDefault="00D8031A" w:rsidP="00193B3F">
            <w:pPr>
              <w:spacing w:after="200" w:line="276" w:lineRule="auto"/>
              <w:rPr>
                <w:rFonts w:ascii="Times New Roman" w:eastAsia="Times New Roman" w:hAnsi="Times New Roman" w:cs="Times New Roman"/>
                <w:sz w:val="24"/>
                <w:szCs w:val="24"/>
              </w:rPr>
            </w:pPr>
            <w:r w:rsidRPr="00D8031A">
              <w:rPr>
                <w:rFonts w:ascii="Times New Roman" w:eastAsia="Times New Roman" w:hAnsi="Times New Roman" w:cs="Times New Roman"/>
                <w:sz w:val="24"/>
                <w:szCs w:val="24"/>
              </w:rPr>
              <w:t>01.1</w:t>
            </w:r>
            <w:r w:rsidR="00193B3F">
              <w:rPr>
                <w:rFonts w:ascii="Times New Roman" w:eastAsia="Times New Roman" w:hAnsi="Times New Roman" w:cs="Times New Roman"/>
                <w:sz w:val="24"/>
                <w:szCs w:val="24"/>
              </w:rPr>
              <w:t>1</w:t>
            </w:r>
            <w:r w:rsidRPr="00D8031A">
              <w:rPr>
                <w:rFonts w:ascii="Times New Roman" w:eastAsia="Times New Roman" w:hAnsi="Times New Roman" w:cs="Times New Roman"/>
                <w:sz w:val="24"/>
                <w:szCs w:val="24"/>
              </w:rPr>
              <w:t>-02.1</w:t>
            </w:r>
            <w:r w:rsidR="00193B3F">
              <w:rPr>
                <w:rFonts w:ascii="Times New Roman" w:eastAsia="Times New Roman" w:hAnsi="Times New Roman" w:cs="Times New Roman"/>
                <w:sz w:val="24"/>
                <w:szCs w:val="24"/>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Приказы, распоряжения</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2</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оформления договоров купли-продажи основных средств</w:t>
            </w:r>
          </w:p>
        </w:tc>
        <w:tc>
          <w:tcPr>
            <w:tcW w:w="1695" w:type="dxa"/>
            <w:hideMark/>
          </w:tcPr>
          <w:p w:rsidR="00D8031A" w:rsidRPr="00D8031A" w:rsidRDefault="00D8031A" w:rsidP="00193B3F">
            <w:pPr>
              <w:spacing w:after="200" w:line="276" w:lineRule="auto"/>
              <w:rPr>
                <w:rFonts w:ascii="Times New Roman" w:eastAsia="Times New Roman" w:hAnsi="Times New Roman" w:cs="Times New Roman"/>
                <w:sz w:val="24"/>
                <w:szCs w:val="24"/>
              </w:rPr>
            </w:pPr>
            <w:r w:rsidRPr="00D8031A">
              <w:rPr>
                <w:rFonts w:ascii="Times New Roman" w:eastAsia="Times New Roman" w:hAnsi="Times New Roman" w:cs="Times New Roman"/>
                <w:sz w:val="24"/>
                <w:szCs w:val="24"/>
              </w:rPr>
              <w:t>03.1</w:t>
            </w:r>
            <w:r w:rsidR="00193B3F">
              <w:rPr>
                <w:rFonts w:ascii="Times New Roman" w:eastAsia="Times New Roman" w:hAnsi="Times New Roman" w:cs="Times New Roman"/>
                <w:sz w:val="24"/>
                <w:szCs w:val="24"/>
              </w:rPr>
              <w:t>1</w:t>
            </w:r>
            <w:r w:rsidRPr="00D8031A">
              <w:rPr>
                <w:rFonts w:ascii="Times New Roman" w:eastAsia="Times New Roman" w:hAnsi="Times New Roman" w:cs="Times New Roman"/>
                <w:sz w:val="24"/>
                <w:szCs w:val="24"/>
              </w:rPr>
              <w:t>-04.1</w:t>
            </w:r>
            <w:r w:rsidR="00193B3F">
              <w:rPr>
                <w:rFonts w:ascii="Times New Roman" w:eastAsia="Times New Roman" w:hAnsi="Times New Roman" w:cs="Times New Roman"/>
                <w:sz w:val="24"/>
                <w:szCs w:val="24"/>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Договоры, соглашения</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3</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оформления протоколов договорной цены</w:t>
            </w:r>
          </w:p>
        </w:tc>
        <w:tc>
          <w:tcPr>
            <w:tcW w:w="1695" w:type="dxa"/>
            <w:hideMark/>
          </w:tcPr>
          <w:p w:rsidR="00D8031A" w:rsidRPr="00D8031A" w:rsidRDefault="00D8031A" w:rsidP="00193B3F">
            <w:pPr>
              <w:spacing w:after="200" w:line="276" w:lineRule="auto"/>
              <w:rPr>
                <w:rFonts w:ascii="Times New Roman" w:eastAsia="Times New Roman" w:hAnsi="Times New Roman" w:cs="Times New Roman"/>
                <w:sz w:val="24"/>
                <w:szCs w:val="24"/>
              </w:rPr>
            </w:pPr>
            <w:r w:rsidRPr="00D8031A">
              <w:rPr>
                <w:rFonts w:ascii="Times New Roman" w:eastAsia="Times New Roman" w:hAnsi="Times New Roman" w:cs="Times New Roman"/>
                <w:sz w:val="24"/>
                <w:szCs w:val="24"/>
              </w:rPr>
              <w:t>07.1</w:t>
            </w:r>
            <w:r w:rsidR="00193B3F">
              <w:rPr>
                <w:rFonts w:ascii="Times New Roman" w:eastAsia="Times New Roman" w:hAnsi="Times New Roman" w:cs="Times New Roman"/>
                <w:sz w:val="24"/>
                <w:szCs w:val="24"/>
              </w:rPr>
              <w:t>1</w:t>
            </w:r>
            <w:r w:rsidRPr="00D8031A">
              <w:rPr>
                <w:rFonts w:ascii="Times New Roman" w:eastAsia="Times New Roman" w:hAnsi="Times New Roman" w:cs="Times New Roman"/>
                <w:sz w:val="24"/>
                <w:szCs w:val="24"/>
              </w:rPr>
              <w:t>-09.1</w:t>
            </w:r>
            <w:r w:rsidR="00193B3F">
              <w:rPr>
                <w:rFonts w:ascii="Times New Roman" w:eastAsia="Times New Roman" w:hAnsi="Times New Roman" w:cs="Times New Roman"/>
                <w:sz w:val="24"/>
                <w:szCs w:val="24"/>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Протоколы, соглашения, приказы</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4</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правильности отражения первоначальной стоимости в актах приемки-передачи основных средств</w:t>
            </w:r>
          </w:p>
        </w:tc>
        <w:tc>
          <w:tcPr>
            <w:tcW w:w="1695" w:type="dxa"/>
            <w:hideMark/>
          </w:tcPr>
          <w:p w:rsidR="00D8031A" w:rsidRPr="00D8031A" w:rsidRDefault="00D8031A" w:rsidP="00193B3F">
            <w:pPr>
              <w:spacing w:after="200" w:line="276" w:lineRule="auto"/>
              <w:rPr>
                <w:rFonts w:ascii="Times New Roman" w:eastAsia="Times New Roman" w:hAnsi="Times New Roman" w:cs="Times New Roman"/>
                <w:sz w:val="24"/>
                <w:szCs w:val="24"/>
              </w:rPr>
            </w:pPr>
            <w:r w:rsidRPr="00D8031A">
              <w:rPr>
                <w:rFonts w:ascii="Times New Roman" w:eastAsia="Times New Roman" w:hAnsi="Times New Roman" w:cs="Times New Roman"/>
                <w:sz w:val="24"/>
                <w:szCs w:val="24"/>
              </w:rPr>
              <w:t>09.1</w:t>
            </w:r>
            <w:r w:rsidR="00193B3F">
              <w:rPr>
                <w:rFonts w:ascii="Times New Roman" w:eastAsia="Times New Roman" w:hAnsi="Times New Roman" w:cs="Times New Roman"/>
                <w:sz w:val="24"/>
                <w:szCs w:val="24"/>
              </w:rPr>
              <w:t>1</w:t>
            </w:r>
            <w:r w:rsidRPr="00D8031A">
              <w:rPr>
                <w:rFonts w:ascii="Times New Roman" w:eastAsia="Times New Roman" w:hAnsi="Times New Roman" w:cs="Times New Roman"/>
                <w:sz w:val="24"/>
                <w:szCs w:val="24"/>
              </w:rPr>
              <w:t>.-10.1</w:t>
            </w:r>
            <w:r w:rsidR="00193B3F">
              <w:rPr>
                <w:rFonts w:ascii="Times New Roman" w:eastAsia="Times New Roman" w:hAnsi="Times New Roman" w:cs="Times New Roman"/>
                <w:sz w:val="24"/>
                <w:szCs w:val="24"/>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Акты приемки-передачи, инвентарные карточки, журналы регистрации</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5</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правильности отражения первоначальной стоимости после достройки и дооборудования объектов, реконструкции или частичной ликвидации объектов</w:t>
            </w:r>
          </w:p>
        </w:tc>
        <w:tc>
          <w:tcPr>
            <w:tcW w:w="1695" w:type="dxa"/>
            <w:hideMark/>
          </w:tcPr>
          <w:p w:rsidR="00D8031A" w:rsidRPr="00D8031A" w:rsidRDefault="00D8031A" w:rsidP="00193B3F">
            <w:pPr>
              <w:spacing w:after="200" w:line="276" w:lineRule="auto"/>
              <w:rPr>
                <w:rFonts w:ascii="Times New Roman" w:eastAsia="Times New Roman" w:hAnsi="Times New Roman" w:cs="Times New Roman"/>
                <w:sz w:val="24"/>
                <w:szCs w:val="24"/>
              </w:rPr>
            </w:pPr>
            <w:r w:rsidRPr="00D8031A">
              <w:rPr>
                <w:rFonts w:ascii="Times New Roman" w:eastAsia="Times New Roman" w:hAnsi="Times New Roman" w:cs="Times New Roman"/>
                <w:sz w:val="24"/>
                <w:szCs w:val="24"/>
              </w:rPr>
              <w:t>11.1</w:t>
            </w:r>
            <w:r w:rsidR="00193B3F">
              <w:rPr>
                <w:rFonts w:ascii="Times New Roman" w:eastAsia="Times New Roman" w:hAnsi="Times New Roman" w:cs="Times New Roman"/>
                <w:sz w:val="24"/>
                <w:szCs w:val="24"/>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Проектно-сметная документация, приказы, акты инвентаризации</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6</w:t>
            </w:r>
          </w:p>
        </w:tc>
        <w:tc>
          <w:tcPr>
            <w:tcW w:w="3231"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Оценка организации синтетического и аналитического учета основных средств в бухгалтерии предприятия и по материально-ответственным лицам в местах эксплуатации основных средств</w:t>
            </w:r>
          </w:p>
        </w:tc>
        <w:tc>
          <w:tcPr>
            <w:tcW w:w="1695" w:type="dxa"/>
            <w:hideMark/>
          </w:tcPr>
          <w:p w:rsidR="00D8031A" w:rsidRPr="00D8031A" w:rsidRDefault="00D8031A" w:rsidP="00193B3F">
            <w:pPr>
              <w:spacing w:after="200" w:line="276" w:lineRule="auto"/>
              <w:rPr>
                <w:rFonts w:ascii="Times New Roman" w:eastAsia="Times New Roman" w:hAnsi="Times New Roman" w:cs="Times New Roman"/>
                <w:sz w:val="24"/>
                <w:szCs w:val="24"/>
              </w:rPr>
            </w:pPr>
            <w:r w:rsidRPr="00D8031A">
              <w:rPr>
                <w:rFonts w:ascii="Times New Roman" w:eastAsia="Times New Roman" w:hAnsi="Times New Roman" w:cs="Times New Roman"/>
                <w:sz w:val="24"/>
                <w:szCs w:val="24"/>
              </w:rPr>
              <w:t>14.1</w:t>
            </w:r>
            <w:r w:rsidR="00193B3F">
              <w:rPr>
                <w:rFonts w:ascii="Times New Roman" w:eastAsia="Times New Roman" w:hAnsi="Times New Roman" w:cs="Times New Roman"/>
                <w:sz w:val="24"/>
                <w:szCs w:val="24"/>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Первичные документы, учетные регистры, учетная политика</w:t>
            </w:r>
          </w:p>
        </w:tc>
      </w:tr>
    </w:tbl>
    <w:p w:rsidR="00D8031A" w:rsidRPr="00D8031A" w:rsidRDefault="00D8031A" w:rsidP="00D8031A">
      <w:pPr>
        <w:shd w:val="clear" w:color="auto" w:fill="FFFFFF"/>
        <w:spacing w:before="150" w:after="200" w:line="270" w:lineRule="atLeast"/>
        <w:rPr>
          <w:rFonts w:ascii="Times New Roman" w:eastAsia="Times New Roman" w:hAnsi="Times New Roman" w:cs="Times New Roman"/>
          <w:b/>
          <w:bCs/>
          <w:sz w:val="18"/>
          <w:lang w:eastAsia="ru-RU"/>
        </w:rPr>
      </w:pPr>
    </w:p>
    <w:p w:rsidR="00D8031A" w:rsidRPr="00D8031A" w:rsidRDefault="00D8031A" w:rsidP="00D8031A">
      <w:pPr>
        <w:shd w:val="clear" w:color="auto" w:fill="FFFFFF"/>
        <w:spacing w:before="150" w:after="200" w:line="270" w:lineRule="atLeast"/>
        <w:rPr>
          <w:rFonts w:ascii="Times New Roman" w:eastAsia="Times New Roman" w:hAnsi="Times New Roman" w:cs="Times New Roman"/>
          <w:b/>
          <w:bCs/>
          <w:sz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
        <w:gridCol w:w="2835"/>
        <w:gridCol w:w="1695"/>
        <w:gridCol w:w="1695"/>
        <w:gridCol w:w="2415"/>
      </w:tblGrid>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lastRenderedPageBreak/>
              <w:t>№ п/п</w:t>
            </w:r>
          </w:p>
        </w:tc>
        <w:tc>
          <w:tcPr>
            <w:tcW w:w="283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Перечень аудиторских мероприятий (процедур)</w:t>
            </w:r>
          </w:p>
        </w:tc>
        <w:tc>
          <w:tcPr>
            <w:tcW w:w="169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Период проведения</w:t>
            </w:r>
          </w:p>
        </w:tc>
        <w:tc>
          <w:tcPr>
            <w:tcW w:w="169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Исполнитель</w:t>
            </w: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Рабочие документы аудитора</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7</w:t>
            </w:r>
          </w:p>
        </w:tc>
        <w:tc>
          <w:tcPr>
            <w:tcW w:w="283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Ознакомление с порядком ведения картотеки основных средств и инвентарных списков по конкретным материально-ответственным лицам бухгалтерией предприятия</w:t>
            </w:r>
          </w:p>
        </w:tc>
        <w:tc>
          <w:tcPr>
            <w:tcW w:w="1695" w:type="dxa"/>
            <w:hideMark/>
          </w:tcPr>
          <w:p w:rsidR="00D8031A" w:rsidRPr="00D8031A" w:rsidRDefault="00D8031A" w:rsidP="00193B3F">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15.1</w:t>
            </w:r>
            <w:r w:rsidR="00193B3F">
              <w:rPr>
                <w:rFonts w:ascii="Times New Roman" w:eastAsia="Times New Roman" w:hAnsi="Times New Roman" w:cs="Times New Roman"/>
                <w:color w:val="2C2B2B"/>
                <w:sz w:val="24"/>
                <w:szCs w:val="24"/>
                <w:lang w:eastAsia="ru-RU"/>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Картотека, инвентаризационные документы, приказы, договоры о материальной ответственности</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8</w:t>
            </w:r>
          </w:p>
        </w:tc>
        <w:tc>
          <w:tcPr>
            <w:tcW w:w="283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обеспеченности бухгалтерии предприятия действующими нормативными документами</w:t>
            </w:r>
          </w:p>
        </w:tc>
        <w:tc>
          <w:tcPr>
            <w:tcW w:w="1695" w:type="dxa"/>
            <w:hideMark/>
          </w:tcPr>
          <w:p w:rsidR="00D8031A" w:rsidRPr="00D8031A" w:rsidRDefault="00D8031A" w:rsidP="00193B3F">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16.1</w:t>
            </w:r>
            <w:r w:rsidR="00193B3F">
              <w:rPr>
                <w:rFonts w:ascii="Times New Roman" w:eastAsia="Times New Roman" w:hAnsi="Times New Roman" w:cs="Times New Roman"/>
                <w:color w:val="2C2B2B"/>
                <w:sz w:val="24"/>
                <w:szCs w:val="24"/>
                <w:lang w:eastAsia="ru-RU"/>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Приказы, распоряжения</w:t>
            </w:r>
          </w:p>
        </w:tc>
      </w:tr>
      <w:tr w:rsidR="00D8031A" w:rsidRPr="00D8031A" w:rsidTr="00D8031A">
        <w:tc>
          <w:tcPr>
            <w:tcW w:w="70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9</w:t>
            </w:r>
          </w:p>
        </w:tc>
        <w:tc>
          <w:tcPr>
            <w:tcW w:w="283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Проверка отражения в отчетности наличия основных средств</w:t>
            </w:r>
          </w:p>
        </w:tc>
        <w:tc>
          <w:tcPr>
            <w:tcW w:w="1695" w:type="dxa"/>
            <w:hideMark/>
          </w:tcPr>
          <w:p w:rsidR="00D8031A" w:rsidRPr="00D8031A" w:rsidRDefault="00D8031A" w:rsidP="00193B3F">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16.1</w:t>
            </w:r>
            <w:r w:rsidR="00193B3F">
              <w:rPr>
                <w:rFonts w:ascii="Times New Roman" w:eastAsia="Times New Roman" w:hAnsi="Times New Roman" w:cs="Times New Roman"/>
                <w:color w:val="2C2B2B"/>
                <w:sz w:val="24"/>
                <w:szCs w:val="24"/>
                <w:lang w:eastAsia="ru-RU"/>
              </w:rPr>
              <w:t>1</w:t>
            </w:r>
          </w:p>
        </w:tc>
        <w:tc>
          <w:tcPr>
            <w:tcW w:w="1695" w:type="dxa"/>
            <w:hideMark/>
          </w:tcPr>
          <w:p w:rsidR="00D8031A" w:rsidRPr="00D8031A" w:rsidRDefault="00D8031A" w:rsidP="00D8031A">
            <w:pPr>
              <w:spacing w:after="0" w:line="240" w:lineRule="auto"/>
              <w:rPr>
                <w:rFonts w:ascii="Times New Roman" w:eastAsia="Times New Roman" w:hAnsi="Times New Roman" w:cs="Times New Roman"/>
                <w:sz w:val="24"/>
                <w:szCs w:val="24"/>
              </w:rPr>
            </w:pPr>
          </w:p>
        </w:tc>
        <w:tc>
          <w:tcPr>
            <w:tcW w:w="2415" w:type="dxa"/>
            <w:hideMark/>
          </w:tcPr>
          <w:p w:rsidR="00D8031A" w:rsidRPr="00D8031A" w:rsidRDefault="00D8031A" w:rsidP="00D8031A">
            <w:pPr>
              <w:spacing w:after="0" w:line="240" w:lineRule="auto"/>
              <w:contextualSpacing/>
              <w:jc w:val="both"/>
              <w:rPr>
                <w:rFonts w:ascii="Times New Roman" w:eastAsia="Times New Roman" w:hAnsi="Times New Roman" w:cs="Times New Roman"/>
                <w:color w:val="2C2B2B"/>
                <w:sz w:val="24"/>
                <w:szCs w:val="24"/>
                <w:lang w:eastAsia="ru-RU"/>
              </w:rPr>
            </w:pPr>
            <w:r w:rsidRPr="00D8031A">
              <w:rPr>
                <w:rFonts w:ascii="Times New Roman" w:eastAsia="Times New Roman" w:hAnsi="Times New Roman" w:cs="Times New Roman"/>
                <w:color w:val="2C2B2B"/>
                <w:sz w:val="24"/>
                <w:szCs w:val="24"/>
                <w:lang w:eastAsia="ru-RU"/>
              </w:rPr>
              <w:t>Формы отчетности</w:t>
            </w:r>
          </w:p>
        </w:tc>
      </w:tr>
    </w:tbl>
    <w:p w:rsidR="00D8031A" w:rsidRPr="00D8031A" w:rsidRDefault="00D8031A" w:rsidP="00D8031A">
      <w:pPr>
        <w:shd w:val="clear" w:color="auto" w:fill="FFFFFF"/>
        <w:spacing w:before="150" w:after="200" w:line="270" w:lineRule="atLeast"/>
        <w:rPr>
          <w:rFonts w:ascii="Times New Roman" w:eastAsia="Times New Roman" w:hAnsi="Times New Roman" w:cs="Times New Roman"/>
          <w:b/>
          <w:bCs/>
          <w:sz w:val="18"/>
          <w:lang w:eastAsia="ru-RU"/>
        </w:rPr>
      </w:pPr>
    </w:p>
    <w:p w:rsidR="00D8031A" w:rsidRPr="00D8031A" w:rsidRDefault="00D8031A" w:rsidP="00D8031A">
      <w:pPr>
        <w:spacing w:after="0" w:line="360" w:lineRule="auto"/>
        <w:ind w:firstLine="720"/>
        <w:jc w:val="both"/>
        <w:rPr>
          <w:rFonts w:ascii="Times New Roman" w:eastAsia="Times New Roman" w:hAnsi="Times New Roman" w:cs="Times New Roman"/>
          <w:bCs/>
          <w:sz w:val="28"/>
          <w:szCs w:val="28"/>
          <w:lang w:eastAsia="ru-RU"/>
        </w:rPr>
      </w:pPr>
      <w:r w:rsidRPr="00D8031A">
        <w:rPr>
          <w:rFonts w:ascii="Times New Roman" w:eastAsia="Times New Roman" w:hAnsi="Times New Roman" w:cs="Times New Roman"/>
          <w:bCs/>
          <w:sz w:val="28"/>
          <w:szCs w:val="28"/>
          <w:lang w:eastAsia="ru-RU"/>
        </w:rPr>
        <w:t xml:space="preserve">Для проведения аудиторской проверки рассчитывается уровень существенности – максимально допустимый размер ошибочной суммы, которая может быть показана в публикуемых финансовых отчетах и рассматриваться как несущественная, т.е. не вводит пользователей в заблуждение (таблица </w:t>
      </w:r>
      <w:r w:rsidR="00193B3F">
        <w:rPr>
          <w:rFonts w:ascii="Times New Roman" w:eastAsia="Times New Roman" w:hAnsi="Times New Roman" w:cs="Times New Roman"/>
          <w:bCs/>
          <w:sz w:val="28"/>
          <w:szCs w:val="28"/>
          <w:lang w:eastAsia="ru-RU"/>
        </w:rPr>
        <w:t>15</w:t>
      </w:r>
      <w:r w:rsidRPr="00D8031A">
        <w:rPr>
          <w:rFonts w:ascii="Times New Roman" w:eastAsia="Times New Roman" w:hAnsi="Times New Roman" w:cs="Times New Roman"/>
          <w:bCs/>
          <w:sz w:val="28"/>
          <w:szCs w:val="28"/>
          <w:lang w:eastAsia="ru-RU"/>
        </w:rPr>
        <w:t>).</w:t>
      </w:r>
    </w:p>
    <w:p w:rsidR="00D8031A" w:rsidRPr="00D8031A" w:rsidRDefault="00D8031A" w:rsidP="00D8031A">
      <w:pPr>
        <w:spacing w:after="0" w:line="360" w:lineRule="auto"/>
        <w:ind w:firstLine="720"/>
        <w:jc w:val="right"/>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Таблица </w:t>
      </w:r>
      <w:r w:rsidR="00193B3F">
        <w:rPr>
          <w:rFonts w:ascii="Times New Roman" w:eastAsia="Calibri" w:hAnsi="Times New Roman" w:cs="Times New Roman"/>
          <w:sz w:val="28"/>
          <w:szCs w:val="28"/>
        </w:rPr>
        <w:t>15</w:t>
      </w:r>
    </w:p>
    <w:p w:rsidR="00D8031A" w:rsidRPr="00D8031A" w:rsidRDefault="00D8031A" w:rsidP="00D8031A">
      <w:pPr>
        <w:spacing w:after="0" w:line="360" w:lineRule="auto"/>
        <w:ind w:firstLine="720"/>
        <w:jc w:val="center"/>
        <w:rPr>
          <w:rFonts w:ascii="Times New Roman" w:eastAsia="Calibri" w:hAnsi="Times New Roman" w:cs="Times New Roman"/>
          <w:sz w:val="28"/>
          <w:szCs w:val="28"/>
        </w:rPr>
      </w:pPr>
      <w:r w:rsidRPr="00D8031A">
        <w:rPr>
          <w:rFonts w:ascii="Times New Roman" w:eastAsia="Calibri" w:hAnsi="Times New Roman" w:cs="Times New Roman"/>
          <w:sz w:val="28"/>
          <w:szCs w:val="28"/>
        </w:rPr>
        <w:t>Уровень существенности в целом по предприятию (201</w:t>
      </w:r>
      <w:r w:rsidR="00193B3F">
        <w:rPr>
          <w:rFonts w:ascii="Times New Roman" w:eastAsia="Calibri" w:hAnsi="Times New Roman" w:cs="Times New Roman"/>
          <w:sz w:val="28"/>
          <w:szCs w:val="28"/>
        </w:rPr>
        <w:t>5</w:t>
      </w:r>
      <w:r w:rsidRPr="00D8031A">
        <w:rPr>
          <w:rFonts w:ascii="Times New Roman" w:eastAsia="Calibri" w:hAnsi="Times New Roman" w:cs="Times New Roman"/>
          <w:sz w:val="28"/>
          <w:szCs w:val="28"/>
        </w:rPr>
        <w:t xml:space="preserve"> год)</w:t>
      </w:r>
    </w:p>
    <w:tbl>
      <w:tblPr>
        <w:tblW w:w="9322" w:type="dxa"/>
        <w:tblLook w:val="0000"/>
      </w:tblPr>
      <w:tblGrid>
        <w:gridCol w:w="2943"/>
        <w:gridCol w:w="2410"/>
        <w:gridCol w:w="730"/>
        <w:gridCol w:w="3239"/>
      </w:tblGrid>
      <w:tr w:rsidR="00D8031A" w:rsidRPr="00373704" w:rsidTr="00193B3F">
        <w:trPr>
          <w:trHeight w:val="20"/>
        </w:trPr>
        <w:tc>
          <w:tcPr>
            <w:tcW w:w="2943" w:type="dxa"/>
            <w:tcBorders>
              <w:top w:val="single" w:sz="4" w:space="0" w:color="auto"/>
              <w:left w:val="single" w:sz="4" w:space="0" w:color="auto"/>
              <w:bottom w:val="single" w:sz="4" w:space="0" w:color="auto"/>
              <w:right w:val="single" w:sz="4" w:space="0" w:color="auto"/>
            </w:tcBorders>
            <w:noWrap/>
          </w:tcPr>
          <w:p w:rsidR="00D8031A" w:rsidRPr="00373704" w:rsidRDefault="00D8031A"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Базовые показатели</w:t>
            </w:r>
          </w:p>
        </w:tc>
        <w:tc>
          <w:tcPr>
            <w:tcW w:w="2410" w:type="dxa"/>
            <w:tcBorders>
              <w:top w:val="single" w:sz="4" w:space="0" w:color="auto"/>
              <w:left w:val="nil"/>
              <w:bottom w:val="single" w:sz="4" w:space="0" w:color="auto"/>
              <w:right w:val="single" w:sz="4" w:space="0" w:color="auto"/>
            </w:tcBorders>
          </w:tcPr>
          <w:p w:rsidR="00D8031A" w:rsidRPr="00373704" w:rsidRDefault="00D8031A"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Значение базового показателя на конец отчетного периода</w:t>
            </w:r>
          </w:p>
        </w:tc>
        <w:tc>
          <w:tcPr>
            <w:tcW w:w="730" w:type="dxa"/>
            <w:tcBorders>
              <w:top w:val="single" w:sz="4" w:space="0" w:color="auto"/>
              <w:left w:val="nil"/>
              <w:bottom w:val="single" w:sz="4" w:space="0" w:color="auto"/>
              <w:right w:val="single" w:sz="4" w:space="0" w:color="auto"/>
            </w:tcBorders>
            <w:noWrap/>
          </w:tcPr>
          <w:p w:rsidR="00D8031A" w:rsidRPr="00373704" w:rsidRDefault="00D8031A"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Доля</w:t>
            </w:r>
          </w:p>
        </w:tc>
        <w:tc>
          <w:tcPr>
            <w:tcW w:w="3239" w:type="dxa"/>
            <w:tcBorders>
              <w:top w:val="single" w:sz="4" w:space="0" w:color="auto"/>
              <w:left w:val="nil"/>
              <w:bottom w:val="single" w:sz="4" w:space="0" w:color="auto"/>
              <w:right w:val="single" w:sz="4" w:space="0" w:color="auto"/>
            </w:tcBorders>
          </w:tcPr>
          <w:p w:rsidR="00D8031A" w:rsidRPr="00373704" w:rsidRDefault="00D8031A"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Значение, применяемое для нахождения уровня существенности (2x3)</w:t>
            </w:r>
            <w:r w:rsidR="00193B3F" w:rsidRPr="00373704">
              <w:rPr>
                <w:rFonts w:ascii="Times New Roman" w:eastAsia="Calibri" w:hAnsi="Times New Roman" w:cs="Times New Roman"/>
                <w:sz w:val="24"/>
                <w:szCs w:val="24"/>
              </w:rPr>
              <w:t>/</w:t>
            </w:r>
            <w:r w:rsidRPr="00373704">
              <w:rPr>
                <w:rFonts w:ascii="Times New Roman" w:eastAsia="Calibri" w:hAnsi="Times New Roman" w:cs="Times New Roman"/>
                <w:sz w:val="24"/>
                <w:szCs w:val="24"/>
              </w:rPr>
              <w:t>100</w:t>
            </w:r>
          </w:p>
        </w:tc>
      </w:tr>
      <w:tr w:rsidR="00373704" w:rsidRPr="00373704" w:rsidTr="00193B3F">
        <w:trPr>
          <w:trHeight w:val="20"/>
        </w:trPr>
        <w:tc>
          <w:tcPr>
            <w:tcW w:w="2943" w:type="dxa"/>
            <w:tcBorders>
              <w:top w:val="nil"/>
              <w:left w:val="single" w:sz="4" w:space="0" w:color="auto"/>
              <w:bottom w:val="single" w:sz="4" w:space="0" w:color="auto"/>
              <w:right w:val="single" w:sz="4" w:space="0" w:color="auto"/>
            </w:tcBorders>
          </w:tcPr>
          <w:p w:rsidR="00373704" w:rsidRPr="00373704" w:rsidRDefault="00373704"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Прибыль до налогообложения</w:t>
            </w:r>
          </w:p>
        </w:tc>
        <w:tc>
          <w:tcPr>
            <w:tcW w:w="241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21635</w:t>
            </w:r>
          </w:p>
        </w:tc>
        <w:tc>
          <w:tcPr>
            <w:tcW w:w="73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5</w:t>
            </w:r>
          </w:p>
        </w:tc>
        <w:tc>
          <w:tcPr>
            <w:tcW w:w="3239"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1081,75</w:t>
            </w:r>
          </w:p>
        </w:tc>
      </w:tr>
      <w:tr w:rsidR="00373704" w:rsidRPr="00373704" w:rsidTr="00193B3F">
        <w:trPr>
          <w:trHeight w:val="20"/>
        </w:trPr>
        <w:tc>
          <w:tcPr>
            <w:tcW w:w="2943" w:type="dxa"/>
            <w:tcBorders>
              <w:top w:val="nil"/>
              <w:left w:val="single" w:sz="4" w:space="0" w:color="auto"/>
              <w:bottom w:val="single" w:sz="4" w:space="0" w:color="auto"/>
              <w:right w:val="single" w:sz="4" w:space="0" w:color="auto"/>
            </w:tcBorders>
            <w:noWrap/>
          </w:tcPr>
          <w:p w:rsidR="00373704" w:rsidRPr="00373704" w:rsidRDefault="00373704"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Выручка</w:t>
            </w:r>
          </w:p>
        </w:tc>
        <w:tc>
          <w:tcPr>
            <w:tcW w:w="241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245675</w:t>
            </w:r>
          </w:p>
        </w:tc>
        <w:tc>
          <w:tcPr>
            <w:tcW w:w="73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w:t>
            </w:r>
          </w:p>
        </w:tc>
        <w:tc>
          <w:tcPr>
            <w:tcW w:w="3239"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4913,5</w:t>
            </w:r>
          </w:p>
        </w:tc>
      </w:tr>
      <w:tr w:rsidR="00373704" w:rsidRPr="00373704" w:rsidTr="00193B3F">
        <w:trPr>
          <w:trHeight w:val="20"/>
        </w:trPr>
        <w:tc>
          <w:tcPr>
            <w:tcW w:w="2943" w:type="dxa"/>
            <w:tcBorders>
              <w:top w:val="nil"/>
              <w:left w:val="single" w:sz="4" w:space="0" w:color="auto"/>
              <w:bottom w:val="single" w:sz="4" w:space="0" w:color="auto"/>
              <w:right w:val="single" w:sz="4" w:space="0" w:color="auto"/>
            </w:tcBorders>
            <w:noWrap/>
          </w:tcPr>
          <w:p w:rsidR="00373704" w:rsidRPr="00373704" w:rsidRDefault="00373704"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Валюта баланса</w:t>
            </w:r>
          </w:p>
        </w:tc>
        <w:tc>
          <w:tcPr>
            <w:tcW w:w="241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113738</w:t>
            </w:r>
          </w:p>
        </w:tc>
        <w:tc>
          <w:tcPr>
            <w:tcW w:w="73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w:t>
            </w:r>
          </w:p>
        </w:tc>
        <w:tc>
          <w:tcPr>
            <w:tcW w:w="3239"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2274,76</w:t>
            </w:r>
          </w:p>
        </w:tc>
      </w:tr>
      <w:tr w:rsidR="00373704" w:rsidRPr="00373704" w:rsidTr="00193B3F">
        <w:trPr>
          <w:trHeight w:val="20"/>
        </w:trPr>
        <w:tc>
          <w:tcPr>
            <w:tcW w:w="2943" w:type="dxa"/>
            <w:tcBorders>
              <w:top w:val="nil"/>
              <w:left w:val="single" w:sz="4" w:space="0" w:color="auto"/>
              <w:bottom w:val="single" w:sz="4" w:space="0" w:color="auto"/>
              <w:right w:val="single" w:sz="4" w:space="0" w:color="auto"/>
            </w:tcBorders>
            <w:noWrap/>
          </w:tcPr>
          <w:p w:rsidR="00373704" w:rsidRPr="00373704" w:rsidRDefault="00373704"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Собственный капитал</w:t>
            </w:r>
          </w:p>
        </w:tc>
        <w:tc>
          <w:tcPr>
            <w:tcW w:w="241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77014</w:t>
            </w:r>
          </w:p>
        </w:tc>
        <w:tc>
          <w:tcPr>
            <w:tcW w:w="73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10</w:t>
            </w:r>
          </w:p>
        </w:tc>
        <w:tc>
          <w:tcPr>
            <w:tcW w:w="3239"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7701,4</w:t>
            </w:r>
          </w:p>
        </w:tc>
      </w:tr>
      <w:tr w:rsidR="00373704" w:rsidRPr="00373704" w:rsidTr="00193B3F">
        <w:trPr>
          <w:trHeight w:val="20"/>
        </w:trPr>
        <w:tc>
          <w:tcPr>
            <w:tcW w:w="2943" w:type="dxa"/>
            <w:tcBorders>
              <w:top w:val="nil"/>
              <w:left w:val="single" w:sz="4" w:space="0" w:color="auto"/>
              <w:bottom w:val="single" w:sz="4" w:space="0" w:color="auto"/>
              <w:right w:val="single" w:sz="4" w:space="0" w:color="auto"/>
            </w:tcBorders>
            <w:noWrap/>
          </w:tcPr>
          <w:p w:rsidR="00373704" w:rsidRPr="00373704" w:rsidRDefault="00373704" w:rsidP="00373704">
            <w:pPr>
              <w:spacing w:after="0" w:line="240" w:lineRule="auto"/>
              <w:rPr>
                <w:rFonts w:ascii="Times New Roman" w:eastAsia="Calibri" w:hAnsi="Times New Roman" w:cs="Times New Roman"/>
                <w:sz w:val="24"/>
                <w:szCs w:val="24"/>
              </w:rPr>
            </w:pPr>
            <w:r w:rsidRPr="00373704">
              <w:rPr>
                <w:rFonts w:ascii="Times New Roman" w:eastAsia="Calibri" w:hAnsi="Times New Roman" w:cs="Times New Roman"/>
                <w:sz w:val="24"/>
                <w:szCs w:val="24"/>
              </w:rPr>
              <w:t>Общие затраты предприятия</w:t>
            </w:r>
          </w:p>
        </w:tc>
        <w:tc>
          <w:tcPr>
            <w:tcW w:w="241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233646</w:t>
            </w:r>
          </w:p>
        </w:tc>
        <w:tc>
          <w:tcPr>
            <w:tcW w:w="730"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2</w:t>
            </w:r>
          </w:p>
        </w:tc>
        <w:tc>
          <w:tcPr>
            <w:tcW w:w="3239" w:type="dxa"/>
            <w:tcBorders>
              <w:top w:val="nil"/>
              <w:left w:val="nil"/>
              <w:bottom w:val="single" w:sz="4" w:space="0" w:color="auto"/>
              <w:right w:val="single" w:sz="4" w:space="0" w:color="auto"/>
            </w:tcBorders>
            <w:noWrap/>
          </w:tcPr>
          <w:p w:rsidR="00373704" w:rsidRPr="00373704" w:rsidRDefault="00373704" w:rsidP="00373704">
            <w:pPr>
              <w:spacing w:after="0" w:line="240" w:lineRule="auto"/>
              <w:jc w:val="right"/>
              <w:rPr>
                <w:rFonts w:ascii="Times New Roman" w:hAnsi="Times New Roman" w:cs="Times New Roman"/>
                <w:sz w:val="24"/>
                <w:szCs w:val="24"/>
              </w:rPr>
            </w:pPr>
            <w:r w:rsidRPr="00373704">
              <w:rPr>
                <w:rFonts w:ascii="Times New Roman" w:eastAsia="Calibri" w:hAnsi="Times New Roman" w:cs="Times New Roman"/>
                <w:sz w:val="24"/>
                <w:szCs w:val="24"/>
              </w:rPr>
              <w:t>4672,92</w:t>
            </w:r>
          </w:p>
        </w:tc>
      </w:tr>
    </w:tbl>
    <w:p w:rsidR="00D8031A" w:rsidRPr="00D8031A" w:rsidRDefault="00D8031A" w:rsidP="00D8031A">
      <w:pPr>
        <w:spacing w:after="0" w:line="360" w:lineRule="auto"/>
        <w:ind w:firstLine="720"/>
        <w:jc w:val="both"/>
        <w:rPr>
          <w:rFonts w:ascii="Times New Roman" w:eastAsia="Calibri" w:hAnsi="Times New Roman" w:cs="Times New Roman"/>
          <w:sz w:val="28"/>
          <w:szCs w:val="28"/>
        </w:rPr>
      </w:pP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Рассчитаем уровень существенности:</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УС = ∑ ЗП / 5,</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где: УС </w:t>
      </w:r>
      <w:r w:rsidR="00373704">
        <w:rPr>
          <w:rFonts w:ascii="Times New Roman" w:eastAsia="Calibri" w:hAnsi="Times New Roman" w:cs="Times New Roman"/>
          <w:sz w:val="28"/>
          <w:szCs w:val="28"/>
        </w:rPr>
        <w:t>-</w:t>
      </w:r>
      <w:r w:rsidRPr="00D8031A">
        <w:rPr>
          <w:rFonts w:ascii="Times New Roman" w:eastAsia="Calibri" w:hAnsi="Times New Roman" w:cs="Times New Roman"/>
          <w:sz w:val="28"/>
          <w:szCs w:val="28"/>
        </w:rPr>
        <w:t xml:space="preserve"> уровень существенности;</w:t>
      </w:r>
    </w:p>
    <w:p w:rsidR="00D8031A" w:rsidRPr="00D8031A" w:rsidRDefault="00D8031A" w:rsidP="00D8031A">
      <w:pPr>
        <w:shd w:val="clear" w:color="000000" w:fill="auto"/>
        <w:suppressAutoHyphens/>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lastRenderedPageBreak/>
        <w:t xml:space="preserve">ЗП </w:t>
      </w:r>
      <w:r w:rsidR="00373704">
        <w:rPr>
          <w:rFonts w:ascii="Times New Roman" w:eastAsia="Calibri" w:hAnsi="Times New Roman" w:cs="Times New Roman"/>
          <w:sz w:val="28"/>
          <w:szCs w:val="28"/>
        </w:rPr>
        <w:t>-</w:t>
      </w:r>
      <w:r w:rsidRPr="00D8031A">
        <w:rPr>
          <w:rFonts w:ascii="Times New Roman" w:eastAsia="Calibri" w:hAnsi="Times New Roman" w:cs="Times New Roman"/>
          <w:sz w:val="28"/>
          <w:szCs w:val="28"/>
        </w:rPr>
        <w:t xml:space="preserve"> значение показателя, используемого при расчете уровня существенности.</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1081,75+4913,5+2274,76+7701,4+4672,92</w:t>
      </w:r>
      <w:r w:rsidRPr="00D8031A">
        <w:rPr>
          <w:rFonts w:ascii="Times New Roman" w:eastAsia="Calibri" w:hAnsi="Times New Roman" w:cs="Times New Roman"/>
          <w:sz w:val="28"/>
          <w:szCs w:val="28"/>
        </w:rPr>
        <w:t xml:space="preserve">)/5 = </w:t>
      </w:r>
      <w:r w:rsidR="00373704">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 xml:space="preserve"> тыс. руб.</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Максимальное значение столбца 4 = </w:t>
      </w:r>
      <w:r w:rsidR="00373704">
        <w:rPr>
          <w:rFonts w:ascii="Times New Roman" w:eastAsia="Calibri" w:hAnsi="Times New Roman" w:cs="Times New Roman"/>
          <w:sz w:val="28"/>
          <w:szCs w:val="28"/>
        </w:rPr>
        <w:t>4672,92</w:t>
      </w:r>
      <w:r w:rsidRPr="00D8031A">
        <w:rPr>
          <w:rFonts w:ascii="Times New Roman" w:eastAsia="Calibri" w:hAnsi="Times New Roman" w:cs="Times New Roman"/>
          <w:sz w:val="28"/>
          <w:szCs w:val="28"/>
        </w:rPr>
        <w:t xml:space="preserve"> тыс. руб.</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Минимальное значение столбца 4 = </w:t>
      </w:r>
      <w:r w:rsidR="00373704">
        <w:rPr>
          <w:rFonts w:ascii="Times New Roman" w:eastAsia="Calibri" w:hAnsi="Times New Roman" w:cs="Times New Roman"/>
          <w:sz w:val="28"/>
          <w:szCs w:val="28"/>
        </w:rPr>
        <w:t>1081,75</w:t>
      </w:r>
      <w:r w:rsidRPr="00D8031A">
        <w:rPr>
          <w:rFonts w:ascii="Times New Roman" w:eastAsia="Calibri" w:hAnsi="Times New Roman" w:cs="Times New Roman"/>
          <w:sz w:val="28"/>
          <w:szCs w:val="28"/>
        </w:rPr>
        <w:t xml:space="preserve"> тыс. руб.</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Уровень существенности отличается от их среднего значения более чем на 20%. Для проверки используем следующую формулу:</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Откл. (%) = (УС – ЗП) / УС * 100%</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4128,9-1081,75</w:t>
      </w:r>
      <w:r w:rsidRPr="00D8031A">
        <w:rPr>
          <w:rFonts w:ascii="Times New Roman" w:eastAsia="Calibri" w:hAnsi="Times New Roman" w:cs="Times New Roman"/>
          <w:sz w:val="28"/>
          <w:szCs w:val="28"/>
        </w:rPr>
        <w:t xml:space="preserve">) / </w:t>
      </w:r>
      <w:r w:rsidR="00373704">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 xml:space="preserve">*100% = </w:t>
      </w:r>
      <w:r w:rsidR="00373704">
        <w:rPr>
          <w:rFonts w:ascii="Times New Roman" w:eastAsia="Calibri" w:hAnsi="Times New Roman" w:cs="Times New Roman"/>
          <w:sz w:val="28"/>
          <w:szCs w:val="28"/>
        </w:rPr>
        <w:t>73,8</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4128,9-4913,5</w:t>
      </w:r>
      <w:r w:rsidRPr="00D8031A">
        <w:rPr>
          <w:rFonts w:ascii="Times New Roman" w:eastAsia="Calibri" w:hAnsi="Times New Roman" w:cs="Times New Roman"/>
          <w:sz w:val="28"/>
          <w:szCs w:val="28"/>
        </w:rPr>
        <w:t xml:space="preserve">)/ </w:t>
      </w:r>
      <w:r w:rsidR="00373704">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 xml:space="preserve">*100% = </w:t>
      </w:r>
      <w:r w:rsidR="00373704">
        <w:rPr>
          <w:rFonts w:ascii="Times New Roman" w:eastAsia="Calibri" w:hAnsi="Times New Roman" w:cs="Times New Roman"/>
          <w:sz w:val="28"/>
          <w:szCs w:val="28"/>
        </w:rPr>
        <w:t>-19</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4128,9-2274,76</w:t>
      </w:r>
      <w:r w:rsidRPr="00D8031A">
        <w:rPr>
          <w:rFonts w:ascii="Times New Roman" w:eastAsia="Calibri" w:hAnsi="Times New Roman" w:cs="Times New Roman"/>
          <w:sz w:val="28"/>
          <w:szCs w:val="28"/>
        </w:rPr>
        <w:t xml:space="preserve">) / </w:t>
      </w:r>
      <w:r w:rsidR="00373704">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 xml:space="preserve">*100% = </w:t>
      </w:r>
      <w:r w:rsidR="00373704">
        <w:rPr>
          <w:rFonts w:ascii="Times New Roman" w:eastAsia="Calibri" w:hAnsi="Times New Roman" w:cs="Times New Roman"/>
          <w:sz w:val="28"/>
          <w:szCs w:val="28"/>
        </w:rPr>
        <w:t>44,91</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4128,9-7701,4</w:t>
      </w:r>
      <w:r w:rsidRPr="00D8031A">
        <w:rPr>
          <w:rFonts w:ascii="Times New Roman" w:eastAsia="Calibri" w:hAnsi="Times New Roman" w:cs="Times New Roman"/>
          <w:sz w:val="28"/>
          <w:szCs w:val="28"/>
        </w:rPr>
        <w:t xml:space="preserve">) / </w:t>
      </w:r>
      <w:r w:rsidR="00373704">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1</w:t>
      </w:r>
      <w:r w:rsidRPr="00D8031A">
        <w:rPr>
          <w:rFonts w:ascii="Times New Roman" w:eastAsia="Calibri" w:hAnsi="Times New Roman" w:cs="Times New Roman"/>
          <w:sz w:val="28"/>
          <w:szCs w:val="28"/>
        </w:rPr>
        <w:t xml:space="preserve">00% = </w:t>
      </w:r>
      <w:r w:rsidR="00373704">
        <w:rPr>
          <w:rFonts w:ascii="Times New Roman" w:eastAsia="Calibri" w:hAnsi="Times New Roman" w:cs="Times New Roman"/>
          <w:sz w:val="28"/>
          <w:szCs w:val="28"/>
        </w:rPr>
        <w:t>-86,52</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373704">
        <w:rPr>
          <w:rFonts w:ascii="Times New Roman" w:eastAsia="Calibri" w:hAnsi="Times New Roman" w:cs="Times New Roman"/>
          <w:sz w:val="28"/>
          <w:szCs w:val="28"/>
        </w:rPr>
        <w:t>4128,9-4672,92</w:t>
      </w:r>
      <w:r w:rsidRPr="00D8031A">
        <w:rPr>
          <w:rFonts w:ascii="Times New Roman" w:eastAsia="Calibri" w:hAnsi="Times New Roman" w:cs="Times New Roman"/>
          <w:sz w:val="28"/>
          <w:szCs w:val="28"/>
        </w:rPr>
        <w:t xml:space="preserve">) / </w:t>
      </w:r>
      <w:r w:rsidR="00373704">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 xml:space="preserve">*100% = </w:t>
      </w:r>
      <w:r w:rsidR="00373704">
        <w:rPr>
          <w:rFonts w:ascii="Times New Roman" w:eastAsia="Calibri" w:hAnsi="Times New Roman" w:cs="Times New Roman"/>
          <w:sz w:val="28"/>
          <w:szCs w:val="28"/>
        </w:rPr>
        <w:t>-13,18</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С учетом того, что максимальное и минимальное значения показателей отличаются от среднего (</w:t>
      </w:r>
      <w:r w:rsidR="00DD22AA">
        <w:rPr>
          <w:rFonts w:ascii="Times New Roman" w:eastAsia="Calibri" w:hAnsi="Times New Roman" w:cs="Times New Roman"/>
          <w:sz w:val="28"/>
          <w:szCs w:val="28"/>
        </w:rPr>
        <w:t>4128,9</w:t>
      </w:r>
      <w:r w:rsidRPr="00D8031A">
        <w:rPr>
          <w:rFonts w:ascii="Times New Roman" w:eastAsia="Calibri" w:hAnsi="Times New Roman" w:cs="Times New Roman"/>
          <w:sz w:val="28"/>
          <w:szCs w:val="28"/>
        </w:rPr>
        <w:t xml:space="preserve"> тыс.руб.) более чем на 20% в большую и меньшую сторону соответственно, необходимо определить новое значение уровня существенности:</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4913,5+2274,76+4672,92</w:t>
      </w:r>
      <w:r w:rsidRPr="00D8031A">
        <w:rPr>
          <w:rFonts w:ascii="Times New Roman" w:eastAsia="Calibri" w:hAnsi="Times New Roman" w:cs="Times New Roman"/>
          <w:sz w:val="28"/>
          <w:szCs w:val="28"/>
        </w:rPr>
        <w:t xml:space="preserve">) / 3 = </w:t>
      </w:r>
      <w:r w:rsidR="00DD22AA">
        <w:rPr>
          <w:rFonts w:ascii="Times New Roman" w:eastAsia="Calibri" w:hAnsi="Times New Roman" w:cs="Times New Roman"/>
          <w:sz w:val="28"/>
          <w:szCs w:val="28"/>
        </w:rPr>
        <w:t>3953,7 тыс.</w:t>
      </w:r>
      <w:r w:rsidRPr="00D8031A">
        <w:rPr>
          <w:rFonts w:ascii="Times New Roman" w:eastAsia="Calibri" w:hAnsi="Times New Roman" w:cs="Times New Roman"/>
          <w:sz w:val="28"/>
          <w:szCs w:val="28"/>
        </w:rPr>
        <w:t>руб.</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Проведем проверку</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4913,5)/3953,7*</w:t>
      </w:r>
      <w:r w:rsidRPr="00D8031A">
        <w:rPr>
          <w:rFonts w:ascii="Times New Roman" w:eastAsia="Calibri" w:hAnsi="Times New Roman" w:cs="Times New Roman"/>
          <w:sz w:val="28"/>
          <w:szCs w:val="28"/>
        </w:rPr>
        <w:t xml:space="preserve">100% = </w:t>
      </w:r>
      <w:r w:rsidR="00DD22AA">
        <w:rPr>
          <w:rFonts w:ascii="Times New Roman" w:eastAsia="Calibri" w:hAnsi="Times New Roman" w:cs="Times New Roman"/>
          <w:sz w:val="28"/>
          <w:szCs w:val="28"/>
        </w:rPr>
        <w:t>-24,28</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2274,76</w:t>
      </w: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 xml:space="preserve">100% = </w:t>
      </w:r>
      <w:r w:rsidR="00DD22AA">
        <w:rPr>
          <w:rFonts w:ascii="Times New Roman" w:eastAsia="Calibri" w:hAnsi="Times New Roman" w:cs="Times New Roman"/>
          <w:sz w:val="28"/>
          <w:szCs w:val="28"/>
        </w:rPr>
        <w:t>42,47</w:t>
      </w:r>
      <w:r w:rsidRPr="00D8031A">
        <w:rPr>
          <w:rFonts w:ascii="Times New Roman" w:eastAsia="Calibri" w:hAnsi="Times New Roman" w:cs="Times New Roman"/>
          <w:sz w:val="28"/>
          <w:szCs w:val="28"/>
        </w:rPr>
        <w:t>%</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 (</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4672,92</w:t>
      </w: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 xml:space="preserve">*100% = </w:t>
      </w:r>
      <w:r w:rsidR="00DD22AA">
        <w:rPr>
          <w:rFonts w:ascii="Times New Roman" w:eastAsia="Calibri" w:hAnsi="Times New Roman" w:cs="Times New Roman"/>
          <w:sz w:val="28"/>
          <w:szCs w:val="28"/>
        </w:rPr>
        <w:t>-18,19</w:t>
      </w:r>
      <w:r w:rsidRPr="00D8031A">
        <w:rPr>
          <w:rFonts w:ascii="Times New Roman" w:eastAsia="Calibri" w:hAnsi="Times New Roman" w:cs="Times New Roman"/>
          <w:sz w:val="28"/>
          <w:szCs w:val="28"/>
        </w:rPr>
        <w:t>%</w:t>
      </w:r>
    </w:p>
    <w:p w:rsidR="00DD22A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Таким образом, </w:t>
      </w:r>
      <w:r w:rsidR="00DD22AA">
        <w:rPr>
          <w:rFonts w:ascii="Times New Roman" w:eastAsia="Calibri" w:hAnsi="Times New Roman" w:cs="Times New Roman"/>
          <w:sz w:val="28"/>
          <w:szCs w:val="28"/>
        </w:rPr>
        <w:t>остановимся на данном уровне существенности.</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Округлим значение в большую сторону до </w:t>
      </w:r>
      <w:r w:rsidR="00DD22AA">
        <w:rPr>
          <w:rFonts w:ascii="Times New Roman" w:eastAsia="Calibri" w:hAnsi="Times New Roman" w:cs="Times New Roman"/>
          <w:sz w:val="28"/>
          <w:szCs w:val="28"/>
        </w:rPr>
        <w:t xml:space="preserve">4000 </w:t>
      </w:r>
      <w:r w:rsidRPr="00D8031A">
        <w:rPr>
          <w:rFonts w:ascii="Times New Roman" w:eastAsia="Calibri" w:hAnsi="Times New Roman" w:cs="Times New Roman"/>
          <w:sz w:val="28"/>
          <w:szCs w:val="28"/>
        </w:rPr>
        <w:t>тыс.руб., что снижает аудиторский риск.</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Приемлемый аудиторский риск (АР) равен 5% (5 из 100 заключений содержат неверные сведения по спорным вопросам).</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Разница между значением уровня существенности до и после округления: (</w:t>
      </w:r>
      <w:r w:rsidR="00DD22AA">
        <w:rPr>
          <w:rFonts w:ascii="Times New Roman" w:eastAsia="Calibri" w:hAnsi="Times New Roman" w:cs="Times New Roman"/>
          <w:sz w:val="28"/>
          <w:szCs w:val="28"/>
        </w:rPr>
        <w:t>40</w:t>
      </w:r>
      <w:r w:rsidRPr="00D8031A">
        <w:rPr>
          <w:rFonts w:ascii="Times New Roman" w:eastAsia="Calibri" w:hAnsi="Times New Roman" w:cs="Times New Roman"/>
          <w:sz w:val="28"/>
          <w:szCs w:val="28"/>
        </w:rPr>
        <w:t>00-</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w:t>
      </w:r>
      <w:r w:rsidR="00DD22AA">
        <w:rPr>
          <w:rFonts w:ascii="Times New Roman" w:eastAsia="Calibri" w:hAnsi="Times New Roman" w:cs="Times New Roman"/>
          <w:sz w:val="28"/>
          <w:szCs w:val="28"/>
        </w:rPr>
        <w:t>3953,7</w:t>
      </w:r>
      <w:r w:rsidRPr="00D8031A">
        <w:rPr>
          <w:rFonts w:ascii="Times New Roman" w:eastAsia="Calibri" w:hAnsi="Times New Roman" w:cs="Times New Roman"/>
          <w:sz w:val="28"/>
          <w:szCs w:val="28"/>
        </w:rPr>
        <w:t>*100% = 1,</w:t>
      </w:r>
      <w:r w:rsidR="00DD22AA">
        <w:rPr>
          <w:rFonts w:ascii="Times New Roman" w:eastAsia="Calibri" w:hAnsi="Times New Roman" w:cs="Times New Roman"/>
          <w:sz w:val="28"/>
          <w:szCs w:val="28"/>
        </w:rPr>
        <w:t>17</w:t>
      </w:r>
      <w:r w:rsidRPr="00D8031A">
        <w:rPr>
          <w:rFonts w:ascii="Times New Roman" w:eastAsia="Calibri" w:hAnsi="Times New Roman" w:cs="Times New Roman"/>
          <w:sz w:val="28"/>
          <w:szCs w:val="28"/>
        </w:rPr>
        <w:t>%, что входит в 20%-ный предел.</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lastRenderedPageBreak/>
        <w:t>Для расчета аудиторского риска (АР) необходимы значения внутрихозяйственного риска (ВХР) и риска систему внутреннего контроля (РК), для определения которых проводятся тесты - рабочие документы РД-2 и РД-3</w:t>
      </w:r>
      <w:r w:rsidR="00DD22AA">
        <w:rPr>
          <w:rFonts w:ascii="Times New Roman" w:eastAsia="Calibri" w:hAnsi="Times New Roman" w:cs="Times New Roman"/>
          <w:sz w:val="28"/>
          <w:szCs w:val="28"/>
        </w:rPr>
        <w:t xml:space="preserve"> (приложение 4)</w:t>
      </w:r>
      <w:r w:rsidRPr="00D8031A">
        <w:rPr>
          <w:rFonts w:ascii="Times New Roman" w:eastAsia="Calibri" w:hAnsi="Times New Roman" w:cs="Times New Roman"/>
          <w:sz w:val="28"/>
          <w:szCs w:val="28"/>
        </w:rPr>
        <w:t>.</w:t>
      </w:r>
    </w:p>
    <w:p w:rsidR="00D8031A" w:rsidRPr="00D8031A" w:rsidRDefault="00D8031A" w:rsidP="00D8031A">
      <w:pPr>
        <w:shd w:val="clear" w:color="auto" w:fill="FFFFFF"/>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Вероятность риска системы контроля (РК) составила: 139</w:t>
      </w:r>
      <w:r w:rsidR="00DD22AA">
        <w:rPr>
          <w:rFonts w:ascii="Times New Roman" w:eastAsia="Calibri" w:hAnsi="Times New Roman" w:cs="Times New Roman"/>
          <w:sz w:val="28"/>
          <w:szCs w:val="28"/>
        </w:rPr>
        <w:t>/</w:t>
      </w:r>
      <w:r w:rsidRPr="00D8031A">
        <w:rPr>
          <w:rFonts w:ascii="Times New Roman" w:eastAsia="Calibri" w:hAnsi="Times New Roman" w:cs="Times New Roman"/>
          <w:sz w:val="28"/>
          <w:szCs w:val="28"/>
        </w:rPr>
        <w:t>190 = 0,73.</w:t>
      </w:r>
    </w:p>
    <w:p w:rsidR="00D8031A" w:rsidRPr="00D8031A" w:rsidRDefault="00D8031A" w:rsidP="00D8031A">
      <w:pPr>
        <w:shd w:val="clear" w:color="auto" w:fill="FFFFFF"/>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Оценка системы внутрихозяйственного контроля (ВХР): 77/110 = 0,7.</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Рассчитаем аудиторский риск:</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АР = ВХР * РК * РН,</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где: АР </w:t>
      </w:r>
      <w:r w:rsidR="00DD22AA">
        <w:rPr>
          <w:rFonts w:ascii="Times New Roman" w:eastAsia="Calibri" w:hAnsi="Times New Roman" w:cs="Times New Roman"/>
          <w:sz w:val="28"/>
          <w:szCs w:val="28"/>
        </w:rPr>
        <w:t>-</w:t>
      </w:r>
      <w:r w:rsidRPr="00D8031A">
        <w:rPr>
          <w:rFonts w:ascii="Times New Roman" w:eastAsia="Calibri" w:hAnsi="Times New Roman" w:cs="Times New Roman"/>
          <w:sz w:val="28"/>
          <w:szCs w:val="28"/>
        </w:rPr>
        <w:t xml:space="preserve"> аудиторский риск;</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ВХР </w:t>
      </w:r>
      <w:r w:rsidR="00DD22AA">
        <w:rPr>
          <w:rFonts w:ascii="Times New Roman" w:eastAsia="Calibri" w:hAnsi="Times New Roman" w:cs="Times New Roman"/>
          <w:sz w:val="28"/>
          <w:szCs w:val="28"/>
        </w:rPr>
        <w:t>-</w:t>
      </w:r>
      <w:r w:rsidRPr="00D8031A">
        <w:rPr>
          <w:rFonts w:ascii="Times New Roman" w:eastAsia="Calibri" w:hAnsi="Times New Roman" w:cs="Times New Roman"/>
          <w:sz w:val="28"/>
          <w:szCs w:val="28"/>
        </w:rPr>
        <w:t xml:space="preserve"> внутрихозяйственный риск;</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РК </w:t>
      </w:r>
      <w:r w:rsidR="00DD22AA">
        <w:rPr>
          <w:rFonts w:ascii="Times New Roman" w:eastAsia="Calibri" w:hAnsi="Times New Roman" w:cs="Times New Roman"/>
          <w:sz w:val="28"/>
          <w:szCs w:val="28"/>
        </w:rPr>
        <w:t>-</w:t>
      </w:r>
      <w:r w:rsidRPr="00D8031A">
        <w:rPr>
          <w:rFonts w:ascii="Times New Roman" w:eastAsia="Calibri" w:hAnsi="Times New Roman" w:cs="Times New Roman"/>
          <w:sz w:val="28"/>
          <w:szCs w:val="28"/>
        </w:rPr>
        <w:t xml:space="preserve"> риск системы внутреннего контроля;</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РН </w:t>
      </w:r>
      <w:r w:rsidR="00DD22AA">
        <w:rPr>
          <w:rFonts w:ascii="Times New Roman" w:eastAsia="Calibri" w:hAnsi="Times New Roman" w:cs="Times New Roman"/>
          <w:sz w:val="28"/>
          <w:szCs w:val="28"/>
        </w:rPr>
        <w:t>-</w:t>
      </w:r>
      <w:r w:rsidRPr="00D8031A">
        <w:rPr>
          <w:rFonts w:ascii="Times New Roman" w:eastAsia="Calibri" w:hAnsi="Times New Roman" w:cs="Times New Roman"/>
          <w:sz w:val="28"/>
          <w:szCs w:val="28"/>
        </w:rPr>
        <w:t xml:space="preserve"> риск необнаружения.</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РН = АР / ВХР * РК</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РН=0,05/0,73*0,7=0,084 = 4,8%</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Данный показатель говорит о том, что риск не обнаружения составляет 4,8%, аудит можно проводить выборочным методом.</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 О</w:t>
      </w:r>
      <w:r w:rsidR="00DD22AA">
        <w:rPr>
          <w:rFonts w:ascii="Times New Roman" w:eastAsia="Calibri" w:hAnsi="Times New Roman" w:cs="Times New Roman"/>
          <w:sz w:val="28"/>
          <w:szCs w:val="28"/>
        </w:rPr>
        <w:t>О</w:t>
      </w:r>
      <w:r w:rsidRPr="00D8031A">
        <w:rPr>
          <w:rFonts w:ascii="Times New Roman" w:eastAsia="Calibri" w:hAnsi="Times New Roman" w:cs="Times New Roman"/>
          <w:sz w:val="28"/>
          <w:szCs w:val="28"/>
        </w:rPr>
        <w:t>О «</w:t>
      </w:r>
      <w:r w:rsidR="00DD22AA">
        <w:rPr>
          <w:rFonts w:ascii="Times New Roman" w:eastAsia="Calibri" w:hAnsi="Times New Roman" w:cs="Times New Roman"/>
          <w:sz w:val="28"/>
          <w:szCs w:val="28"/>
        </w:rPr>
        <w:t>Мадекс</w:t>
      </w:r>
      <w:r w:rsidRPr="00D8031A">
        <w:rPr>
          <w:rFonts w:ascii="Times New Roman" w:eastAsia="Calibri" w:hAnsi="Times New Roman" w:cs="Times New Roman"/>
          <w:sz w:val="28"/>
          <w:szCs w:val="28"/>
        </w:rPr>
        <w:t>» основные средства не застрахованы, однако созданы условия для обеспечения сохранности основных средств (сигнализация, металлические двери, решетки на окнах), круг материально ответственных лиц, отвечающих за сохранность основных средств, не определен.</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Проверка ведения аналитического учета основных средств в О</w:t>
      </w:r>
      <w:r w:rsidR="00DD22AA">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DD22AA">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показала, что учет организуется по отдельным объектам, каждому из которых присвоен инвентарный номер в инвентарных карточках (ф. № ОС-6).</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мае 201</w:t>
      </w:r>
      <w:r w:rsidR="00DD22AA">
        <w:rPr>
          <w:rFonts w:ascii="Times New Roman" w:eastAsia="Times New Roman" w:hAnsi="Times New Roman" w:cs="Times New Roman"/>
          <w:sz w:val="28"/>
          <w:szCs w:val="28"/>
          <w:lang w:eastAsia="ru-RU"/>
        </w:rPr>
        <w:t>5</w:t>
      </w:r>
      <w:r w:rsidRPr="00D8031A">
        <w:rPr>
          <w:rFonts w:ascii="Times New Roman" w:eastAsia="Times New Roman" w:hAnsi="Times New Roman" w:cs="Times New Roman"/>
          <w:sz w:val="28"/>
          <w:szCs w:val="28"/>
          <w:lang w:eastAsia="ru-RU"/>
        </w:rPr>
        <w:t xml:space="preserve"> г. О</w:t>
      </w:r>
      <w:r w:rsidR="00DD22AA">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DD22AA">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приобрело: компьютер, сканер и принтер. Стоимость покупки без учета НДС - 41 800 руб., в том числе:</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жидкокристаллический монитор - 11 000 руб.;</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системный блок - 22000 руб.;</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сканер - 1200 руб.;</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принтер - 7600 руб.</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lastRenderedPageBreak/>
        <w:t>В соответствии с Классификацией основных средств электронно-вычислительная техника (включая персональные компьютеры и печатающие устройства к ним) относится к третьей амортизационной группе. Срок полезного использования такого имущества - свыше трех лет и до пяти лет включительно.</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На 201</w:t>
      </w:r>
      <w:r w:rsidR="00DD22AA">
        <w:rPr>
          <w:rFonts w:ascii="Times New Roman" w:eastAsia="Times New Roman" w:hAnsi="Times New Roman" w:cs="Times New Roman"/>
          <w:sz w:val="28"/>
          <w:szCs w:val="28"/>
          <w:lang w:eastAsia="ru-RU"/>
        </w:rPr>
        <w:t>5</w:t>
      </w:r>
      <w:r w:rsidRPr="00D8031A">
        <w:rPr>
          <w:rFonts w:ascii="Times New Roman" w:eastAsia="Times New Roman" w:hAnsi="Times New Roman" w:cs="Times New Roman"/>
          <w:sz w:val="28"/>
          <w:szCs w:val="28"/>
          <w:lang w:eastAsia="ru-RU"/>
        </w:rPr>
        <w:t xml:space="preserve"> г. руководитель О</w:t>
      </w:r>
      <w:r w:rsidR="00DD22AA">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DD22AA">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своим приказом установил для амортизируемого электронно-вычислительного оборудования следующие сроки полезного использования:</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мониторы - 37 месяцев;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системные блоки - 38 месяцев;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сканеры - 39 месяцев;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принтеры - 40 месяцев.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Так как все устройства имеют разные сроки полезного использования, учесть их как единый инвентарный объект нельзя. Следовательно, и монитор, и системный блок, и сканер, и принтер оприходованы как самостоятельные объекты основных средств. Поскольку стоимость каждого оборудования меньше 40000 руб., то стоимость единовременно списана на затраты при вводе его в эксплуатацию.</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Но налоговые органы настаивают на том, что некоторое оборудование может выполнять свои функции только в составе комплекса, а не самостоятельно. Следовательно, такие предметы надо учитывать в составе единого инвентарного объекта. Так как только в ПБУ 6/01 есть предписание о том, что любые предметы, которые имеют общее управление, могут работать только в составе единого комплекса, должны быть учтены как один объект, а в налоговом кодексе РФ ничего подобного нет, то это подтверждает незаконность требований налоговых органов. К тому же п.6 ПБУ 6/01 позволяет учитывать составные части одного объекта как самостоятельные инвентарные объекты, если они имеют разные сроки полезного использования. Поэтому не является ошибкой, что О</w:t>
      </w:r>
      <w:r w:rsidR="00DD22AA">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DD22AA">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xml:space="preserve">» </w:t>
      </w:r>
      <w:r w:rsidRPr="00D8031A">
        <w:rPr>
          <w:rFonts w:ascii="Times New Roman" w:eastAsia="Times New Roman" w:hAnsi="Times New Roman" w:cs="Times New Roman"/>
          <w:sz w:val="28"/>
          <w:szCs w:val="28"/>
          <w:lang w:eastAsia="ru-RU"/>
        </w:rPr>
        <w:lastRenderedPageBreak/>
        <w:t>оприходует монитор, принтер, компьютер как отдельные объекты основных средств.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Аудитор провел проверку порядка оформления и отражения в бухгалтерском учете операций по выбытию основных средств, которое согласно ПБУ 6/01 имеет место в случаях продажи, безвозмездной передачи, списания из-за морального и физического износа, ликвидации при авариях, стихийных бедствиях и иных чрезвычайных ситуациях, передачи в виде вклада в уставный (складочный) капитал других организаций.</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На основании данных инвентаризационных описей, сличительных ведомостей, решений руководителя по итогам инвентаризации, бухгалтерских справок изучались своевременность проведения инвентаризации, полнота и правильность отражения ее в учете.</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первичных документах заполняются все реквизиты (форма №ТОРГ-12 - Товарная накладная; форма № ОС-2; форма № ОС-1; форма № ОС-4). Данная проверка проводилась таким образом, чтобы получить достаточную уверенность в том, что оформление первичных документов по учету основных средств не содержат существенных искажений.</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Проверка отчетности по основным средствам О</w:t>
      </w:r>
      <w:r w:rsidR="00ED6C23">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ED6C23">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за 201</w:t>
      </w:r>
      <w:r w:rsidR="00ED6C23">
        <w:rPr>
          <w:rFonts w:ascii="Times New Roman" w:eastAsia="Times New Roman" w:hAnsi="Times New Roman" w:cs="Times New Roman"/>
          <w:sz w:val="28"/>
          <w:szCs w:val="28"/>
          <w:lang w:eastAsia="ru-RU"/>
        </w:rPr>
        <w:t>5</w:t>
      </w:r>
      <w:r w:rsidRPr="00D8031A">
        <w:rPr>
          <w:rFonts w:ascii="Times New Roman" w:eastAsia="Times New Roman" w:hAnsi="Times New Roman" w:cs="Times New Roman"/>
          <w:sz w:val="28"/>
          <w:szCs w:val="28"/>
          <w:lang w:eastAsia="ru-RU"/>
        </w:rPr>
        <w:t xml:space="preserve"> год проводилась в следующих направлениях: соответствие форм бланков утвержденным формам; соответствие записей сводного аналитического учета записям в главной книге и балансе; соответствие записей синтетического учета записям в главной книге и балансе; правильность бухгалтерских проводок по учету основных средств; ведение учета на забалансовых счетах 001 «Арендованные основные средства». Нарушений при проверке отчетности по основным средствам выявлено не было.</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При аудиторской проверке основных средств О</w:t>
      </w:r>
      <w:r w:rsidR="00ED6C23">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ED6C23">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за 201</w:t>
      </w:r>
      <w:r w:rsidR="00ED6C23">
        <w:rPr>
          <w:rFonts w:ascii="Times New Roman" w:eastAsia="Times New Roman" w:hAnsi="Times New Roman" w:cs="Times New Roman"/>
          <w:sz w:val="28"/>
          <w:szCs w:val="28"/>
          <w:lang w:eastAsia="ru-RU"/>
        </w:rPr>
        <w:t>5</w:t>
      </w:r>
      <w:r w:rsidRPr="00D8031A">
        <w:rPr>
          <w:rFonts w:ascii="Times New Roman" w:eastAsia="Times New Roman" w:hAnsi="Times New Roman" w:cs="Times New Roman"/>
          <w:sz w:val="28"/>
          <w:szCs w:val="28"/>
          <w:lang w:eastAsia="ru-RU"/>
        </w:rPr>
        <w:t xml:space="preserve"> год детально были рассмотрены, как сформирована первоначальная стоимость поступивших основных средств, а также остаточная стоимость, числящихся на балансе предприятия основных средств. При этом были проверены: наличие факта создания комиссии по приемке основных средств </w:t>
      </w:r>
      <w:r w:rsidRPr="00D8031A">
        <w:rPr>
          <w:rFonts w:ascii="Times New Roman" w:eastAsia="Times New Roman" w:hAnsi="Times New Roman" w:cs="Times New Roman"/>
          <w:sz w:val="28"/>
          <w:szCs w:val="28"/>
          <w:lang w:eastAsia="ru-RU"/>
        </w:rPr>
        <w:lastRenderedPageBreak/>
        <w:t>и оформлению ее результатов; договоры купли-продажи основных средств с указанием стоимости объектов; первоначальная стоимость, указанная в актах приемки-передачи основных средств.</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bookmarkStart w:id="21" w:name="_Toc104054136"/>
      <w:bookmarkStart w:id="22" w:name="_Toc116036655"/>
      <w:r w:rsidRPr="00D8031A">
        <w:rPr>
          <w:rFonts w:ascii="Times New Roman" w:eastAsia="Times New Roman" w:hAnsi="Times New Roman" w:cs="Times New Roman"/>
          <w:sz w:val="28"/>
          <w:szCs w:val="28"/>
          <w:lang w:eastAsia="ru-RU"/>
        </w:rPr>
        <w:t>Проверено соответствие методологии, закрепленной учетной политикой для целей бухгалтерского учета, требованиям ПБУ 6/01 и выяснено, на каком счете отражены фактические затраты, включаемые в первоначальную стоимость объектов. Затем осуществлялась перекрестная сверка данных регистров синтетического учета по счетам 01 «Основные средства» и 08 «Вложения во внеоборотные активы».</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Аудиторской проверкой было обнаружено нарушение при отражении первоначальной стоимости объекта основных средств в О</w:t>
      </w:r>
      <w:r w:rsidR="00ED6C23">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ED6C23">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w:t>
      </w:r>
    </w:p>
    <w:p w:rsidR="00D8031A" w:rsidRPr="00D8031A" w:rsidRDefault="00D8031A" w:rsidP="00D8031A">
      <w:pPr>
        <w:spacing w:after="0" w:line="360" w:lineRule="auto"/>
        <w:ind w:firstLine="709"/>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w:t>
      </w:r>
      <w:r w:rsidR="00ED6C23">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ED6C23">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приобрело устройство принудительной остановки общей стоимостью (235403,7) 155 760 руб. (в том числе НДС – (35909)23 760 руб.). По условиям договора доставляет и собирает устройство поставщик. Транспортные расходы поставщика составили 1770 руб. (в том числе НДС - 270 руб.). Стоимость работ по сборке - 3540 руб. (в том числе НДС - 540 руб.).</w:t>
      </w:r>
    </w:p>
    <w:p w:rsidR="00D8031A" w:rsidRPr="00D8031A" w:rsidRDefault="00D8031A" w:rsidP="00D8031A">
      <w:pPr>
        <w:spacing w:after="0" w:line="360" w:lineRule="auto"/>
        <w:ind w:firstLine="720"/>
        <w:jc w:val="right"/>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 xml:space="preserve">Таблица </w:t>
      </w:r>
      <w:r w:rsidR="00ED6C23">
        <w:rPr>
          <w:rFonts w:ascii="Times New Roman" w:eastAsia="Times New Roman" w:hAnsi="Times New Roman" w:cs="Times New Roman"/>
          <w:sz w:val="28"/>
          <w:szCs w:val="28"/>
          <w:lang w:eastAsia="ru-RU"/>
        </w:rPr>
        <w:t>16</w:t>
      </w:r>
    </w:p>
    <w:p w:rsidR="00D8031A" w:rsidRPr="00D8031A" w:rsidRDefault="00D8031A" w:rsidP="00D8031A">
      <w:pPr>
        <w:spacing w:after="0" w:line="360" w:lineRule="auto"/>
        <w:ind w:firstLine="720"/>
        <w:jc w:val="center"/>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Определение первоначальной стоимости основных средств</w:t>
      </w: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2551"/>
        <w:gridCol w:w="1204"/>
      </w:tblGrid>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Операция</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Сумма</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Проводка</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Отражена стоимость устройства, согласно договору купли-продажи</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 xml:space="preserve">199494,7 руб. (235403,7-35909) </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08 К 60</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Выделен НДС по поступившим объектам основных средств</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35909 руб.</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19 К60</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Оплачена поставщику стоимость устройства, доставки и сборки</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340713,7  руб.</w:t>
            </w:r>
          </w:p>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(235403,7 + 1770 + 3540)</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60 К 51</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Расходы по доставке и сборке ошибочно отнесены на общехозяйственные расходы</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4500 руб.</w:t>
            </w:r>
          </w:p>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(1770 - 270 + 3540 - 540)</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26 К 60</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Выделен НДС со стоимости доставки и сборки устройства</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810 руб. (270 + 540)</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19 К 60</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Устройство зачислено в состав основных средств организации</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 xml:space="preserve">199494,7 руб. </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01 К 08</w:t>
            </w:r>
          </w:p>
        </w:tc>
      </w:tr>
      <w:tr w:rsidR="00D8031A" w:rsidRPr="00D8031A" w:rsidTr="00D8031A">
        <w:tc>
          <w:tcPr>
            <w:tcW w:w="5637"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Принят к вычету «входной» НДС по приобретенному устройству, услугам транспортировки и сборки</w:t>
            </w:r>
          </w:p>
        </w:tc>
        <w:tc>
          <w:tcPr>
            <w:tcW w:w="2551"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36719 руб. (35909 + 270 + 540)</w:t>
            </w:r>
          </w:p>
        </w:tc>
        <w:tc>
          <w:tcPr>
            <w:tcW w:w="1204" w:type="dxa"/>
          </w:tcPr>
          <w:p w:rsidR="00D8031A" w:rsidRPr="00D8031A" w:rsidRDefault="00D8031A" w:rsidP="00D8031A">
            <w:pPr>
              <w:spacing w:after="0" w:line="360" w:lineRule="auto"/>
              <w:rPr>
                <w:rFonts w:ascii="Times New Roman" w:eastAsia="Times New Roman" w:hAnsi="Times New Roman" w:cs="Times New Roman"/>
                <w:sz w:val="20"/>
                <w:szCs w:val="24"/>
                <w:lang w:eastAsia="ru-RU"/>
              </w:rPr>
            </w:pPr>
            <w:r w:rsidRPr="00D8031A">
              <w:rPr>
                <w:rFonts w:ascii="Times New Roman" w:eastAsia="Times New Roman" w:hAnsi="Times New Roman" w:cs="Times New Roman"/>
                <w:sz w:val="20"/>
                <w:szCs w:val="24"/>
                <w:lang w:eastAsia="ru-RU"/>
              </w:rPr>
              <w:t>Д 68 К 19</w:t>
            </w:r>
          </w:p>
        </w:tc>
      </w:tr>
    </w:tbl>
    <w:p w:rsidR="00D8031A" w:rsidRPr="00D8031A" w:rsidRDefault="00D8031A" w:rsidP="00D8031A">
      <w:pPr>
        <w:spacing w:after="0" w:line="360" w:lineRule="auto"/>
        <w:ind w:firstLine="720"/>
        <w:jc w:val="both"/>
        <w:rPr>
          <w:rFonts w:ascii="Times New Roman" w:eastAsia="Times New Roman" w:hAnsi="Times New Roman" w:cs="Times New Roman"/>
          <w:sz w:val="28"/>
          <w:szCs w:val="28"/>
          <w:lang w:eastAsia="ru-RU"/>
        </w:rPr>
      </w:pPr>
    </w:p>
    <w:p w:rsidR="00D8031A" w:rsidRPr="00D8031A" w:rsidRDefault="00D8031A" w:rsidP="00D8031A">
      <w:pPr>
        <w:spacing w:after="0" w:line="360" w:lineRule="auto"/>
        <w:ind w:firstLine="720"/>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Для целей налогообложения первоначальная стоимость основных средств, приобретенных за плату, определяется как сумма расходов на приобретение, доставку и доведение до состояния, в котором они пригодны для использования, за исключением сумм налогов, подлежащих вычету или учитываемых в составе расходов (п.1 ст.257 Налогового кодекса РФ).</w:t>
      </w:r>
    </w:p>
    <w:p w:rsidR="00D8031A" w:rsidRPr="00D8031A" w:rsidRDefault="00D8031A" w:rsidP="00D8031A">
      <w:pPr>
        <w:spacing w:after="0" w:line="360" w:lineRule="auto"/>
        <w:ind w:firstLine="720"/>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Но в результате того, что транспортные расходы и затраты по сборке были отнесены на общехозяйственные расходы, первоначальная стоимость столов искажена на сумму 4500 руб.</w:t>
      </w:r>
    </w:p>
    <w:bookmarkEnd w:id="21"/>
    <w:bookmarkEnd w:id="22"/>
    <w:p w:rsidR="00D8031A" w:rsidRPr="00D8031A" w:rsidRDefault="00D8031A" w:rsidP="00D8031A">
      <w:pPr>
        <w:spacing w:after="0" w:line="360" w:lineRule="auto"/>
        <w:ind w:firstLine="720"/>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Проверке было подвергнуто наличие документального оформления операций по синтетическому и аналитическому учету движения основных средств в О</w:t>
      </w:r>
      <w:r w:rsidR="00ED6C23">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ED6C23">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Также было проверено: правильность норм амортизационных отчислений; правильность ведения аналитического учета; правильность составления бухгалтерских проводок по амортизации основных средств; наличие и правильность ведения инвентарной картотеки; документальное оформление операций движения основных средств.</w:t>
      </w:r>
    </w:p>
    <w:p w:rsidR="00D8031A" w:rsidRPr="00D8031A" w:rsidRDefault="00D8031A" w:rsidP="00D8031A">
      <w:pPr>
        <w:spacing w:after="0" w:line="360" w:lineRule="auto"/>
        <w:ind w:firstLine="720"/>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Способ начисления амортизации закрепляется в учетной политике организации. В О</w:t>
      </w:r>
      <w:r w:rsidR="003660FE">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3660FE">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применяется линейный способ начисления амортизации. Проверка основывается на данных регистров бухгалтерского учета по начислению амортизации. Сроки полезного использования устанавливаются в соответствии с Постановлением Правительства РФ от 01.01.2002г. № 1 «О классификации основных средств, включаемых в амортизационные группы».</w:t>
      </w:r>
    </w:p>
    <w:p w:rsidR="00D8031A" w:rsidRPr="00D8031A" w:rsidRDefault="00D8031A" w:rsidP="00D8031A">
      <w:pPr>
        <w:spacing w:after="0" w:line="360" w:lineRule="auto"/>
        <w:ind w:firstLine="720"/>
        <w:jc w:val="both"/>
        <w:rPr>
          <w:rFonts w:ascii="Times New Roman" w:eastAsia="Times New Roman" w:hAnsi="Times New Roman" w:cs="Times New Roman"/>
          <w:sz w:val="28"/>
          <w:szCs w:val="28"/>
          <w:lang w:eastAsia="ru-RU"/>
        </w:rPr>
      </w:pPr>
      <w:r w:rsidRPr="00D8031A">
        <w:rPr>
          <w:rFonts w:ascii="Times New Roman" w:eastAsia="Times New Roman" w:hAnsi="Times New Roman" w:cs="Times New Roman"/>
          <w:sz w:val="28"/>
          <w:szCs w:val="28"/>
          <w:lang w:eastAsia="ru-RU"/>
        </w:rPr>
        <w:t>В результате описанных ситуаций не произошло искажение бухгалтерской отчетности О</w:t>
      </w:r>
      <w:r w:rsidR="003660FE">
        <w:rPr>
          <w:rFonts w:ascii="Times New Roman" w:eastAsia="Times New Roman" w:hAnsi="Times New Roman" w:cs="Times New Roman"/>
          <w:sz w:val="28"/>
          <w:szCs w:val="28"/>
          <w:lang w:eastAsia="ru-RU"/>
        </w:rPr>
        <w:t>О</w:t>
      </w:r>
      <w:r w:rsidRPr="00D8031A">
        <w:rPr>
          <w:rFonts w:ascii="Times New Roman" w:eastAsia="Times New Roman" w:hAnsi="Times New Roman" w:cs="Times New Roman"/>
          <w:sz w:val="28"/>
          <w:szCs w:val="28"/>
          <w:lang w:eastAsia="ru-RU"/>
        </w:rPr>
        <w:t>О «</w:t>
      </w:r>
      <w:r w:rsidR="003660FE">
        <w:rPr>
          <w:rFonts w:ascii="Times New Roman" w:eastAsia="Times New Roman" w:hAnsi="Times New Roman" w:cs="Times New Roman"/>
          <w:sz w:val="28"/>
          <w:szCs w:val="28"/>
          <w:lang w:eastAsia="ru-RU"/>
        </w:rPr>
        <w:t>Мадекс</w:t>
      </w:r>
      <w:r w:rsidRPr="00D8031A">
        <w:rPr>
          <w:rFonts w:ascii="Times New Roman" w:eastAsia="Times New Roman" w:hAnsi="Times New Roman" w:cs="Times New Roman"/>
          <w:sz w:val="28"/>
          <w:szCs w:val="28"/>
          <w:lang w:eastAsia="ru-RU"/>
        </w:rPr>
        <w:t>», превышающий уровень существенности.</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 связи с проведением аудита только одного участка учета, а именно – основных средств, аудиторское заключение выдано не будет.</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По результатам проверки составлен отчет аудитора по проверке основных средств О</w:t>
      </w:r>
      <w:r w:rsidR="003660FE">
        <w:rPr>
          <w:rFonts w:ascii="Times New Roman" w:eastAsia="Calibri" w:hAnsi="Times New Roman" w:cs="Times New Roman"/>
          <w:sz w:val="28"/>
          <w:szCs w:val="28"/>
        </w:rPr>
        <w:t>О</w:t>
      </w:r>
      <w:r w:rsidRPr="00D8031A">
        <w:rPr>
          <w:rFonts w:ascii="Times New Roman" w:eastAsia="Calibri" w:hAnsi="Times New Roman" w:cs="Times New Roman"/>
          <w:sz w:val="28"/>
          <w:szCs w:val="28"/>
        </w:rPr>
        <w:t>О «</w:t>
      </w:r>
      <w:r w:rsidR="003660FE">
        <w:rPr>
          <w:rFonts w:ascii="Times New Roman" w:eastAsia="Calibri" w:hAnsi="Times New Roman" w:cs="Times New Roman"/>
          <w:sz w:val="28"/>
          <w:szCs w:val="28"/>
        </w:rPr>
        <w:t>Мадекс</w:t>
      </w:r>
      <w:r w:rsidRPr="00D8031A">
        <w:rPr>
          <w:rFonts w:ascii="Times New Roman" w:eastAsia="Calibri" w:hAnsi="Times New Roman" w:cs="Times New Roman"/>
          <w:sz w:val="28"/>
          <w:szCs w:val="28"/>
        </w:rPr>
        <w:t>».</w:t>
      </w:r>
    </w:p>
    <w:p w:rsidR="00D8031A" w:rsidRPr="00D8031A" w:rsidRDefault="00D8031A" w:rsidP="00D8031A">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D8031A">
        <w:rPr>
          <w:rFonts w:ascii="Times New Roman" w:eastAsia="Times New Roman" w:hAnsi="Times New Roman" w:cs="Times New Roman"/>
          <w:b/>
          <w:sz w:val="28"/>
          <w:szCs w:val="28"/>
          <w:lang w:eastAsia="ru-RU"/>
        </w:rPr>
        <w:t>Отчет аудитора о проведении аудиторской проверки операций с основными средствами О</w:t>
      </w:r>
      <w:r w:rsidR="003660FE">
        <w:rPr>
          <w:rFonts w:ascii="Times New Roman" w:eastAsia="Times New Roman" w:hAnsi="Times New Roman" w:cs="Times New Roman"/>
          <w:b/>
          <w:sz w:val="28"/>
          <w:szCs w:val="28"/>
          <w:lang w:eastAsia="ru-RU"/>
        </w:rPr>
        <w:t>О</w:t>
      </w:r>
      <w:r w:rsidRPr="00D8031A">
        <w:rPr>
          <w:rFonts w:ascii="Times New Roman" w:eastAsia="Times New Roman" w:hAnsi="Times New Roman" w:cs="Times New Roman"/>
          <w:b/>
          <w:sz w:val="28"/>
          <w:szCs w:val="28"/>
          <w:lang w:eastAsia="ru-RU"/>
        </w:rPr>
        <w:t>О «</w:t>
      </w:r>
      <w:r w:rsidR="003660FE">
        <w:rPr>
          <w:rFonts w:ascii="Times New Roman" w:eastAsia="Times New Roman" w:hAnsi="Times New Roman" w:cs="Times New Roman"/>
          <w:b/>
          <w:sz w:val="28"/>
          <w:szCs w:val="28"/>
          <w:lang w:eastAsia="ru-RU"/>
        </w:rPr>
        <w:t>Мадекс</w:t>
      </w:r>
      <w:r w:rsidRPr="00D8031A">
        <w:rPr>
          <w:rFonts w:ascii="Times New Roman" w:eastAsia="Times New Roman" w:hAnsi="Times New Roman" w:cs="Times New Roman"/>
          <w:b/>
          <w:sz w:val="28"/>
          <w:szCs w:val="28"/>
          <w:lang w:eastAsia="ru-RU"/>
        </w:rPr>
        <w:t>» за 201</w:t>
      </w:r>
      <w:r w:rsidR="003660FE">
        <w:rPr>
          <w:rFonts w:ascii="Times New Roman" w:eastAsia="Times New Roman" w:hAnsi="Times New Roman" w:cs="Times New Roman"/>
          <w:b/>
          <w:sz w:val="28"/>
          <w:szCs w:val="28"/>
          <w:lang w:eastAsia="ru-RU"/>
        </w:rPr>
        <w:t>5</w:t>
      </w:r>
      <w:r w:rsidRPr="00D8031A">
        <w:rPr>
          <w:rFonts w:ascii="Times New Roman" w:eastAsia="Times New Roman" w:hAnsi="Times New Roman" w:cs="Times New Roman"/>
          <w:b/>
          <w:sz w:val="28"/>
          <w:szCs w:val="28"/>
          <w:lang w:eastAsia="ru-RU"/>
        </w:rPr>
        <w:t xml:space="preserve"> финансовый год</w:t>
      </w:r>
    </w:p>
    <w:p w:rsidR="00D8031A" w:rsidRPr="00D8031A" w:rsidRDefault="00D8031A" w:rsidP="00D8031A">
      <w:pPr>
        <w:spacing w:after="0" w:line="360" w:lineRule="auto"/>
        <w:ind w:firstLine="709"/>
        <w:jc w:val="both"/>
        <w:rPr>
          <w:rFonts w:ascii="Times New Roman" w:eastAsia="Calibri" w:hAnsi="Times New Roman" w:cs="Times New Roman"/>
          <w:b/>
          <w:sz w:val="28"/>
          <w:szCs w:val="28"/>
        </w:rPr>
      </w:pPr>
      <w:r w:rsidRPr="00D8031A">
        <w:rPr>
          <w:rFonts w:ascii="Times New Roman" w:eastAsia="Calibri" w:hAnsi="Times New Roman" w:cs="Times New Roman"/>
          <w:sz w:val="28"/>
          <w:szCs w:val="28"/>
        </w:rPr>
        <w:t>Аудит бухгалтерской отчетности О</w:t>
      </w:r>
      <w:r w:rsidR="003660FE">
        <w:rPr>
          <w:rFonts w:ascii="Times New Roman" w:eastAsia="Calibri" w:hAnsi="Times New Roman" w:cs="Times New Roman"/>
          <w:sz w:val="28"/>
          <w:szCs w:val="28"/>
        </w:rPr>
        <w:t>О</w:t>
      </w:r>
      <w:r w:rsidRPr="00D8031A">
        <w:rPr>
          <w:rFonts w:ascii="Times New Roman" w:eastAsia="Calibri" w:hAnsi="Times New Roman" w:cs="Times New Roman"/>
          <w:sz w:val="28"/>
          <w:szCs w:val="28"/>
        </w:rPr>
        <w:t>О «</w:t>
      </w:r>
      <w:r w:rsidR="003660FE">
        <w:rPr>
          <w:rFonts w:ascii="Times New Roman" w:eastAsia="Calibri" w:hAnsi="Times New Roman" w:cs="Times New Roman"/>
          <w:sz w:val="28"/>
          <w:szCs w:val="28"/>
        </w:rPr>
        <w:t>Мадекс</w:t>
      </w:r>
      <w:r w:rsidRPr="00D8031A">
        <w:rPr>
          <w:rFonts w:ascii="Times New Roman" w:eastAsia="Calibri" w:hAnsi="Times New Roman" w:cs="Times New Roman"/>
          <w:sz w:val="28"/>
          <w:szCs w:val="28"/>
        </w:rPr>
        <w:t>» за 201</w:t>
      </w:r>
      <w:r w:rsidR="003660FE">
        <w:rPr>
          <w:rFonts w:ascii="Times New Roman" w:eastAsia="Calibri" w:hAnsi="Times New Roman" w:cs="Times New Roman"/>
          <w:sz w:val="28"/>
          <w:szCs w:val="28"/>
        </w:rPr>
        <w:t>5</w:t>
      </w:r>
      <w:r w:rsidRPr="00D8031A">
        <w:rPr>
          <w:rFonts w:ascii="Times New Roman" w:eastAsia="Calibri" w:hAnsi="Times New Roman" w:cs="Times New Roman"/>
          <w:sz w:val="28"/>
          <w:szCs w:val="28"/>
        </w:rPr>
        <w:t xml:space="preserve"> год проведен ООО «Аудитор» в соответствии с договором от 01.1</w:t>
      </w:r>
      <w:r w:rsidR="003660FE">
        <w:rPr>
          <w:rFonts w:ascii="Times New Roman" w:eastAsia="Calibri" w:hAnsi="Times New Roman" w:cs="Times New Roman"/>
          <w:sz w:val="28"/>
          <w:szCs w:val="28"/>
        </w:rPr>
        <w:t>1</w:t>
      </w:r>
      <w:r w:rsidRPr="00D8031A">
        <w:rPr>
          <w:rFonts w:ascii="Times New Roman" w:eastAsia="Calibri" w:hAnsi="Times New Roman" w:cs="Times New Roman"/>
          <w:sz w:val="28"/>
          <w:szCs w:val="28"/>
        </w:rPr>
        <w:t>.201</w:t>
      </w:r>
      <w:r w:rsidR="003660FE">
        <w:rPr>
          <w:rFonts w:ascii="Times New Roman" w:eastAsia="Calibri" w:hAnsi="Times New Roman" w:cs="Times New Roman"/>
          <w:sz w:val="28"/>
          <w:szCs w:val="28"/>
        </w:rPr>
        <w:t>6</w:t>
      </w:r>
      <w:r w:rsidRPr="00D8031A">
        <w:rPr>
          <w:rFonts w:ascii="Times New Roman" w:eastAsia="Calibri" w:hAnsi="Times New Roman" w:cs="Times New Roman"/>
          <w:sz w:val="28"/>
          <w:szCs w:val="28"/>
        </w:rPr>
        <w:t xml:space="preserve"> года № 6.</w:t>
      </w:r>
    </w:p>
    <w:p w:rsidR="00D8031A" w:rsidRPr="00D8031A" w:rsidRDefault="00D8031A" w:rsidP="00D8031A">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Аудит планировался и проводился таким образом, чтобы получить достаточную уверенность в том, что бухгалтерские данные не содержат существенных искажений, а учет ведется в соответствии с законодательством РФ. Аудит включал проверку на выборочной основе числовых данных и пояснений, содержащихся в регистрах бухгалтерского учета, отчетности.</w:t>
      </w:r>
    </w:p>
    <w:p w:rsidR="00D8031A" w:rsidRPr="00D8031A" w:rsidRDefault="00D8031A" w:rsidP="00D8031A">
      <w:pPr>
        <w:spacing w:after="0" w:line="360" w:lineRule="auto"/>
        <w:ind w:firstLine="709"/>
        <w:jc w:val="both"/>
        <w:rPr>
          <w:rFonts w:ascii="Times New Roman" w:eastAsia="Calibri" w:hAnsi="Times New Roman" w:cs="Times New Roman"/>
          <w:sz w:val="28"/>
          <w:szCs w:val="28"/>
          <w:shd w:val="clear" w:color="auto" w:fill="FFFFFF"/>
        </w:rPr>
      </w:pPr>
      <w:r w:rsidRPr="00D8031A">
        <w:rPr>
          <w:rFonts w:ascii="Times New Roman" w:eastAsia="Calibri" w:hAnsi="Times New Roman" w:cs="Times New Roman"/>
          <w:sz w:val="28"/>
          <w:szCs w:val="28"/>
          <w:shd w:val="clear" w:color="auto" w:fill="FFFFFF"/>
        </w:rPr>
        <w:t>Аудит основных средств был начат с ознакомления с учетной политикой предприятия в части организации учета основных средств. Можно отметить, что приказ «Об учетной политике» на данном предприятии имеется и утвержден руководителем предприятия до наступления нового отчетного года. Приказ очень подробно описывает различные правила бухгалтерского учета и методы оценки активов и обязательств.</w:t>
      </w:r>
    </w:p>
    <w:p w:rsidR="00D8031A" w:rsidRPr="00D8031A" w:rsidRDefault="00D8031A" w:rsidP="00D8031A">
      <w:pPr>
        <w:spacing w:after="0" w:line="360" w:lineRule="auto"/>
        <w:ind w:firstLine="709"/>
        <w:jc w:val="both"/>
        <w:rPr>
          <w:rFonts w:ascii="Times New Roman" w:eastAsia="Calibri" w:hAnsi="Times New Roman" w:cs="Times New Roman"/>
          <w:sz w:val="28"/>
          <w:szCs w:val="28"/>
          <w:shd w:val="clear" w:color="auto" w:fill="FFFFFF"/>
        </w:rPr>
      </w:pPr>
      <w:r w:rsidRPr="00D8031A">
        <w:rPr>
          <w:rFonts w:ascii="Times New Roman" w:eastAsia="Calibri" w:hAnsi="Times New Roman" w:cs="Times New Roman"/>
          <w:sz w:val="28"/>
          <w:szCs w:val="28"/>
          <w:shd w:val="clear" w:color="auto" w:fill="FFFFFF"/>
        </w:rPr>
        <w:t>Следующим этапом аудита основных средств было установление тождества учетных и отчетных данных. По состоянию на 01.01.201</w:t>
      </w:r>
      <w:r w:rsidR="003660FE">
        <w:rPr>
          <w:rFonts w:ascii="Times New Roman" w:eastAsia="Calibri" w:hAnsi="Times New Roman" w:cs="Times New Roman"/>
          <w:sz w:val="28"/>
          <w:szCs w:val="28"/>
          <w:shd w:val="clear" w:color="auto" w:fill="FFFFFF"/>
        </w:rPr>
        <w:t>6</w:t>
      </w:r>
      <w:r w:rsidRPr="00D8031A">
        <w:rPr>
          <w:rFonts w:ascii="Times New Roman" w:eastAsia="Calibri" w:hAnsi="Times New Roman" w:cs="Times New Roman"/>
          <w:sz w:val="28"/>
          <w:szCs w:val="28"/>
          <w:shd w:val="clear" w:color="auto" w:fill="FFFFFF"/>
        </w:rPr>
        <w:t>г. сумма в бухгалтерском балансе и Главной книге одинакова. Тождество установлено.</w:t>
      </w:r>
    </w:p>
    <w:p w:rsidR="00D8031A" w:rsidRPr="00D8031A" w:rsidRDefault="00D8031A" w:rsidP="00D8031A">
      <w:pPr>
        <w:spacing w:after="0" w:line="360" w:lineRule="auto"/>
        <w:ind w:firstLine="709"/>
        <w:jc w:val="both"/>
        <w:rPr>
          <w:rFonts w:ascii="Times New Roman" w:eastAsia="Calibri" w:hAnsi="Times New Roman" w:cs="Times New Roman"/>
          <w:sz w:val="28"/>
          <w:szCs w:val="28"/>
          <w:shd w:val="clear" w:color="auto" w:fill="FFFFFF"/>
        </w:rPr>
      </w:pPr>
      <w:r w:rsidRPr="00D8031A">
        <w:rPr>
          <w:rFonts w:ascii="Times New Roman" w:eastAsia="Calibri" w:hAnsi="Times New Roman" w:cs="Times New Roman"/>
          <w:sz w:val="28"/>
          <w:szCs w:val="28"/>
          <w:shd w:val="clear" w:color="auto" w:fill="FFFFFF"/>
        </w:rPr>
        <w:t>В связи с тем, что предприятием используется автоматизированная система бухгалтерского учета, нет проблем с использованием унифицированных форм первичной учетной документации.</w:t>
      </w:r>
    </w:p>
    <w:p w:rsidR="00D8031A" w:rsidRPr="00D8031A" w:rsidRDefault="00D8031A" w:rsidP="003660FE">
      <w:pPr>
        <w:spacing w:after="0" w:line="360" w:lineRule="auto"/>
        <w:ind w:firstLine="709"/>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 ходе аудита в учете операций поступления, внутреннего перемещения и выбытия основных средств установлено следующее:</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активы, в отношении которых выполняются условия принятия к бухгалтерскому учету в качестве основных средств не более 40000 руб. за единицу, отражаются в составе материально-производственных запасов;</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выявлены нарушения при отнесении расходов на первоначальную стоимость объекта основных средств;</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порядок отражения в бухгалтерском учете операций по списанию основных средств соответствует действующему законодательству - замечаний нет;</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операции по перемещению основных средств отражаются в учете не своевременно;</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результаты инвентаризации оформлены бухгалтерскими записями;</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операций по выбытию основных средств в проверяемом периоде нет;</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переоценка основных средств не проводилась;</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данные синтетического счета 01 «Основные средства» совпадают с остатками аналитического учета;</w:t>
      </w:r>
    </w:p>
    <w:p w:rsidR="00D8031A" w:rsidRPr="00D8031A" w:rsidRDefault="00D8031A" w:rsidP="003660FE">
      <w:pPr>
        <w:numPr>
          <w:ilvl w:val="0"/>
          <w:numId w:val="10"/>
        </w:numPr>
        <w:tabs>
          <w:tab w:val="left" w:pos="1134"/>
        </w:tabs>
        <w:spacing w:after="0" w:line="360" w:lineRule="auto"/>
        <w:ind w:left="0" w:firstLine="709"/>
        <w:contextualSpacing/>
        <w:jc w:val="both"/>
        <w:rPr>
          <w:rFonts w:ascii="Times New Roman" w:eastAsia="Calibri" w:hAnsi="Times New Roman" w:cs="Times New Roman"/>
          <w:sz w:val="28"/>
          <w:szCs w:val="28"/>
        </w:rPr>
      </w:pPr>
      <w:r w:rsidRPr="00D8031A">
        <w:rPr>
          <w:rFonts w:ascii="Times New Roman" w:eastAsia="Calibri" w:hAnsi="Times New Roman" w:cs="Times New Roman"/>
          <w:sz w:val="28"/>
          <w:szCs w:val="28"/>
        </w:rPr>
        <w:t>ведется аналитический учет основных средств, по которым амортизация не начисляется.</w:t>
      </w:r>
    </w:p>
    <w:p w:rsidR="00D8031A" w:rsidRPr="00D8031A" w:rsidRDefault="00D8031A" w:rsidP="003660FE">
      <w:pPr>
        <w:spacing w:after="0" w:line="360" w:lineRule="auto"/>
        <w:ind w:firstLine="709"/>
        <w:jc w:val="both"/>
        <w:rPr>
          <w:rFonts w:ascii="Times New Roman" w:eastAsia="Calibri" w:hAnsi="Times New Roman" w:cs="Times New Roman"/>
          <w:sz w:val="28"/>
          <w:szCs w:val="28"/>
          <w:shd w:val="clear" w:color="auto" w:fill="FFFFFF"/>
        </w:rPr>
      </w:pPr>
      <w:r w:rsidRPr="00D8031A">
        <w:rPr>
          <w:rFonts w:ascii="Times New Roman" w:eastAsia="Calibri" w:hAnsi="Times New Roman" w:cs="Times New Roman"/>
          <w:sz w:val="28"/>
          <w:szCs w:val="28"/>
          <w:shd w:val="clear" w:color="auto" w:fill="FFFFFF"/>
        </w:rPr>
        <w:t>Таким образом, можно сделать вывод о том, что учет основных средств в О</w:t>
      </w:r>
      <w:r w:rsidR="003660FE">
        <w:rPr>
          <w:rFonts w:ascii="Times New Roman" w:eastAsia="Calibri" w:hAnsi="Times New Roman" w:cs="Times New Roman"/>
          <w:sz w:val="28"/>
          <w:szCs w:val="28"/>
          <w:shd w:val="clear" w:color="auto" w:fill="FFFFFF"/>
        </w:rPr>
        <w:t>О</w:t>
      </w:r>
      <w:r w:rsidRPr="00D8031A">
        <w:rPr>
          <w:rFonts w:ascii="Times New Roman" w:eastAsia="Calibri" w:hAnsi="Times New Roman" w:cs="Times New Roman"/>
          <w:sz w:val="28"/>
          <w:szCs w:val="28"/>
          <w:shd w:val="clear" w:color="auto" w:fill="FFFFFF"/>
        </w:rPr>
        <w:t>О «</w:t>
      </w:r>
      <w:r w:rsidR="003660FE">
        <w:rPr>
          <w:rFonts w:ascii="Times New Roman" w:eastAsia="Calibri" w:hAnsi="Times New Roman" w:cs="Times New Roman"/>
          <w:sz w:val="28"/>
          <w:szCs w:val="28"/>
          <w:shd w:val="clear" w:color="auto" w:fill="FFFFFF"/>
        </w:rPr>
        <w:t>Мадекс</w:t>
      </w:r>
      <w:r w:rsidRPr="00D8031A">
        <w:rPr>
          <w:rFonts w:ascii="Times New Roman" w:eastAsia="Calibri" w:hAnsi="Times New Roman" w:cs="Times New Roman"/>
          <w:sz w:val="28"/>
          <w:szCs w:val="28"/>
          <w:shd w:val="clear" w:color="auto" w:fill="FFFFFF"/>
        </w:rPr>
        <w:t>» ведется в соответствии с законодательством и не содержит каких-либо существенных ошибок и нарушений.</w:t>
      </w:r>
    </w:p>
    <w:p w:rsidR="00D8031A" w:rsidRPr="00D8031A" w:rsidRDefault="00D8031A" w:rsidP="00D8031A">
      <w:pPr>
        <w:spacing w:after="0" w:line="360" w:lineRule="auto"/>
        <w:ind w:firstLine="720"/>
        <w:jc w:val="both"/>
        <w:rPr>
          <w:rFonts w:ascii="Times New Roman" w:eastAsia="Calibri" w:hAnsi="Times New Roman" w:cs="Times New Roman"/>
          <w:sz w:val="28"/>
          <w:szCs w:val="28"/>
        </w:rPr>
      </w:pPr>
    </w:p>
    <w:p w:rsidR="00D8031A" w:rsidRPr="00D8031A" w:rsidRDefault="003660FE" w:rsidP="00D8031A">
      <w:pPr>
        <w:spacing w:after="0" w:line="360" w:lineRule="auto"/>
        <w:ind w:left="283" w:firstLine="720"/>
        <w:rPr>
          <w:rFonts w:ascii="Times New Roman" w:eastAsia="Calibri" w:hAnsi="Times New Roman" w:cs="Times New Roman"/>
          <w:sz w:val="28"/>
          <w:szCs w:val="28"/>
        </w:rPr>
      </w:pPr>
      <w:r>
        <w:rPr>
          <w:rFonts w:ascii="Times New Roman" w:eastAsia="Calibri" w:hAnsi="Times New Roman" w:cs="Times New Roman"/>
          <w:sz w:val="28"/>
          <w:szCs w:val="28"/>
        </w:rPr>
        <w:t>16</w:t>
      </w:r>
      <w:r w:rsidR="00D8031A" w:rsidRPr="00D8031A">
        <w:rPr>
          <w:rFonts w:ascii="Times New Roman" w:eastAsia="Calibri" w:hAnsi="Times New Roman" w:cs="Times New Roman"/>
          <w:sz w:val="28"/>
          <w:szCs w:val="28"/>
        </w:rPr>
        <w:t>.1</w:t>
      </w:r>
      <w:r>
        <w:rPr>
          <w:rFonts w:ascii="Times New Roman" w:eastAsia="Calibri" w:hAnsi="Times New Roman" w:cs="Times New Roman"/>
          <w:sz w:val="28"/>
          <w:szCs w:val="28"/>
        </w:rPr>
        <w:t>1</w:t>
      </w:r>
      <w:r w:rsidR="00D8031A" w:rsidRPr="00D8031A">
        <w:rPr>
          <w:rFonts w:ascii="Times New Roman" w:eastAsia="Calibri" w:hAnsi="Times New Roman" w:cs="Times New Roman"/>
          <w:sz w:val="28"/>
          <w:szCs w:val="28"/>
        </w:rPr>
        <w:t>.201</w:t>
      </w:r>
      <w:r>
        <w:rPr>
          <w:rFonts w:ascii="Times New Roman" w:eastAsia="Calibri" w:hAnsi="Times New Roman" w:cs="Times New Roman"/>
          <w:sz w:val="28"/>
          <w:szCs w:val="28"/>
        </w:rPr>
        <w:t>6</w:t>
      </w:r>
      <w:r w:rsidR="00D8031A" w:rsidRPr="00D8031A">
        <w:rPr>
          <w:rFonts w:ascii="Times New Roman" w:eastAsia="Calibri" w:hAnsi="Times New Roman" w:cs="Times New Roman"/>
          <w:sz w:val="28"/>
          <w:szCs w:val="28"/>
        </w:rPr>
        <w:t>г.</w:t>
      </w:r>
    </w:p>
    <w:p w:rsidR="00D8031A" w:rsidRPr="00D8031A" w:rsidRDefault="00D8031A" w:rsidP="00D8031A">
      <w:pPr>
        <w:spacing w:after="0" w:line="360" w:lineRule="auto"/>
        <w:ind w:left="283" w:firstLine="720"/>
        <w:rPr>
          <w:rFonts w:ascii="Times New Roman" w:eastAsia="Calibri" w:hAnsi="Times New Roman" w:cs="Times New Roman"/>
          <w:sz w:val="28"/>
          <w:szCs w:val="28"/>
        </w:rPr>
      </w:pPr>
    </w:p>
    <w:p w:rsidR="00D8031A" w:rsidRPr="00D8031A" w:rsidRDefault="00D8031A" w:rsidP="00D8031A">
      <w:pPr>
        <w:spacing w:after="0" w:line="360" w:lineRule="auto"/>
        <w:ind w:left="283" w:firstLine="720"/>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Руководитель аудиторской организации «Аудитор» </w:t>
      </w:r>
    </w:p>
    <w:p w:rsidR="00D8031A" w:rsidRPr="00D8031A" w:rsidRDefault="00D8031A" w:rsidP="00D8031A">
      <w:pPr>
        <w:spacing w:after="0" w:line="360" w:lineRule="auto"/>
        <w:ind w:left="283" w:firstLine="720"/>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Руководитель аудиторской группы </w:t>
      </w:r>
    </w:p>
    <w:p w:rsidR="00D8031A" w:rsidRPr="00D8031A" w:rsidRDefault="00D8031A" w:rsidP="00D8031A">
      <w:pPr>
        <w:spacing w:after="0" w:line="360" w:lineRule="auto"/>
        <w:ind w:left="283" w:firstLine="720"/>
        <w:rPr>
          <w:rFonts w:ascii="Times New Roman" w:eastAsia="Calibri" w:hAnsi="Times New Roman" w:cs="Times New Roman"/>
          <w:sz w:val="28"/>
          <w:szCs w:val="28"/>
        </w:rPr>
      </w:pPr>
      <w:r w:rsidRPr="00D8031A">
        <w:rPr>
          <w:rFonts w:ascii="Times New Roman" w:eastAsia="Calibri" w:hAnsi="Times New Roman" w:cs="Times New Roman"/>
          <w:sz w:val="28"/>
          <w:szCs w:val="28"/>
        </w:rPr>
        <w:t xml:space="preserve">Аудитор: </w:t>
      </w:r>
    </w:p>
    <w:p w:rsidR="00D8031A" w:rsidRPr="00D8031A" w:rsidRDefault="00D8031A" w:rsidP="00D8031A">
      <w:pPr>
        <w:spacing w:after="0" w:line="360" w:lineRule="auto"/>
        <w:ind w:firstLine="720"/>
        <w:jc w:val="both"/>
        <w:rPr>
          <w:rFonts w:ascii="Times New Roman" w:eastAsia="Calibri" w:hAnsi="Times New Roman" w:cs="Times New Roman"/>
          <w:sz w:val="28"/>
          <w:szCs w:val="28"/>
        </w:rPr>
      </w:pPr>
    </w:p>
    <w:p w:rsidR="003660FE" w:rsidRDefault="003660FE">
      <w:r>
        <w:br w:type="page"/>
      </w:r>
    </w:p>
    <w:p w:rsidR="00DA33D3" w:rsidRDefault="00DA33D3" w:rsidP="003660FE">
      <w:pPr>
        <w:pStyle w:val="1"/>
      </w:pPr>
      <w:bookmarkStart w:id="23" w:name="_Toc467081413"/>
      <w:r>
        <w:t>Заключение</w:t>
      </w:r>
      <w:bookmarkEnd w:id="23"/>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xml:space="preserve">Аудиторская проверка основных средств </w:t>
      </w:r>
      <w:r>
        <w:rPr>
          <w:rFonts w:ascii="Times New Roman" w:hAnsi="Times New Roman"/>
          <w:sz w:val="28"/>
          <w:szCs w:val="28"/>
        </w:rPr>
        <w:t>-</w:t>
      </w:r>
      <w:r w:rsidRPr="00703C9C">
        <w:rPr>
          <w:rFonts w:ascii="Times New Roman" w:hAnsi="Times New Roman"/>
          <w:sz w:val="28"/>
          <w:szCs w:val="28"/>
        </w:rPr>
        <w:t xml:space="preserve"> очень важное направление в аудите. Получение достоверной информации об имуществе предприятия обретает первостепенную важность именно сейчас, на этапе становления и развития рыночных отношений.</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Качественный учет и эффективное использование основных фондов способствует улучшению всех технико</w:t>
      </w:r>
      <w:r>
        <w:rPr>
          <w:rFonts w:ascii="Times New Roman" w:hAnsi="Times New Roman"/>
          <w:sz w:val="28"/>
          <w:szCs w:val="28"/>
        </w:rPr>
        <w:t>-</w:t>
      </w:r>
      <w:r w:rsidRPr="00703C9C">
        <w:rPr>
          <w:rFonts w:ascii="Times New Roman" w:hAnsi="Times New Roman"/>
          <w:sz w:val="28"/>
          <w:szCs w:val="28"/>
        </w:rPr>
        <w:t xml:space="preserve">экономических показателей, в том числе увеличению выпуска продукции, снижению себестоимости продукции, трудоемкости изготовления и увеличению прибыли. Размер и динамика основных средств </w:t>
      </w:r>
      <w:r>
        <w:rPr>
          <w:rFonts w:ascii="Times New Roman" w:hAnsi="Times New Roman"/>
          <w:sz w:val="28"/>
          <w:szCs w:val="28"/>
        </w:rPr>
        <w:t>-</w:t>
      </w:r>
      <w:r w:rsidRPr="00703C9C">
        <w:rPr>
          <w:rFonts w:ascii="Times New Roman" w:hAnsi="Times New Roman"/>
          <w:sz w:val="28"/>
          <w:szCs w:val="28"/>
        </w:rPr>
        <w:t xml:space="preserve"> объекты финансового, управленческого и инвестиционного анализа.</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Качество анализа зависит от достоверности информации, то есть от качества постановки бухгалтерского учета, отлаженности системы и регистрации операций с объектами основных средств, точности отнесения объектов к учетным классификационным группам, достоверности инвентаризационных описей, глубины разработки и ведения регистров аналитического учета.</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Правильно организованная работа по ведению учета основных средств позволяет вовремя получить необходимые данные, которые будут источником в принятии управленческих решений по более эффективному и рациональному использованию основных средств.</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При аудите поступления основных средств аудитор должен проверить:</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правильность деления основных средств по классификации, так как неправильное их деление может привести к неправильному начислению износа и, как результат, к неправильному отражению затрат на себестоимость продукции (работ, услуг);</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правильность деления основных средств по принадлежности, так как неправильное их деление может привести к неправильным расчетам арендной платы и начислению износа;</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правильность деления основных средств по характеру участия в производстве, так как в противном случае это может привести к неправильному начислению амортизации (на основные средства, находящиеся в запасе на консервации, амортизация не начисляется);</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правильность отнесения предметов к основным средствам.</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xml:space="preserve">Аудит поступления нематериальных активов учитывает то, что нематериальные активы могут поступать в организацию: </w:t>
      </w:r>
    </w:p>
    <w:p w:rsidR="00DA33D3" w:rsidRPr="00703C9C" w:rsidRDefault="00DA33D3" w:rsidP="00DA33D3">
      <w:pPr>
        <w:numPr>
          <w:ilvl w:val="0"/>
          <w:numId w:val="13"/>
        </w:numPr>
        <w:spacing w:after="0" w:line="360" w:lineRule="auto"/>
        <w:ind w:left="0" w:firstLine="709"/>
        <w:jc w:val="both"/>
        <w:rPr>
          <w:rFonts w:ascii="Times New Roman" w:hAnsi="Times New Roman"/>
          <w:sz w:val="28"/>
          <w:szCs w:val="28"/>
        </w:rPr>
      </w:pPr>
      <w:r w:rsidRPr="00703C9C">
        <w:rPr>
          <w:rFonts w:ascii="Times New Roman" w:hAnsi="Times New Roman"/>
          <w:sz w:val="28"/>
          <w:szCs w:val="28"/>
        </w:rPr>
        <w:t xml:space="preserve">от учредителей в качестве вкладов в уставный капитал (стоимость определяется по договоренности учредителей); </w:t>
      </w:r>
    </w:p>
    <w:p w:rsidR="00DA33D3" w:rsidRPr="00703C9C" w:rsidRDefault="00DA33D3" w:rsidP="00DA33D3">
      <w:pPr>
        <w:numPr>
          <w:ilvl w:val="0"/>
          <w:numId w:val="13"/>
        </w:numPr>
        <w:spacing w:after="0" w:line="360" w:lineRule="auto"/>
        <w:ind w:left="0" w:firstLine="709"/>
        <w:jc w:val="both"/>
        <w:rPr>
          <w:rFonts w:ascii="Times New Roman" w:hAnsi="Times New Roman"/>
          <w:sz w:val="28"/>
          <w:szCs w:val="28"/>
        </w:rPr>
      </w:pPr>
      <w:r w:rsidRPr="00703C9C">
        <w:rPr>
          <w:rFonts w:ascii="Times New Roman" w:hAnsi="Times New Roman"/>
          <w:sz w:val="28"/>
          <w:szCs w:val="28"/>
        </w:rPr>
        <w:t xml:space="preserve">от поставщиков путем приобретения (покупки) (стоимость определяется исходя из фактических затрат); </w:t>
      </w:r>
    </w:p>
    <w:p w:rsidR="00DA33D3" w:rsidRPr="00703C9C" w:rsidRDefault="00DA33D3" w:rsidP="00DA33D3">
      <w:pPr>
        <w:numPr>
          <w:ilvl w:val="0"/>
          <w:numId w:val="13"/>
        </w:numPr>
        <w:spacing w:after="0" w:line="360" w:lineRule="auto"/>
        <w:ind w:left="0" w:firstLine="709"/>
        <w:jc w:val="both"/>
        <w:rPr>
          <w:rFonts w:ascii="Times New Roman" w:hAnsi="Times New Roman"/>
          <w:sz w:val="28"/>
          <w:szCs w:val="28"/>
        </w:rPr>
      </w:pPr>
      <w:r w:rsidRPr="00703C9C">
        <w:rPr>
          <w:rFonts w:ascii="Times New Roman" w:hAnsi="Times New Roman"/>
          <w:sz w:val="28"/>
          <w:szCs w:val="28"/>
        </w:rPr>
        <w:t>от других организаций и физических лиц путем безвозмездной передачи (стоимость определяется исходя из рыночных цен) и т.д.</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Также при аудиторской проверке нужно помнить, что затраты, связанные с приобретением (покупкой, созданием) нематериальных активов, носят капитальный характер и до принятия их на учет этих объектов отражаются на счете 08 «Капитальные вложения» как долгосрочные инвестиции.</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Источниками информации для проверки нематериальных активов являются:</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первичные и другие документы, регистры синтетического и аналитического учета на основании которых производятся в регистры, это - договора купли - продажи, акты приемки- передачи, акты о ликвидации (списании), счета - фактуры, бухгалтерские справки- журналы - ордера № 1, 2, 6, 8, 10, 12;</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регистры синтетического и аналитического учета - журнал- ордер - 13 , ведомости амортизационных отчислений, Главная книга, отчетность.(Ф.№ 1 стр.110, ф.№ 5 стр.350).</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xml:space="preserve">В процессе проведения аудита учета основных средств и нематериальных активов предприятия были составлены план и программа аудита, изучен аудиторский риск, который состоит из неотъемлемого, контрольного и риска необнаружения. Все компоненты аудиторского риска были оценены как средние на основании ознакомления с предприятием и проведенного тестирования. В следствии этого аудиторский риск может быть как высоким, так и средним или низким в зависимости от того как будет спланирована проверка. </w:t>
      </w:r>
    </w:p>
    <w:p w:rsidR="00DA33D3" w:rsidRPr="00703C9C" w:rsidRDefault="00DA33D3" w:rsidP="00DA33D3">
      <w:pPr>
        <w:spacing w:after="0" w:line="360" w:lineRule="auto"/>
        <w:ind w:firstLine="709"/>
        <w:jc w:val="both"/>
        <w:rPr>
          <w:rFonts w:ascii="Times New Roman" w:hAnsi="Times New Roman"/>
          <w:sz w:val="28"/>
          <w:szCs w:val="28"/>
        </w:rPr>
      </w:pPr>
      <w:r w:rsidRPr="00703C9C">
        <w:rPr>
          <w:rFonts w:ascii="Times New Roman" w:hAnsi="Times New Roman"/>
          <w:sz w:val="28"/>
          <w:szCs w:val="28"/>
        </w:rPr>
        <w:t xml:space="preserve"> По результатам проведенного аудита было выяснено, что учет основных средств и нематериальных активов на предприятии </w:t>
      </w:r>
      <w:r>
        <w:rPr>
          <w:rFonts w:ascii="Times New Roman" w:hAnsi="Times New Roman"/>
          <w:sz w:val="28"/>
          <w:szCs w:val="28"/>
        </w:rPr>
        <w:t>ООО «Мадекс»</w:t>
      </w:r>
      <w:r w:rsidRPr="00703C9C">
        <w:rPr>
          <w:rFonts w:ascii="Times New Roman" w:hAnsi="Times New Roman"/>
          <w:sz w:val="28"/>
          <w:szCs w:val="28"/>
        </w:rPr>
        <w:t xml:space="preserve"> ведется в соответствии с законодательством, а отчетность в части отражения основных средств в период с 1 января по 31 декабря 20</w:t>
      </w:r>
      <w:r>
        <w:rPr>
          <w:rFonts w:ascii="Times New Roman" w:hAnsi="Times New Roman"/>
          <w:sz w:val="28"/>
          <w:szCs w:val="28"/>
        </w:rPr>
        <w:t>15</w:t>
      </w:r>
      <w:r w:rsidRPr="00703C9C">
        <w:rPr>
          <w:rFonts w:ascii="Times New Roman" w:hAnsi="Times New Roman"/>
          <w:sz w:val="28"/>
          <w:szCs w:val="28"/>
        </w:rPr>
        <w:t xml:space="preserve"> года является достоверной. Однако в ходе проверки было выяснено, что на предприятии не соблюдается требование законодательства о заполнении всех обязательных реквизитов. В связи с этим предприятию было выдано положительное заключение с оговоркой и предложены мероприятия по устранению недостатков, в частности провести внутренний аудит документов по учету основных средств и нематериальных активов с целью выявления нарушений и провести необходимые исправления в соответствии с законодательством.</w:t>
      </w:r>
    </w:p>
    <w:p w:rsidR="00DA33D3" w:rsidRDefault="00DA33D3">
      <w:r>
        <w:br w:type="page"/>
      </w:r>
    </w:p>
    <w:p w:rsidR="00D8031A" w:rsidRDefault="003660FE" w:rsidP="003660FE">
      <w:pPr>
        <w:pStyle w:val="1"/>
      </w:pPr>
      <w:bookmarkStart w:id="24" w:name="_Toc467081414"/>
      <w:r>
        <w:t>Список литературы</w:t>
      </w:r>
      <w:bookmarkEnd w:id="24"/>
    </w:p>
    <w:p w:rsidR="003660FE" w:rsidRDefault="003660FE" w:rsidP="003660FE"/>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Аудит. Краткий курс. Учебное пособие. </w:t>
      </w:r>
      <w:r w:rsidRPr="00DA33D3">
        <w:rPr>
          <w:rFonts w:ascii="Times New Roman" w:eastAsia="Times New Roman" w:hAnsi="Times New Roman" w:cs="Times New Roman"/>
          <w:sz w:val="28"/>
          <w:szCs w:val="28"/>
          <w:lang w:eastAsia="ru-RU"/>
        </w:rPr>
        <w:t xml:space="preserve">М.: Окей-книга, 2014. </w:t>
      </w:r>
      <w:r w:rsidR="00D26863" w:rsidRPr="00DA33D3">
        <w:rPr>
          <w:rFonts w:ascii="Times New Roman" w:eastAsia="Times New Roman" w:hAnsi="Times New Roman" w:cs="Times New Roman"/>
          <w:sz w:val="28"/>
          <w:szCs w:val="28"/>
          <w:lang w:eastAsia="ru-RU"/>
        </w:rPr>
        <w:t>-</w:t>
      </w:r>
      <w:r w:rsidRPr="00DA33D3">
        <w:rPr>
          <w:rFonts w:ascii="Times New Roman" w:eastAsia="Times New Roman" w:hAnsi="Times New Roman" w:cs="Times New Roman"/>
          <w:sz w:val="28"/>
          <w:szCs w:val="28"/>
          <w:lang w:eastAsia="ru-RU"/>
        </w:rPr>
        <w:t xml:space="preserve"> 126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Аудит. Практикум. Учебное пособие. </w:t>
      </w:r>
      <w:r w:rsidR="00D26863" w:rsidRPr="00DA33D3">
        <w:rPr>
          <w:rFonts w:ascii="Times New Roman" w:eastAsia="Times New Roman" w:hAnsi="Times New Roman" w:cs="Times New Roman"/>
          <w:sz w:val="28"/>
          <w:szCs w:val="28"/>
          <w:lang w:eastAsia="ru-RU"/>
        </w:rPr>
        <w:t>М.: Юрайт, 2013. - 464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Аудит. Теория и практика. Учебник/Под ред. Н.А. Казаковой. </w:t>
      </w:r>
      <w:r w:rsidR="00D26863" w:rsidRPr="00DA33D3">
        <w:rPr>
          <w:rFonts w:ascii="Times New Roman" w:eastAsia="Times New Roman" w:hAnsi="Times New Roman" w:cs="Times New Roman"/>
          <w:sz w:val="28"/>
          <w:szCs w:val="28"/>
          <w:lang w:eastAsia="ru-RU"/>
        </w:rPr>
        <w:t>М.: Юрайт, 2014. - 400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Аудит. Учебник/Под ред. Т.М. Рогуленко. М.: Юрайт, 2013. </w:t>
      </w:r>
      <w:r w:rsidR="00D26863" w:rsidRPr="00DA33D3">
        <w:rPr>
          <w:rFonts w:ascii="Times New Roman" w:eastAsia="Times New Roman" w:hAnsi="Times New Roman" w:cs="Times New Roman"/>
          <w:sz w:val="28"/>
          <w:szCs w:val="28"/>
          <w:lang w:eastAsia="ru-RU"/>
        </w:rPr>
        <w:t>- 544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Дмитриева И.М. Бухгалтерский учет и аудит. Учеб</w:t>
      </w:r>
      <w:r w:rsidR="00D26863" w:rsidRPr="00DA33D3">
        <w:rPr>
          <w:rFonts w:ascii="Times New Roman" w:eastAsia="Times New Roman" w:hAnsi="Times New Roman" w:cs="Times New Roman"/>
          <w:sz w:val="28"/>
          <w:szCs w:val="28"/>
          <w:lang w:eastAsia="ru-RU"/>
        </w:rPr>
        <w:t>ное пособие</w:t>
      </w:r>
      <w:r w:rsidRPr="003660FE">
        <w:rPr>
          <w:rFonts w:ascii="Times New Roman" w:eastAsia="Times New Roman" w:hAnsi="Times New Roman" w:cs="Times New Roman"/>
          <w:sz w:val="28"/>
          <w:szCs w:val="28"/>
          <w:lang w:eastAsia="ru-RU"/>
        </w:rPr>
        <w:t xml:space="preserve">.М.: Юрайт, 2014. </w:t>
      </w:r>
      <w:r w:rsidR="00D26863" w:rsidRPr="00DA33D3">
        <w:rPr>
          <w:rFonts w:ascii="Times New Roman" w:eastAsia="Times New Roman" w:hAnsi="Times New Roman" w:cs="Times New Roman"/>
          <w:sz w:val="28"/>
          <w:szCs w:val="28"/>
          <w:lang w:eastAsia="ru-RU"/>
        </w:rPr>
        <w:t>- 306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Ерофеева В.А.  Аудит. Учебное пособие. М.: Юрайт, 2014. </w:t>
      </w:r>
      <w:r w:rsidR="00D26863" w:rsidRPr="00DA33D3">
        <w:rPr>
          <w:rFonts w:ascii="Times New Roman" w:eastAsia="Times New Roman" w:hAnsi="Times New Roman" w:cs="Times New Roman"/>
          <w:sz w:val="28"/>
          <w:szCs w:val="28"/>
          <w:lang w:eastAsia="ru-RU"/>
        </w:rPr>
        <w:t>-  640 с.</w:t>
      </w:r>
    </w:p>
    <w:p w:rsidR="00D26863" w:rsidRPr="00DA33D3"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Карагод В.С. Аудит. Теория и практика. Учебник. М.: Юрайт, 2014. – 672 с</w:t>
      </w:r>
      <w:r w:rsidR="00D26863" w:rsidRPr="00DA33D3">
        <w:rPr>
          <w:rFonts w:ascii="Times New Roman" w:eastAsia="Times New Roman" w:hAnsi="Times New Roman" w:cs="Times New Roman"/>
          <w:sz w:val="28"/>
          <w:szCs w:val="28"/>
          <w:lang w:eastAsia="ru-RU"/>
        </w:rPr>
        <w:t>.</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Лебедева Е.М. Аудит. Практикум. Учебное пособие</w:t>
      </w:r>
      <w:r w:rsidR="00D26863" w:rsidRPr="00DA33D3">
        <w:rPr>
          <w:rFonts w:ascii="Times New Roman" w:eastAsia="Times New Roman" w:hAnsi="Times New Roman" w:cs="Times New Roman"/>
          <w:sz w:val="28"/>
          <w:szCs w:val="28"/>
          <w:lang w:eastAsia="ru-RU"/>
        </w:rPr>
        <w:t xml:space="preserve">. </w:t>
      </w:r>
      <w:r w:rsidRPr="003660FE">
        <w:rPr>
          <w:rFonts w:ascii="Times New Roman" w:eastAsia="Times New Roman" w:hAnsi="Times New Roman" w:cs="Times New Roman"/>
          <w:sz w:val="28"/>
          <w:szCs w:val="28"/>
          <w:lang w:eastAsia="ru-RU"/>
        </w:rPr>
        <w:t xml:space="preserve">М.: Академия, 2014. </w:t>
      </w:r>
      <w:r w:rsidR="00D26863" w:rsidRPr="00DA33D3">
        <w:rPr>
          <w:rFonts w:ascii="Times New Roman" w:eastAsia="Times New Roman" w:hAnsi="Times New Roman" w:cs="Times New Roman"/>
          <w:sz w:val="28"/>
          <w:szCs w:val="28"/>
          <w:lang w:eastAsia="ru-RU"/>
        </w:rPr>
        <w:t>-</w:t>
      </w:r>
      <w:r w:rsidRPr="003660FE">
        <w:rPr>
          <w:rFonts w:ascii="Times New Roman" w:eastAsia="Times New Roman" w:hAnsi="Times New Roman" w:cs="Times New Roman"/>
          <w:sz w:val="28"/>
          <w:szCs w:val="28"/>
          <w:lang w:eastAsia="ru-RU"/>
        </w:rPr>
        <w:t xml:space="preserve">  176 с. </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Лебедева Е.М. Аудит. Учебник. М.: Академия, 2013. </w:t>
      </w:r>
      <w:r w:rsidR="00DA33D3" w:rsidRPr="00DA33D3">
        <w:rPr>
          <w:rFonts w:ascii="Times New Roman" w:eastAsia="Times New Roman" w:hAnsi="Times New Roman" w:cs="Times New Roman"/>
          <w:sz w:val="28"/>
          <w:szCs w:val="28"/>
          <w:lang w:eastAsia="ru-RU"/>
        </w:rPr>
        <w:t>-  176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Международные стандарты аудита/Под ред. Ж.А. Кеворковой</w:t>
      </w:r>
      <w:r w:rsidR="00DA33D3" w:rsidRPr="00DA33D3">
        <w:rPr>
          <w:rFonts w:ascii="Times New Roman" w:eastAsia="Times New Roman" w:hAnsi="Times New Roman" w:cs="Times New Roman"/>
          <w:sz w:val="28"/>
          <w:szCs w:val="28"/>
          <w:lang w:eastAsia="ru-RU"/>
        </w:rPr>
        <w:t xml:space="preserve">. </w:t>
      </w:r>
      <w:r w:rsidRPr="003660FE">
        <w:rPr>
          <w:rFonts w:ascii="Times New Roman" w:eastAsia="Times New Roman" w:hAnsi="Times New Roman" w:cs="Times New Roman"/>
          <w:sz w:val="28"/>
          <w:szCs w:val="28"/>
          <w:lang w:eastAsia="ru-RU"/>
        </w:rPr>
        <w:t xml:space="preserve">М.: Юрайт, 2014. </w:t>
      </w:r>
      <w:r w:rsidR="00DA33D3" w:rsidRPr="00DA33D3">
        <w:rPr>
          <w:rFonts w:ascii="Times New Roman" w:eastAsia="Times New Roman" w:hAnsi="Times New Roman" w:cs="Times New Roman"/>
          <w:sz w:val="28"/>
          <w:szCs w:val="28"/>
          <w:lang w:eastAsia="ru-RU"/>
        </w:rPr>
        <w:t>-</w:t>
      </w:r>
      <w:r w:rsidRPr="003660FE">
        <w:rPr>
          <w:rFonts w:ascii="Times New Roman" w:eastAsia="Times New Roman" w:hAnsi="Times New Roman" w:cs="Times New Roman"/>
          <w:sz w:val="28"/>
          <w:szCs w:val="28"/>
          <w:lang w:eastAsia="ru-RU"/>
        </w:rPr>
        <w:t xml:space="preserve"> 464 с.</w:t>
      </w:r>
    </w:p>
    <w:p w:rsidR="003660FE" w:rsidRPr="003660FE"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Рогуленко Т.М. Аудит. Учебник. М.: КноРус, 2014. </w:t>
      </w:r>
      <w:r w:rsidR="00DA33D3" w:rsidRPr="00DA33D3">
        <w:rPr>
          <w:rFonts w:ascii="Times New Roman" w:eastAsia="Times New Roman" w:hAnsi="Times New Roman" w:cs="Times New Roman"/>
          <w:sz w:val="28"/>
          <w:szCs w:val="28"/>
          <w:lang w:eastAsia="ru-RU"/>
        </w:rPr>
        <w:t>- 432 с.</w:t>
      </w:r>
    </w:p>
    <w:p w:rsidR="00DA33D3" w:rsidRPr="00DA33D3" w:rsidRDefault="003660FE" w:rsidP="00DA33D3">
      <w:pPr>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3660FE">
        <w:rPr>
          <w:rFonts w:ascii="Times New Roman" w:eastAsia="Times New Roman" w:hAnsi="Times New Roman" w:cs="Times New Roman"/>
          <w:sz w:val="28"/>
          <w:szCs w:val="28"/>
          <w:lang w:eastAsia="ru-RU"/>
        </w:rPr>
        <w:t xml:space="preserve">Савин А.А. Аудит. М.: Инфра-М, 2013. -512 с. </w:t>
      </w:r>
    </w:p>
    <w:p w:rsidR="00DA33D3" w:rsidRDefault="00DA33D3">
      <w:r>
        <w:br w:type="page"/>
      </w:r>
    </w:p>
    <w:p w:rsidR="003660FE" w:rsidRDefault="00DA33D3" w:rsidP="00DA33D3">
      <w:pPr>
        <w:pStyle w:val="1"/>
      </w:pPr>
      <w:bookmarkStart w:id="25" w:name="_Toc467081415"/>
      <w:r>
        <w:t>Приложение</w:t>
      </w:r>
      <w:bookmarkEnd w:id="25"/>
    </w:p>
    <w:p w:rsidR="00F0067C" w:rsidRPr="00F0067C" w:rsidRDefault="00F0067C" w:rsidP="00F0067C">
      <w:pPr>
        <w:spacing w:after="0" w:line="360" w:lineRule="auto"/>
        <w:ind w:firstLine="709"/>
        <w:jc w:val="right"/>
        <w:rPr>
          <w:rFonts w:ascii="Times New Roman" w:eastAsia="Calibri" w:hAnsi="Times New Roman" w:cs="Times New Roman"/>
          <w:sz w:val="28"/>
          <w:szCs w:val="28"/>
        </w:rPr>
      </w:pPr>
      <w:r w:rsidRPr="00F0067C">
        <w:rPr>
          <w:rFonts w:ascii="Times New Roman" w:eastAsia="Calibri" w:hAnsi="Times New Roman" w:cs="Times New Roman"/>
          <w:sz w:val="28"/>
          <w:szCs w:val="28"/>
        </w:rPr>
        <w:t>Приложение 1</w:t>
      </w:r>
    </w:p>
    <w:p w:rsidR="00F0067C" w:rsidRPr="00F0067C" w:rsidRDefault="00F0067C" w:rsidP="00F0067C">
      <w:pPr>
        <w:spacing w:after="0" w:line="360" w:lineRule="auto"/>
        <w:jc w:val="center"/>
        <w:rPr>
          <w:rFonts w:ascii="Times New Roman" w:eastAsia="Calibri" w:hAnsi="Times New Roman" w:cs="Times New Roman"/>
          <w:b/>
        </w:rPr>
      </w:pPr>
    </w:p>
    <w:p w:rsidR="00F0067C" w:rsidRPr="00F0067C" w:rsidRDefault="00F0067C" w:rsidP="00F0067C">
      <w:pPr>
        <w:spacing w:after="0" w:line="360" w:lineRule="auto"/>
        <w:ind w:firstLine="709"/>
        <w:rPr>
          <w:rFonts w:ascii="Times New Roman" w:eastAsia="Calibri" w:hAnsi="Times New Roman" w:cs="Times New Roman"/>
          <w:sz w:val="28"/>
          <w:szCs w:val="28"/>
        </w:rPr>
      </w:pPr>
    </w:p>
    <w:p w:rsidR="00F0067C" w:rsidRPr="00F0067C" w:rsidRDefault="00F0067C" w:rsidP="00F0067C">
      <w:pPr>
        <w:spacing w:after="0" w:line="360" w:lineRule="auto"/>
        <w:ind w:firstLine="709"/>
        <w:jc w:val="center"/>
        <w:rPr>
          <w:rFonts w:ascii="Times New Roman" w:eastAsia="Calibri" w:hAnsi="Times New Roman" w:cs="Times New Roman"/>
          <w:sz w:val="28"/>
          <w:szCs w:val="28"/>
        </w:rPr>
      </w:pPr>
      <w:r w:rsidRPr="00F0067C">
        <w:rPr>
          <w:rFonts w:ascii="Times New Roman" w:eastAsia="Calibri" w:hAnsi="Times New Roman" w:cs="Times New Roman"/>
          <w:sz w:val="28"/>
          <w:szCs w:val="28"/>
        </w:rPr>
        <w:t>Организационная структура</w:t>
      </w:r>
    </w:p>
    <w:p w:rsidR="00F0067C" w:rsidRPr="00F0067C" w:rsidRDefault="00F0067C" w:rsidP="00F0067C">
      <w:pPr>
        <w:spacing w:after="0" w:line="360" w:lineRule="auto"/>
        <w:ind w:firstLine="709"/>
        <w:rPr>
          <w:rFonts w:ascii="Times New Roman" w:eastAsia="Calibri" w:hAnsi="Times New Roman" w:cs="Times New Roman"/>
          <w:sz w:val="28"/>
          <w:szCs w:val="28"/>
        </w:rPr>
      </w:pPr>
    </w:p>
    <w:p w:rsidR="00F0067C" w:rsidRPr="00F0067C" w:rsidRDefault="0073663C" w:rsidP="00F0067C">
      <w:pPr>
        <w:widowControl w:val="0"/>
        <w:tabs>
          <w:tab w:val="left" w:pos="851"/>
        </w:tabs>
        <w:spacing w:after="200" w:line="360" w:lineRule="auto"/>
        <w:ind w:firstLine="187"/>
        <w:jc w:val="both"/>
        <w:rPr>
          <w:rFonts w:ascii="Calibri" w:eastAsia="Calibri" w:hAnsi="Calibri" w:cs="Times New Roman"/>
          <w:sz w:val="28"/>
          <w:szCs w:val="28"/>
        </w:rPr>
      </w:pPr>
      <w:r w:rsidRPr="0073663C">
        <w:rPr>
          <w:noProof/>
          <w:lang w:eastAsia="ru-RU"/>
        </w:rPr>
      </w:r>
      <w:r w:rsidRPr="0073663C">
        <w:rPr>
          <w:noProof/>
          <w:lang w:eastAsia="ru-RU"/>
        </w:rPr>
        <w:pict>
          <v:group id="Group 3" o:spid="_x0000_s1038" style="width:441pt;height:124.35pt;mso-position-horizontal-relative:char;mso-position-vertical-relative:line" coordorigin="2061,2034" coordsize="882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">
            <v:shapetype id="_x0000_t202" coordsize="21600,21600" o:spt="202" path="m,l,21600r21600,l21600,xe">
              <v:stroke joinstyle="miter"/>
              <v:path gradientshapeok="t" o:connecttype="rect"/>
            </v:shapetype>
            <v:shape id="Text Box 4" o:spid="_x0000_s1027" type="#_x0000_t202" style="position:absolute;left:4941;top:20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F0067C" w:rsidRPr="00D723C0" w:rsidRDefault="00F0067C" w:rsidP="00F0067C">
                    <w:pPr>
                      <w:jc w:val="center"/>
                      <w:rPr>
                        <w:rFonts w:ascii="Times New Roman" w:hAnsi="Times New Roman"/>
                      </w:rPr>
                    </w:pPr>
                    <w:r w:rsidRPr="00D723C0">
                      <w:rPr>
                        <w:rFonts w:ascii="Times New Roman" w:hAnsi="Times New Roman"/>
                      </w:rPr>
                      <w:t xml:space="preserve">Директор </w:t>
                    </w:r>
                  </w:p>
                </w:txbxContent>
              </v:textbox>
            </v:shape>
            <v:shape id="Text Box 5" o:spid="_x0000_s1028" type="#_x0000_t202" style="position:absolute;left:9261;top:3294;width:16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F0067C" w:rsidRPr="00D723C0" w:rsidRDefault="00F0067C" w:rsidP="00F0067C">
                    <w:pPr>
                      <w:jc w:val="center"/>
                      <w:rPr>
                        <w:rFonts w:ascii="Times New Roman" w:hAnsi="Times New Roman"/>
                      </w:rPr>
                    </w:pPr>
                    <w:r w:rsidRPr="00D723C0">
                      <w:rPr>
                        <w:rFonts w:ascii="Times New Roman" w:hAnsi="Times New Roman"/>
                      </w:rPr>
                      <w:t>Бухгалтер</w:t>
                    </w:r>
                  </w:p>
                </w:txbxContent>
              </v:textbox>
            </v:shape>
            <v:shape id="Text Box 6" o:spid="_x0000_s1029" type="#_x0000_t202" style="position:absolute;left:5661;top:3294;width:16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F0067C" w:rsidRPr="00D723C0" w:rsidRDefault="00F0067C" w:rsidP="00F0067C">
                    <w:pPr>
                      <w:jc w:val="center"/>
                      <w:rPr>
                        <w:rFonts w:ascii="Times New Roman" w:hAnsi="Times New Roman"/>
                      </w:rPr>
                    </w:pPr>
                    <w:r w:rsidRPr="00D723C0">
                      <w:rPr>
                        <w:rFonts w:ascii="Times New Roman" w:hAnsi="Times New Roman"/>
                      </w:rPr>
                      <w:t>Водитель</w:t>
                    </w:r>
                  </w:p>
                </w:txbxContent>
              </v:textbox>
            </v:shape>
            <v:shape id="Text Box 7" o:spid="_x0000_s1030" type="#_x0000_t202" style="position:absolute;left:7461;top:3294;width:16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F0067C" w:rsidRPr="00D723C0" w:rsidRDefault="00F0067C" w:rsidP="00F0067C">
                    <w:pPr>
                      <w:jc w:val="center"/>
                      <w:rPr>
                        <w:rFonts w:ascii="Times New Roman" w:hAnsi="Times New Roman"/>
                      </w:rPr>
                    </w:pPr>
                    <w:r w:rsidRPr="00D723C0">
                      <w:rPr>
                        <w:rFonts w:ascii="Times New Roman" w:hAnsi="Times New Roman"/>
                      </w:rPr>
                      <w:t>Секретарь</w:t>
                    </w:r>
                  </w:p>
                </w:txbxContent>
              </v:textbox>
            </v:shape>
            <v:shape id="Text Box 8" o:spid="_x0000_s1031" type="#_x0000_t202" style="position:absolute;left:2061;top:3294;width:16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F0067C" w:rsidRPr="00D723C0" w:rsidRDefault="00F0067C" w:rsidP="00F0067C">
                    <w:pPr>
                      <w:jc w:val="center"/>
                      <w:rPr>
                        <w:rFonts w:ascii="Times New Roman" w:hAnsi="Times New Roman"/>
                      </w:rPr>
                    </w:pPr>
                    <w:r>
                      <w:rPr>
                        <w:rFonts w:ascii="Times New Roman" w:hAnsi="Times New Roman"/>
                      </w:rPr>
                      <w:t>Отдел сбыта</w:t>
                    </w:r>
                  </w:p>
                  <w:p w:rsidR="00F0067C" w:rsidRPr="00D723C0" w:rsidRDefault="00F0067C" w:rsidP="00F0067C">
                    <w:pPr>
                      <w:jc w:val="center"/>
                      <w:rPr>
                        <w:rFonts w:ascii="Times New Roman" w:hAnsi="Times New Roman"/>
                      </w:rPr>
                    </w:pPr>
                    <w:r w:rsidRPr="00D723C0">
                      <w:rPr>
                        <w:rFonts w:ascii="Times New Roman" w:hAnsi="Times New Roman"/>
                      </w:rPr>
                      <w:t>(4 чел.)</w:t>
                    </w:r>
                  </w:p>
                </w:txbxContent>
              </v:textbox>
            </v:shape>
            <v:shape id="Text Box 9" o:spid="_x0000_s1032" type="#_x0000_t202" style="position:absolute;left:3861;top:3294;width:16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F0067C" w:rsidRPr="00D723C0" w:rsidRDefault="00F0067C" w:rsidP="00F0067C">
                    <w:pPr>
                      <w:jc w:val="center"/>
                      <w:rPr>
                        <w:rFonts w:ascii="Times New Roman" w:hAnsi="Times New Roman"/>
                      </w:rPr>
                    </w:pPr>
                    <w:r w:rsidRPr="00D723C0">
                      <w:rPr>
                        <w:rFonts w:ascii="Times New Roman" w:hAnsi="Times New Roman"/>
                      </w:rPr>
                      <w:t>Юрист</w:t>
                    </w:r>
                  </w:p>
                </w:txbxContent>
              </v:textbox>
            </v:shape>
            <v:line id="Line 10" o:spid="_x0000_s1033" style="position:absolute;flip:x;visibility:visible" from="2781,2754" to="62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11" o:spid="_x0000_s1034" style="position:absolute;visibility:visible" from="6201,2754" to="98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12" o:spid="_x0000_s1035" style="position:absolute;flip:x;visibility:visible" from="4941,2754" to="62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13" o:spid="_x0000_s1036" style="position:absolute;visibility:visible" from="6201,2754" to="62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4" o:spid="_x0000_s1037" style="position:absolute;visibility:visible" from="6201,2754" to="782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w10:anchorlock/>
          </v:group>
        </w:pict>
      </w:r>
    </w:p>
    <w:p w:rsidR="00F0067C" w:rsidRDefault="00F0067C" w:rsidP="00D318D6">
      <w:pPr>
        <w:spacing w:after="0" w:line="360" w:lineRule="auto"/>
        <w:ind w:firstLine="709"/>
        <w:jc w:val="right"/>
        <w:rPr>
          <w:rFonts w:ascii="Times New Roman" w:hAnsi="Times New Roman"/>
          <w:sz w:val="28"/>
          <w:szCs w:val="28"/>
        </w:rPr>
        <w:sectPr w:rsidR="00F0067C" w:rsidSect="00D8031A">
          <w:footerReference w:type="default" r:id="rId8"/>
          <w:pgSz w:w="11906" w:h="16838"/>
          <w:pgMar w:top="1134" w:right="850" w:bottom="1134" w:left="1701" w:header="708" w:footer="708" w:gutter="0"/>
          <w:pgNumType w:start="2"/>
          <w:cols w:space="708"/>
          <w:docGrid w:linePitch="360"/>
        </w:sectPr>
      </w:pPr>
    </w:p>
    <w:p w:rsidR="00F0067C" w:rsidRPr="00F0067C" w:rsidRDefault="00F0067C" w:rsidP="00F0067C">
      <w:pPr>
        <w:tabs>
          <w:tab w:val="left" w:pos="1290"/>
        </w:tabs>
        <w:spacing w:after="0" w:line="360" w:lineRule="auto"/>
        <w:ind w:firstLine="567"/>
        <w:jc w:val="right"/>
        <w:rPr>
          <w:rFonts w:ascii="Times New Roman" w:eastAsia="Times New Roman" w:hAnsi="Times New Roman" w:cs="Times New Roman"/>
          <w:sz w:val="28"/>
          <w:szCs w:val="28"/>
          <w:lang w:eastAsia="ru-RU"/>
        </w:rPr>
      </w:pPr>
      <w:r w:rsidRPr="00F0067C">
        <w:rPr>
          <w:rFonts w:ascii="Times New Roman" w:eastAsia="Times New Roman" w:hAnsi="Times New Roman" w:cs="Times New Roman"/>
          <w:sz w:val="28"/>
          <w:szCs w:val="28"/>
          <w:lang w:eastAsia="ru-RU"/>
        </w:rPr>
        <w:t xml:space="preserve">                                            Приложение 2</w:t>
      </w:r>
    </w:p>
    <w:p w:rsidR="00F0067C" w:rsidRPr="00F0067C" w:rsidRDefault="00F0067C" w:rsidP="00F0067C">
      <w:pPr>
        <w:spacing w:after="0" w:line="240" w:lineRule="auto"/>
        <w:jc w:val="center"/>
        <w:rPr>
          <w:rFonts w:ascii="Times New Roman" w:eastAsia="Times New Roman" w:hAnsi="Times New Roman" w:cs="Times New Roman"/>
          <w:sz w:val="28"/>
          <w:szCs w:val="28"/>
          <w:lang w:eastAsia="ru-RU"/>
        </w:rPr>
      </w:pPr>
      <w:r w:rsidRPr="00F0067C">
        <w:rPr>
          <w:rFonts w:ascii="Times New Roman" w:eastAsia="Times New Roman" w:hAnsi="Times New Roman" w:cs="Times New Roman"/>
          <w:sz w:val="28"/>
          <w:szCs w:val="28"/>
          <w:lang w:eastAsia="ru-RU"/>
        </w:rPr>
        <w:t>Горизонтальный и вертикальный анализ бухгалтерского баланса ООО «Мадекс» за 2014-2015 годы</w:t>
      </w:r>
    </w:p>
    <w:tbl>
      <w:tblPr>
        <w:tblW w:w="15185" w:type="dxa"/>
        <w:tblInd w:w="93" w:type="dxa"/>
        <w:tblLayout w:type="fixed"/>
        <w:tblLook w:val="04A0"/>
      </w:tblPr>
      <w:tblGrid>
        <w:gridCol w:w="2992"/>
        <w:gridCol w:w="616"/>
        <w:gridCol w:w="1100"/>
        <w:gridCol w:w="1100"/>
        <w:gridCol w:w="1100"/>
        <w:gridCol w:w="1187"/>
        <w:gridCol w:w="1134"/>
        <w:gridCol w:w="1276"/>
        <w:gridCol w:w="1280"/>
        <w:gridCol w:w="1280"/>
        <w:gridCol w:w="1060"/>
        <w:gridCol w:w="1060"/>
      </w:tblGrid>
      <w:tr w:rsidR="00F0067C" w:rsidRPr="00F0067C" w:rsidTr="00534F9F">
        <w:trPr>
          <w:trHeight w:val="255"/>
        </w:trPr>
        <w:tc>
          <w:tcPr>
            <w:tcW w:w="2992"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Горизонтальный и вертикальный анализ баланса</w:t>
            </w:r>
          </w:p>
        </w:tc>
        <w:tc>
          <w:tcPr>
            <w:tcW w:w="616"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000000"/>
                <w:sz w:val="20"/>
                <w:szCs w:val="20"/>
                <w:lang w:eastAsia="ru-RU"/>
              </w:rPr>
            </w:pPr>
          </w:p>
        </w:tc>
        <w:tc>
          <w:tcPr>
            <w:tcW w:w="1100"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000000"/>
                <w:sz w:val="20"/>
                <w:szCs w:val="20"/>
                <w:lang w:eastAsia="ru-RU"/>
              </w:rPr>
            </w:pPr>
          </w:p>
        </w:tc>
        <w:tc>
          <w:tcPr>
            <w:tcW w:w="1100"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000000"/>
                <w:sz w:val="20"/>
                <w:szCs w:val="20"/>
                <w:lang w:eastAsia="ru-RU"/>
              </w:rPr>
            </w:pPr>
          </w:p>
        </w:tc>
        <w:tc>
          <w:tcPr>
            <w:tcW w:w="1100"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000000"/>
                <w:sz w:val="20"/>
                <w:szCs w:val="20"/>
                <w:lang w:eastAsia="ru-RU"/>
              </w:rPr>
            </w:pPr>
          </w:p>
        </w:tc>
        <w:tc>
          <w:tcPr>
            <w:tcW w:w="3597" w:type="dxa"/>
            <w:gridSpan w:val="3"/>
            <w:tcBorders>
              <w:top w:val="nil"/>
              <w:left w:val="nil"/>
              <w:bottom w:val="single" w:sz="4" w:space="0" w:color="auto"/>
              <w:right w:val="nil"/>
            </w:tcBorders>
            <w:shd w:val="clear" w:color="auto" w:fill="auto"/>
            <w:noWrap/>
            <w:vAlign w:val="bottom"/>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Вертикальный анализ</w:t>
            </w:r>
          </w:p>
        </w:tc>
        <w:tc>
          <w:tcPr>
            <w:tcW w:w="4680" w:type="dxa"/>
            <w:gridSpan w:val="4"/>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Горизонтальный анализ с плавающей базой</w:t>
            </w:r>
          </w:p>
        </w:tc>
      </w:tr>
      <w:tr w:rsidR="00F0067C" w:rsidRPr="00F0067C" w:rsidTr="00534F9F">
        <w:trPr>
          <w:trHeight w:val="585"/>
        </w:trPr>
        <w:tc>
          <w:tcPr>
            <w:tcW w:w="2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АКТИВ</w:t>
            </w:r>
          </w:p>
        </w:tc>
        <w:tc>
          <w:tcPr>
            <w:tcW w:w="616"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Код </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01.01.14</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01.01.15</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01.01.16</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01.01.14</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01.01.15</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01.01.16</w:t>
            </w:r>
          </w:p>
        </w:tc>
        <w:tc>
          <w:tcPr>
            <w:tcW w:w="2560" w:type="dxa"/>
            <w:gridSpan w:val="2"/>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Изменение 2014</w:t>
            </w:r>
          </w:p>
        </w:tc>
        <w:tc>
          <w:tcPr>
            <w:tcW w:w="2120" w:type="dxa"/>
            <w:gridSpan w:val="2"/>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Изменение 2015</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3</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5</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7</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8</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абс.</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абс.</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I. ВНЕОБОРОТНЫЕ АКТИВЫ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 </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 </w:t>
            </w:r>
          </w:p>
        </w:tc>
      </w:tr>
      <w:tr w:rsidR="00F0067C" w:rsidRPr="00F0067C" w:rsidTr="00F0067C">
        <w:trPr>
          <w:trHeight w:val="48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Нематериальные активы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1110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584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296</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296</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0,78%</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0,19%</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0,26%</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-288</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-49,32%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Результаты исследований и разработок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1120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Основные средства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1130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48 726</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51 909</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62 559</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64,71%</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32,51%</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54,88%</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3 183</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6,53%</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10 650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20,52%</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Доходные вложения в материальные ценности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1140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11 042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25 063</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22 306</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14,66%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15,70%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19,57%</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14 021</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126,98%</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-2 757</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-11,00%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Финансовые вложения                                                                                                                                  </w:t>
            </w:r>
          </w:p>
        </w:tc>
        <w:tc>
          <w:tcPr>
            <w:tcW w:w="61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Отложенные налоговые активы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1160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Прочие внеоборотные активы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1170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ИТОГО по разделу I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1100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60 352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77 268</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85 161</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80,15%</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48,40%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74,71%</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16 916</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28,03%</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7 893</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10,22%</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II. ОБОРОТНЫЕ АКТИВЫ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Запасы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1210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3 534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18 574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6 552</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4,69%</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11,63%</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5,75%</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15 040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425,58%</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-12 022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-64,72%</w:t>
            </w:r>
          </w:p>
        </w:tc>
      </w:tr>
      <w:tr w:rsidR="00F0067C" w:rsidRPr="00F0067C" w:rsidTr="00534F9F">
        <w:trPr>
          <w:trHeight w:val="510"/>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Налог на добавленную стоимость по приобретенным ценностям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1220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Дебиторская задолженность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1230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10 595</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46 058</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14 196</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14,07%</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28,85%</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12,45%</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35 463</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334,71%</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-31 862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-69,18%</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Финансовые вложения</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1240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Денежные средства</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817</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17 750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8 079</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1,09%</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11,12%</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7,09%</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16 933</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2072,58%</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-9 671</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-54,48%</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Прочие оборотные активы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1260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ИТОГО по разделу II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1200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14 946</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82 382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28 827</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19,85%</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51,60%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25,29%</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67 436</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451,20%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-53 555</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-65,01%</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Баланс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1600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75 298</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159 650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113 988</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84 352</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112,02%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-45 662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-28,60%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87" w:type="dxa"/>
            <w:tcBorders>
              <w:top w:val="nil"/>
              <w:left w:val="nil"/>
              <w:bottom w:val="nil"/>
              <w:right w:val="nil"/>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color w:val="FF0000"/>
                <w:sz w:val="20"/>
                <w:szCs w:val="20"/>
                <w:lang w:eastAsia="ru-RU"/>
              </w:rPr>
            </w:pPr>
          </w:p>
        </w:tc>
        <w:tc>
          <w:tcPr>
            <w:tcW w:w="1134" w:type="dxa"/>
            <w:tcBorders>
              <w:top w:val="nil"/>
              <w:left w:val="nil"/>
              <w:bottom w:val="nil"/>
              <w:right w:val="nil"/>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color w:val="FF0000"/>
                <w:sz w:val="20"/>
                <w:szCs w:val="20"/>
                <w:lang w:eastAsia="ru-RU"/>
              </w:rPr>
            </w:pPr>
          </w:p>
        </w:tc>
        <w:tc>
          <w:tcPr>
            <w:tcW w:w="1276" w:type="dxa"/>
            <w:tcBorders>
              <w:top w:val="nil"/>
              <w:left w:val="nil"/>
              <w:bottom w:val="nil"/>
              <w:right w:val="nil"/>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color w:val="FF0000"/>
                <w:sz w:val="20"/>
                <w:szCs w:val="20"/>
                <w:lang w:eastAsia="ru-RU"/>
              </w:rPr>
            </w:pPr>
          </w:p>
        </w:tc>
        <w:tc>
          <w:tcPr>
            <w:tcW w:w="1280" w:type="dxa"/>
            <w:tcBorders>
              <w:top w:val="nil"/>
              <w:left w:val="nil"/>
              <w:bottom w:val="nil"/>
              <w:right w:val="nil"/>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FF0000"/>
                <w:sz w:val="20"/>
                <w:szCs w:val="20"/>
                <w:lang w:eastAsia="ru-RU"/>
              </w:rPr>
            </w:pPr>
          </w:p>
        </w:tc>
        <w:tc>
          <w:tcPr>
            <w:tcW w:w="1280" w:type="dxa"/>
            <w:tcBorders>
              <w:top w:val="nil"/>
              <w:left w:val="nil"/>
              <w:bottom w:val="nil"/>
              <w:right w:val="nil"/>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FF0000"/>
                <w:sz w:val="20"/>
                <w:szCs w:val="20"/>
                <w:lang w:eastAsia="ru-RU"/>
              </w:rPr>
            </w:pPr>
          </w:p>
        </w:tc>
        <w:tc>
          <w:tcPr>
            <w:tcW w:w="1060"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FF0000"/>
                <w:sz w:val="20"/>
                <w:szCs w:val="20"/>
                <w:lang w:eastAsia="ru-RU"/>
              </w:rPr>
            </w:pPr>
          </w:p>
        </w:tc>
        <w:tc>
          <w:tcPr>
            <w:tcW w:w="1060" w:type="dxa"/>
            <w:tcBorders>
              <w:top w:val="nil"/>
              <w:left w:val="nil"/>
              <w:bottom w:val="nil"/>
              <w:right w:val="nil"/>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FF0000"/>
                <w:sz w:val="20"/>
                <w:szCs w:val="20"/>
                <w:lang w:eastAsia="ru-RU"/>
              </w:rPr>
            </w:pPr>
          </w:p>
        </w:tc>
      </w:tr>
      <w:tr w:rsidR="00F0067C" w:rsidRPr="00F0067C" w:rsidTr="00534F9F">
        <w:trPr>
          <w:trHeight w:val="540"/>
        </w:trPr>
        <w:tc>
          <w:tcPr>
            <w:tcW w:w="2992"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ПАССИВ</w:t>
            </w:r>
          </w:p>
        </w:tc>
        <w:tc>
          <w:tcPr>
            <w:tcW w:w="61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Код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01.01.15</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01.01.16</w:t>
            </w:r>
          </w:p>
        </w:tc>
        <w:tc>
          <w:tcPr>
            <w:tcW w:w="1187"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01.01.15</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 01.01.16</w:t>
            </w:r>
          </w:p>
        </w:tc>
        <w:tc>
          <w:tcPr>
            <w:tcW w:w="2560" w:type="dxa"/>
            <w:gridSpan w:val="2"/>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Изменение 2014</w:t>
            </w:r>
          </w:p>
        </w:tc>
        <w:tc>
          <w:tcPr>
            <w:tcW w:w="2120" w:type="dxa"/>
            <w:gridSpan w:val="2"/>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Изменение 2015</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3</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5</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7</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8</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абс.</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абс.</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III. КАПИТАЛ И РЕЗЕРВЫ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 </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 </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Уставный капитал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1310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83</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83</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83</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0,11%</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0,05%</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0,07%</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Собственные акции, выкупленные у акционеров</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1320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Переоценка внеоборотных активов</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1340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Добавочный капитал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57 802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57 802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57 802</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76,76%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36,21%</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50,71%</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Резервный капитал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1360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3 284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8 049</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4,36%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5,04%</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4 765</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145,10%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-8 049</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-100,00%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Нераспределенная прибыль отчетного года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1370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29 084</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19 197</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18,22%</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16,84%</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29 084</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-9 887</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-33,99%</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ИТОГО по разделу III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1300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61 169</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95 018</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77 082</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81,24%</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59,52%</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67,62%</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33 849</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55,34%</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-17 936</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-18,88%</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IV. ДОЛГОСРОЧНЫЕОБЯЗАТЕЛЬСТВА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Заемные средства</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1410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Отложенные налоговые обязательства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1420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Прочие долгосрочные обязательства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ИТОГО по разделу IV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1400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V . КРАТКОСРОЧНЫЕ ПАССИВЫ</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Заемные средства</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1510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Кредиторская задолженность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1520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14 129</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64 632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26 184</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18,76%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40,48%</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22,97%</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50 503</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357,44%</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-38 448</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-59,49%</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Доходы будущих периодов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1530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Прочие краткосрочные обязательства</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10 722</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9,41%</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10 722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ИТОГО по разделу V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1500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14 129</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64 632</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36 906</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18,76%</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40,48%</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32,38%</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50 503</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357,44%</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-27 726</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-42,90%</w:t>
            </w:r>
          </w:p>
        </w:tc>
      </w:tr>
      <w:tr w:rsidR="00F0067C" w:rsidRPr="00F0067C" w:rsidTr="00534F9F">
        <w:trPr>
          <w:trHeight w:val="255"/>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 xml:space="preserve">БАЛАНС                                     </w:t>
            </w:r>
          </w:p>
        </w:tc>
        <w:tc>
          <w:tcPr>
            <w:tcW w:w="61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1700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75 298</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159 650</w:t>
            </w:r>
          </w:p>
        </w:tc>
        <w:tc>
          <w:tcPr>
            <w:tcW w:w="110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113 988</w:t>
            </w:r>
          </w:p>
        </w:tc>
        <w:tc>
          <w:tcPr>
            <w:tcW w:w="118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134"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276"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84 352</w:t>
            </w:r>
          </w:p>
        </w:tc>
        <w:tc>
          <w:tcPr>
            <w:tcW w:w="128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112,02%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-45 662</w:t>
            </w:r>
          </w:p>
        </w:tc>
        <w:tc>
          <w:tcPr>
            <w:tcW w:w="106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-28,60%</w:t>
            </w:r>
          </w:p>
        </w:tc>
      </w:tr>
    </w:tbl>
    <w:p w:rsidR="00F0067C" w:rsidRPr="00F0067C" w:rsidRDefault="00F0067C" w:rsidP="00F0067C">
      <w:pPr>
        <w:spacing w:after="0" w:line="240" w:lineRule="auto"/>
        <w:rPr>
          <w:rFonts w:ascii="Times New Roman" w:eastAsia="Times New Roman" w:hAnsi="Times New Roman" w:cs="Times New Roman"/>
          <w:sz w:val="24"/>
          <w:szCs w:val="24"/>
          <w:lang w:eastAsia="ru-RU"/>
        </w:rPr>
        <w:sectPr w:rsidR="00F0067C" w:rsidRPr="00F0067C" w:rsidSect="00DA19E4">
          <w:pgSz w:w="16838" w:h="11906" w:orient="landscape"/>
          <w:pgMar w:top="1701" w:right="1134" w:bottom="850" w:left="1134" w:header="708" w:footer="708" w:gutter="0"/>
          <w:cols w:space="708"/>
          <w:docGrid w:linePitch="360"/>
        </w:sectPr>
      </w:pPr>
    </w:p>
    <w:p w:rsidR="00F0067C" w:rsidRPr="00F0067C" w:rsidRDefault="00F0067C" w:rsidP="00F0067C">
      <w:pPr>
        <w:tabs>
          <w:tab w:val="left" w:pos="1290"/>
        </w:tabs>
        <w:spacing w:after="0" w:line="360" w:lineRule="auto"/>
        <w:ind w:firstLine="567"/>
        <w:jc w:val="right"/>
        <w:rPr>
          <w:rFonts w:ascii="Times New Roman" w:eastAsia="Times New Roman" w:hAnsi="Times New Roman" w:cs="Times New Roman"/>
          <w:sz w:val="28"/>
          <w:szCs w:val="28"/>
          <w:lang w:eastAsia="ru-RU"/>
        </w:rPr>
      </w:pPr>
      <w:r w:rsidRPr="00F0067C">
        <w:rPr>
          <w:rFonts w:ascii="Times New Roman" w:eastAsia="Times New Roman" w:hAnsi="Times New Roman" w:cs="Times New Roman"/>
          <w:sz w:val="28"/>
          <w:szCs w:val="28"/>
          <w:lang w:eastAsia="ru-RU"/>
        </w:rPr>
        <w:t>Приложение 3</w:t>
      </w:r>
    </w:p>
    <w:p w:rsidR="00F0067C" w:rsidRPr="00F0067C" w:rsidRDefault="00F0067C" w:rsidP="00F0067C">
      <w:pPr>
        <w:tabs>
          <w:tab w:val="left" w:pos="1290"/>
        </w:tabs>
        <w:spacing w:after="0" w:line="360" w:lineRule="auto"/>
        <w:rPr>
          <w:rFonts w:ascii="Times New Roman" w:eastAsia="TimesNewRomanPSMT" w:hAnsi="Times New Roman" w:cs="Times New Roman"/>
          <w:sz w:val="28"/>
          <w:szCs w:val="28"/>
          <w:lang w:eastAsia="ru-RU"/>
        </w:rPr>
      </w:pPr>
      <w:r w:rsidRPr="00F0067C">
        <w:rPr>
          <w:rFonts w:ascii="Times New Roman" w:eastAsia="TimesNewRomanPSMT" w:hAnsi="Times New Roman" w:cs="Times New Roman"/>
          <w:sz w:val="28"/>
          <w:szCs w:val="28"/>
          <w:lang w:eastAsia="ru-RU"/>
        </w:rPr>
        <w:t xml:space="preserve">    Горизонтальный и вертикальный анализ отчета о прибылях и убытках ООО «Мадекс» за 2013-2015 годы</w:t>
      </w:r>
    </w:p>
    <w:p w:rsidR="00F0067C" w:rsidRPr="00F0067C" w:rsidRDefault="00F0067C" w:rsidP="00F0067C">
      <w:pPr>
        <w:spacing w:after="0" w:line="240" w:lineRule="auto"/>
        <w:rPr>
          <w:rFonts w:ascii="Times New Roman" w:eastAsia="Times New Roman" w:hAnsi="Times New Roman" w:cs="Times New Roman"/>
          <w:sz w:val="24"/>
          <w:szCs w:val="24"/>
          <w:lang w:eastAsia="ru-RU"/>
        </w:rPr>
      </w:pPr>
    </w:p>
    <w:tbl>
      <w:tblPr>
        <w:tblW w:w="15444" w:type="dxa"/>
        <w:tblInd w:w="-34" w:type="dxa"/>
        <w:tblLook w:val="04A0"/>
      </w:tblPr>
      <w:tblGrid>
        <w:gridCol w:w="3828"/>
        <w:gridCol w:w="617"/>
        <w:gridCol w:w="1090"/>
        <w:gridCol w:w="1090"/>
        <w:gridCol w:w="1172"/>
        <w:gridCol w:w="933"/>
        <w:gridCol w:w="933"/>
        <w:gridCol w:w="1133"/>
        <w:gridCol w:w="1266"/>
        <w:gridCol w:w="1273"/>
        <w:gridCol w:w="1050"/>
        <w:gridCol w:w="1059"/>
      </w:tblGrid>
      <w:tr w:rsidR="00F0067C" w:rsidRPr="00F0067C" w:rsidTr="00534F9F">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Наименование показателя</w:t>
            </w:r>
          </w:p>
        </w:tc>
        <w:tc>
          <w:tcPr>
            <w:tcW w:w="617" w:type="dxa"/>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Код</w:t>
            </w:r>
          </w:p>
        </w:tc>
        <w:tc>
          <w:tcPr>
            <w:tcW w:w="1090"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2013 год</w:t>
            </w:r>
          </w:p>
        </w:tc>
        <w:tc>
          <w:tcPr>
            <w:tcW w:w="1090"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2014 год</w:t>
            </w:r>
          </w:p>
        </w:tc>
        <w:tc>
          <w:tcPr>
            <w:tcW w:w="1172"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2015 год</w:t>
            </w:r>
          </w:p>
        </w:tc>
        <w:tc>
          <w:tcPr>
            <w:tcW w:w="933"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2013 год</w:t>
            </w:r>
          </w:p>
        </w:tc>
        <w:tc>
          <w:tcPr>
            <w:tcW w:w="933"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2014 год</w:t>
            </w:r>
          </w:p>
        </w:tc>
        <w:tc>
          <w:tcPr>
            <w:tcW w:w="1133" w:type="dxa"/>
            <w:tcBorders>
              <w:top w:val="single" w:sz="4" w:space="0" w:color="auto"/>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2015 год</w:t>
            </w:r>
          </w:p>
        </w:tc>
        <w:tc>
          <w:tcPr>
            <w:tcW w:w="2539" w:type="dxa"/>
            <w:gridSpan w:val="2"/>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Изменение 2014</w:t>
            </w:r>
          </w:p>
        </w:tc>
        <w:tc>
          <w:tcPr>
            <w:tcW w:w="2109" w:type="dxa"/>
            <w:gridSpan w:val="2"/>
            <w:tcBorders>
              <w:top w:val="single" w:sz="4" w:space="0" w:color="auto"/>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Изменение 2015</w:t>
            </w:r>
          </w:p>
        </w:tc>
      </w:tr>
      <w:tr w:rsidR="00F0067C" w:rsidRPr="00F0067C" w:rsidTr="00534F9F">
        <w:trPr>
          <w:trHeight w:val="3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1</w:t>
            </w:r>
          </w:p>
        </w:tc>
        <w:tc>
          <w:tcPr>
            <w:tcW w:w="617"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2</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3</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4</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5</w:t>
            </w:r>
          </w:p>
        </w:tc>
        <w:tc>
          <w:tcPr>
            <w:tcW w:w="93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6</w:t>
            </w:r>
          </w:p>
        </w:tc>
        <w:tc>
          <w:tcPr>
            <w:tcW w:w="93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7</w:t>
            </w:r>
          </w:p>
        </w:tc>
        <w:tc>
          <w:tcPr>
            <w:tcW w:w="113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sz w:val="20"/>
                <w:szCs w:val="20"/>
                <w:lang w:eastAsia="ru-RU"/>
              </w:rPr>
            </w:pPr>
            <w:r w:rsidRPr="00F0067C">
              <w:rPr>
                <w:rFonts w:ascii="Times New Roman" w:eastAsia="Times New Roman" w:hAnsi="Times New Roman" w:cs="Times New Roman"/>
                <w:b/>
                <w:bCs/>
                <w:sz w:val="20"/>
                <w:szCs w:val="20"/>
                <w:lang w:eastAsia="ru-RU"/>
              </w:rPr>
              <w:t>8</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абс.</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абс.</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b/>
                <w:bCs/>
                <w:color w:val="000000"/>
                <w:sz w:val="20"/>
                <w:szCs w:val="20"/>
                <w:lang w:eastAsia="ru-RU"/>
              </w:rPr>
            </w:pPr>
            <w:r w:rsidRPr="00F0067C">
              <w:rPr>
                <w:rFonts w:ascii="Times New Roman" w:eastAsia="Times New Roman" w:hAnsi="Times New Roman" w:cs="Times New Roman"/>
                <w:b/>
                <w:bCs/>
                <w:color w:val="000000"/>
                <w:sz w:val="20"/>
                <w:szCs w:val="20"/>
                <w:lang w:eastAsia="ru-RU"/>
              </w:rPr>
              <w:t>%</w:t>
            </w:r>
          </w:p>
        </w:tc>
      </w:tr>
      <w:tr w:rsidR="00F0067C" w:rsidRPr="00F0067C" w:rsidTr="00534F9F">
        <w:trPr>
          <w:trHeight w:val="300"/>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Выручка-нетто от продажи товаров, продукции, работ, услуг</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2110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123 584</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295 976</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245 675</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172 392</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139,49%</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-50 301</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-16,99%</w:t>
            </w:r>
          </w:p>
        </w:tc>
      </w:tr>
      <w:tr w:rsidR="00F0067C" w:rsidRPr="00F0067C" w:rsidTr="00534F9F">
        <w:trPr>
          <w:trHeight w:val="510"/>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Себестоимость проданных товаров, продукции, работ, услуг</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2120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100 853</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252 924</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233 646</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81,61%</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85,45%</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95,10%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152 071</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150,78%</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-19 278</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-7,62%</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Валовая прибыль</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2100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22 731</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43 052</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12 029</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18,39%</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14,55%</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4,90%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20 321</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89,40%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-31 023</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-72,06%</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Коммерческие расходы</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2210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Управленческие расходы</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2220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Прибыль (убыток) от продаж</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2200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22 731</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43 052</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12 029</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18,39%</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14,55%</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4,90%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20 321</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89,40%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-31 023</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-72,06%</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Доходы от участия в других организациях</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2310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Проценты к получению</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2320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Проценты к уплате</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2330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Прочие доходы</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2340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7 408</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13 549</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9 860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5,99%</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4,58%</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4,01%</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6 141</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82,90%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-3 689</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-27,23%</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Прочие расходы</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2350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2 427</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5 249</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254</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1,96%</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1,77%</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0,10%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2 822</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116,28%</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-4 995</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-95,16%</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Прибыль (убыток) до налогообложения</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2300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27 712</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51 352</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21 635</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22,42%</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17,35%</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8,81%</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23 640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85,31%</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-29 717</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-57,87%</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Текущий налог на прибыль</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2410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7 668</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10 851</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6 971</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6,20%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3,67%</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2,84%</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3 183</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41,51%</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-3 880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-35,76%</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Постоянные налоговые обязательства (активы)</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2421</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Изменение отложенных налоговых обязательств</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2430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Прочее</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2460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0,00%</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0,00%</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Чистая прибыль (убыток) отчетного периода</w:t>
            </w:r>
          </w:p>
        </w:tc>
        <w:tc>
          <w:tcPr>
            <w:tcW w:w="617"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2400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20 044</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40 501</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14 664</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16,22%</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13,68%</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5,97%</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20 457</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102,06%</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-25 837</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-63,79%</w:t>
            </w:r>
          </w:p>
        </w:tc>
      </w:tr>
      <w:tr w:rsidR="00F0067C" w:rsidRPr="00F0067C" w:rsidTr="00534F9F">
        <w:trPr>
          <w:trHeight w:val="255"/>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rsidR="00F0067C" w:rsidRPr="00F0067C" w:rsidRDefault="00F0067C" w:rsidP="00F0067C">
            <w:pPr>
              <w:spacing w:after="0" w:line="240" w:lineRule="auto"/>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 xml:space="preserve">Совокупный финансовый результат </w:t>
            </w:r>
          </w:p>
        </w:tc>
        <w:tc>
          <w:tcPr>
            <w:tcW w:w="617" w:type="dxa"/>
            <w:tcBorders>
              <w:top w:val="nil"/>
              <w:left w:val="nil"/>
              <w:bottom w:val="single" w:sz="4" w:space="0" w:color="auto"/>
              <w:right w:val="single" w:sz="4" w:space="0" w:color="auto"/>
            </w:tcBorders>
            <w:shd w:val="clear" w:color="auto" w:fill="auto"/>
            <w:noWrap/>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2500</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20 044</w:t>
            </w:r>
          </w:p>
        </w:tc>
        <w:tc>
          <w:tcPr>
            <w:tcW w:w="1090"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40 501</w:t>
            </w:r>
          </w:p>
        </w:tc>
        <w:tc>
          <w:tcPr>
            <w:tcW w:w="1172"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14 664</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16,22%</w:t>
            </w:r>
          </w:p>
        </w:tc>
        <w:tc>
          <w:tcPr>
            <w:tcW w:w="9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13,68%</w:t>
            </w:r>
          </w:p>
        </w:tc>
        <w:tc>
          <w:tcPr>
            <w:tcW w:w="1133" w:type="dxa"/>
            <w:tcBorders>
              <w:top w:val="nil"/>
              <w:left w:val="nil"/>
              <w:bottom w:val="single" w:sz="4" w:space="0" w:color="auto"/>
              <w:right w:val="single" w:sz="4" w:space="0" w:color="auto"/>
            </w:tcBorders>
            <w:shd w:val="clear" w:color="auto" w:fill="auto"/>
            <w:vAlign w:val="bottom"/>
            <w:hideMark/>
          </w:tcPr>
          <w:p w:rsidR="00F0067C" w:rsidRPr="00F0067C" w:rsidRDefault="00F0067C" w:rsidP="00F0067C">
            <w:pPr>
              <w:spacing w:after="0" w:line="240" w:lineRule="auto"/>
              <w:jc w:val="center"/>
              <w:rPr>
                <w:rFonts w:ascii="Times New Roman" w:eastAsia="Times New Roman" w:hAnsi="Times New Roman" w:cs="Times New Roman"/>
                <w:sz w:val="20"/>
                <w:szCs w:val="20"/>
                <w:lang w:eastAsia="ru-RU"/>
              </w:rPr>
            </w:pPr>
            <w:r w:rsidRPr="00F0067C">
              <w:rPr>
                <w:rFonts w:ascii="Times New Roman" w:eastAsia="Times New Roman" w:hAnsi="Times New Roman" w:cs="Times New Roman"/>
                <w:sz w:val="20"/>
                <w:szCs w:val="20"/>
                <w:lang w:eastAsia="ru-RU"/>
              </w:rPr>
              <w:t>5,97%</w:t>
            </w:r>
          </w:p>
        </w:tc>
        <w:tc>
          <w:tcPr>
            <w:tcW w:w="1266"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20 457</w:t>
            </w:r>
          </w:p>
        </w:tc>
        <w:tc>
          <w:tcPr>
            <w:tcW w:w="1273"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102,06%</w:t>
            </w:r>
          </w:p>
        </w:tc>
        <w:tc>
          <w:tcPr>
            <w:tcW w:w="1050"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-25 837</w:t>
            </w:r>
          </w:p>
        </w:tc>
        <w:tc>
          <w:tcPr>
            <w:tcW w:w="1059" w:type="dxa"/>
            <w:tcBorders>
              <w:top w:val="nil"/>
              <w:left w:val="nil"/>
              <w:bottom w:val="single" w:sz="4" w:space="0" w:color="auto"/>
              <w:right w:val="single" w:sz="4" w:space="0" w:color="auto"/>
            </w:tcBorders>
            <w:shd w:val="clear" w:color="auto" w:fill="auto"/>
            <w:hideMark/>
          </w:tcPr>
          <w:p w:rsidR="00F0067C" w:rsidRPr="00F0067C" w:rsidRDefault="00F0067C" w:rsidP="00F0067C">
            <w:pPr>
              <w:spacing w:after="0" w:line="240" w:lineRule="auto"/>
              <w:jc w:val="center"/>
              <w:rPr>
                <w:rFonts w:ascii="Times New Roman" w:eastAsia="Times New Roman" w:hAnsi="Times New Roman" w:cs="Times New Roman"/>
                <w:color w:val="000000"/>
                <w:sz w:val="20"/>
                <w:szCs w:val="20"/>
                <w:lang w:eastAsia="ru-RU"/>
              </w:rPr>
            </w:pPr>
            <w:r w:rsidRPr="00F0067C">
              <w:rPr>
                <w:rFonts w:ascii="Times New Roman" w:eastAsia="Times New Roman" w:hAnsi="Times New Roman" w:cs="Times New Roman"/>
                <w:color w:val="000000"/>
                <w:sz w:val="20"/>
                <w:szCs w:val="20"/>
                <w:lang w:eastAsia="ru-RU"/>
              </w:rPr>
              <w:t>-63,79%</w:t>
            </w:r>
          </w:p>
        </w:tc>
      </w:tr>
    </w:tbl>
    <w:p w:rsidR="00F0067C" w:rsidRDefault="00F0067C" w:rsidP="00F0067C">
      <w:pPr>
        <w:spacing w:after="0" w:line="240" w:lineRule="auto"/>
        <w:rPr>
          <w:rFonts w:ascii="Times New Roman" w:eastAsia="Times New Roman" w:hAnsi="Times New Roman" w:cs="Times New Roman"/>
          <w:sz w:val="24"/>
          <w:szCs w:val="24"/>
          <w:lang w:eastAsia="ru-RU"/>
        </w:rPr>
      </w:pPr>
    </w:p>
    <w:p w:rsidR="00F0067C" w:rsidRDefault="00F0067C" w:rsidP="00F0067C">
      <w:pPr>
        <w:tabs>
          <w:tab w:val="left" w:pos="8370"/>
        </w:tabs>
        <w:rPr>
          <w:rFonts w:ascii="Times New Roman" w:eastAsia="Times New Roman" w:hAnsi="Times New Roman" w:cs="Times New Roman"/>
          <w:sz w:val="24"/>
          <w:szCs w:val="24"/>
          <w:lang w:eastAsia="ru-RU"/>
        </w:rPr>
        <w:sectPr w:rsidR="00F0067C" w:rsidSect="00DA19E4">
          <w:pgSz w:w="16838" w:h="11906" w:orient="landscape"/>
          <w:pgMar w:top="851" w:right="1134" w:bottom="1701" w:left="1134" w:header="709" w:footer="709" w:gutter="0"/>
          <w:cols w:space="708"/>
          <w:docGrid w:linePitch="360"/>
        </w:sectPr>
      </w:pPr>
      <w:r>
        <w:rPr>
          <w:rFonts w:ascii="Times New Roman" w:eastAsia="Times New Roman" w:hAnsi="Times New Roman" w:cs="Times New Roman"/>
          <w:sz w:val="24"/>
          <w:szCs w:val="24"/>
          <w:lang w:eastAsia="ru-RU"/>
        </w:rPr>
        <w:tab/>
      </w:r>
    </w:p>
    <w:p w:rsidR="00D318D6" w:rsidRDefault="00F0067C" w:rsidP="00D318D6">
      <w:pPr>
        <w:spacing w:after="0" w:line="360" w:lineRule="auto"/>
        <w:ind w:firstLine="709"/>
        <w:jc w:val="right"/>
        <w:rPr>
          <w:rFonts w:ascii="Times New Roman" w:hAnsi="Times New Roman"/>
          <w:sz w:val="28"/>
          <w:szCs w:val="28"/>
        </w:rPr>
      </w:pPr>
      <w:r>
        <w:rPr>
          <w:rFonts w:ascii="Times New Roman" w:hAnsi="Times New Roman"/>
          <w:sz w:val="28"/>
          <w:szCs w:val="28"/>
        </w:rPr>
        <w:t>П</w:t>
      </w:r>
      <w:r w:rsidR="00D318D6" w:rsidRPr="00703C9C">
        <w:rPr>
          <w:rFonts w:ascii="Times New Roman" w:hAnsi="Times New Roman"/>
          <w:sz w:val="28"/>
          <w:szCs w:val="28"/>
        </w:rPr>
        <w:t xml:space="preserve">риложение </w:t>
      </w:r>
      <w:r w:rsidR="00D318D6">
        <w:rPr>
          <w:rFonts w:ascii="Times New Roman" w:hAnsi="Times New Roman"/>
          <w:sz w:val="28"/>
          <w:szCs w:val="28"/>
        </w:rPr>
        <w:t>4</w:t>
      </w:r>
    </w:p>
    <w:p w:rsidR="00D318D6" w:rsidRPr="00703C9C" w:rsidRDefault="00D318D6" w:rsidP="00D318D6">
      <w:pPr>
        <w:spacing w:after="0" w:line="360" w:lineRule="auto"/>
        <w:ind w:firstLine="709"/>
        <w:jc w:val="center"/>
        <w:rPr>
          <w:rFonts w:ascii="Times New Roman" w:hAnsi="Times New Roman"/>
          <w:sz w:val="28"/>
          <w:szCs w:val="28"/>
        </w:rPr>
      </w:pPr>
      <w:r>
        <w:rPr>
          <w:rFonts w:ascii="Times New Roman" w:hAnsi="Times New Roman"/>
          <w:sz w:val="28"/>
          <w:szCs w:val="28"/>
        </w:rPr>
        <w:t>Т</w:t>
      </w:r>
      <w:r w:rsidRPr="00703C9C">
        <w:rPr>
          <w:rFonts w:ascii="Times New Roman" w:hAnsi="Times New Roman"/>
          <w:sz w:val="28"/>
          <w:szCs w:val="28"/>
        </w:rPr>
        <w:t>естовые вопросы для первичной оценки риска средств контроля при планировании аудита операций учета объектов основных средств и нематериальных активов</w:t>
      </w:r>
    </w:p>
    <w:tbl>
      <w:tblPr>
        <w:tblW w:w="9717" w:type="dxa"/>
        <w:tblInd w:w="-5" w:type="dxa"/>
        <w:tblLayout w:type="fixed"/>
        <w:tblLook w:val="0000"/>
      </w:tblPr>
      <w:tblGrid>
        <w:gridCol w:w="448"/>
        <w:gridCol w:w="4768"/>
        <w:gridCol w:w="513"/>
        <w:gridCol w:w="677"/>
        <w:gridCol w:w="3311"/>
      </w:tblGrid>
      <w:tr w:rsidR="00D318D6" w:rsidRPr="007D62CA" w:rsidTr="003E5964">
        <w:trPr>
          <w:trHeight w:hRule="exact" w:val="422"/>
        </w:trPr>
        <w:tc>
          <w:tcPr>
            <w:tcW w:w="448" w:type="dxa"/>
            <w:vMerge w:val="restart"/>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4768" w:type="dxa"/>
            <w:vMerge w:val="restart"/>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Направления или предпосылки подготовки отчетности и вопросы тестирования</w:t>
            </w:r>
          </w:p>
        </w:tc>
        <w:tc>
          <w:tcPr>
            <w:tcW w:w="1190" w:type="dxa"/>
            <w:gridSpan w:val="2"/>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Ответы</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Источники информации</w:t>
            </w:r>
          </w:p>
        </w:tc>
      </w:tr>
      <w:tr w:rsidR="00D318D6" w:rsidRPr="007D62CA" w:rsidTr="003E5964">
        <w:tc>
          <w:tcPr>
            <w:tcW w:w="448" w:type="dxa"/>
            <w:vMerge/>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p>
        </w:tc>
        <w:tc>
          <w:tcPr>
            <w:tcW w:w="4768" w:type="dxa"/>
            <w:vMerge/>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p>
        </w:tc>
        <w:tc>
          <w:tcPr>
            <w:tcW w:w="513" w:type="dxa"/>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Да</w:t>
            </w:r>
          </w:p>
        </w:tc>
        <w:tc>
          <w:tcPr>
            <w:tcW w:w="677" w:type="dxa"/>
            <w:tcBorders>
              <w:top w:val="single" w:sz="4" w:space="0" w:color="000000"/>
              <w:left w:val="single" w:sz="4" w:space="0" w:color="000000"/>
              <w:bottom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Нет</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Соответствует ли структура бухгалтерии масштабам организации и особенности ее деятельности?</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Положение о бухгалтерии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Фиксируются ли в учете места размещения и эксплуатации основных средств и нематериальных активов?</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проверка</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3</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Фиксируются ли в учете за кем закреплены ОС и НМА?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проверка</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4</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Проводится ли периодическая инвентаризация основных средств и нематериальных активов?</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Инвентаризационные описи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5</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Застрахованы ли объекты основных средств  и нематериальных активов на случай стихийных бедствий?</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проверка, опрос бухгалтера, руководителя, подтверждения от страховщиков</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6</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Анализируются ли периодически коэффициенты покрытия? Когда проводился последний анализ?</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Опрос работников аналитического отдела (если такой имеется), выборочный просмотр документации, относящейся к данному вопросу</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7</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Подготавливаются ли счета на арендную плату и предложения по аренде для просмотра и утверждения Советом директоров?</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счетов на арендную плату; выборочный опрос членов Совета директоров.</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8</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Подписываются ли главным бухгалтером и утверждаются ли руководителем акты приема-передачи и списания основных средств и нематериальных активов?</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      +</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актов приема-передачи и списания основных средств и нематериальных активов.</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9</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Выбран ли вариант (способ) начисления амортизации основных средств и нематериальных активов в учетной политике?</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Изучение учетной политики.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10</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Отражена ли информация о сроке полезного использования (СПИ) объектов основных средств и нематериальных активов в учетной политике?</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Изучение учетной политики.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11</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Проверяют ли начисление амортизации внутренние аудиторы или другие ответственные лица?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 xml:space="preserve">       +</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Опрос внутренних аудиторов или других ответственных лиц.</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12</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Выбран ли вариант учета и финансирования затрат на ремонт основных средств в учетной политике?</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Изучение учетной политики.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13</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Проверка наличия на объектах ОС металлического жетона, нанесения краской или иным способом номера.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Осмотр объектов ОС.</w:t>
            </w:r>
          </w:p>
        </w:tc>
      </w:tr>
      <w:tr w:rsidR="00D318D6" w:rsidRPr="007D62CA" w:rsidTr="003E5964">
        <w:trPr>
          <w:trHeight w:val="901"/>
        </w:trPr>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14</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Назначаются ли материально-ответственные лица на должность приказом руководителя организации?</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приказов.</w:t>
            </w:r>
          </w:p>
          <w:p w:rsidR="00D318D6" w:rsidRPr="007D62CA" w:rsidRDefault="00D318D6" w:rsidP="003E5964">
            <w:pPr>
              <w:spacing w:after="0"/>
              <w:rPr>
                <w:rFonts w:ascii="Times New Roman" w:hAnsi="Times New Roman"/>
                <w:sz w:val="20"/>
                <w:szCs w:val="20"/>
              </w:rPr>
            </w:pPr>
          </w:p>
          <w:p w:rsidR="00D318D6" w:rsidRPr="007D62CA" w:rsidRDefault="00D318D6" w:rsidP="003E5964">
            <w:pPr>
              <w:spacing w:after="0"/>
              <w:rPr>
                <w:rFonts w:ascii="Times New Roman" w:hAnsi="Times New Roman"/>
                <w:sz w:val="20"/>
                <w:szCs w:val="20"/>
              </w:rPr>
            </w:pP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15</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Заключены ли договоры о полной индивидуальной материальной ответственности с материально-ответственными лицами</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договоров о полной индивидуальной материальной ответственности.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16</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Заключены ли договоры купли-продажи (поставки) ОС и НМА в соответствии с требованиями законодательства?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договоров купли-продажи (поставки) Оси НМА (соответствие ГК ст. 454-524), опрос работников юридического отдела организации.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17</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Ведутся ли детализированные регистры для различных видов основных средств и нематериальных активов?</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 xml:space="preserve">       +</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Просмотр регистров учета основных средств и нематериальных активов</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18</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Отражается ли в учете факт сдачи основных средств в аренду?</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Выявление наличия соответствующего субсчета для ОС, сданных в аренду, выборочный просмотр первичной документации и отчетности.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19</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Анализируется ли периодически правильность начисления налогов? Когда проводился последний анализ?</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 xml:space="preserve">        +</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Опрос главного бухгалтера либо ответственного за это действие лица.</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20</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Правильность принятия вычетов по НДС.</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проверка счетов-фактур от поставщиков, перекрестная процедура с аудитором на участке аудит налогов.</w:t>
            </w:r>
          </w:p>
        </w:tc>
      </w:tr>
      <w:tr w:rsidR="00D318D6" w:rsidRPr="007D62CA" w:rsidTr="003E5964">
        <w:trPr>
          <w:trHeight w:val="803"/>
        </w:trPr>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21</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Отражаются ли в учете основные средства и нематериальные активы на дату утверждения акта приема-передачи?</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проверка актов приема-передачи ОС и НМА.</w:t>
            </w:r>
          </w:p>
          <w:p w:rsidR="00D318D6" w:rsidRPr="007D62CA" w:rsidRDefault="00D318D6" w:rsidP="003E5964">
            <w:pPr>
              <w:spacing w:after="0"/>
              <w:rPr>
                <w:rFonts w:ascii="Times New Roman" w:hAnsi="Times New Roman"/>
                <w:sz w:val="20"/>
                <w:szCs w:val="20"/>
              </w:rPr>
            </w:pP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22</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Используются ли для учета ОС и НМА унифицированные формы учета?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первичной документации.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23</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Формы документов, разработанные предприятием, соответствуют требованиям законодательства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 xml:space="preserve">         +</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первичной документации</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24</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Вся ли информация об ОС и НМА есть в инвентарных карточках?: СПИ, способ начисления амортизации, освобождение от амортизации (если имеет место), индивидуальные особенности объекта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Выборочный просмотр инвентарных карточек ОС  и НМА (форма ОС-6).</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25</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Суммарно стоимость ОС, указанных в инвентарных карточках или книгах, соответствует стоимости Ос, числящихся в учете на счете 01 «Основные средства».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сверка результатов по счету ОС с суммой в инвентарных карточках.</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26</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Суммарно стоимость НМА, указанных в инвентарных карточках или книгах, соответствует стоимости НМА, числящихся в учете на счете 04 «Нематериальные активы».</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сверка результатов по счету 04 с суммой в инвентарных карточках.т</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27</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Корреспонденция счетов по поступлению и выбытию ОС и НМА соответствует требованиям законодательства.</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Просмотр корреспонденции и выявление неправильных проводок</w:t>
            </w:r>
          </w:p>
        </w:tc>
      </w:tr>
      <w:tr w:rsidR="00D318D6" w:rsidRPr="007D62CA" w:rsidTr="003E5964">
        <w:tc>
          <w:tcPr>
            <w:tcW w:w="44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28</w:t>
            </w:r>
          </w:p>
        </w:tc>
        <w:tc>
          <w:tcPr>
            <w:tcW w:w="4768"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Слагается ли стоимость ОС и НМА из фактических затрат на объект.</w:t>
            </w:r>
          </w:p>
        </w:tc>
        <w:tc>
          <w:tcPr>
            <w:tcW w:w="513"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w:t>
            </w:r>
          </w:p>
        </w:tc>
        <w:tc>
          <w:tcPr>
            <w:tcW w:w="677" w:type="dxa"/>
            <w:tcBorders>
              <w:top w:val="single" w:sz="4" w:space="0" w:color="000000"/>
              <w:left w:val="single" w:sz="4" w:space="0" w:color="000000"/>
              <w:bottom w:val="single" w:sz="4" w:space="0" w:color="000000"/>
            </w:tcBorders>
          </w:tcPr>
          <w:p w:rsidR="00D318D6" w:rsidRPr="007D62CA" w:rsidRDefault="00D318D6" w:rsidP="003E5964">
            <w:pPr>
              <w:spacing w:after="0"/>
              <w:rPr>
                <w:rFonts w:ascii="Times New Roman" w:hAnsi="Times New Roman"/>
                <w:sz w:val="20"/>
                <w:szCs w:val="20"/>
              </w:rPr>
            </w:pPr>
          </w:p>
        </w:tc>
        <w:tc>
          <w:tcPr>
            <w:tcW w:w="3311" w:type="dxa"/>
            <w:tcBorders>
              <w:top w:val="single" w:sz="4" w:space="0" w:color="000000"/>
              <w:left w:val="single" w:sz="4" w:space="0" w:color="000000"/>
              <w:bottom w:val="single" w:sz="4" w:space="0" w:color="000000"/>
              <w:right w:val="single" w:sz="4" w:space="0" w:color="000000"/>
            </w:tcBorders>
            <w:vAlign w:val="center"/>
          </w:tcPr>
          <w:p w:rsidR="00D318D6" w:rsidRPr="007D62CA" w:rsidRDefault="00D318D6" w:rsidP="003E5964">
            <w:pPr>
              <w:spacing w:after="0"/>
              <w:rPr>
                <w:rFonts w:ascii="Times New Roman" w:hAnsi="Times New Roman"/>
                <w:sz w:val="20"/>
                <w:szCs w:val="20"/>
              </w:rPr>
            </w:pPr>
            <w:r w:rsidRPr="007D62CA">
              <w:rPr>
                <w:rFonts w:ascii="Times New Roman" w:hAnsi="Times New Roman"/>
                <w:sz w:val="20"/>
                <w:szCs w:val="20"/>
              </w:rPr>
              <w:t>Выборочная проверка операций по приобретению, изготовлению, безвозмездной передаче ОС и НМА.</w:t>
            </w:r>
          </w:p>
        </w:tc>
      </w:tr>
    </w:tbl>
    <w:p w:rsidR="00D318D6" w:rsidRPr="00703C9C" w:rsidRDefault="00D318D6" w:rsidP="00D318D6">
      <w:pPr>
        <w:spacing w:after="0"/>
        <w:ind w:firstLine="709"/>
        <w:rPr>
          <w:rFonts w:ascii="Times New Roman" w:hAnsi="Times New Roman"/>
        </w:rPr>
      </w:pPr>
    </w:p>
    <w:p w:rsidR="00DA33D3" w:rsidRPr="00DA33D3" w:rsidRDefault="00D318D6" w:rsidP="00D318D6">
      <w:r w:rsidRPr="00703C9C">
        <w:rPr>
          <w:rFonts w:ascii="Times New Roman" w:hAnsi="Times New Roman"/>
        </w:rPr>
        <w:br w:type="page"/>
      </w:r>
    </w:p>
    <w:sectPr w:rsidR="00DA33D3" w:rsidRPr="00DA33D3" w:rsidSect="00F0067C">
      <w:pgSz w:w="11906" w:h="16838"/>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D78" w:rsidRDefault="00DA1D78" w:rsidP="00D8031A">
      <w:pPr>
        <w:spacing w:after="0" w:line="240" w:lineRule="auto"/>
      </w:pPr>
      <w:r>
        <w:separator/>
      </w:r>
    </w:p>
  </w:endnote>
  <w:endnote w:type="continuationSeparator" w:id="1">
    <w:p w:rsidR="00DA1D78" w:rsidRDefault="00DA1D78" w:rsidP="00D803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9808436"/>
      <w:docPartObj>
        <w:docPartGallery w:val="Page Numbers (Bottom of Page)"/>
        <w:docPartUnique/>
      </w:docPartObj>
    </w:sdtPr>
    <w:sdtContent>
      <w:p w:rsidR="003C163C" w:rsidRDefault="0073663C">
        <w:pPr>
          <w:pStyle w:val="a6"/>
          <w:jc w:val="center"/>
        </w:pPr>
        <w:r>
          <w:fldChar w:fldCharType="begin"/>
        </w:r>
        <w:r w:rsidR="00375357">
          <w:instrText>PAGE   \* MERGEFORMAT</w:instrText>
        </w:r>
        <w:r>
          <w:fldChar w:fldCharType="separate"/>
        </w:r>
        <w:r w:rsidR="001A7E03">
          <w:rPr>
            <w:noProof/>
          </w:rPr>
          <w:t>37</w:t>
        </w:r>
        <w:r>
          <w:rPr>
            <w:noProof/>
          </w:rPr>
          <w:fldChar w:fldCharType="end"/>
        </w:r>
      </w:p>
    </w:sdtContent>
  </w:sdt>
  <w:p w:rsidR="003C163C" w:rsidRDefault="003C163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D78" w:rsidRDefault="00DA1D78" w:rsidP="00D8031A">
      <w:pPr>
        <w:spacing w:after="0" w:line="240" w:lineRule="auto"/>
      </w:pPr>
      <w:r>
        <w:separator/>
      </w:r>
    </w:p>
  </w:footnote>
  <w:footnote w:type="continuationSeparator" w:id="1">
    <w:p w:rsidR="00DA1D78" w:rsidRDefault="00DA1D78" w:rsidP="00D803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70A"/>
    <w:multiLevelType w:val="hybridMultilevel"/>
    <w:tmpl w:val="8B407A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04A08"/>
    <w:multiLevelType w:val="multilevel"/>
    <w:tmpl w:val="9EF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DF186D"/>
    <w:multiLevelType w:val="multilevel"/>
    <w:tmpl w:val="994EE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2330D8"/>
    <w:multiLevelType w:val="hybridMultilevel"/>
    <w:tmpl w:val="56CAD890"/>
    <w:lvl w:ilvl="0" w:tplc="8E90A30A">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E6410D"/>
    <w:multiLevelType w:val="hybridMultilevel"/>
    <w:tmpl w:val="CCF44F36"/>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CE9570A"/>
    <w:multiLevelType w:val="multilevel"/>
    <w:tmpl w:val="AAAC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CB160F"/>
    <w:multiLevelType w:val="multilevel"/>
    <w:tmpl w:val="E6FC1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1420DF"/>
    <w:multiLevelType w:val="multilevel"/>
    <w:tmpl w:val="984A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9F1854"/>
    <w:multiLevelType w:val="hybridMultilevel"/>
    <w:tmpl w:val="19CAD6FE"/>
    <w:lvl w:ilvl="0" w:tplc="90127B7A">
      <w:start w:val="1"/>
      <w:numFmt w:val="bullet"/>
      <w:lvlText w:val=""/>
      <w:lvlJc w:val="left"/>
      <w:pPr>
        <w:tabs>
          <w:tab w:val="num" w:pos="709"/>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B2F1D91"/>
    <w:multiLevelType w:val="hybridMultilevel"/>
    <w:tmpl w:val="023873D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4CB1786F"/>
    <w:multiLevelType w:val="multilevel"/>
    <w:tmpl w:val="23885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3E05CF"/>
    <w:multiLevelType w:val="hybridMultilevel"/>
    <w:tmpl w:val="D20E1282"/>
    <w:lvl w:ilvl="0" w:tplc="56206CD6">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2">
    <w:nsid w:val="75AE5954"/>
    <w:multiLevelType w:val="multilevel"/>
    <w:tmpl w:val="87F42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1"/>
  </w:num>
  <w:num w:numId="4">
    <w:abstractNumId w:val="1"/>
  </w:num>
  <w:num w:numId="5">
    <w:abstractNumId w:val="2"/>
  </w:num>
  <w:num w:numId="6">
    <w:abstractNumId w:val="5"/>
  </w:num>
  <w:num w:numId="7">
    <w:abstractNumId w:val="10"/>
  </w:num>
  <w:num w:numId="8">
    <w:abstractNumId w:val="12"/>
  </w:num>
  <w:num w:numId="9">
    <w:abstractNumId w:val="7"/>
  </w:num>
  <w:num w:numId="10">
    <w:abstractNumId w:val="9"/>
  </w:num>
  <w:num w:numId="11">
    <w:abstractNumId w:val="8"/>
  </w:num>
  <w:num w:numId="12">
    <w:abstractNumId w:val="6"/>
  </w:num>
  <w:num w:numId="13">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8031A"/>
    <w:rsid w:val="00193B3F"/>
    <w:rsid w:val="001A7E03"/>
    <w:rsid w:val="002511A9"/>
    <w:rsid w:val="003660FE"/>
    <w:rsid w:val="00373704"/>
    <w:rsid w:val="00375357"/>
    <w:rsid w:val="003C163C"/>
    <w:rsid w:val="006F6EDA"/>
    <w:rsid w:val="0073663C"/>
    <w:rsid w:val="008D6E7D"/>
    <w:rsid w:val="00AA71AE"/>
    <w:rsid w:val="00D26863"/>
    <w:rsid w:val="00D318D6"/>
    <w:rsid w:val="00D8031A"/>
    <w:rsid w:val="00DA1D78"/>
    <w:rsid w:val="00DA33D3"/>
    <w:rsid w:val="00DD22AA"/>
    <w:rsid w:val="00E81CAF"/>
    <w:rsid w:val="00ED6C23"/>
    <w:rsid w:val="00F0067C"/>
    <w:rsid w:val="00FF14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1A9"/>
  </w:style>
  <w:style w:type="paragraph" w:styleId="1">
    <w:name w:val="heading 1"/>
    <w:basedOn w:val="a"/>
    <w:next w:val="a"/>
    <w:link w:val="10"/>
    <w:uiPriority w:val="9"/>
    <w:qFormat/>
    <w:rsid w:val="00D8031A"/>
    <w:pPr>
      <w:keepNext/>
      <w:keepLines/>
      <w:spacing w:after="0" w:line="360" w:lineRule="auto"/>
      <w:jc w:val="center"/>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D803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0067C"/>
    <w:pPr>
      <w:keepNext/>
      <w:spacing w:before="240" w:after="60" w:line="276" w:lineRule="auto"/>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F0067C"/>
    <w:pPr>
      <w:keepNext/>
      <w:spacing w:before="240" w:after="60" w:line="276" w:lineRule="auto"/>
      <w:outlineLvl w:val="3"/>
    </w:pPr>
    <w:rPr>
      <w:rFonts w:ascii="Calibri" w:eastAsia="Times New Roman" w:hAnsi="Calibri" w:cs="Times New Roman"/>
      <w:b/>
      <w:bCs/>
      <w:sz w:val="28"/>
      <w:szCs w:val="28"/>
    </w:rPr>
  </w:style>
  <w:style w:type="paragraph" w:styleId="8">
    <w:name w:val="heading 8"/>
    <w:basedOn w:val="a"/>
    <w:next w:val="a"/>
    <w:link w:val="80"/>
    <w:uiPriority w:val="9"/>
    <w:semiHidden/>
    <w:unhideWhenUsed/>
    <w:qFormat/>
    <w:rsid w:val="00F0067C"/>
    <w:pPr>
      <w:keepNext/>
      <w:keepLines/>
      <w:spacing w:before="200" w:after="0" w:line="276"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semiHidden/>
    <w:unhideWhenUsed/>
    <w:qFormat/>
    <w:rsid w:val="00F0067C"/>
    <w:pPr>
      <w:keepNext/>
      <w:keepLines/>
      <w:spacing w:before="200" w:after="0" w:line="276"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D8031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D80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803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031A"/>
  </w:style>
  <w:style w:type="paragraph" w:styleId="a6">
    <w:name w:val="footer"/>
    <w:basedOn w:val="a"/>
    <w:link w:val="a7"/>
    <w:uiPriority w:val="99"/>
    <w:unhideWhenUsed/>
    <w:rsid w:val="00D803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031A"/>
  </w:style>
  <w:style w:type="character" w:customStyle="1" w:styleId="10">
    <w:name w:val="Заголовок 1 Знак"/>
    <w:basedOn w:val="a0"/>
    <w:link w:val="1"/>
    <w:uiPriority w:val="9"/>
    <w:rsid w:val="00D8031A"/>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D8031A"/>
    <w:rPr>
      <w:rFonts w:asciiTheme="majorHAnsi" w:eastAsiaTheme="majorEastAsia" w:hAnsiTheme="majorHAnsi" w:cstheme="majorBidi"/>
      <w:color w:val="2E74B5" w:themeColor="accent1" w:themeShade="BF"/>
      <w:sz w:val="26"/>
      <w:szCs w:val="26"/>
    </w:rPr>
  </w:style>
  <w:style w:type="paragraph" w:styleId="a8">
    <w:name w:val="Normal (Web)"/>
    <w:aliases w:val="Обычный (Web)"/>
    <w:basedOn w:val="a"/>
    <w:link w:val="a9"/>
    <w:uiPriority w:val="99"/>
    <w:rsid w:val="003C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TOC Heading"/>
    <w:basedOn w:val="1"/>
    <w:next w:val="a"/>
    <w:uiPriority w:val="39"/>
    <w:unhideWhenUsed/>
    <w:qFormat/>
    <w:rsid w:val="00DA33D3"/>
    <w:pPr>
      <w:spacing w:before="480" w:line="276" w:lineRule="auto"/>
      <w:jc w:val="left"/>
      <w:outlineLvl w:val="9"/>
    </w:pPr>
    <w:rPr>
      <w:rFonts w:asciiTheme="majorHAnsi" w:hAnsiTheme="majorHAnsi"/>
      <w:bCs/>
      <w:color w:val="2E74B5" w:themeColor="accent1" w:themeShade="BF"/>
      <w:sz w:val="28"/>
      <w:szCs w:val="28"/>
    </w:rPr>
  </w:style>
  <w:style w:type="paragraph" w:styleId="12">
    <w:name w:val="toc 1"/>
    <w:basedOn w:val="a"/>
    <w:next w:val="a"/>
    <w:autoRedefine/>
    <w:uiPriority w:val="39"/>
    <w:unhideWhenUsed/>
    <w:rsid w:val="00DA33D3"/>
    <w:pPr>
      <w:spacing w:after="100"/>
    </w:pPr>
  </w:style>
  <w:style w:type="paragraph" w:styleId="21">
    <w:name w:val="toc 2"/>
    <w:basedOn w:val="a"/>
    <w:next w:val="a"/>
    <w:autoRedefine/>
    <w:uiPriority w:val="39"/>
    <w:unhideWhenUsed/>
    <w:rsid w:val="00DA33D3"/>
    <w:pPr>
      <w:spacing w:after="100"/>
      <w:ind w:left="220"/>
    </w:pPr>
  </w:style>
  <w:style w:type="paragraph" w:styleId="31">
    <w:name w:val="toc 3"/>
    <w:basedOn w:val="a"/>
    <w:next w:val="a"/>
    <w:autoRedefine/>
    <w:uiPriority w:val="39"/>
    <w:unhideWhenUsed/>
    <w:rsid w:val="00DA33D3"/>
    <w:pPr>
      <w:spacing w:after="100"/>
      <w:ind w:left="440"/>
    </w:pPr>
  </w:style>
  <w:style w:type="character" w:styleId="ab">
    <w:name w:val="Hyperlink"/>
    <w:basedOn w:val="a0"/>
    <w:uiPriority w:val="99"/>
    <w:unhideWhenUsed/>
    <w:rsid w:val="00DA33D3"/>
    <w:rPr>
      <w:color w:val="0563C1" w:themeColor="hyperlink"/>
      <w:u w:val="single"/>
    </w:rPr>
  </w:style>
  <w:style w:type="paragraph" w:styleId="ac">
    <w:name w:val="Balloon Text"/>
    <w:basedOn w:val="a"/>
    <w:link w:val="ad"/>
    <w:uiPriority w:val="99"/>
    <w:semiHidden/>
    <w:unhideWhenUsed/>
    <w:rsid w:val="00DA33D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A33D3"/>
    <w:rPr>
      <w:rFonts w:ascii="Tahoma" w:hAnsi="Tahoma" w:cs="Tahoma"/>
      <w:sz w:val="16"/>
      <w:szCs w:val="16"/>
    </w:rPr>
  </w:style>
  <w:style w:type="character" w:customStyle="1" w:styleId="30">
    <w:name w:val="Заголовок 3 Знак"/>
    <w:basedOn w:val="a0"/>
    <w:link w:val="3"/>
    <w:uiPriority w:val="9"/>
    <w:rsid w:val="00F0067C"/>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F0067C"/>
    <w:rPr>
      <w:rFonts w:ascii="Calibri" w:eastAsia="Times New Roman" w:hAnsi="Calibri" w:cs="Times New Roman"/>
      <w:b/>
      <w:bCs/>
      <w:sz w:val="28"/>
      <w:szCs w:val="28"/>
    </w:rPr>
  </w:style>
  <w:style w:type="character" w:customStyle="1" w:styleId="80">
    <w:name w:val="Заголовок 8 Знак"/>
    <w:basedOn w:val="a0"/>
    <w:link w:val="8"/>
    <w:uiPriority w:val="9"/>
    <w:semiHidden/>
    <w:rsid w:val="00F0067C"/>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F0067C"/>
    <w:rPr>
      <w:rFonts w:ascii="Cambria" w:eastAsia="Times New Roman" w:hAnsi="Cambria" w:cs="Times New Roman"/>
      <w:i/>
      <w:iCs/>
      <w:color w:val="404040"/>
      <w:sz w:val="20"/>
      <w:szCs w:val="20"/>
    </w:rPr>
  </w:style>
  <w:style w:type="numbering" w:customStyle="1" w:styleId="13">
    <w:name w:val="Нет списка1"/>
    <w:next w:val="a2"/>
    <w:uiPriority w:val="99"/>
    <w:semiHidden/>
    <w:unhideWhenUsed/>
    <w:rsid w:val="00F0067C"/>
  </w:style>
  <w:style w:type="paragraph" w:styleId="ae">
    <w:name w:val="List Paragraph"/>
    <w:basedOn w:val="a"/>
    <w:uiPriority w:val="34"/>
    <w:qFormat/>
    <w:rsid w:val="00F0067C"/>
    <w:pPr>
      <w:spacing w:after="200" w:line="276" w:lineRule="auto"/>
      <w:ind w:left="720"/>
      <w:contextualSpacing/>
    </w:pPr>
    <w:rPr>
      <w:rFonts w:ascii="Calibri" w:eastAsia="Calibri" w:hAnsi="Calibri" w:cs="Times New Roman"/>
    </w:rPr>
  </w:style>
  <w:style w:type="paragraph" w:styleId="af">
    <w:name w:val="Body Text"/>
    <w:basedOn w:val="a"/>
    <w:link w:val="af0"/>
    <w:uiPriority w:val="99"/>
    <w:unhideWhenUsed/>
    <w:rsid w:val="00F0067C"/>
    <w:pPr>
      <w:spacing w:after="120" w:line="276" w:lineRule="auto"/>
    </w:pPr>
    <w:rPr>
      <w:rFonts w:ascii="Calibri" w:eastAsia="Calibri" w:hAnsi="Calibri" w:cs="Times New Roman"/>
    </w:rPr>
  </w:style>
  <w:style w:type="character" w:customStyle="1" w:styleId="af0">
    <w:name w:val="Основной текст Знак"/>
    <w:basedOn w:val="a0"/>
    <w:link w:val="af"/>
    <w:uiPriority w:val="99"/>
    <w:rsid w:val="00F0067C"/>
    <w:rPr>
      <w:rFonts w:ascii="Calibri" w:eastAsia="Calibri" w:hAnsi="Calibri" w:cs="Times New Roman"/>
    </w:rPr>
  </w:style>
  <w:style w:type="paragraph" w:styleId="af1">
    <w:name w:val="footnote text"/>
    <w:aliases w:val=" Знак1"/>
    <w:basedOn w:val="a"/>
    <w:link w:val="af2"/>
    <w:uiPriority w:val="99"/>
    <w:rsid w:val="00F0067C"/>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aliases w:val=" Знак1 Знак"/>
    <w:basedOn w:val="a0"/>
    <w:link w:val="af1"/>
    <w:uiPriority w:val="99"/>
    <w:rsid w:val="00F0067C"/>
    <w:rPr>
      <w:rFonts w:ascii="Times New Roman" w:eastAsia="Times New Roman" w:hAnsi="Times New Roman" w:cs="Times New Roman"/>
      <w:sz w:val="20"/>
      <w:szCs w:val="20"/>
      <w:lang w:eastAsia="ru-RU"/>
    </w:rPr>
  </w:style>
  <w:style w:type="character" w:styleId="af3">
    <w:name w:val="footnote reference"/>
    <w:uiPriority w:val="99"/>
    <w:rsid w:val="00F0067C"/>
    <w:rPr>
      <w:rFonts w:cs="Times New Roman"/>
      <w:vertAlign w:val="superscript"/>
    </w:rPr>
  </w:style>
  <w:style w:type="paragraph" w:customStyle="1" w:styleId="xl38">
    <w:name w:val="xl38"/>
    <w:basedOn w:val="a"/>
    <w:rsid w:val="00F0067C"/>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w:eastAsia="Arial Unicode MS" w:hAnsi="Arial" w:cs="Arial"/>
      <w:sz w:val="24"/>
      <w:szCs w:val="24"/>
      <w:lang w:val="en-US"/>
    </w:rPr>
  </w:style>
  <w:style w:type="paragraph" w:customStyle="1" w:styleId="af4">
    <w:name w:val="Норма"/>
    <w:basedOn w:val="af"/>
    <w:rsid w:val="00F0067C"/>
    <w:pPr>
      <w:spacing w:after="0" w:line="240" w:lineRule="auto"/>
      <w:ind w:firstLine="709"/>
      <w:jc w:val="both"/>
    </w:pPr>
    <w:rPr>
      <w:rFonts w:ascii="Verdana" w:eastAsia="Times New Roman" w:hAnsi="Verdana" w:cs="Verdana"/>
      <w:lang w:eastAsia="ru-RU"/>
    </w:rPr>
  </w:style>
  <w:style w:type="paragraph" w:styleId="af5">
    <w:name w:val="Body Text Indent"/>
    <w:basedOn w:val="a"/>
    <w:link w:val="af6"/>
    <w:unhideWhenUsed/>
    <w:rsid w:val="00F0067C"/>
    <w:pPr>
      <w:spacing w:after="120" w:line="276" w:lineRule="auto"/>
      <w:ind w:left="283"/>
    </w:pPr>
    <w:rPr>
      <w:rFonts w:ascii="Calibri" w:eastAsia="Calibri" w:hAnsi="Calibri" w:cs="Times New Roman"/>
    </w:rPr>
  </w:style>
  <w:style w:type="character" w:customStyle="1" w:styleId="af6">
    <w:name w:val="Основной текст с отступом Знак"/>
    <w:basedOn w:val="a0"/>
    <w:link w:val="af5"/>
    <w:rsid w:val="00F0067C"/>
    <w:rPr>
      <w:rFonts w:ascii="Calibri" w:eastAsia="Calibri" w:hAnsi="Calibri" w:cs="Times New Roman"/>
    </w:rPr>
  </w:style>
  <w:style w:type="table" w:customStyle="1" w:styleId="22">
    <w:name w:val="Сетка таблицы2"/>
    <w:basedOn w:val="a1"/>
    <w:next w:val="a3"/>
    <w:uiPriority w:val="39"/>
    <w:rsid w:val="00F0067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Стандарт"/>
    <w:basedOn w:val="a"/>
    <w:link w:val="Char"/>
    <w:uiPriority w:val="99"/>
    <w:rsid w:val="00F0067C"/>
    <w:pPr>
      <w:widowControl w:val="0"/>
      <w:spacing w:after="0" w:line="360" w:lineRule="auto"/>
      <w:ind w:firstLine="709"/>
      <w:jc w:val="both"/>
    </w:pPr>
    <w:rPr>
      <w:rFonts w:ascii="Times New Roman" w:eastAsia="Times New Roman" w:hAnsi="Times New Roman" w:cs="Times New Roman"/>
      <w:sz w:val="28"/>
      <w:szCs w:val="28"/>
    </w:rPr>
  </w:style>
  <w:style w:type="character" w:customStyle="1" w:styleId="Char">
    <w:name w:val="Стандарт Char"/>
    <w:link w:val="af7"/>
    <w:uiPriority w:val="99"/>
    <w:locked/>
    <w:rsid w:val="00F0067C"/>
    <w:rPr>
      <w:rFonts w:ascii="Times New Roman" w:eastAsia="Times New Roman" w:hAnsi="Times New Roman" w:cs="Times New Roman"/>
      <w:sz w:val="28"/>
      <w:szCs w:val="28"/>
    </w:rPr>
  </w:style>
  <w:style w:type="paragraph" w:styleId="32">
    <w:name w:val="Body Text 3"/>
    <w:basedOn w:val="a"/>
    <w:link w:val="33"/>
    <w:rsid w:val="00F0067C"/>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F0067C"/>
    <w:rPr>
      <w:rFonts w:ascii="Times New Roman" w:eastAsia="Times New Roman" w:hAnsi="Times New Roman" w:cs="Times New Roman"/>
      <w:sz w:val="16"/>
      <w:szCs w:val="16"/>
    </w:rPr>
  </w:style>
  <w:style w:type="paragraph" w:styleId="23">
    <w:name w:val="Body Text Indent 2"/>
    <w:basedOn w:val="a"/>
    <w:link w:val="24"/>
    <w:uiPriority w:val="99"/>
    <w:unhideWhenUsed/>
    <w:rsid w:val="00F0067C"/>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rsid w:val="00F0067C"/>
    <w:rPr>
      <w:rFonts w:ascii="Calibri" w:eastAsia="Calibri" w:hAnsi="Calibri" w:cs="Times New Roman"/>
    </w:rPr>
  </w:style>
  <w:style w:type="character" w:customStyle="1" w:styleId="apple-converted-space">
    <w:name w:val="apple-converted-space"/>
    <w:basedOn w:val="a0"/>
    <w:rsid w:val="00F0067C"/>
  </w:style>
  <w:style w:type="character" w:styleId="af8">
    <w:name w:val="Strong"/>
    <w:uiPriority w:val="22"/>
    <w:qFormat/>
    <w:rsid w:val="00F0067C"/>
    <w:rPr>
      <w:b/>
      <w:bCs/>
    </w:rPr>
  </w:style>
  <w:style w:type="character" w:styleId="af9">
    <w:name w:val="Emphasis"/>
    <w:uiPriority w:val="20"/>
    <w:qFormat/>
    <w:rsid w:val="00F0067C"/>
    <w:rPr>
      <w:i/>
      <w:iCs/>
    </w:rPr>
  </w:style>
  <w:style w:type="numbering" w:customStyle="1" w:styleId="110">
    <w:name w:val="Нет списка11"/>
    <w:next w:val="a2"/>
    <w:uiPriority w:val="99"/>
    <w:semiHidden/>
    <w:unhideWhenUsed/>
    <w:rsid w:val="00F0067C"/>
  </w:style>
  <w:style w:type="paragraph" w:styleId="25">
    <w:name w:val="Body Text 2"/>
    <w:basedOn w:val="a"/>
    <w:link w:val="26"/>
    <w:uiPriority w:val="99"/>
    <w:rsid w:val="00F0067C"/>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uiPriority w:val="99"/>
    <w:rsid w:val="00F0067C"/>
    <w:rPr>
      <w:rFonts w:ascii="Times New Roman" w:eastAsia="Times New Roman" w:hAnsi="Times New Roman" w:cs="Times New Roman"/>
      <w:sz w:val="24"/>
      <w:szCs w:val="24"/>
      <w:lang w:eastAsia="ru-RU"/>
    </w:rPr>
  </w:style>
  <w:style w:type="table" w:customStyle="1" w:styleId="111">
    <w:name w:val="Сетка таблицы11"/>
    <w:basedOn w:val="a1"/>
    <w:next w:val="a3"/>
    <w:uiPriority w:val="59"/>
    <w:rsid w:val="00F0067C"/>
    <w:pPr>
      <w:spacing w:after="0" w:line="240" w:lineRule="auto"/>
    </w:pPr>
    <w:rPr>
      <w:rFonts w:ascii="Times New Roman" w:eastAsia="Times New Roman"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F00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2214B"/>
      <w:sz w:val="20"/>
      <w:szCs w:val="20"/>
      <w:lang w:eastAsia="ru-RU"/>
    </w:rPr>
  </w:style>
  <w:style w:type="character" w:customStyle="1" w:styleId="HTML0">
    <w:name w:val="Стандартный HTML Знак"/>
    <w:basedOn w:val="a0"/>
    <w:link w:val="HTML"/>
    <w:uiPriority w:val="99"/>
    <w:rsid w:val="00F0067C"/>
    <w:rPr>
      <w:rFonts w:ascii="Courier New" w:eastAsia="Times New Roman" w:hAnsi="Courier New" w:cs="Courier New"/>
      <w:color w:val="02214B"/>
      <w:sz w:val="20"/>
      <w:szCs w:val="20"/>
      <w:lang w:eastAsia="ru-RU"/>
    </w:rPr>
  </w:style>
  <w:style w:type="character" w:customStyle="1" w:styleId="14">
    <w:name w:val="Текст выноски Знак1"/>
    <w:uiPriority w:val="99"/>
    <w:semiHidden/>
    <w:rsid w:val="00F0067C"/>
    <w:rPr>
      <w:rFonts w:ascii="Tahoma" w:eastAsia="Calibri" w:hAnsi="Tahoma" w:cs="Tahoma"/>
      <w:sz w:val="16"/>
      <w:szCs w:val="16"/>
    </w:rPr>
  </w:style>
  <w:style w:type="character" w:customStyle="1" w:styleId="15">
    <w:name w:val="Текст сноски Знак1"/>
    <w:uiPriority w:val="99"/>
    <w:semiHidden/>
    <w:rsid w:val="00F0067C"/>
    <w:rPr>
      <w:rFonts w:ascii="Calibri" w:eastAsia="Calibri" w:hAnsi="Calibri" w:cs="Times New Roman"/>
      <w:sz w:val="20"/>
      <w:szCs w:val="20"/>
    </w:rPr>
  </w:style>
  <w:style w:type="paragraph" w:styleId="afa">
    <w:name w:val="Plain Text"/>
    <w:aliases w:val=" Знак5"/>
    <w:basedOn w:val="a"/>
    <w:link w:val="afb"/>
    <w:rsid w:val="00F0067C"/>
    <w:pPr>
      <w:spacing w:after="0" w:line="240" w:lineRule="auto"/>
    </w:pPr>
    <w:rPr>
      <w:rFonts w:ascii="Courier New" w:eastAsia="Times New Roman" w:hAnsi="Courier New" w:cs="Times New Roman"/>
      <w:sz w:val="20"/>
      <w:szCs w:val="20"/>
      <w:lang w:eastAsia="ru-RU"/>
    </w:rPr>
  </w:style>
  <w:style w:type="character" w:customStyle="1" w:styleId="afb">
    <w:name w:val="Текст Знак"/>
    <w:aliases w:val=" Знак5 Знак"/>
    <w:basedOn w:val="a0"/>
    <w:link w:val="afa"/>
    <w:rsid w:val="00F0067C"/>
    <w:rPr>
      <w:rFonts w:ascii="Courier New" w:eastAsia="Times New Roman" w:hAnsi="Courier New" w:cs="Times New Roman"/>
      <w:sz w:val="20"/>
      <w:szCs w:val="20"/>
      <w:lang w:eastAsia="ru-RU"/>
    </w:rPr>
  </w:style>
  <w:style w:type="paragraph" w:styleId="34">
    <w:name w:val="Body Text Indent 3"/>
    <w:basedOn w:val="a"/>
    <w:link w:val="35"/>
    <w:rsid w:val="00F0067C"/>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35">
    <w:name w:val="Основной текст с отступом 3 Знак"/>
    <w:basedOn w:val="a0"/>
    <w:link w:val="34"/>
    <w:rsid w:val="00F0067C"/>
    <w:rPr>
      <w:rFonts w:ascii="Times New Roman" w:eastAsia="Times New Roman" w:hAnsi="Times New Roman" w:cs="Times New Roman"/>
      <w:sz w:val="28"/>
      <w:szCs w:val="24"/>
      <w:lang w:eastAsia="ru-RU"/>
    </w:rPr>
  </w:style>
  <w:style w:type="paragraph" w:customStyle="1" w:styleId="formattext">
    <w:name w:val="formattext"/>
    <w:basedOn w:val="a"/>
    <w:rsid w:val="00F006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link w:val="afd"/>
    <w:uiPriority w:val="1"/>
    <w:qFormat/>
    <w:rsid w:val="00F0067C"/>
    <w:pPr>
      <w:spacing w:after="0" w:line="240" w:lineRule="auto"/>
    </w:pPr>
    <w:rPr>
      <w:rFonts w:ascii="Calibri" w:eastAsia="Calibri" w:hAnsi="Calibri" w:cs="Times New Roman"/>
      <w:lang w:eastAsia="ru-RU"/>
    </w:rPr>
  </w:style>
  <w:style w:type="character" w:customStyle="1" w:styleId="afd">
    <w:name w:val="Без интервала Знак"/>
    <w:link w:val="afc"/>
    <w:uiPriority w:val="1"/>
    <w:rsid w:val="00F0067C"/>
    <w:rPr>
      <w:rFonts w:ascii="Calibri" w:eastAsia="Calibri" w:hAnsi="Calibri" w:cs="Times New Roman"/>
      <w:lang w:eastAsia="ru-RU"/>
    </w:rPr>
  </w:style>
  <w:style w:type="character" w:customStyle="1" w:styleId="210">
    <w:name w:val="Основной текст 2 Знак1"/>
    <w:uiPriority w:val="99"/>
    <w:semiHidden/>
    <w:rsid w:val="00F0067C"/>
    <w:rPr>
      <w:rFonts w:ascii="Calibri" w:eastAsia="Calibri" w:hAnsi="Calibri" w:cs="Times New Roman"/>
    </w:rPr>
  </w:style>
  <w:style w:type="character" w:customStyle="1" w:styleId="211">
    <w:name w:val="Основной текст с отступом 2 Знак1"/>
    <w:uiPriority w:val="99"/>
    <w:semiHidden/>
    <w:rsid w:val="00F0067C"/>
    <w:rPr>
      <w:rFonts w:ascii="Calibri" w:eastAsia="Calibri" w:hAnsi="Calibri" w:cs="Times New Roman"/>
    </w:rPr>
  </w:style>
  <w:style w:type="character" w:customStyle="1" w:styleId="16">
    <w:name w:val="Основной текст Знак1"/>
    <w:uiPriority w:val="99"/>
    <w:semiHidden/>
    <w:rsid w:val="00F0067C"/>
    <w:rPr>
      <w:rFonts w:ascii="Calibri" w:eastAsia="Calibri" w:hAnsi="Calibri" w:cs="Times New Roman"/>
    </w:rPr>
  </w:style>
  <w:style w:type="paragraph" w:customStyle="1" w:styleId="afe">
    <w:name w:val="Курсовая"/>
    <w:basedOn w:val="a"/>
    <w:rsid w:val="00F0067C"/>
    <w:pPr>
      <w:spacing w:after="0" w:line="360" w:lineRule="auto"/>
      <w:jc w:val="both"/>
    </w:pPr>
    <w:rPr>
      <w:rFonts w:ascii="Times New Roman" w:eastAsia="Times New Roman" w:hAnsi="Times New Roman" w:cs="Times New Roman"/>
      <w:sz w:val="28"/>
      <w:szCs w:val="20"/>
      <w:lang w:eastAsia="ru-RU"/>
    </w:rPr>
  </w:style>
  <w:style w:type="paragraph" w:customStyle="1" w:styleId="ShipleyGoldStandart">
    <w:name w:val="Shipley Gold Standart"/>
    <w:basedOn w:val="a"/>
    <w:rsid w:val="00F0067C"/>
    <w:pPr>
      <w:keepLines/>
      <w:spacing w:after="0" w:line="360" w:lineRule="auto"/>
      <w:ind w:left="-567" w:right="-482" w:firstLine="567"/>
      <w:jc w:val="both"/>
    </w:pPr>
    <w:rPr>
      <w:rFonts w:ascii="Times New Roman" w:eastAsia="Times New Roman" w:hAnsi="Times New Roman" w:cs="Times New Roman"/>
      <w:sz w:val="24"/>
      <w:szCs w:val="20"/>
      <w:lang w:eastAsia="ru-RU"/>
    </w:rPr>
  </w:style>
  <w:style w:type="character" w:customStyle="1" w:styleId="apple-style-span">
    <w:name w:val="apple-style-span"/>
    <w:rsid w:val="00F0067C"/>
  </w:style>
  <w:style w:type="paragraph" w:customStyle="1" w:styleId="aff">
    <w:name w:val="схема"/>
    <w:autoRedefine/>
    <w:uiPriority w:val="99"/>
    <w:rsid w:val="00F0067C"/>
    <w:pPr>
      <w:spacing w:after="0" w:line="240" w:lineRule="auto"/>
      <w:jc w:val="center"/>
    </w:pPr>
    <w:rPr>
      <w:rFonts w:ascii="Times New Roman" w:eastAsia="Times New Roman" w:hAnsi="Times New Roman" w:cs="Times New Roman"/>
      <w:sz w:val="20"/>
      <w:szCs w:val="20"/>
      <w:lang w:eastAsia="ru-RU"/>
    </w:rPr>
  </w:style>
  <w:style w:type="character" w:styleId="aff0">
    <w:name w:val="FollowedHyperlink"/>
    <w:uiPriority w:val="99"/>
    <w:semiHidden/>
    <w:unhideWhenUsed/>
    <w:rsid w:val="00F0067C"/>
    <w:rPr>
      <w:color w:val="800080"/>
      <w:u w:val="single"/>
    </w:rPr>
  </w:style>
  <w:style w:type="paragraph" w:customStyle="1" w:styleId="112">
    <w:name w:val="Заголовок 11"/>
    <w:rsid w:val="00F0067C"/>
    <w:pPr>
      <w:widowControl w:val="0"/>
      <w:spacing w:before="240" w:after="120" w:line="240" w:lineRule="auto"/>
      <w:jc w:val="center"/>
    </w:pPr>
    <w:rPr>
      <w:rFonts w:ascii="Times New Roman" w:eastAsia="Times New Roman" w:hAnsi="Times New Roman" w:cs="Times New Roman"/>
      <w:b/>
      <w:snapToGrid w:val="0"/>
      <w:sz w:val="28"/>
      <w:szCs w:val="20"/>
      <w:lang w:eastAsia="ru-RU"/>
    </w:rPr>
  </w:style>
  <w:style w:type="numbering" w:customStyle="1" w:styleId="27">
    <w:name w:val="Нет списка2"/>
    <w:next w:val="a2"/>
    <w:uiPriority w:val="99"/>
    <w:semiHidden/>
    <w:unhideWhenUsed/>
    <w:rsid w:val="00F0067C"/>
  </w:style>
  <w:style w:type="numbering" w:customStyle="1" w:styleId="1110">
    <w:name w:val="Нет списка111"/>
    <w:next w:val="a2"/>
    <w:uiPriority w:val="99"/>
    <w:semiHidden/>
    <w:unhideWhenUsed/>
    <w:rsid w:val="00F0067C"/>
  </w:style>
  <w:style w:type="table" w:customStyle="1" w:styleId="212">
    <w:name w:val="Сетка таблицы21"/>
    <w:basedOn w:val="a1"/>
    <w:next w:val="a3"/>
    <w:uiPriority w:val="39"/>
    <w:rsid w:val="00F0067C"/>
    <w:pPr>
      <w:spacing w:after="0" w:line="240" w:lineRule="auto"/>
    </w:pPr>
    <w:rPr>
      <w:rFonts w:ascii="Calibri" w:eastAsia="Calibri" w:hAnsi="Calibri" w:cs="Times New Roman"/>
      <w:sz w:val="20"/>
      <w:szCs w:val="20"/>
      <w:lang w:eastAsia="zh-T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F0067C"/>
  </w:style>
  <w:style w:type="character" w:customStyle="1" w:styleId="a9">
    <w:name w:val="Обычный (веб) Знак"/>
    <w:aliases w:val="Обычный (Web) Знак"/>
    <w:link w:val="a8"/>
    <w:uiPriority w:val="99"/>
    <w:locked/>
    <w:rsid w:val="00F0067C"/>
    <w:rPr>
      <w:rFonts w:ascii="Times New Roman" w:eastAsia="Times New Roman" w:hAnsi="Times New Roman" w:cs="Times New Roman"/>
      <w:sz w:val="24"/>
      <w:szCs w:val="24"/>
      <w:lang w:eastAsia="ru-RU"/>
    </w:rPr>
  </w:style>
  <w:style w:type="paragraph" w:customStyle="1" w:styleId="text">
    <w:name w:val="text"/>
    <w:basedOn w:val="a"/>
    <w:rsid w:val="00F0067C"/>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numbering" w:customStyle="1" w:styleId="36">
    <w:name w:val="Нет списка3"/>
    <w:next w:val="a2"/>
    <w:uiPriority w:val="99"/>
    <w:semiHidden/>
    <w:unhideWhenUsed/>
    <w:rsid w:val="00F0067C"/>
  </w:style>
  <w:style w:type="numbering" w:customStyle="1" w:styleId="41">
    <w:name w:val="Нет списка4"/>
    <w:next w:val="a2"/>
    <w:uiPriority w:val="99"/>
    <w:semiHidden/>
    <w:unhideWhenUsed/>
    <w:rsid w:val="00F0067C"/>
  </w:style>
  <w:style w:type="numbering" w:customStyle="1" w:styleId="5">
    <w:name w:val="Нет списка5"/>
    <w:next w:val="a2"/>
    <w:uiPriority w:val="99"/>
    <w:semiHidden/>
    <w:unhideWhenUsed/>
    <w:rsid w:val="00F0067C"/>
  </w:style>
  <w:style w:type="table" w:customStyle="1" w:styleId="37">
    <w:name w:val="Сетка таблицы3"/>
    <w:basedOn w:val="a1"/>
    <w:next w:val="a3"/>
    <w:uiPriority w:val="39"/>
    <w:rsid w:val="00F00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98012275">
      <w:bodyDiv w:val="1"/>
      <w:marLeft w:val="0"/>
      <w:marRight w:val="0"/>
      <w:marTop w:val="0"/>
      <w:marBottom w:val="0"/>
      <w:divBdr>
        <w:top w:val="none" w:sz="0" w:space="0" w:color="auto"/>
        <w:left w:val="none" w:sz="0" w:space="0" w:color="auto"/>
        <w:bottom w:val="none" w:sz="0" w:space="0" w:color="auto"/>
        <w:right w:val="none" w:sz="0" w:space="0" w:color="auto"/>
      </w:divBdr>
      <w:divsChild>
        <w:div w:id="523858912">
          <w:marLeft w:val="0"/>
          <w:marRight w:val="0"/>
          <w:marTop w:val="0"/>
          <w:marBottom w:val="0"/>
          <w:divBdr>
            <w:top w:val="none" w:sz="0" w:space="0" w:color="auto"/>
            <w:left w:val="none" w:sz="0" w:space="0" w:color="auto"/>
            <w:bottom w:val="none" w:sz="0" w:space="0" w:color="auto"/>
            <w:right w:val="none" w:sz="0" w:space="0" w:color="auto"/>
          </w:divBdr>
          <w:divsChild>
            <w:div w:id="527253282">
              <w:marLeft w:val="0"/>
              <w:marRight w:val="0"/>
              <w:marTop w:val="0"/>
              <w:marBottom w:val="0"/>
              <w:divBdr>
                <w:top w:val="none" w:sz="0" w:space="0" w:color="auto"/>
                <w:left w:val="none" w:sz="0" w:space="0" w:color="auto"/>
                <w:bottom w:val="none" w:sz="0" w:space="0" w:color="auto"/>
                <w:right w:val="none" w:sz="0" w:space="0" w:color="auto"/>
              </w:divBdr>
              <w:divsChild>
                <w:div w:id="349335954">
                  <w:marLeft w:val="0"/>
                  <w:marRight w:val="0"/>
                  <w:marTop w:val="0"/>
                  <w:marBottom w:val="0"/>
                  <w:divBdr>
                    <w:top w:val="none" w:sz="0" w:space="0" w:color="auto"/>
                    <w:left w:val="none" w:sz="0" w:space="0" w:color="auto"/>
                    <w:bottom w:val="none" w:sz="0" w:space="0" w:color="auto"/>
                    <w:right w:val="none" w:sz="0" w:space="0" w:color="auto"/>
                  </w:divBdr>
                  <w:divsChild>
                    <w:div w:id="1260406192">
                      <w:marLeft w:val="0"/>
                      <w:marRight w:val="0"/>
                      <w:marTop w:val="0"/>
                      <w:marBottom w:val="0"/>
                      <w:divBdr>
                        <w:top w:val="none" w:sz="0" w:space="0" w:color="auto"/>
                        <w:left w:val="none" w:sz="0" w:space="0" w:color="auto"/>
                        <w:bottom w:val="none" w:sz="0" w:space="0" w:color="auto"/>
                        <w:right w:val="none" w:sz="0" w:space="0" w:color="auto"/>
                      </w:divBdr>
                      <w:divsChild>
                        <w:div w:id="532033564">
                          <w:marLeft w:val="0"/>
                          <w:marRight w:val="0"/>
                          <w:marTop w:val="0"/>
                          <w:marBottom w:val="0"/>
                          <w:divBdr>
                            <w:top w:val="none" w:sz="0" w:space="0" w:color="auto"/>
                            <w:left w:val="none" w:sz="0" w:space="0" w:color="auto"/>
                            <w:bottom w:val="none" w:sz="0" w:space="0" w:color="auto"/>
                            <w:right w:val="none" w:sz="0" w:space="0" w:color="auto"/>
                          </w:divBdr>
                          <w:divsChild>
                            <w:div w:id="187465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EAA9-0AB6-49E9-9599-BBA0153D3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11571</Words>
  <Characters>65958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EEE</dc:creator>
  <cp:lastModifiedBy>Пользователь Windows</cp:lastModifiedBy>
  <cp:revision>2</cp:revision>
  <dcterms:created xsi:type="dcterms:W3CDTF">2016-11-17T06:47:00Z</dcterms:created>
  <dcterms:modified xsi:type="dcterms:W3CDTF">2016-11-17T06:47:00Z</dcterms:modified>
</cp:coreProperties>
</file>