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012A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012A">
        <w:rPr>
          <w:rFonts w:ascii="Times New Roman" w:eastAsia="Calibri" w:hAnsi="Times New Roman" w:cs="Times New Roman"/>
          <w:b/>
          <w:sz w:val="28"/>
          <w:szCs w:val="28"/>
        </w:rPr>
        <w:t>учреждение высшего образования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012A"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012A">
        <w:rPr>
          <w:rFonts w:ascii="Times New Roman" w:eastAsia="Calibri" w:hAnsi="Times New Roman" w:cs="Times New Roman"/>
          <w:b/>
          <w:sz w:val="28"/>
          <w:szCs w:val="28"/>
        </w:rPr>
        <w:t>(</w:t>
      </w:r>
      <w:proofErr w:type="spellStart"/>
      <w:r w:rsidRPr="004A012A">
        <w:rPr>
          <w:rFonts w:ascii="Times New Roman" w:eastAsia="Calibri" w:hAnsi="Times New Roman" w:cs="Times New Roman"/>
          <w:b/>
          <w:sz w:val="28"/>
          <w:szCs w:val="28"/>
        </w:rPr>
        <w:t>Финуниверситет</w:t>
      </w:r>
      <w:proofErr w:type="spellEnd"/>
      <w:r w:rsidRPr="004A012A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012A">
        <w:rPr>
          <w:rFonts w:ascii="Times New Roman" w:eastAsia="Calibri" w:hAnsi="Times New Roman" w:cs="Times New Roman"/>
          <w:b/>
          <w:sz w:val="28"/>
          <w:szCs w:val="28"/>
        </w:rPr>
        <w:t>Кафедра «Страховое дело»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012A">
        <w:rPr>
          <w:rFonts w:ascii="Times New Roman" w:eastAsia="Calibri" w:hAnsi="Times New Roman" w:cs="Times New Roman"/>
          <w:sz w:val="28"/>
          <w:szCs w:val="28"/>
        </w:rPr>
        <w:t>Эссе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012A">
        <w:rPr>
          <w:rFonts w:ascii="Times New Roman" w:eastAsia="Calibri" w:hAnsi="Times New Roman" w:cs="Times New Roman"/>
          <w:sz w:val="28"/>
          <w:szCs w:val="28"/>
        </w:rPr>
        <w:t>по дисциплине «Страхование»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012A">
        <w:rPr>
          <w:rFonts w:ascii="Times New Roman" w:eastAsia="Calibri" w:hAnsi="Times New Roman" w:cs="Times New Roman"/>
          <w:sz w:val="28"/>
          <w:szCs w:val="28"/>
        </w:rPr>
        <w:t>на тему: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012A" w:rsidRPr="004A012A" w:rsidRDefault="004A012A" w:rsidP="004A012A">
      <w:pPr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12A">
        <w:rPr>
          <w:rFonts w:ascii="Times New Roman" w:eastAsia="Calibri" w:hAnsi="Times New Roman" w:cs="Times New Roman"/>
          <w:sz w:val="28"/>
          <w:szCs w:val="28"/>
        </w:rPr>
        <w:t>«</w:t>
      </w:r>
      <w:r w:rsidRPr="00437F20">
        <w:rPr>
          <w:rFonts w:ascii="Times New Roman" w:hAnsi="Times New Roman" w:cs="Times New Roman"/>
          <w:b/>
          <w:sz w:val="28"/>
          <w:szCs w:val="28"/>
        </w:rPr>
        <w:t>Страховой рынок России: состояние и перспективы</w:t>
      </w:r>
      <w:r w:rsidRPr="004A012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012A" w:rsidRPr="004A012A" w:rsidRDefault="004A012A" w:rsidP="004A012A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A012A">
        <w:rPr>
          <w:rFonts w:ascii="Times New Roman" w:eastAsia="Calibri" w:hAnsi="Times New Roman" w:cs="Times New Roman"/>
          <w:b/>
          <w:sz w:val="28"/>
          <w:szCs w:val="28"/>
        </w:rPr>
        <w:t>Выполнил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4A012A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4A012A" w:rsidRPr="004A012A" w:rsidRDefault="004A012A" w:rsidP="004A012A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012A">
        <w:rPr>
          <w:rFonts w:ascii="Times New Roman" w:eastAsia="Calibri" w:hAnsi="Times New Roman" w:cs="Times New Roman"/>
          <w:sz w:val="28"/>
          <w:szCs w:val="28"/>
        </w:rPr>
        <w:t>Студент</w:t>
      </w:r>
      <w:r>
        <w:rPr>
          <w:rFonts w:ascii="Times New Roman" w:eastAsia="Calibri" w:hAnsi="Times New Roman" w:cs="Times New Roman"/>
          <w:sz w:val="28"/>
          <w:szCs w:val="28"/>
        </w:rPr>
        <w:t>ка</w:t>
      </w:r>
      <w:r w:rsidRPr="004A012A">
        <w:rPr>
          <w:rFonts w:ascii="Times New Roman" w:eastAsia="Calibri" w:hAnsi="Times New Roman" w:cs="Times New Roman"/>
          <w:sz w:val="28"/>
          <w:szCs w:val="28"/>
        </w:rPr>
        <w:t xml:space="preserve"> группы Б4-4</w:t>
      </w:r>
    </w:p>
    <w:p w:rsidR="004A012A" w:rsidRPr="004A012A" w:rsidRDefault="004A012A" w:rsidP="004A012A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Норматова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В.Р.</w:t>
      </w:r>
    </w:p>
    <w:p w:rsidR="004A012A" w:rsidRPr="004A012A" w:rsidRDefault="004A012A" w:rsidP="004A012A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A012A" w:rsidRPr="004A012A" w:rsidRDefault="004A012A" w:rsidP="004A012A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A012A">
        <w:rPr>
          <w:rFonts w:ascii="Times New Roman" w:eastAsia="Calibri" w:hAnsi="Times New Roman" w:cs="Times New Roman"/>
          <w:b/>
          <w:sz w:val="28"/>
          <w:szCs w:val="28"/>
        </w:rPr>
        <w:t xml:space="preserve">Научный руководитель: </w:t>
      </w:r>
    </w:p>
    <w:p w:rsidR="004A012A" w:rsidRPr="004A012A" w:rsidRDefault="004A012A" w:rsidP="004A012A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012A">
        <w:rPr>
          <w:rFonts w:ascii="Times New Roman" w:eastAsia="Calibri" w:hAnsi="Times New Roman" w:cs="Times New Roman"/>
          <w:sz w:val="28"/>
          <w:szCs w:val="28"/>
        </w:rPr>
        <w:t>старший преподаватель</w:t>
      </w:r>
    </w:p>
    <w:p w:rsidR="004A012A" w:rsidRPr="004A012A" w:rsidRDefault="004A012A" w:rsidP="004A012A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012A">
        <w:rPr>
          <w:rFonts w:ascii="Times New Roman" w:eastAsia="Calibri" w:hAnsi="Times New Roman" w:cs="Times New Roman"/>
          <w:sz w:val="28"/>
          <w:szCs w:val="28"/>
        </w:rPr>
        <w:t>Попова Т.И.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012A" w:rsidRPr="004A012A" w:rsidRDefault="004A012A" w:rsidP="004A012A">
      <w:pPr>
        <w:rPr>
          <w:rFonts w:ascii="Times New Roman" w:eastAsia="Calibri" w:hAnsi="Times New Roman" w:cs="Times New Roman"/>
          <w:sz w:val="28"/>
          <w:szCs w:val="28"/>
        </w:rPr>
      </w:pPr>
    </w:p>
    <w:p w:rsid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012A">
        <w:rPr>
          <w:rFonts w:ascii="Times New Roman" w:eastAsia="Calibri" w:hAnsi="Times New Roman" w:cs="Times New Roman"/>
          <w:sz w:val="28"/>
          <w:szCs w:val="28"/>
        </w:rPr>
        <w:t>Москва – 2016 г</w:t>
      </w:r>
    </w:p>
    <w:p w:rsidR="004A012A" w:rsidRPr="004A012A" w:rsidRDefault="004A012A" w:rsidP="004A01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7784" w:rsidRDefault="00A77784" w:rsidP="00A77784">
      <w:pPr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37F20" w:rsidRDefault="00437F20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437F20">
        <w:rPr>
          <w:color w:val="000000"/>
          <w:sz w:val="28"/>
          <w:szCs w:val="28"/>
        </w:rPr>
        <w:t xml:space="preserve">Страховой рынок - одна из важнейших элементов финансовой безопасности страны, чем и объясняется актуальность данной темы.  Отсутствие развитого рынка страхования обеспечивает невозможность поступательного социально-экономического развития страны, безопасного функционирования субъектов хозяйствования, повышения благосостояния граждан и обеспечения безопасности различных сфер его жизнедеятельности. </w:t>
      </w:r>
    </w:p>
    <w:p w:rsidR="00A7778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Однако, несмотря на возросшую к настоящему моменту роль страховой отрасли в финансовой системе, а также на </w:t>
      </w:r>
      <w:proofErr w:type="spellStart"/>
      <w:r>
        <w:rPr>
          <w:color w:val="000000"/>
          <w:sz w:val="28"/>
          <w:szCs w:val="28"/>
        </w:rPr>
        <w:t>востребованность</w:t>
      </w:r>
      <w:proofErr w:type="spellEnd"/>
      <w:r>
        <w:rPr>
          <w:color w:val="000000"/>
          <w:sz w:val="28"/>
          <w:szCs w:val="28"/>
        </w:rPr>
        <w:t xml:space="preserve"> страховых услуг, существует ряд существенных проблем, являющихся существенным барьером на пути развития страховых услуг: </w:t>
      </w:r>
    </w:p>
    <w:p w:rsidR="00A77784" w:rsidRDefault="005C5244" w:rsidP="00A7778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>тем</w:t>
      </w:r>
      <w:r w:rsidR="00A77784">
        <w:rPr>
          <w:color w:val="000000"/>
          <w:sz w:val="28"/>
          <w:szCs w:val="28"/>
        </w:rPr>
        <w:t>пы прироста взносов сокращаются</w:t>
      </w:r>
    </w:p>
    <w:p w:rsidR="00A77784" w:rsidRDefault="00A77784" w:rsidP="00A7778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убыточность растет</w:t>
      </w:r>
    </w:p>
    <w:p w:rsidR="00A77784" w:rsidRDefault="005C5244" w:rsidP="00A7778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 xml:space="preserve"> страховщики испытывают колоссальное давление и со стороны других финансовых рынков (</w:t>
      </w:r>
      <w:proofErr w:type="spellStart"/>
      <w:r w:rsidRPr="005C5244">
        <w:rPr>
          <w:color w:val="000000"/>
          <w:sz w:val="28"/>
          <w:szCs w:val="28"/>
        </w:rPr>
        <w:t>волатильность</w:t>
      </w:r>
      <w:proofErr w:type="spellEnd"/>
      <w:r w:rsidRPr="005C5244">
        <w:rPr>
          <w:color w:val="000000"/>
          <w:sz w:val="28"/>
          <w:szCs w:val="28"/>
        </w:rPr>
        <w:t xml:space="preserve"> фондового рынка, колебания курсов валют, отзывы лицензий и резкое торможение на банковском рынке). </w:t>
      </w:r>
    </w:p>
    <w:p w:rsidR="005C5244" w:rsidRPr="005C524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>Сложная макроэкономическая ситуация и расширение санкций против России только добавляют неопределенность.</w:t>
      </w:r>
    </w:p>
    <w:p w:rsidR="005C5244" w:rsidRPr="005C524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 xml:space="preserve">Понятие «страховой рынок» сочетает в себе две неоднозначные категории, а именно – «рынок» и «страхование». Под рынком понимают определенные экономические отношения по поводу купли-продажи, а также систему институтов, которые организуют отношения обмена. Под страхованием, как экономической категорией, понимается определенный вид экономических отношений по поводу организации страховой защиты за счет создания и использования страхового фонда и других фондов и ресурсов страховщика. Используя эти два понятия можно сформулировать подходы к определению страхового рынка: 1) это форма организации экономических отношений в сфере денежного обращения по формированию и использованию страхового фонда и других фондов и ресурсов страховщика с помощью купли-продажи страховых продуктов; 2) сфера денежных отношений, где объектом купли-продажи является </w:t>
      </w:r>
      <w:r w:rsidRPr="005C5244">
        <w:rPr>
          <w:color w:val="000000"/>
          <w:sz w:val="28"/>
          <w:szCs w:val="28"/>
        </w:rPr>
        <w:lastRenderedPageBreak/>
        <w:t>страховая защита; 3) это совокупность страховщиков, страхователей, посредников, принимающих участие в реализации страховых услуг.</w:t>
      </w:r>
    </w:p>
    <w:p w:rsidR="005C524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>Общую организационную структуру страхового рынка характеризуют его субъекты и объекты. К основным субъектам страхового рынка относятся: страховщики; страхователи; страховые посредники.</w:t>
      </w:r>
    </w:p>
    <w:p w:rsidR="005C5244" w:rsidRPr="005C524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>Для обоснования текущего состояния российского страхового рынка,</w:t>
      </w:r>
    </w:p>
    <w:p w:rsidR="005C5244" w:rsidRPr="005C524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 xml:space="preserve">необходим анализ его развития за предшествующий период. При этом в качестве значимых показателей, демонстрирующих развитие/стагнацию страхового рынка в целом, следует выделить </w:t>
      </w:r>
      <w:proofErr w:type="gramStart"/>
      <w:r w:rsidRPr="005C5244">
        <w:rPr>
          <w:color w:val="000000"/>
          <w:sz w:val="28"/>
          <w:szCs w:val="28"/>
        </w:rPr>
        <w:t>такие</w:t>
      </w:r>
      <w:proofErr w:type="gramEnd"/>
      <w:r w:rsidRPr="005C5244">
        <w:rPr>
          <w:color w:val="000000"/>
          <w:sz w:val="28"/>
          <w:szCs w:val="28"/>
        </w:rPr>
        <w:t>, как:</w:t>
      </w:r>
    </w:p>
    <w:p w:rsidR="005C5244" w:rsidRPr="005C524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>– доля страховых взносов в В</w:t>
      </w:r>
      <w:proofErr w:type="gramStart"/>
      <w:r w:rsidRPr="005C5244">
        <w:rPr>
          <w:color w:val="000000"/>
          <w:sz w:val="28"/>
          <w:szCs w:val="28"/>
        </w:rPr>
        <w:t>ВП стр</w:t>
      </w:r>
      <w:proofErr w:type="gramEnd"/>
      <w:r w:rsidRPr="005C5244">
        <w:rPr>
          <w:color w:val="000000"/>
          <w:sz w:val="28"/>
          <w:szCs w:val="28"/>
        </w:rPr>
        <w:t>аны;</w:t>
      </w:r>
    </w:p>
    <w:p w:rsidR="005C5244" w:rsidRPr="005C524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>– страховые премии на душу населения;</w:t>
      </w:r>
    </w:p>
    <w:p w:rsidR="005C5244" w:rsidRPr="005C524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>– размер страховых премий и их динамика;</w:t>
      </w:r>
    </w:p>
    <w:p w:rsidR="005C5244" w:rsidRPr="005C524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 xml:space="preserve">– структурные элементы страхового рынка, изменение структуры </w:t>
      </w:r>
      <w:proofErr w:type="gramStart"/>
      <w:r w:rsidRPr="005C5244">
        <w:rPr>
          <w:color w:val="000000"/>
          <w:sz w:val="28"/>
          <w:szCs w:val="28"/>
        </w:rPr>
        <w:t>за</w:t>
      </w:r>
      <w:proofErr w:type="gramEnd"/>
    </w:p>
    <w:p w:rsidR="005C5244" w:rsidRDefault="005C524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5C5244">
        <w:rPr>
          <w:color w:val="000000"/>
          <w:sz w:val="28"/>
          <w:szCs w:val="28"/>
        </w:rPr>
        <w:t>анализируемый период.</w:t>
      </w:r>
    </w:p>
    <w:p w:rsidR="00A77784" w:rsidRPr="00A77784" w:rsidRDefault="00A77784" w:rsidP="00A77784">
      <w:pPr>
        <w:pStyle w:val="a3"/>
        <w:shd w:val="clear" w:color="auto" w:fill="FFFFFF"/>
        <w:spacing w:before="0" w:beforeAutospacing="0" w:after="0" w:afterAutospacing="0" w:line="360" w:lineRule="auto"/>
        <w:ind w:left="-567" w:firstLine="425"/>
        <w:jc w:val="center"/>
        <w:rPr>
          <w:b/>
          <w:color w:val="000000"/>
          <w:sz w:val="28"/>
          <w:szCs w:val="28"/>
        </w:rPr>
      </w:pPr>
      <w:r w:rsidRPr="00A77784">
        <w:rPr>
          <w:b/>
          <w:color w:val="000000"/>
          <w:sz w:val="28"/>
          <w:szCs w:val="28"/>
        </w:rPr>
        <w:t>Анализ страхового рынка России</w:t>
      </w:r>
    </w:p>
    <w:p w:rsidR="00437F20" w:rsidRDefault="00FD7FFC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Начнем с того, что по итогам 2015 г. страховой рынок показал худшую динамику с 2009 года. Падение темпов сбора премии наблюдалось с 2012 года, и страховая отрасль в этом смысле следует общему экономическому тренду. Объем сборов вырос на 3,6%, однако если бы не двукратный рост тарифов ОСАГО падение рынка составило бы 3,8% . Выплаты выросли на 7,8%, вырос и средний уровень убыточности. ОСАГО в 2015 дало сильный, но краткосрочный положительный эффект: итоги 9 месяцев с точки зрения финансового результата многих страховщиков оказались очень позитивными: рекордные прибыли, неплохой уровень убыточности в моторном страховании, </w:t>
      </w:r>
      <w:proofErr w:type="gramStart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</w:t>
      </w:r>
      <w:proofErr w:type="gramEnd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несмотря на все негативные факторы. В 2016 мы увидим, очевидно, практически обратную картину: моторное страхование быстро наверстает сокращение убыточности из-за роста тарифов ОСАГО и повышения большинством компаний тарифов в </w:t>
      </w:r>
      <w:proofErr w:type="spellStart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автокаско</w:t>
      </w:r>
      <w:proofErr w:type="spellEnd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Плавный рост комбинированной убыточности вряд ли резко ускорится, но даже в таком инерционном сценарии по итогам года мы увидим возврат к показателям убыточности примерно, как в 2014 году. Темпы роста ОСАГО также затухают и эффект повышения тарифов и в этом отношении близок к исчерпанию. </w:t>
      </w:r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фоне самого мощного как минимум за последние 15 лет сокращения продаж автомобилей рынок </w:t>
      </w:r>
      <w:proofErr w:type="spellStart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автострахования</w:t>
      </w:r>
      <w:proofErr w:type="spellEnd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никак не сможет стать драйвером роста страхования. Рост тарифов привёл к увеличению сборов по ОСАГО на 44,9% или 67,7 млрд</w:t>
      </w:r>
      <w:proofErr w:type="gramStart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уб. Совокупная динамика всех остальных видов страхования отрицательная и составляет - 31,7 млрд.руб. Значительное падение наблюдается по видам, бывшим долгое время локомотивами рынка и его опорой в части формирования финансового результата. Это страхование от несчастного случая (-15,3% или 14,6 млрд</w:t>
      </w:r>
      <w:proofErr w:type="gramStart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уб. премии), страхование </w:t>
      </w:r>
      <w:proofErr w:type="spellStart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автокаско</w:t>
      </w:r>
      <w:proofErr w:type="spellEnd"/>
      <w:r w:rsidRPr="00FD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(-14,3% или 31,3 млрд.руб.) и страхование корпоративного имущества (-10,9% или 12,2 млрд.руб.). Сегмент ОСАГО, рост в котором определил динамику всего рынка в 2015 году, в 2016 году перестанет играть эту роль.</w:t>
      </w:r>
    </w:p>
    <w:p w:rsidR="00FD7FFC" w:rsidRPr="00FD7FFC" w:rsidRDefault="00FD7FFC" w:rsidP="00A77784">
      <w:pPr>
        <w:spacing w:after="0" w:line="360" w:lineRule="auto"/>
        <w:ind w:left="-567" w:firstLine="42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Рис 1. </w:t>
      </w:r>
      <w:r w:rsidRPr="00FD7F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Вклад отдельных отраслей в отдельную динамику сборов за 12 месяцев 2015 года</w:t>
      </w:r>
    </w:p>
    <w:p w:rsidR="00FD7FFC" w:rsidRDefault="00FD7FFC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01553" cy="2466753"/>
            <wp:effectExtent l="19050" t="0" r="0" b="0"/>
            <wp:docPr id="1" name="Рисунок 1" descr="C:\Users\анжелика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ика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553" cy="2466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FFC" w:rsidRDefault="00FD7FFC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FD7FF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Источник: составлена на основании данных Банка России</w:t>
      </w:r>
    </w:p>
    <w:p w:rsidR="00112A71" w:rsidRDefault="00FD7FFC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заключённых договоров в добровольном рисковом страховании увеличилось только в двух крупных линиях бизнеса: страховании имущества физических лиц и страховании ответственности за причинение вреда третьим лицам. В остальных крупных видах страхования можно отметить снижение количества заключенных договоров в сравнении</w:t>
      </w:r>
      <w:r w:rsidR="00112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2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2014 годом.</w:t>
      </w:r>
    </w:p>
    <w:p w:rsidR="00A77784" w:rsidRDefault="00A77784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7784" w:rsidRDefault="00A77784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7784" w:rsidRDefault="00A77784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2A71" w:rsidRPr="00112A71" w:rsidRDefault="00112A71" w:rsidP="00A77784">
      <w:pPr>
        <w:spacing w:after="0" w:line="360" w:lineRule="auto"/>
        <w:ind w:left="-567" w:firstLine="42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Рис 2. Изменение количества заключенных договоров по основным линиям бизнеса в 2013-2015 годах к предыдущим периодам</w:t>
      </w:r>
    </w:p>
    <w:p w:rsidR="00FD7FFC" w:rsidRDefault="00112A71" w:rsidP="00A77784">
      <w:pPr>
        <w:spacing w:after="0" w:line="360" w:lineRule="auto"/>
        <w:ind w:left="-567"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80001" cy="2307265"/>
            <wp:effectExtent l="19050" t="0" r="0" b="0"/>
            <wp:docPr id="2" name="Рисунок 2" descr="C:\Users\анжелика\Desktop\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желика\Desktop\Безымянный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535" cy="2310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A71" w:rsidRDefault="00112A71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FD7FF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Источник: составлена на основании данных Банка России</w:t>
      </w:r>
    </w:p>
    <w:p w:rsidR="00112A71" w:rsidRDefault="00112A71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всем при этом, нужно отметить, что ценовой фактор является основным фактором падения продаж. Количество продаж в большей степени зависит не от страхового тарифа, а от величины средней премии по виду страхования. Эти данные говорят о том, что клиенты в большинстве своём не готовы платить даже корректировку на инфляцию. Цена страхования воспринимается клиентами в абсолютном выражении, а не в виде тарифа. Растущими сегментами в рисковом страховании остаются ДМС (+3,9%), страхование ответственности (+8,4%) и страхование имущества физических лиц (+13,7). Пока не видно новых драйверов роста: общая экономическая ситуация, очень слабая динамика кредитования (особенно в тех сегментах, которые генерировали поток </w:t>
      </w:r>
      <w:proofErr w:type="spellStart"/>
      <w:r w:rsidRPr="00112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банкострахования</w:t>
      </w:r>
      <w:proofErr w:type="spellEnd"/>
      <w:r w:rsidRPr="00112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падение доходов населения и оптимизация затрат бизнеса – все это очевидно только усилива</w:t>
      </w:r>
      <w:r w:rsidR="00A50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Pr="00112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в 2016 году.</w:t>
      </w:r>
    </w:p>
    <w:p w:rsidR="00112A71" w:rsidRPr="00A77784" w:rsidRDefault="00112A71" w:rsidP="00A77784">
      <w:pPr>
        <w:spacing w:after="0" w:line="360" w:lineRule="auto"/>
        <w:ind w:left="-567" w:firstLine="42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Рис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</w:t>
      </w:r>
      <w:r w:rsidRPr="001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Динамика основных видов страхования</w:t>
      </w:r>
    </w:p>
    <w:p w:rsidR="00112A71" w:rsidRDefault="00112A71" w:rsidP="00A77784">
      <w:pPr>
        <w:spacing w:after="0" w:line="360" w:lineRule="auto"/>
        <w:ind w:left="-567"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90634" cy="2062716"/>
            <wp:effectExtent l="19050" t="0" r="5316" b="0"/>
            <wp:docPr id="3" name="Рисунок 3" descr="C:\Users\анжелика\Desktop\Безымянный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желика\Desktop\Безымянный1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691" cy="2065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A71" w:rsidRDefault="00112A71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FD7FF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lastRenderedPageBreak/>
        <w:t>Источник: составлена на основании данных Банка России</w:t>
      </w:r>
    </w:p>
    <w:p w:rsidR="00112A71" w:rsidRDefault="00112A71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фактом является и п</w:t>
      </w:r>
      <w:r w:rsidRPr="00112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адение продаж в </w:t>
      </w:r>
      <w:r w:rsidR="00A5000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секторе страхования от н</w:t>
      </w:r>
      <w:r w:rsidRPr="00A5000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есчастных случаев  и болезней</w:t>
      </w:r>
      <w:r w:rsidRPr="00112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вызванное замедлением потребительского кредитования, в 2016 году продолжится. Восстановление данного сектора в прежних масштабах возможно только после оживления ситуации в банковском секторе. Альтернативным путём развития сектора страхования от НС является предложение рынку принципиально новых продуктов добровольного страхования, массовых и дешёвых, которые пользовались бы самостоятельным спросом, независимым от посредников.</w:t>
      </w:r>
    </w:p>
    <w:p w:rsidR="00112A71" w:rsidRPr="00112A71" w:rsidRDefault="00E81C2E" w:rsidP="00A77784">
      <w:pPr>
        <w:spacing w:after="0" w:line="360" w:lineRule="auto"/>
        <w:ind w:left="-567" w:firstLine="42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Рис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</w:t>
      </w:r>
      <w:proofErr w:type="gramEnd"/>
      <w:r w:rsidR="00112A71" w:rsidRPr="001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Прогноз развития сектора страхования от несчастных случаев </w:t>
      </w:r>
    </w:p>
    <w:p w:rsidR="00112A71" w:rsidRDefault="00112A71" w:rsidP="00A77784">
      <w:pPr>
        <w:spacing w:after="0" w:line="360" w:lineRule="auto"/>
        <w:ind w:left="-567"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26838" cy="1765005"/>
            <wp:effectExtent l="19050" t="0" r="0" b="0"/>
            <wp:docPr id="4" name="Рисунок 4" descr="C:\Users\анжелика\Desktop\Безымянный1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нжелика\Desktop\Безымянный1c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498" cy="1769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44" w:rsidRDefault="005C5244" w:rsidP="00A77784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FD7FF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Источник: составлена на основании данных Банка России</w:t>
      </w:r>
    </w:p>
    <w:p w:rsidR="00A77784" w:rsidRDefault="00A77784" w:rsidP="00A77784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же касается </w:t>
      </w:r>
      <w:r w:rsidRPr="00A50003">
        <w:rPr>
          <w:rFonts w:ascii="Times New Roman" w:hAnsi="Times New Roman" w:cs="Times New Roman"/>
          <w:i/>
          <w:sz w:val="28"/>
          <w:szCs w:val="28"/>
        </w:rPr>
        <w:t>рынка добровольного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, то он</w:t>
      </w:r>
      <w:r w:rsidRPr="00A77784">
        <w:rPr>
          <w:rFonts w:ascii="Times New Roman" w:hAnsi="Times New Roman" w:cs="Times New Roman"/>
          <w:sz w:val="28"/>
          <w:szCs w:val="28"/>
        </w:rPr>
        <w:t xml:space="preserve"> вошёл в затяжную стагнацию. Основная часть продаж в ДМС приходится на корпоративный сектор, в котором происходит если не сокращение персонала, то сокращение издержек, под которое неизбежно попадают и программы ДМС. Количество заключённых договоров ДМС с юридическими лицами в 2015 году упало на 34,7% в сравнении с 2014 годом.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5244" w:rsidRPr="00A77784" w:rsidRDefault="00A77784" w:rsidP="00A77784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77784">
        <w:rPr>
          <w:rFonts w:ascii="Times New Roman" w:hAnsi="Times New Roman" w:cs="Times New Roman"/>
          <w:sz w:val="28"/>
          <w:szCs w:val="28"/>
        </w:rPr>
        <w:t>В 2016 году рост премии в сегменте ДМС сократится до минимального, уровень выплат продолжит расти и достигнет 78-79%, рентабельность данного вида бизнеса будет оставаться на минимальных значениях.</w:t>
      </w:r>
    </w:p>
    <w:p w:rsidR="005C5244" w:rsidRDefault="00E81C2E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Касаемо </w:t>
      </w:r>
      <w:r w:rsidRPr="00A50003">
        <w:rPr>
          <w:rFonts w:ascii="Times New Roman" w:hAnsi="Times New Roman" w:cs="Times New Roman"/>
          <w:i/>
          <w:sz w:val="28"/>
          <w:szCs w:val="28"/>
        </w:rPr>
        <w:t xml:space="preserve">сегмента добровольного </w:t>
      </w:r>
      <w:proofErr w:type="spellStart"/>
      <w:r w:rsidRPr="00A50003">
        <w:rPr>
          <w:rFonts w:ascii="Times New Roman" w:hAnsi="Times New Roman" w:cs="Times New Roman"/>
          <w:i/>
          <w:sz w:val="28"/>
          <w:szCs w:val="28"/>
        </w:rPr>
        <w:t>автострахования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сказать, что он</w:t>
      </w:r>
      <w:r w:rsidRPr="00E81C2E">
        <w:rPr>
          <w:rFonts w:ascii="Times New Roman" w:hAnsi="Times New Roman" w:cs="Times New Roman"/>
          <w:sz w:val="28"/>
          <w:szCs w:val="28"/>
        </w:rPr>
        <w:t xml:space="preserve"> переживает глубокий спад. Если два последних года продажи замедлялись, но премия показывала минимально положительную динамику, то в 2015 году объём продаж в абсолютном выражении снизился сразу на 14,3% до 187,2 млрд</w:t>
      </w:r>
      <w:proofErr w:type="gramStart"/>
      <w:r w:rsidRPr="00E81C2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81C2E">
        <w:rPr>
          <w:rFonts w:ascii="Times New Roman" w:hAnsi="Times New Roman" w:cs="Times New Roman"/>
          <w:sz w:val="28"/>
          <w:szCs w:val="28"/>
        </w:rPr>
        <w:t>уб.</w:t>
      </w:r>
    </w:p>
    <w:p w:rsidR="00E81C2E" w:rsidRDefault="00E81C2E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81C2E" w:rsidRDefault="00E81C2E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81C2E" w:rsidRPr="00112A71" w:rsidRDefault="00E81C2E" w:rsidP="00E81C2E">
      <w:pPr>
        <w:spacing w:after="0" w:line="360" w:lineRule="auto"/>
        <w:ind w:left="-567" w:firstLine="42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Рис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</w:t>
      </w:r>
      <w:r w:rsidRPr="001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Прогноз развития сектора страхования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автокаско</w:t>
      </w:r>
      <w:proofErr w:type="spellEnd"/>
    </w:p>
    <w:p w:rsidR="00E81C2E" w:rsidRDefault="00E81C2E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81C2E" w:rsidRDefault="00E81C2E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2645" cy="1860698"/>
            <wp:effectExtent l="19050" t="0" r="1905" b="0"/>
            <wp:docPr id="5" name="Рисунок 5" descr="C:\Users\анжелика\Desktop\Безымянный1c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нжелика\Desktop\Безымянный1ce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645" cy="1860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C2E" w:rsidRDefault="00E81C2E" w:rsidP="00E81C2E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FD7FF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Источник: составлена на основании данных Банка России</w:t>
      </w:r>
    </w:p>
    <w:p w:rsidR="00E81C2E" w:rsidRDefault="001A65EA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50003">
        <w:rPr>
          <w:rFonts w:ascii="Times New Roman" w:hAnsi="Times New Roman" w:cs="Times New Roman"/>
          <w:i/>
          <w:sz w:val="28"/>
          <w:szCs w:val="28"/>
        </w:rPr>
        <w:t>На страхование имущества юридических лиц</w:t>
      </w:r>
      <w:r w:rsidRPr="001A65EA">
        <w:rPr>
          <w:rFonts w:ascii="Times New Roman" w:hAnsi="Times New Roman" w:cs="Times New Roman"/>
          <w:sz w:val="28"/>
          <w:szCs w:val="28"/>
        </w:rPr>
        <w:t xml:space="preserve"> продолжает оказывать влияние неблагоприятная экономическая конъюнктура: спад в экономике, дефицит денежных средств у большого количества предприятий, замедление строительства (</w:t>
      </w:r>
      <w:proofErr w:type="spellStart"/>
      <w:r w:rsidRPr="001A65EA">
        <w:rPr>
          <w:rFonts w:ascii="Times New Roman" w:hAnsi="Times New Roman" w:cs="Times New Roman"/>
          <w:sz w:val="28"/>
          <w:szCs w:val="28"/>
        </w:rPr>
        <w:t>стахование</w:t>
      </w:r>
      <w:proofErr w:type="spellEnd"/>
      <w:r w:rsidRPr="001A65EA">
        <w:rPr>
          <w:rFonts w:ascii="Times New Roman" w:hAnsi="Times New Roman" w:cs="Times New Roman"/>
          <w:sz w:val="28"/>
          <w:szCs w:val="28"/>
        </w:rPr>
        <w:t xml:space="preserve"> строительно-монтажных рисков входит составной частью в статистику по данному виду страхования</w:t>
      </w:r>
      <w:r w:rsidR="00EE425C">
        <w:rPr>
          <w:rFonts w:ascii="Times New Roman" w:hAnsi="Times New Roman" w:cs="Times New Roman"/>
          <w:sz w:val="28"/>
          <w:szCs w:val="28"/>
        </w:rPr>
        <w:t>)</w:t>
      </w:r>
      <w:r w:rsidRPr="001A65EA">
        <w:rPr>
          <w:rFonts w:ascii="Times New Roman" w:hAnsi="Times New Roman" w:cs="Times New Roman"/>
          <w:sz w:val="28"/>
          <w:szCs w:val="28"/>
        </w:rPr>
        <w:t xml:space="preserve">. Дороговизна банковского кредита привела к замедлению кредитования и сокращению страхования банковских залогов. Количество заключённых договоров за год сократилось на 48,6 тыс. или 9,4%. </w:t>
      </w:r>
    </w:p>
    <w:p w:rsidR="00EE425C" w:rsidRDefault="00EE425C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50003">
        <w:rPr>
          <w:rFonts w:ascii="Times New Roman" w:hAnsi="Times New Roman" w:cs="Times New Roman"/>
          <w:i/>
          <w:sz w:val="28"/>
          <w:szCs w:val="28"/>
        </w:rPr>
        <w:t>Страхование имущества физических лиц</w:t>
      </w:r>
      <w:r w:rsidRPr="00EE425C">
        <w:rPr>
          <w:rFonts w:ascii="Times New Roman" w:hAnsi="Times New Roman" w:cs="Times New Roman"/>
          <w:sz w:val="28"/>
          <w:szCs w:val="28"/>
        </w:rPr>
        <w:t xml:space="preserve"> является наиболее интересным с точки зрения перспектив развития. По объёму сборов оно в 2015 году превысило все </w:t>
      </w:r>
      <w:proofErr w:type="spellStart"/>
      <w:r w:rsidRPr="00EE425C">
        <w:rPr>
          <w:rFonts w:ascii="Times New Roman" w:hAnsi="Times New Roman" w:cs="Times New Roman"/>
          <w:sz w:val="28"/>
          <w:szCs w:val="28"/>
        </w:rPr>
        <w:t>спецлинии</w:t>
      </w:r>
      <w:proofErr w:type="spellEnd"/>
      <w:r w:rsidRPr="00EE425C">
        <w:rPr>
          <w:rFonts w:ascii="Times New Roman" w:hAnsi="Times New Roman" w:cs="Times New Roman"/>
          <w:sz w:val="28"/>
          <w:szCs w:val="28"/>
        </w:rPr>
        <w:t xml:space="preserve"> бизнеса и продолжает расти высокими темпами. При этом уровень проникновения данного вида страхования ещё крайне незначителен, средняя премия в 2015 году составила всего лишь 1993 рубля, что, учитывая стоимость объектов страхования, говорит </w:t>
      </w:r>
      <w:proofErr w:type="gramStart"/>
      <w:r w:rsidRPr="00EE425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E425C">
        <w:rPr>
          <w:rFonts w:ascii="Times New Roman" w:hAnsi="Times New Roman" w:cs="Times New Roman"/>
          <w:sz w:val="28"/>
          <w:szCs w:val="28"/>
        </w:rPr>
        <w:t xml:space="preserve"> сильном </w:t>
      </w:r>
      <w:proofErr w:type="spellStart"/>
      <w:r w:rsidRPr="00EE425C">
        <w:rPr>
          <w:rFonts w:ascii="Times New Roman" w:hAnsi="Times New Roman" w:cs="Times New Roman"/>
          <w:sz w:val="28"/>
          <w:szCs w:val="28"/>
        </w:rPr>
        <w:t>недостраховании</w:t>
      </w:r>
      <w:proofErr w:type="spellEnd"/>
      <w:r w:rsidRPr="00EE425C">
        <w:rPr>
          <w:rFonts w:ascii="Times New Roman" w:hAnsi="Times New Roman" w:cs="Times New Roman"/>
          <w:sz w:val="28"/>
          <w:szCs w:val="28"/>
        </w:rPr>
        <w:t xml:space="preserve">. По количеству заключённых договоров (22 млн.) страхование имущества </w:t>
      </w:r>
      <w:proofErr w:type="spellStart"/>
      <w:r w:rsidRPr="00EE425C">
        <w:rPr>
          <w:rFonts w:ascii="Times New Roman" w:hAnsi="Times New Roman" w:cs="Times New Roman"/>
          <w:sz w:val="28"/>
          <w:szCs w:val="28"/>
        </w:rPr>
        <w:t>физлиц</w:t>
      </w:r>
      <w:proofErr w:type="spellEnd"/>
      <w:r w:rsidRPr="00EE425C">
        <w:rPr>
          <w:rFonts w:ascii="Times New Roman" w:hAnsi="Times New Roman" w:cs="Times New Roman"/>
          <w:sz w:val="28"/>
          <w:szCs w:val="28"/>
        </w:rPr>
        <w:t xml:space="preserve"> уступает только страхованию от несчастного случая (47,8 млн.) и ОСАГО (39,6 млн.), таким образом, можно говорить о том, что значительное количество страхователей уже имеет опыт приобретения данного продукта, что создаёт серьёзный потенциал для его развития.</w:t>
      </w:r>
    </w:p>
    <w:p w:rsidR="00EE425C" w:rsidRDefault="00EE425C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E425C" w:rsidRDefault="00EE425C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E425C" w:rsidRPr="004A012A" w:rsidRDefault="00EE425C" w:rsidP="004A012A">
      <w:pPr>
        <w:spacing w:after="0" w:line="360" w:lineRule="auto"/>
        <w:ind w:left="-567" w:firstLine="42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Рис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</w:t>
      </w:r>
      <w:r w:rsidRPr="001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Прогноз развития сектора страхования имущества физ. лиц</w:t>
      </w:r>
    </w:p>
    <w:p w:rsidR="00EE425C" w:rsidRDefault="00EE425C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9558" cy="1850065"/>
            <wp:effectExtent l="19050" t="0" r="0" b="0"/>
            <wp:docPr id="6" name="Рисунок 6" descr="C:\Users\анжелика\Desktop\Безымянный1cn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нжелика\Desktop\Безымянный1cne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305" cy="1849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25C" w:rsidRDefault="00EE425C" w:rsidP="00EE425C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FD7FF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Источник: составлена на основании данных Банка России</w:t>
      </w:r>
    </w:p>
    <w:p w:rsidR="00EE425C" w:rsidRDefault="00EE425C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50003">
        <w:rPr>
          <w:rFonts w:ascii="Times New Roman" w:hAnsi="Times New Roman" w:cs="Times New Roman"/>
          <w:i/>
          <w:sz w:val="28"/>
          <w:szCs w:val="28"/>
        </w:rPr>
        <w:t>В сегменте ОСАГО</w:t>
      </w:r>
      <w:r w:rsidRPr="00A50003">
        <w:rPr>
          <w:rFonts w:ascii="Times New Roman" w:hAnsi="Times New Roman" w:cs="Times New Roman"/>
          <w:sz w:val="28"/>
          <w:szCs w:val="28"/>
        </w:rPr>
        <w:t xml:space="preserve"> после пережитого в 2015 году всплеска продаж наблюдается значительное падение темпов роста. Частично повышение тарифов было уже замечено в 1 квартале 2016 года, однако, начиная со 2 квартала, наблюдался переход объёма собираемой премии в нулевую зону. Предвестником этого стала динамика количества заключённых договоров. В 2015 году более 3 миллионов </w:t>
      </w:r>
      <w:proofErr w:type="spellStart"/>
      <w:r w:rsidRPr="00A50003">
        <w:rPr>
          <w:rFonts w:ascii="Times New Roman" w:hAnsi="Times New Roman" w:cs="Times New Roman"/>
          <w:sz w:val="28"/>
          <w:szCs w:val="28"/>
        </w:rPr>
        <w:t>автовладельцев</w:t>
      </w:r>
      <w:proofErr w:type="spellEnd"/>
      <w:r w:rsidRPr="00A50003">
        <w:rPr>
          <w:rFonts w:ascii="Times New Roman" w:hAnsi="Times New Roman" w:cs="Times New Roman"/>
          <w:sz w:val="28"/>
          <w:szCs w:val="28"/>
        </w:rPr>
        <w:t xml:space="preserve"> отказались от приобретения легальных полисов ОСАГО в основном в силу их недоступности по цене. Учитывая, что нет никаких оснований рассчитывать на рост реальных доходов населения в ближайшее время и восстановление платёжеспособного спроса в ближайшее время, количество отказников может вырасти ещё больше, тем более</w:t>
      </w:r>
      <w:proofErr w:type="gramStart"/>
      <w:r w:rsidRPr="00A5000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50003">
        <w:rPr>
          <w:rFonts w:ascii="Times New Roman" w:hAnsi="Times New Roman" w:cs="Times New Roman"/>
          <w:sz w:val="28"/>
          <w:szCs w:val="28"/>
        </w:rPr>
        <w:t xml:space="preserve"> что внедрение средств инструментального контроля, способных частично справиться с этой проблемой, только планируется. Кроме того, для эффективной работы системы контроля необходимо согласование действий страхового сообщества, МВД и, возможно, ФССП, что также является трудоёмкой и небыстро решаемой задачей.</w:t>
      </w:r>
    </w:p>
    <w:p w:rsidR="00A50003" w:rsidRPr="00A50003" w:rsidRDefault="00A50003" w:rsidP="00A50003">
      <w:pPr>
        <w:spacing w:after="0" w:line="360" w:lineRule="auto"/>
        <w:ind w:left="-567" w:firstLine="42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Рис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</w:t>
      </w:r>
      <w:r w:rsidRPr="001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Прогноз развития сектора ОСАГО</w:t>
      </w:r>
    </w:p>
    <w:p w:rsidR="00A50003" w:rsidRDefault="00A50003" w:rsidP="00A50003">
      <w:pPr>
        <w:spacing w:after="0" w:line="360" w:lineRule="auto"/>
        <w:ind w:left="-567" w:firstLine="42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47429" cy="1871330"/>
            <wp:effectExtent l="19050" t="0" r="921" b="0"/>
            <wp:docPr id="7" name="Рисунок 7" descr="C:\Users\анжелика\Desktop\Безымянный1c1n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нжелика\Desktop\Безымянный1c1ne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1871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000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</w:t>
      </w:r>
      <w:r w:rsidRPr="00FD7FF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Источник: составлена на основании данных Банка России</w:t>
      </w:r>
    </w:p>
    <w:p w:rsidR="00A50003" w:rsidRDefault="00A50003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50003">
        <w:rPr>
          <w:rFonts w:ascii="Times New Roman" w:hAnsi="Times New Roman" w:cs="Times New Roman"/>
          <w:i/>
          <w:sz w:val="28"/>
          <w:szCs w:val="28"/>
        </w:rPr>
        <w:lastRenderedPageBreak/>
        <w:t>Рынок страхования жизни</w:t>
      </w:r>
      <w:r w:rsidRPr="00A50003">
        <w:rPr>
          <w:rFonts w:ascii="Times New Roman" w:hAnsi="Times New Roman" w:cs="Times New Roman"/>
          <w:sz w:val="28"/>
          <w:szCs w:val="28"/>
        </w:rPr>
        <w:t xml:space="preserve"> остаётся одним из наиболее быстрорастущих сегментов (2 место после ОСАГО по темпам роста (+19,5%) и абсолютной величине (+21,2 млрд</w:t>
      </w:r>
      <w:proofErr w:type="gramStart"/>
      <w:r w:rsidRPr="00A5000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50003">
        <w:rPr>
          <w:rFonts w:ascii="Times New Roman" w:hAnsi="Times New Roman" w:cs="Times New Roman"/>
          <w:sz w:val="28"/>
          <w:szCs w:val="28"/>
        </w:rPr>
        <w:t>уб.)). От «кредитных» продуктов рынок быстро перешел к активному росту «</w:t>
      </w:r>
      <w:proofErr w:type="spellStart"/>
      <w:r w:rsidRPr="00A50003">
        <w:rPr>
          <w:rFonts w:ascii="Times New Roman" w:hAnsi="Times New Roman" w:cs="Times New Roman"/>
          <w:sz w:val="28"/>
          <w:szCs w:val="28"/>
        </w:rPr>
        <w:t>некредитного</w:t>
      </w:r>
      <w:proofErr w:type="spellEnd"/>
      <w:r w:rsidRPr="00A50003">
        <w:rPr>
          <w:rFonts w:ascii="Times New Roman" w:hAnsi="Times New Roman" w:cs="Times New Roman"/>
          <w:sz w:val="28"/>
          <w:szCs w:val="28"/>
        </w:rPr>
        <w:t>» страхования жизни. Однако пережив период бурного роста, страхование жизни демонстрирует предпосылки стагнации, и в среднесрочной перспективе потребуются новые драйверы для роста сегмента.</w:t>
      </w:r>
    </w:p>
    <w:p w:rsidR="00A50003" w:rsidRDefault="00A50003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A50003" w:rsidRPr="00A50003" w:rsidRDefault="00A50003" w:rsidP="00A50003">
      <w:pPr>
        <w:spacing w:after="0" w:line="36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003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C30378" w:rsidRPr="00C30378" w:rsidRDefault="00A50003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50003">
        <w:rPr>
          <w:rFonts w:ascii="Times New Roman" w:hAnsi="Times New Roman" w:cs="Times New Roman"/>
          <w:sz w:val="28"/>
          <w:szCs w:val="28"/>
        </w:rPr>
        <w:t xml:space="preserve">На основе анализа тенденций развития и состояния российского рынка страхования в 2016 г., </w:t>
      </w:r>
      <w:r>
        <w:rPr>
          <w:rFonts w:ascii="Times New Roman" w:hAnsi="Times New Roman" w:cs="Times New Roman"/>
          <w:sz w:val="28"/>
          <w:szCs w:val="28"/>
        </w:rPr>
        <w:t xml:space="preserve">можно сделать вывод о том, что </w:t>
      </w:r>
      <w:r w:rsidR="00C3037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негативное давление на </w:t>
      </w:r>
      <w:r w:rsidR="00C30378" w:rsidRPr="00C30378">
        <w:rPr>
          <w:rFonts w:ascii="Times New Roman" w:hAnsi="Times New Roman" w:cs="Times New Roman"/>
          <w:sz w:val="28"/>
          <w:szCs w:val="28"/>
        </w:rPr>
        <w:t>объем рынка страхования оказывают в первую очередь:</w:t>
      </w:r>
    </w:p>
    <w:p w:rsidR="00C30378" w:rsidRPr="00C30378" w:rsidRDefault="008F4BE5" w:rsidP="00C3037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спроса на</w:t>
      </w:r>
      <w:r w:rsidR="00C30378" w:rsidRPr="00C30378">
        <w:rPr>
          <w:rFonts w:ascii="Times New Roman" w:hAnsi="Times New Roman" w:cs="Times New Roman"/>
          <w:sz w:val="28"/>
          <w:szCs w:val="28"/>
        </w:rPr>
        <w:t xml:space="preserve"> автомобил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C30378" w:rsidRPr="00C30378" w:rsidRDefault="008F4BE5" w:rsidP="00C3037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0378" w:rsidRPr="00C30378">
        <w:rPr>
          <w:rFonts w:ascii="Times New Roman" w:hAnsi="Times New Roman" w:cs="Times New Roman"/>
          <w:sz w:val="28"/>
          <w:szCs w:val="28"/>
        </w:rPr>
        <w:t>окращение темпов прироста кредитования</w:t>
      </w:r>
    </w:p>
    <w:p w:rsidR="00C30378" w:rsidRPr="00C30378" w:rsidRDefault="008F4BE5" w:rsidP="00C3037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0378" w:rsidRPr="00C30378">
        <w:rPr>
          <w:rFonts w:ascii="Times New Roman" w:hAnsi="Times New Roman" w:cs="Times New Roman"/>
          <w:sz w:val="28"/>
          <w:szCs w:val="28"/>
        </w:rPr>
        <w:t>тагнация промышленности</w:t>
      </w:r>
    </w:p>
    <w:p w:rsidR="00A50003" w:rsidRPr="00C30378" w:rsidRDefault="008F4BE5" w:rsidP="00C3037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0378" w:rsidRPr="00C30378">
        <w:rPr>
          <w:rFonts w:ascii="Times New Roman" w:hAnsi="Times New Roman" w:cs="Times New Roman"/>
          <w:sz w:val="28"/>
          <w:szCs w:val="28"/>
        </w:rPr>
        <w:t>окращение масштабных государственных проектов</w:t>
      </w:r>
    </w:p>
    <w:p w:rsidR="00C30378" w:rsidRDefault="00C30378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</w:t>
      </w:r>
      <w:r w:rsidR="00A50003">
        <w:rPr>
          <w:rFonts w:ascii="Times New Roman" w:hAnsi="Times New Roman" w:cs="Times New Roman"/>
          <w:sz w:val="28"/>
          <w:szCs w:val="28"/>
        </w:rPr>
        <w:t xml:space="preserve"> течение 2016 года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 рынок страхования </w:t>
      </w:r>
      <w:r w:rsidR="00A50003">
        <w:rPr>
          <w:rFonts w:ascii="Times New Roman" w:hAnsi="Times New Roman" w:cs="Times New Roman"/>
          <w:sz w:val="28"/>
          <w:szCs w:val="28"/>
        </w:rPr>
        <w:t>активно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 реагир</w:t>
      </w:r>
      <w:r w:rsidR="00A50003">
        <w:rPr>
          <w:rFonts w:ascii="Times New Roman" w:hAnsi="Times New Roman" w:cs="Times New Roman"/>
          <w:sz w:val="28"/>
          <w:szCs w:val="28"/>
        </w:rPr>
        <w:t>ует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 на снижение доходов насел</w:t>
      </w:r>
      <w:r w:rsidR="00A50003">
        <w:rPr>
          <w:rFonts w:ascii="Times New Roman" w:hAnsi="Times New Roman" w:cs="Times New Roman"/>
          <w:sz w:val="28"/>
          <w:szCs w:val="28"/>
        </w:rPr>
        <w:t>ения, а развитие видов страхова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ния, которые </w:t>
      </w:r>
      <w:r w:rsidR="00A50003">
        <w:rPr>
          <w:rFonts w:ascii="Times New Roman" w:hAnsi="Times New Roman" w:cs="Times New Roman"/>
          <w:sz w:val="28"/>
          <w:szCs w:val="28"/>
        </w:rPr>
        <w:t>демонстрировали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 достаточно </w:t>
      </w:r>
      <w:r w:rsidR="00A50003">
        <w:rPr>
          <w:rFonts w:ascii="Times New Roman" w:hAnsi="Times New Roman" w:cs="Times New Roman"/>
          <w:sz w:val="28"/>
          <w:szCs w:val="28"/>
        </w:rPr>
        <w:t>активный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 по нынешним временам рост, </w:t>
      </w:r>
      <w:r w:rsidR="00A50003">
        <w:rPr>
          <w:rFonts w:ascii="Times New Roman" w:hAnsi="Times New Roman" w:cs="Times New Roman"/>
          <w:sz w:val="28"/>
          <w:szCs w:val="28"/>
        </w:rPr>
        <w:t>замедляется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: речь </w:t>
      </w:r>
      <w:proofErr w:type="gramStart"/>
      <w:r w:rsidR="00A50003" w:rsidRPr="00A50003">
        <w:rPr>
          <w:rFonts w:ascii="Times New Roman" w:hAnsi="Times New Roman" w:cs="Times New Roman"/>
          <w:sz w:val="28"/>
          <w:szCs w:val="28"/>
        </w:rPr>
        <w:t>идет</w:t>
      </w:r>
      <w:proofErr w:type="gramEnd"/>
      <w:r w:rsidR="00A50003" w:rsidRPr="00A50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и </w:t>
      </w:r>
      <w:r w:rsidR="00A50003" w:rsidRPr="00A50003">
        <w:rPr>
          <w:rFonts w:ascii="Times New Roman" w:hAnsi="Times New Roman" w:cs="Times New Roman"/>
          <w:sz w:val="28"/>
          <w:szCs w:val="28"/>
        </w:rPr>
        <w:t>о главном драй</w:t>
      </w:r>
      <w:r>
        <w:rPr>
          <w:rFonts w:ascii="Times New Roman" w:hAnsi="Times New Roman" w:cs="Times New Roman"/>
          <w:sz w:val="28"/>
          <w:szCs w:val="28"/>
        </w:rPr>
        <w:t>вере рынка в 2015 г. – ОСАГО. О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дним из немногих видов, по </w:t>
      </w:r>
      <w:proofErr w:type="gramStart"/>
      <w:r w:rsidR="00A50003" w:rsidRPr="00A50003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="00A50003" w:rsidRPr="00A50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замечен достаточно стабильный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 рост, останется страхование имущества физических лиц. </w:t>
      </w:r>
      <w:proofErr w:type="gramStart"/>
      <w:r w:rsidR="00A50003" w:rsidRPr="00A50003">
        <w:rPr>
          <w:rFonts w:ascii="Times New Roman" w:hAnsi="Times New Roman" w:cs="Times New Roman"/>
          <w:sz w:val="28"/>
          <w:szCs w:val="28"/>
        </w:rPr>
        <w:t>Рост в этой сфере может составить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003">
        <w:rPr>
          <w:rFonts w:ascii="Times New Roman" w:hAnsi="Times New Roman" w:cs="Times New Roman"/>
          <w:sz w:val="28"/>
          <w:szCs w:val="28"/>
        </w:rPr>
        <w:t>8-9%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2016 года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, а крупнейший сегмент в корпоративном страховании – ДМС – покажет рост около 3%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Некоторые эксперты при этом прогнозируют относительную стабилизацию в 2016 г. в тех видах страхования, которые сильно просели в последние месяцы 2015 г.: </w:t>
      </w:r>
      <w:proofErr w:type="spellStart"/>
      <w:r w:rsidR="00A50003" w:rsidRPr="00A50003">
        <w:rPr>
          <w:rFonts w:ascii="Times New Roman" w:hAnsi="Times New Roman" w:cs="Times New Roman"/>
          <w:sz w:val="28"/>
          <w:szCs w:val="28"/>
        </w:rPr>
        <w:t>автокаско</w:t>
      </w:r>
      <w:proofErr w:type="spellEnd"/>
      <w:r w:rsidR="00A50003" w:rsidRPr="00A50003">
        <w:rPr>
          <w:rFonts w:ascii="Times New Roman" w:hAnsi="Times New Roman" w:cs="Times New Roman"/>
          <w:sz w:val="28"/>
          <w:szCs w:val="28"/>
        </w:rPr>
        <w:t>, страхование имущества юр</w:t>
      </w:r>
      <w:r>
        <w:rPr>
          <w:rFonts w:ascii="Times New Roman" w:hAnsi="Times New Roman" w:cs="Times New Roman"/>
          <w:sz w:val="28"/>
          <w:szCs w:val="28"/>
        </w:rPr>
        <w:t>идических лиц, кредитное страхо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вание жизни. </w:t>
      </w:r>
      <w:proofErr w:type="gramEnd"/>
    </w:p>
    <w:p w:rsidR="004A012A" w:rsidRDefault="00C30378" w:rsidP="004A012A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не менее, у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ровень надежности российского страхового рынка, несмотря на некоторое его увеличение, все еще </w:t>
      </w:r>
      <w:r>
        <w:rPr>
          <w:rFonts w:ascii="Times New Roman" w:hAnsi="Times New Roman" w:cs="Times New Roman"/>
          <w:sz w:val="28"/>
          <w:szCs w:val="28"/>
        </w:rPr>
        <w:t>стоит оценить</w:t>
      </w:r>
      <w:r w:rsidR="00A50003" w:rsidRPr="00A50003">
        <w:rPr>
          <w:rFonts w:ascii="Times New Roman" w:hAnsi="Times New Roman" w:cs="Times New Roman"/>
          <w:sz w:val="28"/>
          <w:szCs w:val="28"/>
        </w:rPr>
        <w:t xml:space="preserve"> как умерен</w:t>
      </w:r>
      <w:r>
        <w:rPr>
          <w:rFonts w:ascii="Times New Roman" w:hAnsi="Times New Roman" w:cs="Times New Roman"/>
          <w:sz w:val="28"/>
          <w:szCs w:val="28"/>
        </w:rPr>
        <w:t>но низкий. Нали</w:t>
      </w:r>
      <w:r w:rsidR="00A50003" w:rsidRPr="00A50003">
        <w:rPr>
          <w:rFonts w:ascii="Times New Roman" w:hAnsi="Times New Roman" w:cs="Times New Roman"/>
          <w:sz w:val="28"/>
          <w:szCs w:val="28"/>
        </w:rPr>
        <w:t>чие и уровень рейтинга надежности страховых компаний не в полной мере учитывается при регулировании, аккредитации или выборе страховщика.</w:t>
      </w:r>
    </w:p>
    <w:p w:rsidR="00C30378" w:rsidRDefault="00C30378" w:rsidP="00C30378">
      <w:pPr>
        <w:spacing w:after="0" w:line="36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5F377C" w:rsidRDefault="005F377C" w:rsidP="00C30378">
      <w:pPr>
        <w:spacing w:after="0" w:line="36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378" w:rsidRDefault="00C30378" w:rsidP="005F377C">
      <w:pPr>
        <w:pStyle w:val="a6"/>
        <w:numPr>
          <w:ilvl w:val="0"/>
          <w:numId w:val="4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5F377C">
        <w:rPr>
          <w:rFonts w:ascii="Times New Roman" w:hAnsi="Times New Roman" w:cs="Times New Roman"/>
          <w:sz w:val="28"/>
          <w:szCs w:val="28"/>
        </w:rPr>
        <w:t xml:space="preserve">Итоги 2015 г. </w:t>
      </w:r>
      <w:r w:rsidR="005E092C">
        <w:rPr>
          <w:rFonts w:ascii="Times New Roman" w:hAnsi="Times New Roman" w:cs="Times New Roman"/>
          <w:sz w:val="28"/>
          <w:szCs w:val="28"/>
        </w:rPr>
        <w:t>в страховой отрасли</w:t>
      </w:r>
      <w:r w:rsidRPr="005F377C">
        <w:rPr>
          <w:rFonts w:ascii="Times New Roman" w:hAnsi="Times New Roman" w:cs="Times New Roman"/>
          <w:sz w:val="28"/>
          <w:szCs w:val="28"/>
        </w:rPr>
        <w:t>: скрытое падение. URL: http://raexpert.ru/researches/insurance/itogi_2015/  (дата обращения: 25.11.2016 г.).</w:t>
      </w:r>
    </w:p>
    <w:p w:rsidR="005F377C" w:rsidRDefault="00C30378" w:rsidP="005F377C">
      <w:pPr>
        <w:pStyle w:val="a6"/>
        <w:numPr>
          <w:ilvl w:val="0"/>
          <w:numId w:val="4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5F377C">
        <w:rPr>
          <w:rFonts w:ascii="Times New Roman" w:hAnsi="Times New Roman" w:cs="Times New Roman"/>
          <w:sz w:val="28"/>
          <w:szCs w:val="28"/>
        </w:rPr>
        <w:t xml:space="preserve">Обзор основных итогов развития </w:t>
      </w:r>
      <w:r w:rsidR="005E092C">
        <w:rPr>
          <w:rFonts w:ascii="Times New Roman" w:hAnsi="Times New Roman" w:cs="Times New Roman"/>
          <w:sz w:val="28"/>
          <w:szCs w:val="28"/>
        </w:rPr>
        <w:t>рынка страхования</w:t>
      </w:r>
      <w:r w:rsidRPr="005F377C">
        <w:rPr>
          <w:rFonts w:ascii="Times New Roman" w:hAnsi="Times New Roman" w:cs="Times New Roman"/>
          <w:sz w:val="28"/>
          <w:szCs w:val="28"/>
        </w:rPr>
        <w:t xml:space="preserve"> РФ за 2014 г. </w:t>
      </w:r>
      <w:proofErr w:type="spellStart"/>
      <w:r w:rsidRPr="005F377C">
        <w:rPr>
          <w:rFonts w:ascii="Times New Roman" w:hAnsi="Times New Roman" w:cs="Times New Roman"/>
          <w:sz w:val="28"/>
          <w:szCs w:val="28"/>
        </w:rPr>
        <w:t>Росгосстрах</w:t>
      </w:r>
      <w:proofErr w:type="spellEnd"/>
      <w:r w:rsidRPr="005F377C">
        <w:rPr>
          <w:rFonts w:ascii="Times New Roman" w:hAnsi="Times New Roman" w:cs="Times New Roman"/>
          <w:sz w:val="28"/>
          <w:szCs w:val="28"/>
        </w:rPr>
        <w:t xml:space="preserve"> [Электронный ресурс]. – Режим доступа: </w:t>
      </w:r>
      <w:hyperlink r:id="rId15" w:history="1">
        <w:r w:rsidRPr="005F377C">
          <w:rPr>
            <w:rFonts w:ascii="Times New Roman" w:hAnsi="Times New Roman" w:cs="Times New Roman"/>
            <w:sz w:val="28"/>
            <w:szCs w:val="28"/>
          </w:rPr>
          <w:t>http://www.fa.ru/chair/priklsoc/Documents/2014_I_M.pdf</w:t>
        </w:r>
      </w:hyperlink>
      <w:r w:rsidR="005F377C" w:rsidRPr="005F377C">
        <w:rPr>
          <w:rFonts w:ascii="Times New Roman" w:hAnsi="Times New Roman" w:cs="Times New Roman"/>
          <w:sz w:val="28"/>
          <w:szCs w:val="28"/>
        </w:rPr>
        <w:t xml:space="preserve"> (дата обращения: 25.11.2016 г.).</w:t>
      </w:r>
    </w:p>
    <w:p w:rsidR="00C30378" w:rsidRDefault="005F377C" w:rsidP="005F377C">
      <w:pPr>
        <w:pStyle w:val="a6"/>
        <w:numPr>
          <w:ilvl w:val="0"/>
          <w:numId w:val="4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F377C">
        <w:rPr>
          <w:rFonts w:ascii="Times New Roman" w:hAnsi="Times New Roman" w:cs="Times New Roman"/>
          <w:sz w:val="28"/>
          <w:szCs w:val="28"/>
        </w:rPr>
        <w:t>рогноз развития страхового рынка в 2016 году: устойчивость под угрозой. URL: http://raexpert.ru/researches/insurance/prognoz_2016/ (дата обращения: 27.11.2016 г.).</w:t>
      </w:r>
    </w:p>
    <w:p w:rsidR="00C30378" w:rsidRDefault="005F377C" w:rsidP="005F377C">
      <w:pPr>
        <w:pStyle w:val="a6"/>
        <w:numPr>
          <w:ilvl w:val="0"/>
          <w:numId w:val="4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5F377C">
        <w:rPr>
          <w:rFonts w:ascii="Times New Roman" w:hAnsi="Times New Roman" w:cs="Times New Roman"/>
          <w:sz w:val="28"/>
          <w:szCs w:val="28"/>
        </w:rPr>
        <w:t xml:space="preserve">Страхование в Российской Федерации [Текст]. Сборник статистических материалов за 2014 год. Под ред. </w:t>
      </w:r>
      <w:proofErr w:type="spellStart"/>
      <w:r w:rsidRPr="005F377C">
        <w:rPr>
          <w:rFonts w:ascii="Times New Roman" w:hAnsi="Times New Roman" w:cs="Times New Roman"/>
          <w:sz w:val="28"/>
          <w:szCs w:val="28"/>
        </w:rPr>
        <w:t>И.Ю.Юргенса</w:t>
      </w:r>
      <w:proofErr w:type="spellEnd"/>
      <w:r w:rsidRPr="005F377C">
        <w:rPr>
          <w:rFonts w:ascii="Times New Roman" w:hAnsi="Times New Roman" w:cs="Times New Roman"/>
          <w:sz w:val="28"/>
          <w:szCs w:val="28"/>
        </w:rPr>
        <w:t xml:space="preserve">, А.А.Цыганова – М., «МАКСС Групп», объединенная редакция журналов «Организация продаж страховых продуктов» и «Управление в страховой компании», </w:t>
      </w:r>
      <w:proofErr w:type="spellStart"/>
      <w:r w:rsidRPr="005F377C">
        <w:rPr>
          <w:rFonts w:ascii="Times New Roman" w:hAnsi="Times New Roman" w:cs="Times New Roman"/>
          <w:sz w:val="28"/>
          <w:szCs w:val="28"/>
        </w:rPr>
        <w:t>Богородский</w:t>
      </w:r>
      <w:proofErr w:type="spellEnd"/>
      <w:r w:rsidRPr="005F377C">
        <w:rPr>
          <w:rFonts w:ascii="Times New Roman" w:hAnsi="Times New Roman" w:cs="Times New Roman"/>
          <w:sz w:val="28"/>
          <w:szCs w:val="28"/>
        </w:rPr>
        <w:t xml:space="preserve"> печатник, 2015 г. – 242 </w:t>
      </w:r>
      <w:proofErr w:type="gramStart"/>
      <w:r w:rsidRPr="005F37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377C">
        <w:rPr>
          <w:rFonts w:ascii="Times New Roman" w:hAnsi="Times New Roman" w:cs="Times New Roman"/>
          <w:sz w:val="28"/>
          <w:szCs w:val="28"/>
        </w:rPr>
        <w:t>.</w:t>
      </w:r>
    </w:p>
    <w:p w:rsidR="005F377C" w:rsidRPr="005F377C" w:rsidRDefault="005F377C" w:rsidP="005F377C">
      <w:pPr>
        <w:pStyle w:val="a6"/>
        <w:numPr>
          <w:ilvl w:val="0"/>
          <w:numId w:val="4"/>
        </w:numPr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5F377C">
        <w:rPr>
          <w:rFonts w:ascii="Times New Roman" w:hAnsi="Times New Roman" w:cs="Times New Roman"/>
          <w:sz w:val="28"/>
          <w:szCs w:val="28"/>
        </w:rPr>
        <w:t xml:space="preserve">Муравьева Н.Н., </w:t>
      </w:r>
      <w:proofErr w:type="spellStart"/>
      <w:r w:rsidRPr="005F377C">
        <w:rPr>
          <w:rFonts w:ascii="Times New Roman" w:hAnsi="Times New Roman" w:cs="Times New Roman"/>
          <w:sz w:val="28"/>
          <w:szCs w:val="28"/>
        </w:rPr>
        <w:t>Клименко</w:t>
      </w:r>
      <w:proofErr w:type="spellEnd"/>
      <w:r w:rsidRPr="005F377C">
        <w:rPr>
          <w:rFonts w:ascii="Times New Roman" w:hAnsi="Times New Roman" w:cs="Times New Roman"/>
          <w:sz w:val="28"/>
          <w:szCs w:val="28"/>
        </w:rPr>
        <w:t xml:space="preserve"> Е.М. Исследование проблем организации и функционирования российского страхового рынка на современном этапе // Экономика и бизнес: теория и практика. – 2015. – №3. – С. 35–40.</w:t>
      </w:r>
    </w:p>
    <w:p w:rsidR="00C30378" w:rsidRPr="00A50003" w:rsidRDefault="00C30378" w:rsidP="00E81C2E">
      <w:pPr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sectPr w:rsidR="00C30378" w:rsidRPr="00A50003" w:rsidSect="004A012A">
      <w:footerReference w:type="default" r:id="rId16"/>
      <w:pgSz w:w="11906" w:h="16838"/>
      <w:pgMar w:top="851" w:right="850" w:bottom="709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AAB" w:rsidRDefault="00E64AAB" w:rsidP="004A012A">
      <w:pPr>
        <w:spacing w:after="0" w:line="240" w:lineRule="auto"/>
      </w:pPr>
      <w:r>
        <w:separator/>
      </w:r>
    </w:p>
  </w:endnote>
  <w:endnote w:type="continuationSeparator" w:id="0">
    <w:p w:rsidR="00E64AAB" w:rsidRDefault="00E64AAB" w:rsidP="004A0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6475"/>
      <w:docPartObj>
        <w:docPartGallery w:val="Page Numbers (Bottom of Page)"/>
        <w:docPartUnique/>
      </w:docPartObj>
    </w:sdtPr>
    <w:sdtContent>
      <w:p w:rsidR="004A012A" w:rsidRDefault="004A012A" w:rsidP="004A012A">
        <w:pPr>
          <w:pStyle w:val="aa"/>
          <w:rPr>
            <w:rFonts w:ascii="Times New Roman" w:hAnsi="Times New Roman" w:cs="Times New Roman"/>
          </w:rPr>
        </w:pPr>
      </w:p>
      <w:p w:rsidR="004A012A" w:rsidRDefault="004A012A">
        <w:pPr>
          <w:pStyle w:val="aa"/>
          <w:jc w:val="right"/>
        </w:pPr>
        <w:r w:rsidRPr="004A012A">
          <w:rPr>
            <w:sz w:val="28"/>
            <w:szCs w:val="28"/>
          </w:rPr>
          <w:fldChar w:fldCharType="begin"/>
        </w:r>
        <w:r w:rsidRPr="004A012A">
          <w:rPr>
            <w:sz w:val="28"/>
            <w:szCs w:val="28"/>
          </w:rPr>
          <w:instrText xml:space="preserve"> PAGE   \* MERGEFORMAT </w:instrText>
        </w:r>
        <w:r w:rsidRPr="004A012A">
          <w:rPr>
            <w:sz w:val="28"/>
            <w:szCs w:val="28"/>
          </w:rPr>
          <w:fldChar w:fldCharType="separate"/>
        </w:r>
        <w:r w:rsidR="008F4BE5">
          <w:rPr>
            <w:noProof/>
            <w:sz w:val="28"/>
            <w:szCs w:val="28"/>
          </w:rPr>
          <w:t>9</w:t>
        </w:r>
        <w:r w:rsidRPr="004A012A">
          <w:rPr>
            <w:sz w:val="28"/>
            <w:szCs w:val="28"/>
          </w:rPr>
          <w:fldChar w:fldCharType="end"/>
        </w:r>
      </w:p>
    </w:sdtContent>
  </w:sdt>
  <w:p w:rsidR="004A012A" w:rsidRDefault="004A012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AAB" w:rsidRDefault="00E64AAB" w:rsidP="004A012A">
      <w:pPr>
        <w:spacing w:after="0" w:line="240" w:lineRule="auto"/>
      </w:pPr>
      <w:r>
        <w:separator/>
      </w:r>
    </w:p>
  </w:footnote>
  <w:footnote w:type="continuationSeparator" w:id="0">
    <w:p w:rsidR="00E64AAB" w:rsidRDefault="00E64AAB" w:rsidP="004A0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62535"/>
    <w:multiLevelType w:val="hybridMultilevel"/>
    <w:tmpl w:val="17765846"/>
    <w:lvl w:ilvl="0" w:tplc="B9989F9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43415D90"/>
    <w:multiLevelType w:val="hybridMultilevel"/>
    <w:tmpl w:val="5A828C9E"/>
    <w:lvl w:ilvl="0" w:tplc="B9989F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A378C"/>
    <w:multiLevelType w:val="hybridMultilevel"/>
    <w:tmpl w:val="5A0C0C54"/>
    <w:lvl w:ilvl="0" w:tplc="04190001">
      <w:start w:val="1"/>
      <w:numFmt w:val="bullet"/>
      <w:lvlText w:val=""/>
      <w:lvlJc w:val="left"/>
      <w:pPr>
        <w:ind w:left="6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</w:abstractNum>
  <w:abstractNum w:abstractNumId="3">
    <w:nsid w:val="6EA170CD"/>
    <w:multiLevelType w:val="hybridMultilevel"/>
    <w:tmpl w:val="C128A5D4"/>
    <w:lvl w:ilvl="0" w:tplc="B9989F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F20"/>
    <w:rsid w:val="00112A71"/>
    <w:rsid w:val="001305B9"/>
    <w:rsid w:val="001A65EA"/>
    <w:rsid w:val="00255723"/>
    <w:rsid w:val="00437F20"/>
    <w:rsid w:val="004A012A"/>
    <w:rsid w:val="005C5244"/>
    <w:rsid w:val="005E092C"/>
    <w:rsid w:val="005F377C"/>
    <w:rsid w:val="00695CDE"/>
    <w:rsid w:val="007B64D0"/>
    <w:rsid w:val="008F4BE5"/>
    <w:rsid w:val="00A50003"/>
    <w:rsid w:val="00A77784"/>
    <w:rsid w:val="00C30378"/>
    <w:rsid w:val="00CA665B"/>
    <w:rsid w:val="00D57B2C"/>
    <w:rsid w:val="00E64AAB"/>
    <w:rsid w:val="00E81C2E"/>
    <w:rsid w:val="00EE425C"/>
    <w:rsid w:val="00EF257D"/>
    <w:rsid w:val="00F129F6"/>
    <w:rsid w:val="00FD7FFC"/>
    <w:rsid w:val="00FE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7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7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FF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037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3037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4A0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A012A"/>
  </w:style>
  <w:style w:type="paragraph" w:styleId="aa">
    <w:name w:val="footer"/>
    <w:basedOn w:val="a"/>
    <w:link w:val="ab"/>
    <w:uiPriority w:val="99"/>
    <w:unhideWhenUsed/>
    <w:rsid w:val="004A0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0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fa.ru/chair/priklsoc/Documents/2014_I_M.pdf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C673C-84BD-4C4D-8D34-EB2EAC80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10</Pages>
  <Words>2043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5</cp:revision>
  <dcterms:created xsi:type="dcterms:W3CDTF">2016-11-30T17:31:00Z</dcterms:created>
  <dcterms:modified xsi:type="dcterms:W3CDTF">2016-11-30T19:15:00Z</dcterms:modified>
</cp:coreProperties>
</file>