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9B7" w:rsidRPr="00165EB9" w:rsidRDefault="002069B7" w:rsidP="002069B7">
      <w:pPr>
        <w:jc w:val="center"/>
        <w:rPr>
          <w:rFonts w:ascii="Times New Roman" w:hAnsi="Times New Roman" w:cs="Times New Roman"/>
          <w:sz w:val="28"/>
          <w:szCs w:val="28"/>
        </w:rPr>
      </w:pPr>
      <w:r w:rsidRPr="00165EB9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2069B7" w:rsidRPr="00165EB9" w:rsidRDefault="002069B7" w:rsidP="002069B7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65EB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«ФинансоВЫЙ УНИВЕРСИТЕТ при Правительстве </w:t>
      </w:r>
    </w:p>
    <w:p w:rsidR="002069B7" w:rsidRPr="00165EB9" w:rsidRDefault="002069B7" w:rsidP="002069B7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65EB9">
        <w:rPr>
          <w:rFonts w:ascii="Times New Roman" w:hAnsi="Times New Roman" w:cs="Times New Roman"/>
          <w:b/>
          <w:bCs/>
          <w:caps/>
          <w:sz w:val="28"/>
          <w:szCs w:val="28"/>
        </w:rPr>
        <w:t>Российской Федерации»</w:t>
      </w:r>
    </w:p>
    <w:p w:rsidR="002069B7" w:rsidRPr="00165EB9" w:rsidRDefault="002069B7" w:rsidP="002069B7">
      <w:pPr>
        <w:shd w:val="clear" w:color="auto" w:fill="FFFFFF"/>
        <w:spacing w:before="331"/>
        <w:ind w:left="994" w:right="5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5EB9">
        <w:rPr>
          <w:rFonts w:ascii="Times New Roman" w:hAnsi="Times New Roman" w:cs="Times New Roman"/>
          <w:b/>
          <w:bCs/>
          <w:sz w:val="28"/>
          <w:szCs w:val="28"/>
        </w:rPr>
        <w:t>Уфимский филиал</w:t>
      </w:r>
    </w:p>
    <w:p w:rsidR="002069B7" w:rsidRPr="00165EB9" w:rsidRDefault="002069B7" w:rsidP="002069B7">
      <w:pPr>
        <w:jc w:val="center"/>
        <w:rPr>
          <w:rFonts w:ascii="Times New Roman" w:hAnsi="Times New Roman" w:cs="Times New Roman"/>
          <w:color w:val="FF6600"/>
          <w:sz w:val="28"/>
          <w:szCs w:val="28"/>
        </w:rPr>
      </w:pPr>
    </w:p>
    <w:p w:rsidR="002069B7" w:rsidRPr="00165EB9" w:rsidRDefault="002069B7" w:rsidP="002069B7">
      <w:pPr>
        <w:jc w:val="right"/>
        <w:rPr>
          <w:rFonts w:ascii="Times New Roman" w:hAnsi="Times New Roman" w:cs="Times New Roman"/>
          <w:b/>
          <w:color w:val="FF6600"/>
          <w:sz w:val="28"/>
          <w:szCs w:val="28"/>
        </w:rPr>
      </w:pPr>
    </w:p>
    <w:p w:rsidR="002069B7" w:rsidRPr="00165EB9" w:rsidRDefault="002069B7" w:rsidP="002069B7">
      <w:pPr>
        <w:jc w:val="center"/>
        <w:rPr>
          <w:rFonts w:ascii="Times New Roman" w:hAnsi="Times New Roman" w:cs="Times New Roman"/>
          <w:sz w:val="28"/>
          <w:szCs w:val="28"/>
        </w:rPr>
      </w:pPr>
      <w:r w:rsidRPr="00165EB9">
        <w:rPr>
          <w:rFonts w:ascii="Times New Roman" w:hAnsi="Times New Roman" w:cs="Times New Roman"/>
          <w:sz w:val="28"/>
          <w:szCs w:val="28"/>
        </w:rPr>
        <w:t>Кафедра «Финансы и кредит»</w:t>
      </w:r>
    </w:p>
    <w:p w:rsidR="002069B7" w:rsidRPr="00165EB9" w:rsidRDefault="002069B7" w:rsidP="002069B7">
      <w:pPr>
        <w:jc w:val="right"/>
        <w:rPr>
          <w:rFonts w:ascii="Times New Roman" w:hAnsi="Times New Roman" w:cs="Times New Roman"/>
          <w:color w:val="FF6600"/>
          <w:sz w:val="28"/>
          <w:szCs w:val="28"/>
        </w:rPr>
      </w:pPr>
    </w:p>
    <w:p w:rsidR="002069B7" w:rsidRPr="00165EB9" w:rsidRDefault="002069B7" w:rsidP="002069B7">
      <w:pPr>
        <w:jc w:val="right"/>
        <w:rPr>
          <w:rFonts w:ascii="Times New Roman" w:hAnsi="Times New Roman" w:cs="Times New Roman"/>
          <w:color w:val="FF6600"/>
          <w:sz w:val="28"/>
          <w:szCs w:val="28"/>
        </w:rPr>
      </w:pPr>
    </w:p>
    <w:p w:rsidR="002069B7" w:rsidRPr="0098459E" w:rsidRDefault="002069B7" w:rsidP="002069B7">
      <w:pPr>
        <w:pStyle w:val="1"/>
        <w:rPr>
          <w:sz w:val="40"/>
          <w:szCs w:val="40"/>
        </w:rPr>
      </w:pPr>
      <w:r w:rsidRPr="0098459E">
        <w:rPr>
          <w:sz w:val="40"/>
          <w:szCs w:val="40"/>
        </w:rPr>
        <w:t>Контрольная работа № 1</w:t>
      </w:r>
    </w:p>
    <w:p w:rsidR="002069B7" w:rsidRPr="00165EB9" w:rsidRDefault="002069B7" w:rsidP="002069B7">
      <w:pPr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jc w:val="center"/>
        <w:rPr>
          <w:rFonts w:ascii="Times New Roman" w:hAnsi="Times New Roman" w:cs="Times New Roman"/>
          <w:sz w:val="28"/>
          <w:szCs w:val="28"/>
        </w:rPr>
      </w:pPr>
      <w:r w:rsidRPr="00165EB9"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</w:rPr>
        <w:t>Корпоративные финансы</w:t>
      </w:r>
      <w:r w:rsidRPr="00165EB9">
        <w:rPr>
          <w:rFonts w:ascii="Times New Roman" w:hAnsi="Times New Roman" w:cs="Times New Roman"/>
          <w:sz w:val="28"/>
          <w:szCs w:val="28"/>
        </w:rPr>
        <w:t>»</w:t>
      </w:r>
    </w:p>
    <w:p w:rsidR="002069B7" w:rsidRPr="00165EB9" w:rsidRDefault="002069B7" w:rsidP="002069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№6</w:t>
      </w:r>
    </w:p>
    <w:p w:rsidR="002069B7" w:rsidRPr="00165EB9" w:rsidRDefault="002069B7" w:rsidP="002069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69B7" w:rsidRPr="00165EB9" w:rsidRDefault="002069B7" w:rsidP="002069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9B7" w:rsidRPr="00165EB9" w:rsidRDefault="002069B7" w:rsidP="002069B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165EB9">
        <w:rPr>
          <w:rFonts w:ascii="Times New Roman" w:hAnsi="Times New Roman" w:cs="Times New Roman"/>
          <w:sz w:val="28"/>
          <w:szCs w:val="28"/>
        </w:rPr>
        <w:t xml:space="preserve">Исполнитель: </w:t>
      </w:r>
    </w:p>
    <w:p w:rsidR="002069B7" w:rsidRPr="00165EB9" w:rsidRDefault="002069B7" w:rsidP="002069B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Ишкуатова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Сабина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Радиковна</w:t>
      </w:r>
      <w:proofErr w:type="spellEnd"/>
    </w:p>
    <w:p w:rsidR="002069B7" w:rsidRPr="00165EB9" w:rsidRDefault="002069B7" w:rsidP="002069B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165EB9">
        <w:rPr>
          <w:rFonts w:ascii="Times New Roman" w:hAnsi="Times New Roman" w:cs="Times New Roman"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2069B7" w:rsidRPr="00165EB9" w:rsidRDefault="002069B7" w:rsidP="002069B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165EB9">
        <w:rPr>
          <w:rFonts w:ascii="Times New Roman" w:hAnsi="Times New Roman" w:cs="Times New Roman"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sz w:val="28"/>
          <w:szCs w:val="28"/>
        </w:rPr>
        <w:t>: Экономика</w:t>
      </w:r>
    </w:p>
    <w:p w:rsidR="002069B7" w:rsidRPr="00165EB9" w:rsidRDefault="002069B7" w:rsidP="002069B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165EB9">
        <w:rPr>
          <w:rFonts w:ascii="Times New Roman" w:hAnsi="Times New Roman" w:cs="Times New Roman"/>
          <w:sz w:val="28"/>
          <w:szCs w:val="28"/>
        </w:rPr>
        <w:t>Профиль</w:t>
      </w:r>
      <w:r>
        <w:rPr>
          <w:rFonts w:ascii="Times New Roman" w:hAnsi="Times New Roman" w:cs="Times New Roman"/>
          <w:sz w:val="28"/>
          <w:szCs w:val="28"/>
        </w:rPr>
        <w:t xml:space="preserve">: Финансы и кредит </w:t>
      </w:r>
    </w:p>
    <w:p w:rsidR="002069B7" w:rsidRPr="00165EB9" w:rsidRDefault="002069B7" w:rsidP="002069B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165EB9">
        <w:rPr>
          <w:rFonts w:ascii="Times New Roman" w:hAnsi="Times New Roman" w:cs="Times New Roman"/>
          <w:sz w:val="28"/>
          <w:szCs w:val="28"/>
        </w:rPr>
        <w:t xml:space="preserve">Группа </w:t>
      </w:r>
      <w:r>
        <w:rPr>
          <w:rFonts w:ascii="Times New Roman" w:hAnsi="Times New Roman" w:cs="Times New Roman"/>
          <w:sz w:val="28"/>
          <w:szCs w:val="28"/>
        </w:rPr>
        <w:t>13ИП (БЭ ФК)</w:t>
      </w:r>
    </w:p>
    <w:p w:rsidR="002069B7" w:rsidRPr="00165EB9" w:rsidRDefault="002069B7" w:rsidP="002069B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165EB9">
        <w:rPr>
          <w:rFonts w:ascii="Times New Roman" w:hAnsi="Times New Roman" w:cs="Times New Roman"/>
          <w:sz w:val="28"/>
          <w:szCs w:val="28"/>
        </w:rPr>
        <w:t>№ зачетной книжки</w:t>
      </w:r>
      <w:r>
        <w:rPr>
          <w:rFonts w:ascii="Times New Roman" w:hAnsi="Times New Roman" w:cs="Times New Roman"/>
          <w:sz w:val="28"/>
          <w:szCs w:val="28"/>
        </w:rPr>
        <w:t xml:space="preserve"> 100.28/140384</w:t>
      </w:r>
    </w:p>
    <w:p w:rsidR="002069B7" w:rsidRPr="00165EB9" w:rsidRDefault="002069B7" w:rsidP="002069B7">
      <w:pPr>
        <w:spacing w:after="0"/>
        <w:ind w:left="5245" w:firstLine="720"/>
        <w:rPr>
          <w:rFonts w:ascii="Times New Roman" w:hAnsi="Times New Roman" w:cs="Times New Roman"/>
          <w:sz w:val="28"/>
          <w:szCs w:val="28"/>
        </w:rPr>
      </w:pPr>
    </w:p>
    <w:p w:rsidR="002069B7" w:rsidRPr="00165EB9" w:rsidRDefault="002069B7" w:rsidP="002069B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165EB9">
        <w:rPr>
          <w:rFonts w:ascii="Times New Roman" w:hAnsi="Times New Roman" w:cs="Times New Roman"/>
          <w:sz w:val="28"/>
          <w:szCs w:val="28"/>
        </w:rPr>
        <w:t xml:space="preserve">Проверил: </w:t>
      </w:r>
    </w:p>
    <w:p w:rsidR="002069B7" w:rsidRDefault="002069B7" w:rsidP="002069B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165EB9">
        <w:rPr>
          <w:rFonts w:ascii="Times New Roman" w:hAnsi="Times New Roman" w:cs="Times New Roman"/>
          <w:sz w:val="28"/>
          <w:szCs w:val="28"/>
        </w:rPr>
        <w:t>к.э.н., доцент Лукина И.И.</w:t>
      </w:r>
    </w:p>
    <w:p w:rsidR="002069B7" w:rsidRDefault="002069B7" w:rsidP="002069B7">
      <w:pPr>
        <w:spacing w:after="0"/>
        <w:ind w:left="3600"/>
        <w:rPr>
          <w:rFonts w:ascii="Times New Roman" w:hAnsi="Times New Roman" w:cs="Times New Roman"/>
          <w:sz w:val="28"/>
          <w:szCs w:val="28"/>
        </w:rPr>
      </w:pPr>
    </w:p>
    <w:p w:rsidR="002069B7" w:rsidRPr="00165EB9" w:rsidRDefault="002069B7" w:rsidP="002069B7">
      <w:pPr>
        <w:spacing w:after="0"/>
        <w:ind w:left="5245"/>
        <w:rPr>
          <w:rFonts w:ascii="Times New Roman" w:hAnsi="Times New Roman" w:cs="Times New Roman"/>
          <w:b/>
          <w:sz w:val="28"/>
          <w:szCs w:val="28"/>
        </w:rPr>
      </w:pPr>
    </w:p>
    <w:p w:rsidR="002069B7" w:rsidRPr="00165EB9" w:rsidRDefault="002069B7" w:rsidP="002069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EB9">
        <w:rPr>
          <w:rFonts w:ascii="Times New Roman" w:hAnsi="Times New Roman" w:cs="Times New Roman"/>
          <w:b/>
          <w:sz w:val="28"/>
          <w:szCs w:val="28"/>
        </w:rPr>
        <w:t>Уфа – 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2A7BCC" w:rsidRDefault="002A7BCC" w:rsidP="002A7BCC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Введение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06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Финансовое состояние – важнейшая характеристика экономической деятельности предприятия, а финансовая устойчивость является залогом выживаемости и основой стабильности финансового положения. Они определяют конкурентоспособность, потенциал в деловом сотрудничестве, оценивает, в какой степени гарантированы экономические интересы самого предприятия и его партнёров в финансовом и производственном отношении.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5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Актуальность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контрольной </w:t>
      </w:r>
      <w:r w:rsidRPr="00F85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 Результаты в любой сфере бизнеса зависят от наличия и эффективности использования финансовых ресурсов, которые приравниваются к "кровеносной системе", обеспечивающей жизнедеятельность организации. Поэтому забота о финансовом состоянии является отправным моментом и конечным результатом деятельности любого менеджера. К тому же в условиях рыночной экономики эти вопросы имеют первостепенное значение.</w:t>
      </w:r>
      <w:r w:rsidRPr="009E33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5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контрольной</w:t>
      </w:r>
      <w:r w:rsidRPr="00F85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– проведение 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лиза </w:t>
      </w:r>
      <w:r w:rsidRPr="002A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финансовых результатов деятельности предприятия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BCC" w:rsidRPr="00F855D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5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Объектом исследования является финансово-экономическая деятельность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«Центра энергосбережения Республики Башкортостан».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</w:t>
      </w:r>
      <w:r w:rsidRPr="002A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Прогнозирование финансовых результатов деятельности предприятия.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Финансовое состояние является важнейшей характеристикой деловой активности и надежности предприятия. Оно определяет конкурентоспособность предприятия и его потенциал в деловом сотрудничестве, выступает гарантом эффективной реализации экономических интересов всех участников хозяйственной </w:t>
      </w:r>
      <w:proofErr w:type="gramStart"/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proofErr w:type="gramEnd"/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самого предприятия, так и его партнеров. Устойчивое финансовое положение предприятия зависит от умелого, просчитанного управления всей совокупностью производственных и хозяйственных факторов, определяющих результаты его деятельности.</w:t>
      </w:r>
    </w:p>
    <w:p w:rsidR="002A7BCC" w:rsidRPr="004715CF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М.И. Баканов и А.Д. </w:t>
      </w:r>
      <w:proofErr w:type="spellStart"/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Шеремет</w:t>
      </w:r>
      <w:proofErr w:type="spellEnd"/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отмечают, что "финансовое состояние характеризует размещение и использование сре</w:t>
      </w:r>
      <w:proofErr w:type="gramStart"/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едприятия. Оно обусловлено степенью выполнения финансового плана и мерой пополнения собственных средств за счет прибыли и других источников, а также скоростью оборота производственных фондов и особенно оборотных средств". По мнению этих авторов, финансовое состояние проявляется "в платежеспособности предприятий, в способности вовремя удовлетворять платежные требования поставщиков техники и материалов в соответствии с хозяйственными договорами, возвращать кредиты, выплачивать заработную плату рабочим и служа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щим, вносить платежи в бюджет" [4, с 25</w:t>
      </w:r>
      <w:r w:rsidRPr="00471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BCC" w:rsidRPr="00542960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Г.В. Савицкая говорит, что "финансовое состояние предприятия – экономическая категория, отражающая состояние капитала в процессе его кругооборота и способность субъекта хозяйствования к саморазвитию на фиксирова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нный момент времени" </w:t>
      </w:r>
      <w:r w:rsidRPr="00542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10, с 20</w:t>
      </w:r>
      <w:r w:rsidRPr="00542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Балабанов И.Т. сводит</w:t>
      </w:r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сущность финансовой устойчивости к платежеспособности предприятия и не исследуют взаимосвязь между финансовым состоянием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финансовой устойчивостью. По его</w:t>
      </w:r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мнению, "финансовая устойчивость предприятия есть не что иное, как надежно </w:t>
      </w:r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гарантированная платежеспособность, независимость от случайностей рыночной конъ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юнктуры и поведения партнеров" </w:t>
      </w:r>
      <w:r w:rsidRPr="00542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5,с 35</w:t>
      </w:r>
      <w:r w:rsidRPr="00542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BCC" w:rsidRPr="00AD2054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финансового состояния как одна из функций управления им представляет собой процесс исследования экономической информации с целью:[4</w:t>
      </w:r>
      <w:r w:rsidRPr="00AD2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D2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56]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объективной оценки достигнутого уровня устойчивости финансового состояния предприятия, оценки изменения этого уровня в сравнении с предыдущим периодом, с бизнес-планом под воздействием различных факторов;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принятия инвесторами обоснованных управленческих решений по финансированию инвестиционных проектов исходя из критерия инвестиционной привлекательности предприятия;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улучшения финансового состояния предприятия, повышение его финансовой устойчивости и инвестиционной привлекательности.</w:t>
      </w:r>
    </w:p>
    <w:p w:rsidR="002A7BCC" w:rsidRPr="00D020C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вышеизложенной сущности и содержания, а так же цели анализа финансового состояния предприятия можно сделать вывод о том, что к его основным задачам относятся:[5, с 55</w:t>
      </w:r>
      <w:r w:rsidRPr="00D02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имущественного состояния, структуры его распределения и эффективности использования;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достаточности собственного и заемного капитала для текущей хозяйственной деятельности, рациональности, его использования, а также выбор стратегии для дальнейшего развития предприятия;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достигнутого уровня в устойчивости финансового состояния предприятия, его финансовой независимости, обеспеченности собственными средствами, достаточности основных средств, производственных запасов и незавершенного производства для обеспечения конкурентоспособности и рентабельности выпускаемой продукции;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платежеспособности предприятия и ликвидности имущества;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 влияния основных технико-экономических факторов на изменение финансового состояния, включая: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изменения в структуре стоимости имущества предприятия и средств, вложенных в него;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изменение платежеспособности предприятия; изменение финансовой устойчивости предприятия; изменение эффективности использования имущества и рентабельности выпускаемой продукции;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масштабов влияния факторов риска и неопределенности (включая инфляцию, налоговую политику государства) на финансовое состояние предприятия;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внутрипроизводственных резервов и разработка управленческих решений, направленных на повышение устойчивости финансового состояния предприятия и его инвестиционной привлекательности;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экономической обоснованности бизнес-плана в части, направленной на улучшение финансового состояния предприятия, определение перспектив дальнейшего улучшения финансового состояния, включая построение прогнозных балансов, расчет потребности в инвестициях и проросте оборотных средств и основных фондов.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экономический анализ может использоваться не только как инструмент оценки достигнутого уровня устойчивости в финансовом состоянии предприятия, а также для оценки изменений данного уровня под воздействием технико-экономических факторов.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Наряду с этим, финансовый анализ выступает инструментом для разработки управленческих решений, направленных на улучшение финансового состояния предприятия, способом построения прогнозного баланса, а также используется для оценки профессионального мастерства и деловых качеств руководителей предприятия, финансовых служб и специа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листов. [4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60].</w:t>
      </w:r>
    </w:p>
    <w:p w:rsidR="002A7BCC" w:rsidRDefault="002A7BCC" w:rsidP="002A7BCC">
      <w:pPr>
        <w:pStyle w:val="a3"/>
        <w:shd w:val="clear" w:color="auto" w:fill="FFFFFF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noProof/>
          <w:color w:val="000000"/>
          <w:sz w:val="21"/>
          <w:szCs w:val="21"/>
        </w:rPr>
        <w:lastRenderedPageBreak/>
        <w:drawing>
          <wp:inline distT="0" distB="0" distL="0" distR="0" wp14:anchorId="5B0CCAD2" wp14:editId="14CDC883">
            <wp:extent cx="5488244" cy="3732028"/>
            <wp:effectExtent l="0" t="0" r="0" b="1905"/>
            <wp:docPr id="1" name="Рисунок 1" descr="Анализ финансового состояния организ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нализ финансового состояния организаци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557" cy="3734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BCC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1 – Анализ финансового состояния</w:t>
      </w:r>
    </w:p>
    <w:p w:rsidR="002A7BCC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экономического анализа постоянно изменяется и совершенствуется под воздействием рыночной экономики, либерализация внешнеэкономических связей, усиление влияния факторов риска и неопределенности на результаты хозяйственной деятельности. Как отмечает Селезнева Н.Н., меняется целевая направленность экономического анализа: «…контрольная функция отступает на второй план, и основной упор делается на переход к обоснованию управленческих и инвестиционных решений, направлений возможного вложения капитала и оценке их целесообразности.</w:t>
      </w:r>
    </w:p>
    <w:p w:rsidR="002A7BCC" w:rsidRDefault="002A7BCC" w:rsidP="002A7B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Расширяется инструментарий современного финансового анализа за счет новых способов и приемов, позволяющих учитывать такие факторы, как временная ценность денежных средств, неопределенность и риск, влияние инфляции… для решения проблем текущей и долгосрочной платежеспособности потребовалось развитие такого направления,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краткосрочный и долгосрочный анализ движения денежных средств». </w:t>
      </w:r>
      <w:r w:rsidRPr="00F56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12, с 47</w:t>
      </w:r>
      <w:r w:rsidRPr="00F56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база анализа финансового состояния предприятия представлена на рисунке 2.</w:t>
      </w: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A56C4">
        <w:rPr>
          <w:noProof/>
          <w:color w:val="000000"/>
          <w:sz w:val="28"/>
          <w:szCs w:val="28"/>
        </w:rPr>
        <w:drawing>
          <wp:inline distT="0" distB="0" distL="0" distR="0" wp14:anchorId="3592047C" wp14:editId="3DC2DA0B">
            <wp:extent cx="6273165" cy="2828290"/>
            <wp:effectExtent l="0" t="0" r="0" b="0"/>
            <wp:docPr id="5" name="Рисунок 5" descr="Анализ финансового состояния организ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нализ финансового состояния организац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165" cy="282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BCC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>Рисунок 2 – Информационная база анализа финансового состояния предприятия</w:t>
      </w: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>К плановым источникам относятся все виды планов, которые выполняются в организации (текущие, перспективные, оперативные), а также нормативные материалы, проектные задания, сметы, ценники, и др.</w:t>
      </w:r>
    </w:p>
    <w:p w:rsidR="002A7BCC" w:rsidRPr="00470AC1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>Информационные источники учетного направления – это все данные, содержащие документы статистического, бухгалтерского и оперативного учета, а также первичная учетная документация, все виды отчетности. [</w:t>
      </w:r>
      <w:r>
        <w:rPr>
          <w:color w:val="000000"/>
          <w:sz w:val="28"/>
          <w:szCs w:val="28"/>
        </w:rPr>
        <w:t>4, с 65</w:t>
      </w:r>
      <w:r w:rsidRPr="005A56C4">
        <w:rPr>
          <w:color w:val="000000"/>
          <w:sz w:val="28"/>
          <w:szCs w:val="28"/>
        </w:rPr>
        <w:t>]</w:t>
      </w:r>
      <w:r w:rsidRPr="00470AC1">
        <w:rPr>
          <w:color w:val="000000"/>
          <w:sz w:val="28"/>
          <w:szCs w:val="28"/>
        </w:rPr>
        <w:t>.</w:t>
      </w:r>
    </w:p>
    <w:p w:rsidR="002A7BCC" w:rsidRPr="00470AC1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 xml:space="preserve">Наиболее полной является учетная и плановая информация, но при этом плановая информация, которая разработана в организации, носит вероятностное направление и, как правило, не может быть полностью достоверной. Поэтому главная роль в информационном обеспечении присваивается бухгалтерскому учету и отчетности, где более достоверно </w:t>
      </w:r>
      <w:r w:rsidRPr="005A56C4">
        <w:rPr>
          <w:color w:val="000000"/>
          <w:sz w:val="28"/>
          <w:szCs w:val="28"/>
        </w:rPr>
        <w:lastRenderedPageBreak/>
        <w:t>выражаются хозяйственные явления, их результаты и процессы. Полный и своевременный анализ полученных данных, которые имеются в учетных документах (сводных и первичных) и отчетности, дает возможность принять корректирующие меры, направленные на успешное выполнение планов и достижения наилучших результатов хозяйствования. [</w:t>
      </w:r>
      <w:r>
        <w:rPr>
          <w:color w:val="000000"/>
          <w:sz w:val="28"/>
          <w:szCs w:val="28"/>
        </w:rPr>
        <w:t>4</w:t>
      </w:r>
      <w:r w:rsidRPr="005A56C4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c</w:t>
      </w:r>
      <w:r w:rsidRPr="005A56C4">
        <w:rPr>
          <w:color w:val="000000"/>
          <w:sz w:val="28"/>
          <w:szCs w:val="28"/>
        </w:rPr>
        <w:t xml:space="preserve"> 65]</w:t>
      </w:r>
      <w:r w:rsidRPr="00470AC1">
        <w:rPr>
          <w:color w:val="000000"/>
          <w:sz w:val="28"/>
          <w:szCs w:val="28"/>
        </w:rPr>
        <w:t>.</w:t>
      </w: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>Показатели статистического учета, в которых содержится количественная характеристика массовых процессов и явлений, применяются для более глубокого изучения взаимосвязей, выявления финансово-экономических закономерностей.</w:t>
      </w: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>Оперативный учет и отчетность дают возможность более оперативному по сравнению со статистикой или бухгалтерским учетом обеспечению анализа нужными данными и так создаются благоприятные условия для повышения эффективности аналитических исследований.</w:t>
      </w:r>
    </w:p>
    <w:p w:rsidR="002A7BCC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 xml:space="preserve">К </w:t>
      </w:r>
      <w:proofErr w:type="spellStart"/>
      <w:r w:rsidRPr="005A56C4">
        <w:rPr>
          <w:color w:val="000000"/>
          <w:sz w:val="28"/>
          <w:szCs w:val="28"/>
        </w:rPr>
        <w:t>внеучетным</w:t>
      </w:r>
      <w:proofErr w:type="spellEnd"/>
      <w:r w:rsidRPr="005A56C4">
        <w:rPr>
          <w:color w:val="000000"/>
          <w:sz w:val="28"/>
          <w:szCs w:val="28"/>
        </w:rPr>
        <w:t xml:space="preserve"> информационным источникам относятся такие документы, которые регулируют хозяйственную деятельность.</w:t>
      </w:r>
    </w:p>
    <w:p w:rsidR="002A7BCC" w:rsidRPr="003A3105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финансового состояния предприятия может проводиться с различными акцентами и степенью глубины в зависимости от основных категорий его пользователей и их экономических интересов. Пользователями результатов анализа финансового состояния предприятия мог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 выступать следующие лица</w:t>
      </w:r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1).</w:t>
      </w:r>
    </w:p>
    <w:p w:rsidR="002A7BCC" w:rsidRPr="00470AC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финансового состояния может быть выполнен с различной степенью детализации в зависимости от целей анализа, имеющейся информации, технического и кадрового обеспечения.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4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66].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рассмотрим, нормативно - правовую базу бухгалтерской (финансовой) отчетности.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Определения: [1]:</w:t>
      </w:r>
    </w:p>
    <w:p w:rsidR="002A7BCC" w:rsidRPr="00CA137E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A1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Бухгалтерская отчетность - единая система данных об имущественном и финансовом положении организации и о результатах ее хозяйственной деятельности, составляемая на основе данных бухгалтерского учета по установленным формам;</w:t>
      </w:r>
    </w:p>
    <w:p w:rsidR="002A7BCC" w:rsidRPr="00514E8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</w:t>
      </w:r>
      <w:r w:rsidRPr="00514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тчетный период - период, за который организация должна составлять бухгалтерскую отчетность;</w:t>
      </w:r>
    </w:p>
    <w:p w:rsidR="002A7BCC" w:rsidRPr="00514E8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514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тчетная дата - дата, по состоянию на которую организация должна составлять бухгалтерскую отчетность;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514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ользователь - юридическое или физическое лицо, заинтересованное в информации об организации.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бухгалтерской отчетности и общее требование к ней: [1]:</w:t>
      </w:r>
    </w:p>
    <w:p w:rsidR="002A7BCC" w:rsidRPr="00514E8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514E8C">
        <w:t xml:space="preserve"> </w:t>
      </w:r>
      <w:r w:rsidRPr="00514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Бухгалтерская отчетность состоит из бухгалтерского баланса, отчета о прибылях и убытках, приложений к ним и пояснительной записки (далее приложения к бухгалтерскому балансу и отчету о прибылях и убытках и пояснительная записка именуются пояснения к бухгалтерскому балансу и отчету о прибылях и убытках), а также аудиторского заключения, подтверждающего достоверность бухгалтерской отчетности организации, если она в соответствии с федеральными законами подлежит обязательному</w:t>
      </w:r>
      <w:proofErr w:type="gramEnd"/>
      <w:r w:rsidRPr="00514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аудиту.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514E8C">
        <w:t xml:space="preserve"> </w:t>
      </w:r>
      <w:r w:rsidRPr="00514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Бухгалтерская отчетность должна давать достоверное и полное представление о финансовом положении организации, финансовых результатах ее деятельности и изменениях в ее финансовом положении. Достоверной и полной считается бухгалтерская отчетность, сформированная исходя из правил, установленных нормативными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 по бухгалтерскому учету.</w:t>
      </w:r>
    </w:p>
    <w:p w:rsidR="002A7BCC" w:rsidRPr="00187895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87895">
        <w:t xml:space="preserve"> </w:t>
      </w:r>
      <w:r w:rsidRPr="001878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Бухгалтерская отчетность организации должна включать показатели деятельности всех филиалов, представительств и иных подразделений (включая выделенные на отдельные балансы).</w:t>
      </w:r>
    </w:p>
    <w:p w:rsidR="002A7BCC" w:rsidRPr="00187895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87895">
        <w:t xml:space="preserve"> </w:t>
      </w:r>
      <w:r w:rsidRPr="001878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должна при составлении бухгалтерского баланса, отчета о прибылях и убытках и пояснений к ним придерживаться принятых ею их содержания и формы последовательно от одного отчетного периода к другому.</w:t>
      </w:r>
    </w:p>
    <w:p w:rsidR="002A7BCC" w:rsidRPr="00187895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Pr="00187895">
        <w:t xml:space="preserve"> </w:t>
      </w:r>
      <w:r w:rsidRPr="001878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каждому числовому показателю бухгалтерской отчетности, кроме отчета, составляемого за первый отчетный период, должны быть приведены данные минимум за два года - отчетный и предшествующий отчетному.</w:t>
      </w:r>
    </w:p>
    <w:p w:rsidR="002A7BCC" w:rsidRPr="0049614E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9614E">
        <w:t xml:space="preserve"> </w:t>
      </w:r>
      <w:r w:rsidRPr="004961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составления бухгалтерской отчетности отчетной датой считается последний календарный день отчетного периода.</w:t>
      </w:r>
    </w:p>
    <w:p w:rsidR="002A7BCC" w:rsidRPr="00BF7F6B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F7F6B">
        <w:t xml:space="preserve"> </w:t>
      </w:r>
      <w:r w:rsidRPr="00BF7F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составлении бухгалтерской отчетности за отчетный год отчетным годом является календарный год с 1 января по 31 декабря включительно.</w:t>
      </w:r>
    </w:p>
    <w:p w:rsidR="002A7BCC" w:rsidRPr="00BF7F6B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7F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Первым отчетным годом для вновь созданных организаций считается период с даты их государственной регистрации по 31 декабря соответствующего года, а для организаций, созданных после 1 октября, - по 31 декабря следующего года.</w:t>
      </w:r>
    </w:p>
    <w:p w:rsidR="002A7BCC" w:rsidRPr="00BF7F6B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F7F6B">
        <w:t xml:space="preserve"> </w:t>
      </w:r>
      <w:r w:rsidRPr="00BF7F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составляющая часть бухгалтерской отчетности, предусмотренная пунктом 5 настоящего Положения, должна содержать следующие данные: наименование составляющей части; указание отчетной даты или отчетного периода, за который составлена бухгалтерская отчетность; наименование организации с указанием ее организационно-правовой формы; формат представления числовых показателей бухгалтерской отчетности.</w:t>
      </w:r>
    </w:p>
    <w:p w:rsidR="002A7BCC" w:rsidRPr="00BF7F6B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F7F6B">
        <w:t xml:space="preserve"> </w:t>
      </w:r>
      <w:r w:rsidRPr="00BF7F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Бухгалтерская отчетность должна быть составлена на русском языке.</w:t>
      </w:r>
    </w:p>
    <w:p w:rsidR="002A7BCC" w:rsidRPr="00BF7F6B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F7F6B">
        <w:t xml:space="preserve"> </w:t>
      </w:r>
      <w:r w:rsidRPr="00BF7F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Бухгалтерская отчетность должна быть составлена в валюте Российской Федерации.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053F8">
        <w:t xml:space="preserve"> </w:t>
      </w:r>
      <w:r w:rsidRPr="0030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Бухгалтерская отчетность подписывается руководителем и главным бухгалтером (бухгалтером) организации.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бухгалтерского баланса: [1]:</w:t>
      </w:r>
    </w:p>
    <w:p w:rsidR="002A7BCC" w:rsidRPr="003053F8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053F8">
        <w:t xml:space="preserve"> </w:t>
      </w:r>
      <w:r w:rsidRPr="0030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Бухгалтерский баланс должен характеризовать финансовое положение организации по состоянию на отчетную дату.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053F8">
        <w:t xml:space="preserve"> </w:t>
      </w:r>
      <w:r w:rsidRPr="0030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бухгалтерском балансе активы и обязательства должны представляться с подразделением в зависимости от срока обращения (погашения) </w:t>
      </w:r>
      <w:proofErr w:type="gramStart"/>
      <w:r w:rsidRPr="0030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30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краткосрочные и долгосрочные. Активы и обязательства </w:t>
      </w:r>
      <w:r w:rsidRPr="0030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представляются как краткосрочные, если срок обращения (погашения) по ним не более 12 месяцев после отчетной даты или продолжительности операционного цикла, если он превышает 12 месяцев. Все остальные активы и обязательства представляются как долгосрочные.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Действие настоящего Федерального закона распространяется на следующих лиц (далее - экономические субъекты)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4E4F69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[2]:</w:t>
      </w:r>
    </w:p>
    <w:p w:rsidR="002A7BCC" w:rsidRPr="001C1E9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C1E99">
        <w:t xml:space="preserve"> </w:t>
      </w: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коммерческие и некоммерческие организации;</w:t>
      </w:r>
    </w:p>
    <w:p w:rsidR="002A7BCC" w:rsidRPr="001C1E9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государственные органы, органы местного самоуправления, органы управления государственных внебюджетных фондов и территориальных государственных внебюджетных фондов;</w:t>
      </w:r>
    </w:p>
    <w:p w:rsidR="002A7BCC" w:rsidRPr="001C1E9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Центральный банк Российской Федерации;</w:t>
      </w:r>
    </w:p>
    <w:p w:rsidR="002A7BCC" w:rsidRPr="001C1E9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</w:t>
      </w: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ндивидуальных предпринимателей, а также на адвокатов, учредивших адвокатские кабинеты, нотариусов и иных лиц, занимающихся частной практикой (далее - лица, занимающиеся частной практикой);</w:t>
      </w:r>
    </w:p>
    <w:p w:rsidR="002A7BCC" w:rsidRPr="00875F83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находящиеся на территории Российской Федерации филиалы, представительства и иные структурные подразделения организаций, созданных в соответствии с законодательством иностранных государств, международные организации, их филиалы и представительства, находящиеся на территории Российской Федерации, если иное не предусмотрено международными договорами Российской Федерации.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понятия, используемые в настоящем Федеральном законе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[2]:</w:t>
      </w:r>
    </w:p>
    <w:p w:rsidR="002A7BCC" w:rsidRPr="00875F83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75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федеральный орган - федеральный орган исполнительной власти, уполномоченный Правительством Российской Федерации осуществлять функции по выработке государственной политики и нормативно-правовому регулированию в сфере бухгалтерского учета и бухгалтерской отчетности;</w:t>
      </w:r>
    </w:p>
    <w:p w:rsidR="002A7BCC" w:rsidRPr="001C1E9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</w:t>
      </w: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тандарт бухгалтерского учета - документ, устанавливающий минимально необходимые требования к бухгалтерскому учету, а также допустимые способы ведения бухгалтерского учета;</w:t>
      </w:r>
    </w:p>
    <w:p w:rsidR="002A7BCC" w:rsidRPr="001C1E9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М</w:t>
      </w: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еждународный стандарт - стандарт бухгалтерского учета, применение которого является обычаем в международном деловом обороте независимо от конкретного наименования такого стандарта;</w:t>
      </w:r>
    </w:p>
    <w:p w:rsidR="002A7BCC" w:rsidRPr="001C1E9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 счетов бухгалтерского учета - систематизированный перечень счетов бухгалтерского учета;</w:t>
      </w:r>
    </w:p>
    <w:p w:rsidR="002A7BCC" w:rsidRPr="001C1E9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тчетный период - период, за который составляется бухгалтерская (финансовая) отчетность;</w:t>
      </w:r>
    </w:p>
    <w:p w:rsidR="002A7BCC" w:rsidRPr="001C1E9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</w:t>
      </w:r>
      <w:r w:rsidRPr="001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уководитель экономического субъекта - лицо, являющееся единоличным исполнительным органом экономического субъекта, либо лицо, ответственное за ведение дел экономического субъекта, либо управляющий, которому переданы функции един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оличного исполнительного органа.</w:t>
      </w:r>
    </w:p>
    <w:p w:rsidR="002A7BCC" w:rsidRPr="00F855D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564E" w:rsidRDefault="005E564E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/>
    <w:p w:rsidR="002A7BCC" w:rsidRDefault="002A7BCC" w:rsidP="002A7BC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lastRenderedPageBreak/>
        <w:t>2.Общая оценка финансового состояния АНО «Центра энергосбережения Республики Башкортостан»</w:t>
      </w:r>
    </w:p>
    <w:p w:rsidR="002A7BCC" w:rsidRPr="00FD2FD1" w:rsidRDefault="002A7BCC" w:rsidP="002A7BCC">
      <w:pPr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Приведенный ниже анализ финансового состояния АНО «Центр энергосбережения РБ» выполнен за период с 01.01.2012 по 31.12.2013 г. на основе данных бухгалтерской отчетности организации за 2 года. Качественная оценка финансовых показателей АНО «Центр энергосбережения РБ» выполнена с учетом принадлежности к отрасли "Производство машин и оборудования" (класс по ОКВЭД – 29).</w:t>
      </w:r>
    </w:p>
    <w:p w:rsidR="002A7BCC" w:rsidRPr="00447A88" w:rsidRDefault="002A7BCC" w:rsidP="002A7BCC">
      <w:pPr>
        <w:spacing w:before="100" w:beforeAutospacing="1" w:after="100" w:afterAutospacing="1" w:line="36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2.1 -</w:t>
      </w:r>
      <w:r w:rsidRPr="00447A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Структура имущества и источники его формирования</w:t>
      </w:r>
    </w:p>
    <w:tbl>
      <w:tblPr>
        <w:tblW w:w="475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87"/>
        <w:gridCol w:w="960"/>
        <w:gridCol w:w="960"/>
        <w:gridCol w:w="960"/>
        <w:gridCol w:w="1435"/>
        <w:gridCol w:w="1435"/>
        <w:gridCol w:w="751"/>
        <w:gridCol w:w="756"/>
      </w:tblGrid>
      <w:tr w:rsidR="002A7BCC" w:rsidRPr="008A2239" w:rsidTr="002A7BCC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за анализируемый период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Pr="008A223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 к валюте баланса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 руб.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(гр.4-гр.2)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± %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((гр.4-гр.2)</w:t>
            </w:r>
            <w:proofErr w:type="gram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гр.2)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начало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анализируемого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(31.12.2011)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анализируемого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(31.12.2013)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Актив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Внеоборотные</w:t>
            </w:r>
            <w:proofErr w:type="spell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активы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+1 565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+17,4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основные средства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+1 200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+15,4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+0,8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proofErr w:type="gram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Оборотные</w:t>
            </w:r>
            <w:proofErr w:type="gram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10 140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11 175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+2 960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+29,2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запасы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4 900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+2 336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+47,7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дебиторская задолженность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4 660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+13,7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средства и краткосрочные финансовые вложения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+5,6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Пассив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Собственный капитал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12 060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+2 060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+20,6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Долгосрочные обязательства, всего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+345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+22,2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заемные средства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+345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+22,2</w:t>
            </w:r>
          </w:p>
        </w:tc>
      </w:tr>
    </w:tbl>
    <w:p w:rsidR="002A7BCC" w:rsidRDefault="002A7BCC" w:rsidP="002A7BCC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Продолжение таблицы 2.1</w:t>
      </w:r>
    </w:p>
    <w:tbl>
      <w:tblPr>
        <w:tblW w:w="475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5"/>
        <w:gridCol w:w="750"/>
        <w:gridCol w:w="750"/>
        <w:gridCol w:w="750"/>
        <w:gridCol w:w="504"/>
        <w:gridCol w:w="504"/>
        <w:gridCol w:w="767"/>
        <w:gridCol w:w="644"/>
      </w:tblGrid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Краткосрочные обязательства*, всего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9 720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+2 120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+27,9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заемные средства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+892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+49,6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Валюта баланса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19 155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20 735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23 680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b/>
                <w:bCs/>
                <w:color w:val="008000"/>
                <w:sz w:val="20"/>
                <w:szCs w:val="20"/>
                <w:lang w:eastAsia="ru-RU"/>
              </w:rPr>
              <w:t>+4 525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b/>
                <w:bCs/>
                <w:color w:val="008000"/>
                <w:sz w:val="20"/>
                <w:szCs w:val="20"/>
                <w:lang w:eastAsia="ru-RU"/>
              </w:rPr>
              <w:t>+23,6</w:t>
            </w:r>
          </w:p>
        </w:tc>
      </w:tr>
    </w:tbl>
    <w:p w:rsidR="002A7BCC" w:rsidRDefault="002A7BCC" w:rsidP="002A7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Pr="00FD2FD1" w:rsidRDefault="002A7BCC" w:rsidP="002A7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* Без доходов будущих периодов, включенных в собственный капитал.</w:t>
      </w:r>
    </w:p>
    <w:p w:rsidR="002A7BCC" w:rsidRPr="00FD2FD1" w:rsidRDefault="002A7BCC" w:rsidP="002A7BCC">
      <w:pPr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Активы на 31.12.2013 характеризуются следующим соотношением: 44,7% </w:t>
      </w:r>
      <w:proofErr w:type="spellStart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 и 55,3% текущих. Активы организации в течение анализируемого периода (с 31 декабря 2011 г. по 31 декабря 2013 г.) увеличились на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4 525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(на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23,6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%). Учитывая увеличение активов, необходимо отметить, что собственный капитал увеличился в меньшей степени – на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20,6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%. Отстающее увеличение собственного капитала относительно общего изменения активов является негативным показателем.</w:t>
      </w:r>
    </w:p>
    <w:p w:rsidR="002A7BCC" w:rsidRPr="00FD2FD1" w:rsidRDefault="002A7BCC" w:rsidP="002A7BCC">
      <w:pPr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Наглядно соотношение основных групп активов организации представлено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2.2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A7BCC" w:rsidRDefault="002A7BCC" w:rsidP="002A7BCC">
      <w:pPr>
        <w:spacing w:before="100" w:beforeAutospacing="1" w:after="100" w:afterAutospacing="1" w:line="240" w:lineRule="auto"/>
        <w:ind w:firstLine="4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223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EF9C398" wp14:editId="0ED17750">
            <wp:extent cx="3519170" cy="1616075"/>
            <wp:effectExtent l="0" t="0" r="5080" b="3175"/>
            <wp:docPr id="3" name="Рисунок 3" descr="imag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BCC" w:rsidRDefault="002A7BCC" w:rsidP="002A7BCC">
      <w:pPr>
        <w:spacing w:before="100" w:beforeAutospacing="1" w:after="100" w:afterAutospacing="1" w:line="240" w:lineRule="auto"/>
        <w:ind w:firstLine="4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2.2 – Структура активов</w:t>
      </w:r>
    </w:p>
    <w:p w:rsidR="002A7BCC" w:rsidRPr="00001A13" w:rsidRDefault="002A7BCC" w:rsidP="002A7BCC">
      <w:pPr>
        <w:spacing w:before="100" w:beforeAutospacing="1" w:after="100" w:afterAutospacing="1" w:line="240" w:lineRule="auto"/>
        <w:ind w:firstLine="4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величины активов организации связан, главным образом, с ростом следующих позиций актива бухгалтерского баланса (в скобках указана доля изменения статьи в общей сумме всех положительно изменившихся статей):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запасы –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2 336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51,6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средства –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1 200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26,5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дебиторская задолженность –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560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12,4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долгосрочные финансовые вложения –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360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8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Одновременно, в пассиве баланса наибольший прирост наблюдается по строкам: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редиторская задолженность –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1 228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27,1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нераспределенная прибыль (непокрытый убыток) –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1 200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26,5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краткосрочные заемные средства –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892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19,7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резервный капитал –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710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15,7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</w:p>
    <w:p w:rsidR="002A7BCC" w:rsidRPr="005A56C4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анализируемого периода собственный капитал организации значительно вырос (на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2 060,0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на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20,6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составив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12 060,0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proofErr w:type="gramStart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A56C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12</w:t>
      </w:r>
      <w:r w:rsidRPr="005A56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A7BCC" w:rsidRDefault="002A7BCC" w:rsidP="002A7BC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Основными показателями финансовой устойчивости является таблица 2.3.</w:t>
      </w:r>
    </w:p>
    <w:p w:rsidR="002A7BCC" w:rsidRPr="00001A13" w:rsidRDefault="002A7BCC" w:rsidP="002A7B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7BCC" w:rsidRPr="00FD2FD1" w:rsidRDefault="002A7BCC" w:rsidP="002A7BCC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1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 2.3 -</w:t>
      </w:r>
      <w:r w:rsidRPr="00001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Основные показатели финансовой устойчивости организации</w:t>
      </w:r>
    </w:p>
    <w:tbl>
      <w:tblPr>
        <w:tblW w:w="475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63"/>
        <w:gridCol w:w="960"/>
        <w:gridCol w:w="960"/>
        <w:gridCol w:w="960"/>
        <w:gridCol w:w="1136"/>
        <w:gridCol w:w="2265"/>
      </w:tblGrid>
      <w:tr w:rsidR="002A7BCC" w:rsidRPr="008A2239" w:rsidTr="002A7BCC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показателя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(гр.4-гр.2)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показателя и его нормативное значение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Коэффициент автономии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собственного капитала к общей сумме капитала.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Нормальное значение для данной отрасли: 0,4 и более (оптимальное 0,5-0,7).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Коэффициент </w:t>
            </w:r>
            <w:proofErr w:type="spell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финансовоголевериджа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+0,04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Отношение заемного капитала к </w:t>
            </w:r>
            <w:proofErr w:type="gram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собственному</w:t>
            </w:r>
            <w:proofErr w:type="gram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Нормальное значение для данной отрасли: 1,5 и менее (оптимальное 0,43-1).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Коэффициент обеспеченности собственными оборотными средствами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+0,01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собственных оборотных средств к оборотным активам.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Нормальное значение: 0,1 и более.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Индекс постоянного актива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Отношение стоимости </w:t>
            </w:r>
            <w:proofErr w:type="spell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внеоборотных</w:t>
            </w:r>
            <w:proofErr w:type="spell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активов к величине собственного капитала организации.</w:t>
            </w:r>
          </w:p>
        </w:tc>
      </w:tr>
    </w:tbl>
    <w:p w:rsidR="002A7BCC" w:rsidRPr="00470AC1" w:rsidRDefault="002A7BCC" w:rsidP="002A7BCC">
      <w:pPr>
        <w:spacing w:after="0" w:line="360" w:lineRule="auto"/>
        <w:ind w:firstLine="4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Default="002A7BCC" w:rsidP="002A7BCC">
      <w:pPr>
        <w:spacing w:after="0" w:line="360" w:lineRule="auto"/>
        <w:ind w:firstLine="4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таблицы 2.3.</w:t>
      </w:r>
    </w:p>
    <w:tbl>
      <w:tblPr>
        <w:tblW w:w="475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42"/>
        <w:gridCol w:w="1206"/>
        <w:gridCol w:w="826"/>
        <w:gridCol w:w="962"/>
        <w:gridCol w:w="1102"/>
        <w:gridCol w:w="2406"/>
      </w:tblGrid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 Коэффициент покрытия инвестиций</w:t>
            </w:r>
          </w:p>
        </w:tc>
        <w:tc>
          <w:tcPr>
            <w:tcW w:w="6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-0,01</w:t>
            </w:r>
          </w:p>
        </w:tc>
        <w:tc>
          <w:tcPr>
            <w:tcW w:w="1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ind w:left="-10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собственного капитала и долгосрочных обязательств к общей сумме капитала.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Нормальное значение для данной отрасли: 0,65 и более.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Коэффициент маневренности собственного капитала</w:t>
            </w:r>
          </w:p>
        </w:tc>
        <w:tc>
          <w:tcPr>
            <w:tcW w:w="6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+0,02</w:t>
            </w:r>
          </w:p>
        </w:tc>
        <w:tc>
          <w:tcPr>
            <w:tcW w:w="1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собственных оборотных средств к источникам собственных средств.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Нормальное значение для данной отрасли: не менее 0,15.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Коэффициент мобильности имущества</w:t>
            </w:r>
          </w:p>
        </w:tc>
        <w:tc>
          <w:tcPr>
            <w:tcW w:w="6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+0,02</w:t>
            </w:r>
          </w:p>
        </w:tc>
        <w:tc>
          <w:tcPr>
            <w:tcW w:w="1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оборотных сре</w:t>
            </w:r>
            <w:proofErr w:type="gram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 ст</w:t>
            </w:r>
            <w:proofErr w:type="gram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оимости всего имущества. Характеризует отраслевую специфику организации.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Коэффициент мобильности оборотных средств</w:t>
            </w:r>
          </w:p>
        </w:tc>
        <w:tc>
          <w:tcPr>
            <w:tcW w:w="6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-0,02</w:t>
            </w:r>
          </w:p>
        </w:tc>
        <w:tc>
          <w:tcPr>
            <w:tcW w:w="1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наиболее мобильной части оборотных средств (денежных средств и финансовых вложений) к общей стоимости оборотных активов.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Коэффициент обеспеченности запасов</w:t>
            </w:r>
          </w:p>
        </w:tc>
        <w:tc>
          <w:tcPr>
            <w:tcW w:w="6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собственных оборотных сре</w:t>
            </w:r>
            <w:proofErr w:type="gram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 ст</w:t>
            </w:r>
            <w:proofErr w:type="gram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оимости запасов.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Нормальное значение: 0,5 и более.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Коэффициент краткосрочной задолженности</w:t>
            </w:r>
          </w:p>
        </w:tc>
        <w:tc>
          <w:tcPr>
            <w:tcW w:w="6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6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+0,01</w:t>
            </w:r>
          </w:p>
        </w:tc>
        <w:tc>
          <w:tcPr>
            <w:tcW w:w="1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краткосрочной задолженности к общей сумме задолженности.</w:t>
            </w:r>
          </w:p>
        </w:tc>
      </w:tr>
    </w:tbl>
    <w:p w:rsidR="002A7BCC" w:rsidRPr="00470AC1" w:rsidRDefault="002A7BCC" w:rsidP="002A7B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данный таблицы 2.3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автономии организации по состоянию на 31.12.2013 составил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0,51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Полученное значение говорит об оптимальной величине собственного капитала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51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 в общем капитале организации). За весь анализируемый период коэффициент автономии несколько уменьшился.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31 декабря 2013 г. коэффициент обеспеченности собственными оборотными средствами составил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0,11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Изменение коэффициента обеспеченности собственными оборотными средствами за два последних года составило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+0,01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состоянию на 31.12.2013 коэффициент имеет хорошее значение. В начале анализируемого периода коэффициент обеспеченности собственными оборотными средствами не соответствовал норме, однако позже ситуация изменилась.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Коэффициент покрытия инвестиций за весь рассматриваемый период несильно уменьшился (до </w:t>
      </w:r>
      <w:r w:rsidRPr="00FD2F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0,59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FD2F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-0,01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). Значение коэффициента на 31 декабря 2013 г. ниже нормы.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обеспеченности материальных запасов по состоянию на 31.12.2013 составил </w:t>
      </w:r>
      <w:r w:rsidRPr="00FD2F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0,20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Коэффициент обеспеченности материальных запасов за весь рассматриваемый период незначительно вырос. Значения коэффициента в течение всего рассматриваемого периода не укладывались </w:t>
      </w:r>
      <w:proofErr w:type="gramStart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нормативные. По состоянию на 31.12.2013 коэффициент обеспеченности материальных запасов имеет неудовлетворительное значение.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коэффициенту краткосрочной задолженности видно, что величина краткосрочной кредиторской задолженности организации значительно превосходит величину долгосрочной задолженности +0,01%.</w:t>
      </w:r>
    </w:p>
    <w:p w:rsidR="002A7BCC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следующем графике наглядно представлена динамика основных показателей финансовой устойчивости АНО «Центр энергосбережения РБ»: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Default="002A7BCC" w:rsidP="002A7BCC">
      <w:pPr>
        <w:spacing w:before="100" w:beforeAutospacing="1" w:after="100" w:afterAutospacing="1" w:line="240" w:lineRule="auto"/>
        <w:ind w:firstLine="4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223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8FAB5A1" wp14:editId="5516CF8F">
            <wp:extent cx="3104515" cy="1765300"/>
            <wp:effectExtent l="0" t="0" r="635" b="6350"/>
            <wp:docPr id="4" name="Рисунок 3" descr="image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BCC" w:rsidRDefault="002A7BCC" w:rsidP="002A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D8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2.4. – Динамика показателей финансовой устойчивости</w:t>
      </w:r>
    </w:p>
    <w:p w:rsidR="002A7BCC" w:rsidRDefault="002A7BCC" w:rsidP="002A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Default="002A7BCC" w:rsidP="002A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Pr="00932D89" w:rsidRDefault="002A7BCC" w:rsidP="002A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Default="002A7BCC" w:rsidP="002A7BCC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Одним из показателей финансовой устойчивости является рентабельность.</w:t>
      </w:r>
    </w:p>
    <w:p w:rsidR="002A7BCC" w:rsidRPr="00FD2FD1" w:rsidRDefault="002A7BCC" w:rsidP="002A7BCC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2.5 – Анализ рентабельности</w:t>
      </w:r>
    </w:p>
    <w:tbl>
      <w:tblPr>
        <w:tblW w:w="475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72"/>
        <w:gridCol w:w="2233"/>
        <w:gridCol w:w="2233"/>
        <w:gridCol w:w="1097"/>
        <w:gridCol w:w="909"/>
      </w:tblGrid>
      <w:tr w:rsidR="002A7BCC" w:rsidRPr="008A2239" w:rsidTr="002A7BCC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рентабельности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показателя (в %, или в копейках с рубля)</w:t>
            </w:r>
            <w:proofErr w:type="gramEnd"/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показателя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 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 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коп</w:t>
            </w:r>
            <w:proofErr w:type="gramStart"/>
            <w:r w:rsidRPr="008A223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.,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гр.3 - гр.2)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± %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((3-2)</w:t>
            </w:r>
            <w:proofErr w:type="gram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2)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</w:tr>
    </w:tbl>
    <w:p w:rsidR="002A7BCC" w:rsidRDefault="002A7BCC" w:rsidP="002A7BCC">
      <w:pPr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Default="002A7BCC" w:rsidP="002A7BCC">
      <w:pPr>
        <w:spacing w:after="0" w:line="360" w:lineRule="auto"/>
        <w:ind w:firstLine="4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таблицы 2.5</w:t>
      </w:r>
    </w:p>
    <w:tbl>
      <w:tblPr>
        <w:tblW w:w="475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178"/>
        <w:gridCol w:w="410"/>
        <w:gridCol w:w="410"/>
        <w:gridCol w:w="423"/>
        <w:gridCol w:w="523"/>
      </w:tblGrid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Рентабельность продаж (величина прибыли от продаж в каждом рубле выручки). Нормальное значение для данной отрасли: не менее 7%.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+2,1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+8,5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Рентабельность продаж по EBIT (величина прибыли от продаж до уплаты процентов и налогов в каждом рубле выручки).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+3,3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+13,4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Рентабельность продаж по чистой прибыли (величина чистой прибыли в каждом рубле выручки).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+13,7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A223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C</w:t>
            </w:r>
            <w:proofErr w:type="gramEnd"/>
            <w:r w:rsidRPr="008A223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правочно</w:t>
            </w:r>
            <w:proofErr w:type="spell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Прибыль от продаж на рубль, вложенный в производство и реализацию продукции (работ, услуг)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+3,8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+11,6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покрытия процентов к уплате (ICR), </w:t>
            </w:r>
            <w:proofErr w:type="spell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</w:t>
            </w:r>
            <w:proofErr w:type="spell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Нормальное значение: 1,5 и более.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+1,1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+4,7</w:t>
            </w:r>
          </w:p>
        </w:tc>
      </w:tr>
    </w:tbl>
    <w:p w:rsidR="002A7BCC" w:rsidRDefault="002A7BCC" w:rsidP="002A7BCC">
      <w:pPr>
        <w:spacing w:after="0" w:line="360" w:lineRule="auto"/>
        <w:ind w:firstLine="4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аб.2.5. з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последний год организация получила прибыль как от продаж, так и в целом от финансово-хозяйственной деятельности, что и обусловило положительные значения всех трех представленных в таблице показателей рентабельности.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2013 год организация по обычным видам деятельности получила прибыль в размере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26,7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 с каждого рубля выручки от реализации. Более того, имеет место положительная динамика рентабельности обычных видов деятельности по сравнению с данным показателем за период 01.01–31.12.2012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+2,1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коп.).</w:t>
      </w:r>
    </w:p>
    <w:p w:rsidR="002A7BCC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рентабельности, рассчитанный как отношение прибыли до процентов к уплате и налогообложения (EBIT) к выручке организации, за 2013 год составил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28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То есть в каждом рубле выручки АНО «Центр энергосбережения РБ» содержалось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3,3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</w:t>
      </w:r>
      <w:proofErr w:type="gramStart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рибыли до налогообложения и процентов к уплате.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Default="002A7BCC" w:rsidP="002A7BCC">
      <w:pPr>
        <w:spacing w:before="100" w:beforeAutospacing="1" w:after="100" w:afterAutospacing="1" w:line="240" w:lineRule="auto"/>
        <w:ind w:firstLine="4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223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 wp14:anchorId="52BB22DE" wp14:editId="70358EF7">
            <wp:extent cx="2583712" cy="1472496"/>
            <wp:effectExtent l="0" t="0" r="7620" b="0"/>
            <wp:docPr id="6" name="Рисунок 5" descr="image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mage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351" cy="147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BCC" w:rsidRPr="008A006C" w:rsidRDefault="002A7BCC" w:rsidP="002A7BCC">
      <w:pPr>
        <w:spacing w:before="100" w:beforeAutospacing="1" w:after="100" w:afterAutospacing="1" w:line="240" w:lineRule="auto"/>
        <w:ind w:firstLine="4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06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ису</w:t>
      </w:r>
      <w:r w:rsidRPr="008A0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нок 2.6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Динамика показателей рентабельности</w:t>
      </w:r>
    </w:p>
    <w:p w:rsidR="002A7BCC" w:rsidRPr="00FD2FD1" w:rsidRDefault="002A7BCC" w:rsidP="002A7BC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Рентабельность использования вложенного в предпринимательскую деятельность капитала представлена в следующей таблице.</w:t>
      </w:r>
    </w:p>
    <w:p w:rsidR="002A7BCC" w:rsidRPr="008A006C" w:rsidRDefault="002A7BCC" w:rsidP="002A7BCC">
      <w:pPr>
        <w:spacing w:before="100" w:beforeAutospacing="1" w:after="100" w:afterAutospacing="1" w:line="240" w:lineRule="auto"/>
        <w:ind w:firstLine="4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2.7</w:t>
      </w:r>
      <w:r w:rsidRPr="008A0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Показатели рентабельности.</w:t>
      </w:r>
    </w:p>
    <w:tbl>
      <w:tblPr>
        <w:tblW w:w="475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49"/>
        <w:gridCol w:w="741"/>
        <w:gridCol w:w="741"/>
        <w:gridCol w:w="1235"/>
        <w:gridCol w:w="3978"/>
      </w:tblGrid>
      <w:tr w:rsidR="002A7BCC" w:rsidRPr="008A2239" w:rsidTr="002A7BCC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рентабельности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показателя, %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показателя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(гр.3 - гр.2)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показателя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 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 г.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Рентабельность собственного капитала (ROE)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39,40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42,46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+3,06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чистой прибыли к средней величине собственного капитала. Нормальное значение для данной отрасли: не менее 18%.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Рентабельность активов (ROA)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22,05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+1,31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чистой прибыли к средней стоимости активов. Нормальное значение для данной отрасли: не менее 7%.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на инвестированный капитал (ROCE)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+3,44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прибыли до уплаты процентов и налогов (EBIT) к собственному капиталу и долгосрочным обязательствам.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Рентабельность производственных фондов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прибыли от продаж к средней стоимости основных средств и материально-производственных запасов.</w:t>
            </w:r>
          </w:p>
        </w:tc>
      </w:tr>
      <w:tr w:rsidR="002A7BCC" w:rsidRPr="008A2239" w:rsidTr="002A7BCC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223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8A223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:</w:t>
            </w: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Фондоотдача, </w:t>
            </w:r>
            <w:proofErr w:type="spellStart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</w:t>
            </w:r>
            <w:proofErr w:type="spellEnd"/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A7BCC" w:rsidRPr="008A2239" w:rsidRDefault="002A7BCC" w:rsidP="002A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7BCC" w:rsidRPr="008A2239" w:rsidRDefault="002A7BCC" w:rsidP="002A7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2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выручки к средней стоимости основных средств.</w:t>
            </w:r>
          </w:p>
        </w:tc>
      </w:tr>
    </w:tbl>
    <w:p w:rsidR="002A7BCC" w:rsidRDefault="002A7BCC" w:rsidP="002A7BCC">
      <w:pPr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аб.2.7 з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последний год каждый рубль собственного капитала АНО «Центр энергосбережения РБ» обеспечил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 xml:space="preserve">0,394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чистой прибыли. За анализируемый период (с 31.12.2011 по 31.12.2013) отмечено явное повышение рентабельности собственного капитала на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3,06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Рентабельность собственного капитала за последний год демонстрирует вполне соответствующее </w:t>
      </w:r>
      <w:proofErr w:type="gramStart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нормальному</w:t>
      </w:r>
      <w:proofErr w:type="gramEnd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2013 год значение рентабельности активов составило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22,05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За рассматриваемый период (с 31.12.2011 по 31.12.2013) наблюдался явный рост рентабельности активов на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1,31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2A7BCC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следующем графике наглядно представлена динамика основных показателей рентабельности активов и капитала 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по качественному признаку обобщены важнейшие показатели финансового положения и результаты деятельности АНО «Центр энергосбережения РБ» за два последних года.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Приведенные ниже 7 показателей финансового положения и результатов деятельности АНО «Центр энергосбережения РБ» имеют </w:t>
      </w:r>
      <w:r w:rsidRPr="005A56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исключительно хорошие</w:t>
      </w:r>
      <w:r w:rsidRPr="005A5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автономии имеет оптимальное значение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0,51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чистые активы превышают уставный капитал, к тому же они увеличились за анализируемый период;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 прибыль составляет</w:t>
      </w:r>
      <w:proofErr w:type="gramEnd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значительный процент от совокупной стоимости активов организации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1,31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 за период 01.01–31.12.2013);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рентабельности продаж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+8,5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процентных пункта от рентабельности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26,7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 за период с 01.01.2012 по 31.12.2012);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с 01.01.2013 по 31.12.2013 получена прибыль от продаж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6 385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руб.), более того наблюдалась положительная динамика по сравнению с предшествующим годом (+735 тыс. руб.);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прибыль от финансово-хозяйственной деятельности за период 01.01–31.12.2013 составила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4 896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(+759 тыс. руб. по сравнению с предшествующим годом);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положительная динамика прибыли до процентов к уплате и налогообложения (EBIT) на рубль выручки организации (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+3,3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</w:t>
      </w:r>
      <w:proofErr w:type="gramStart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24,7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коп. с рубля выручки за 2012 год).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6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Положительно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финансовое положение организации характеризует следующий показатель – значение коэффициента обеспеченности собственными оборотными средствами, равное </w:t>
      </w:r>
      <w:r w:rsidRPr="00FD2FD1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0,01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можно охарактеризовать как нормальное.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Показателем, имеющим значение </w:t>
      </w:r>
      <w:r w:rsidRPr="005A56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границе норматива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является </w:t>
      </w:r>
      <w:proofErr w:type="gramStart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proofErr w:type="gramEnd"/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в полной мере соблюдается нормальное соотношение активов по степени ликвидности и обязательств по сроку погашения.</w:t>
      </w:r>
    </w:p>
    <w:p w:rsidR="002A7BCC" w:rsidRPr="00FD2FD1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показателей, </w:t>
      </w:r>
      <w:r w:rsidRPr="005A56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неудовлетворительно характеризующих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финансовое положение организации, можно выделить такие: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текущей (общей) ликвидности ниже принятой нормы;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нормального значение коэффициент быстрой (промежуточной) ликвидности;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укладывается в нормативное значение коэффициент абсолютной ликвидности;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отрицательное изменение собственного капитала относительно общего изменения активов организации;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покрытия инвестиций ниже нормы (доля собственного капитала и долгосрочных обязательств составляет только </w:t>
      </w:r>
      <w:r w:rsidRPr="00FD2F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капитала организации).</w:t>
      </w:r>
    </w:p>
    <w:p w:rsidR="002A7BCC" w:rsidRDefault="002A7BC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анализа был получен только один показатель, имеющий </w:t>
      </w:r>
      <w:r w:rsidRPr="005A56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критическое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– крайне неустойчивое финансовое положение по величине собственных оборотных средств.</w:t>
      </w:r>
    </w:p>
    <w:p w:rsidR="00352EAC" w:rsidRDefault="00352EA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EAC" w:rsidRDefault="00352EA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EAC" w:rsidRDefault="00352EA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EAC" w:rsidRDefault="00352EA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EAC" w:rsidRDefault="00352EA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EAC" w:rsidRDefault="00352EA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EAC" w:rsidRDefault="00352EA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EAC" w:rsidRDefault="00352EA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EAC" w:rsidRDefault="00352EA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EAC" w:rsidRDefault="00352EA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EAC" w:rsidRDefault="00352EAC" w:rsidP="002A7BC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BCC" w:rsidRDefault="00352EAC" w:rsidP="00352EA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lastRenderedPageBreak/>
        <w:t xml:space="preserve">2.1 </w:t>
      </w:r>
      <w:r w:rsidR="002A7BCC">
        <w:rPr>
          <w:rFonts w:ascii="Times New Roman" w:eastAsia="Calibri" w:hAnsi="Times New Roman" w:cs="Times New Roman"/>
          <w:sz w:val="28"/>
        </w:rPr>
        <w:t>Разработка мероприятий по повышению финансовой устойчивости АНО «Центра энергосбер</w:t>
      </w:r>
      <w:r>
        <w:rPr>
          <w:rFonts w:ascii="Times New Roman" w:eastAsia="Calibri" w:hAnsi="Times New Roman" w:cs="Times New Roman"/>
          <w:sz w:val="28"/>
        </w:rPr>
        <w:t>ежения Республики Башкортостан»</w:t>
      </w:r>
    </w:p>
    <w:p w:rsidR="00352EAC" w:rsidRDefault="00352EAC" w:rsidP="00352EA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Финансовое состояния организации</w:t>
      </w: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описывается системой характеристик, отображающих состояние капитала в процессе его кругооборота и способность компании финансировать собственную деятельность на фиксированный момент времени.</w:t>
      </w:r>
    </w:p>
    <w:p w:rsidR="002A7BCC" w:rsidRPr="008B3897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Объектом финансового управления является капитал и денежные потоки. Данные стоимостные категории имеют стратегическое значение, так как их состояние в большей мере определяет конкурентные преимущества и экономический потенциал компании. Компания с достаточным объемом собственного капитала (более 50% от общего объема капитала) и положительным сальдо денежных потоков (приток денежных средств больше их оттока) имеет возможности для привлечения дополнительных денежных ресурсов с финансового рынка.</w:t>
      </w:r>
    </w:p>
    <w:p w:rsidR="002A7BCC" w:rsidRPr="008B3897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проведенного анализа отражают неудовлетворительное финансовое сос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тояние АНО «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энергосбережения Республики Башкортостан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котором основная масса показателей не укладывается в рекомендованные значения.</w:t>
      </w:r>
    </w:p>
    <w:p w:rsidR="002A7BCC" w:rsidRPr="008B3897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улучш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 финансового состояния АНО «</w:t>
      </w:r>
      <w:r>
        <w:rPr>
          <w:rFonts w:ascii="Times New Roman" w:eastAsia="Calibri" w:hAnsi="Times New Roman" w:cs="Times New Roman"/>
          <w:sz w:val="28"/>
        </w:rPr>
        <w:t>Центра энергосбережения Республики Башкортостан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предотвращения его банкротства будут предложены следующие мероприятия:</w:t>
      </w:r>
    </w:p>
    <w:p w:rsidR="002A7BCC" w:rsidRPr="008B3897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реализация неиспользуемых основных средств;</w:t>
      </w:r>
    </w:p>
    <w:p w:rsidR="002A7BCC" w:rsidRPr="008B3897" w:rsidRDefault="002A7BCC" w:rsidP="002A7BCC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мероприятий по снижению суммы дебиторской задолженности;</w:t>
      </w:r>
    </w:p>
    <w:p w:rsidR="002A7BCC" w:rsidRPr="008B3897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мероприятий по управлению запасами;</w:t>
      </w:r>
    </w:p>
    <w:p w:rsidR="002A7BCC" w:rsidRPr="008B3897" w:rsidRDefault="002A7BCC" w:rsidP="002A7BCC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мероприятий по снижению суммы кредиторской задолженности.</w:t>
      </w:r>
    </w:p>
    <w:p w:rsidR="002A7BCC" w:rsidRPr="008B3897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Дебиторская задолженность представляет собой сумму долгов, причитающихся предприятию от физических и юридических лиц в результате хозяйственных отношений между ними.</w:t>
      </w:r>
    </w:p>
    <w:p w:rsidR="002A7BCC" w:rsidRPr="008B3897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управления дебиторской задолженностью является обеспечение наиболее эффективной реализации экономических решений в процессе деятельности предприятия.</w:t>
      </w:r>
    </w:p>
    <w:p w:rsidR="002A7BCC" w:rsidRPr="008B3897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моделирования процесса управления дебиторской задолжен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ностью АНО «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энергосбережения Республики Башкортостан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разработана модель управления дебиторской задолженностью для решения практических задач управления задолженностью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АНО «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энергосбережения Республики Башкортостан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Цели построения предлагаемой модели заключаются в обработке существующих методов управления задолженностью, проверке предположений о реальном изменении дебиторской задолженности предприятия, выработке управленческих решений.</w:t>
      </w:r>
    </w:p>
    <w:p w:rsidR="002A7BCC" w:rsidRPr="008B3897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управления дебиторской задолженностью можно разбить на пять этапов:</w:t>
      </w:r>
    </w:p>
    <w:p w:rsidR="002A7BCC" w:rsidRPr="0069569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предварительные расчеты и анализ дебиторской задолженности;</w:t>
      </w:r>
    </w:p>
    <w:p w:rsidR="002A7BCC" w:rsidRPr="0069569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выявление целей и задач управления дебиторской задолженностью;</w:t>
      </w:r>
    </w:p>
    <w:p w:rsidR="002A7BCC" w:rsidRPr="0069569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определение метода управления дебиторской задолженностью;</w:t>
      </w:r>
    </w:p>
    <w:p w:rsidR="002A7BCC" w:rsidRPr="0069569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корректировка проведенных мероприятий;</w:t>
      </w:r>
    </w:p>
    <w:p w:rsidR="002A7BCC" w:rsidRPr="0069569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контроль и оценка достижения цели.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того чтобы улучшить финансовое состояние, нужно в первую очередь нарастить объем денежных средств за счет уменьшения </w:t>
      </w:r>
      <w:proofErr w:type="spellStart"/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внеоборотных</w:t>
      </w:r>
      <w:proofErr w:type="spellEnd"/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активов (в частности основных средств, которые уже устарели и не применяются, а просто простаивают на складе, их можно реализовать на запасные части и т.д., или на балансе 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«ЦЭ РБ»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числится участок земли, на котором не была произведена застройка офиса);</w:t>
      </w:r>
      <w:proofErr w:type="gramEnd"/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Наибольший износ (по данным бухгалтерии) можно наблюдать в 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энергосбережения Республики Башкортостан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производственному оборудованию, которое было приобретено уже более двадцати лет назад, коэффициент износа по данному первоначальному оборудованию практически равен единице. Оно уже устарело и не применяется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энергосбережения Республики Башкортостан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т.к. в 2013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было закуплено новое оборудование более современное и, позволяющее ускорить работу и улучшить ее качество.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данным бухгалтерии устаревшее оборудование занимает около 5% (1651706,8 тыс.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руб.) от стоимости всех основных с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редств АНО «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энергосбережения Республики Башкортостан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оно отгружено на склад и не используется. Его можно реализовать по остаточной стоимости.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Увеличение объема производственных запасов обусловлено тем, что 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энергосбережения Республики Башкортостан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вынуждено заказывать материалы и др. товары большими партиями, так как издержки, связанные с поставкой товара слишком высоки. Однако, увеличивая объем запасов на складе, 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энергосбережения Республики Башкортостан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увеличивает издержки, связанные с их хранением.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Поддержание производственных запасов на приемлемом для 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энергосбережения Республики Башкортостан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уровне предполагает осуществление следующих действий: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минимизация запасов с учетом их ритмичного поступления на склад;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создания достаточного текущего и страхового запасов, обеспечивающих бесперебойную работу в течение всего года.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Регулирования их объема, состава и структуры в связи с изменением производственной программы в течение года (например, появлением дополнительных заказов).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выборе политики эффективного управления запасами необходимо учитывать следующие виды рисков: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неблагоприятное колебание цен на материальные ресурсы, энергоносители и транспортные услуги по их доставке;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физическое и моральное устаревание;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неадекватное поведение поставщиков, часто требующих предоплаты за поставленные товары и услуги.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Эффективная деятельность 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энергосбережения Республики Башкортостан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должна базироваться на представительной информации о реальных закупках материальных ресурсов </w:t>
      </w:r>
    </w:p>
    <w:p w:rsidR="002A7BCC" w:rsidRPr="00946D49" w:rsidRDefault="002A7BCC" w:rsidP="002A7B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различных поставщиков, а именно: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текущая потребность в отдельных видах товаров и материалов;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объем их запасов на складе;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сроки выполнения текущих поставок;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требования к формам оплаты поставок товаров и материалов, и </w:t>
      </w:r>
      <w:proofErr w:type="gramStart"/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</w:t>
      </w:r>
      <w:proofErr w:type="gramEnd"/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совершенствования управления запасами по 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 энергосбережения Республики Башкортостан</w:t>
      </w:r>
      <w:r w:rsidRPr="00695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необходимо: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определить потребность в различных видах запасов;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определить стоимость хранения запасов и стоимость выполнения одной работы (затраты, связанные с оформлением заказа);</w:t>
      </w:r>
    </w:p>
    <w:p w:rsidR="002A7BCC" w:rsidRPr="00946D49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определить возможные убытки, связанные с отсутствием единицы запасов на складе в нужное время;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6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на основе полученных данных вывести необходимый размер (объем) заказа и периодичность заказов, при которых затраты, связанные с оборотом запасов будут минимальны.</w:t>
      </w:r>
    </w:p>
    <w:p w:rsidR="002A7BCC" w:rsidRPr="005A56C4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примерный процент залежавшихся на складе товаров составляет 20%, уменьшим долю запасов на 20%. В итоге имеем:</w:t>
      </w:r>
    </w:p>
    <w:p w:rsidR="002A7BCC" w:rsidRPr="005A56C4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1779890 – 1779890 × 0,2 = 1423912 </w:t>
      </w:r>
      <w:proofErr w:type="spellStart"/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</w:t>
      </w:r>
      <w:proofErr w:type="gramStart"/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</w:t>
      </w:r>
      <w:proofErr w:type="spellEnd"/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BCC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>Можно погасить срочные обязате</w:t>
      </w:r>
      <w:r>
        <w:rPr>
          <w:color w:val="000000"/>
          <w:sz w:val="28"/>
          <w:szCs w:val="28"/>
        </w:rPr>
        <w:t>льства АНО «Центра энергосбережения Республики Башкортостан»</w:t>
      </w:r>
      <w:r w:rsidRPr="005A56C4">
        <w:rPr>
          <w:color w:val="000000"/>
          <w:sz w:val="28"/>
          <w:szCs w:val="28"/>
        </w:rPr>
        <w:t>, такие как:</w:t>
      </w: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>- задолженность перед бюджетом, по налогам и сборам;</w:t>
      </w: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lastRenderedPageBreak/>
        <w:t>- задолженность перед персоналом по оплате труда;</w:t>
      </w: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>- кредиторскую задолженность, по которой начисляются проценты и т.д.</w:t>
      </w: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>Возьмем условную величину данной кредиторской задолженности равную 60%, т.к. не вся кредиторская задолженность является не выгодной.</w:t>
      </w:r>
    </w:p>
    <w:p w:rsidR="002A7BCC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>В итоге внедрения данного мероприятия, кредиторская задолженность составит:</w:t>
      </w: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2A7BCC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 xml:space="preserve">5288804 – 5288804×0,60 = 3173282,4 </w:t>
      </w:r>
      <w:proofErr w:type="spellStart"/>
      <w:r w:rsidRPr="005A56C4">
        <w:rPr>
          <w:color w:val="000000"/>
          <w:sz w:val="28"/>
          <w:szCs w:val="28"/>
        </w:rPr>
        <w:t>тыс</w:t>
      </w:r>
      <w:proofErr w:type="gramStart"/>
      <w:r w:rsidRPr="005A56C4">
        <w:rPr>
          <w:color w:val="000000"/>
          <w:sz w:val="28"/>
          <w:szCs w:val="28"/>
        </w:rPr>
        <w:t>.р</w:t>
      </w:r>
      <w:proofErr w:type="gramEnd"/>
      <w:r w:rsidRPr="005A56C4">
        <w:rPr>
          <w:color w:val="000000"/>
          <w:sz w:val="28"/>
          <w:szCs w:val="28"/>
        </w:rPr>
        <w:t>уб</w:t>
      </w:r>
      <w:proofErr w:type="spellEnd"/>
      <w:r w:rsidRPr="005A56C4">
        <w:rPr>
          <w:color w:val="000000"/>
          <w:sz w:val="28"/>
          <w:szCs w:val="28"/>
        </w:rPr>
        <w:t>.</w:t>
      </w:r>
    </w:p>
    <w:p w:rsidR="002A7BCC" w:rsidRPr="005A56C4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2A7BCC" w:rsidRPr="00946D49" w:rsidRDefault="002A7BCC" w:rsidP="002A7BC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 xml:space="preserve">Если </w:t>
      </w:r>
      <w:r>
        <w:rPr>
          <w:color w:val="000000"/>
          <w:sz w:val="28"/>
          <w:szCs w:val="28"/>
        </w:rPr>
        <w:t xml:space="preserve">АНО «Центру энергосбережению Республики Башкортостан» </w:t>
      </w:r>
      <w:r w:rsidRPr="005A56C4">
        <w:rPr>
          <w:color w:val="000000"/>
          <w:sz w:val="28"/>
          <w:szCs w:val="28"/>
        </w:rPr>
        <w:t>это будет экономически выгодно, то оно может погасить освободившимися денежными средствами вплоть до 80% кредиторской задолженности.</w:t>
      </w:r>
    </w:p>
    <w:p w:rsidR="002A7BCC" w:rsidRPr="005A56C4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анализа экономической эффективности проведенных мероприятий по снижению стоимости запасов товарно-материальных ценностей, а так же по снижению объема дебиторской задолженности и кредиторской задолженности воспользуемся построением сравнитель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таблица 2.8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BCC" w:rsidRPr="005A56C4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2.8 - 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Показатели бухгалтерского баланса и отчета о прибылях и убытках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«Центра энергосбережения Республики Башкортостан»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внедрения предложенных мероприятий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022"/>
        <w:gridCol w:w="1966"/>
        <w:gridCol w:w="1832"/>
      </w:tblGrid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BCC" w:rsidRPr="005A56C4" w:rsidRDefault="002A7BCC" w:rsidP="002A7B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2013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 на 2014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Отклонение</w:t>
            </w:r>
          </w:p>
        </w:tc>
      </w:tr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Внеоборотные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активы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37794407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36142700,2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1651706,8</w:t>
            </w:r>
          </w:p>
        </w:tc>
      </w:tr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сновные средства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33034136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31382429,2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1651706,8</w:t>
            </w:r>
          </w:p>
        </w:tc>
      </w:tr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Оборотные активы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5675515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4153939,4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1521575,6</w:t>
            </w:r>
          </w:p>
        </w:tc>
      </w:tr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апасы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1779890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1423912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355978</w:t>
            </w:r>
          </w:p>
        </w:tc>
      </w:tr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ебиторская задолженность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3711640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1484656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2226984</w:t>
            </w:r>
          </w:p>
        </w:tc>
      </w:tr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енежные средства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1068536,4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+1061386,4</w:t>
            </w:r>
          </w:p>
        </w:tc>
      </w:tr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Собственный капитал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19651910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19651910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Долгосрочные обязательства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348147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17348147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+17000000</w:t>
            </w:r>
          </w:p>
        </w:tc>
      </w:tr>
    </w:tbl>
    <w:p w:rsidR="002A7BCC" w:rsidRDefault="002A7BCC" w:rsidP="002A7BCC">
      <w:pPr>
        <w:shd w:val="clear" w:color="auto" w:fill="FFFFFF"/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Продолжение таблицы 2.8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7"/>
        <w:gridCol w:w="2022"/>
        <w:gridCol w:w="1967"/>
        <w:gridCol w:w="1829"/>
      </w:tblGrid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Краткосрочные обязательства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23469865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3296582,6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-20173282,4</w:t>
            </w:r>
          </w:p>
        </w:tc>
      </w:tr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аемные средства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17754663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754663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-17000000</w:t>
            </w:r>
          </w:p>
        </w:tc>
      </w:tr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редиторская задолженность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5288804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2115521,6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-3173282,4</w:t>
            </w:r>
          </w:p>
        </w:tc>
      </w:tr>
      <w:tr w:rsidR="002A7BCC" w:rsidRPr="005A56C4" w:rsidTr="002A7BCC"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Валюта баланса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43469922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40296639,6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7BCC" w:rsidRPr="005A56C4" w:rsidRDefault="002A7BCC" w:rsidP="002A7B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-3173282,4</w:t>
            </w:r>
          </w:p>
        </w:tc>
      </w:tr>
    </w:tbl>
    <w:p w:rsidR="002A7BCC" w:rsidRDefault="002A7BCC" w:rsidP="002A7BCC">
      <w:pPr>
        <w:shd w:val="clear" w:color="auto" w:fill="FFFFFF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BCC" w:rsidRPr="005A56C4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видно из представленных данных, в итоге внедрения предложенных мероприятий все главные показатели</w:t>
      </w:r>
      <w:r w:rsidRPr="005A56C4">
        <w:t xml:space="preserve"> </w:t>
      </w:r>
      <w:r w:rsidRPr="005A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«Центру энергосбережению Республики Башкортостан» значительно улучшились. Это приводит к тому, что существенно оптимизируются показатели ликвидности.</w:t>
      </w: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7BCC" w:rsidRDefault="002A7BCC" w:rsidP="002A7BCC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52EAC" w:rsidRDefault="00352EAC" w:rsidP="002A7BCC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7BCC" w:rsidRPr="00671731" w:rsidRDefault="002A7BCC" w:rsidP="002A7BCC">
      <w:pPr>
        <w:shd w:val="clear" w:color="auto" w:fill="FFFFFF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1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Заключение</w:t>
      </w:r>
    </w:p>
    <w:p w:rsidR="002A7BCC" w:rsidRPr="0067173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Финансовое состояние является важнейшей характеристикой деловой активности и надежности предприятия. Оно определяет конкурентоспособность предприятия и его потенциал в деловом сотрудничестве, выступает гарантом эффективной реализации экономических интересов всех участников хозяйственной </w:t>
      </w:r>
      <w:proofErr w:type="gramStart"/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proofErr w:type="gramEnd"/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самого предприятия, так и его партнеров. Устойчивое финансовое положение предприятия зависит от умелого, просчитанного управления всей совокупностью производственных и хозяйственных факторов, определяющих результаты его деятельности.</w:t>
      </w:r>
    </w:p>
    <w:p w:rsidR="002A7BCC" w:rsidRPr="0067173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первой </w:t>
      </w:r>
      <w:r w:rsidR="00352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вопросе </w:t>
      </w: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данной </w:t>
      </w:r>
      <w:r w:rsidR="00352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контрольной </w:t>
      </w: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были рассмотрены теоретические аспекты анализа финансового состояния предприятия, а именно исследованы сущность, цели и задачи анализа финансового состояния предприятия; цели и функции управления финансовым состоянием организации; система показателей и методов, характеризующих финансовое состояние предприятия.</w:t>
      </w:r>
    </w:p>
    <w:p w:rsidR="002A7BCC" w:rsidRPr="00671731" w:rsidRDefault="00352EA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втором</w:t>
      </w:r>
      <w:r w:rsidR="002A7BCC"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вопросе</w:t>
      </w:r>
      <w:r w:rsidR="002A7BCC"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контрольной</w:t>
      </w:r>
      <w:r w:rsidR="002A7BCC"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был проведен анализ финансового состояния </w:t>
      </w:r>
      <w:r w:rsidR="002A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 «Центра энергосбережения Республики Башкортостан».</w:t>
      </w:r>
    </w:p>
    <w:p w:rsidR="002A7BCC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проведенного анали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отражают неустойчивое</w:t>
      </w: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финансовое состояние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АНО «Центра энергосбережения Республики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Башкортостан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котором основная масса показателей не укладыва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в рекомендованные значения: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текущей (общей) ликвидности ниже принятой нормы;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нормального значение коэффициент быстрой (промежуточной) ликвидности;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укладывается в нормативное значение коэффициент абсолютной ликвидности;</w:t>
      </w:r>
    </w:p>
    <w:p w:rsidR="002A7BCC" w:rsidRPr="00FD2FD1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отрицательное изменение собственного капитала относительно общего изменения активов организации;</w:t>
      </w:r>
    </w:p>
    <w:p w:rsidR="002A7BCC" w:rsidRPr="005A56C4" w:rsidRDefault="002A7BCC" w:rsidP="002A7BCC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покрытия инвестиций ниже нормы (доля собственного капитала и долгосрочных обязательств составляет только </w:t>
      </w:r>
      <w:r w:rsidRPr="00FD2F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</w:t>
      </w:r>
      <w:r w:rsidRPr="00FD2FD1">
        <w:rPr>
          <w:rFonts w:ascii="Times New Roman" w:eastAsia="Times New Roman" w:hAnsi="Times New Roman" w:cs="Times New Roman"/>
          <w:sz w:val="28"/>
          <w:szCs w:val="28"/>
          <w:lang w:eastAsia="ru-RU"/>
        </w:rPr>
        <w:t>%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общего капитала организации).</w:t>
      </w:r>
    </w:p>
    <w:p w:rsidR="002A7BCC" w:rsidRPr="0067173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улучшения финансового состояния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АНО «Центра энергосбережения Республики Башкортостан» </w:t>
      </w: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предотвращения его банкротства были предложены следующие мероприятия:</w:t>
      </w:r>
    </w:p>
    <w:p w:rsidR="002A7BCC" w:rsidRPr="0067173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реализация неиспользуемых основных средств;</w:t>
      </w:r>
    </w:p>
    <w:p w:rsidR="002A7BCC" w:rsidRPr="00671731" w:rsidRDefault="002A7BCC" w:rsidP="002A7BCC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мероприятий по снижению суммы дебиторской задолженности;</w:t>
      </w:r>
    </w:p>
    <w:p w:rsidR="002A7BCC" w:rsidRPr="0067173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мероприятий по управлению запасами;</w:t>
      </w:r>
    </w:p>
    <w:p w:rsidR="002A7BCC" w:rsidRPr="00671731" w:rsidRDefault="002A7BCC" w:rsidP="002A7BCC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мероприятий по снижению суммы кредиторской задолженности.</w:t>
      </w:r>
    </w:p>
    <w:p w:rsidR="002A7BCC" w:rsidRPr="0067173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улучшения управления финансами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АНО «Центра энергосбережения Республики Башкортостан» </w:t>
      </w: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применять предложенные мероприятия, так как они обеспечивают оптимальную ликвидность (практически все коэффициенты ликвидности находятся в пределах рекомендованных значений и увеличились более чем в 5 раз) и платежеспособность баланса, все это позволяет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АНО «Центра энергосбережения Республики Башкортостан» </w:t>
      </w: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улучшить финансовое состояние.</w:t>
      </w:r>
    </w:p>
    <w:p w:rsidR="002A7BCC" w:rsidRPr="00671731" w:rsidRDefault="002A7BCC" w:rsidP="002A7BC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проведенного анализа можно сделать вывод, что проведение мероприятий по улучшению управления финансовым состоянием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АНО «Центра энергосбережения Республики Башкортостан» </w:t>
      </w:r>
      <w:r w:rsidRPr="00671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 экономически эффективными, о чем свидетельствует значительное высвобождение денежных средств и улучшение показателей ликвидности, а также увеличение суммы прибыли и сокращения кредиторской задолженности.</w:t>
      </w:r>
    </w:p>
    <w:p w:rsidR="002A7BCC" w:rsidRDefault="002A7BCC"/>
    <w:p w:rsidR="00352EAC" w:rsidRDefault="00352EAC"/>
    <w:p w:rsidR="00352EAC" w:rsidRDefault="00352EAC"/>
    <w:p w:rsidR="00352EAC" w:rsidRDefault="00352EAC" w:rsidP="00352EA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A3A84">
        <w:rPr>
          <w:color w:val="000000"/>
          <w:sz w:val="28"/>
          <w:szCs w:val="28"/>
        </w:rPr>
        <w:lastRenderedPageBreak/>
        <w:t>Список используемой литературы</w:t>
      </w:r>
    </w:p>
    <w:p w:rsidR="00352EAC" w:rsidRDefault="00352EAC" w:rsidP="00352EA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A56C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D407B7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ложение по бухгалтерскому учету </w:t>
      </w:r>
      <w:r w:rsidRPr="00D407B7">
        <w:rPr>
          <w:color w:val="000000"/>
          <w:sz w:val="28"/>
          <w:szCs w:val="28"/>
        </w:rPr>
        <w:t>"Бухгалтерская о</w:t>
      </w:r>
      <w:r>
        <w:rPr>
          <w:color w:val="000000"/>
          <w:sz w:val="28"/>
          <w:szCs w:val="28"/>
        </w:rPr>
        <w:t xml:space="preserve">тчетность организации" ПБУ 4/99 </w:t>
      </w:r>
      <w:r w:rsidRPr="00D407B7">
        <w:rPr>
          <w:color w:val="000000"/>
          <w:sz w:val="28"/>
          <w:szCs w:val="28"/>
        </w:rPr>
        <w:t>(утв. приказом Минф</w:t>
      </w:r>
      <w:r>
        <w:rPr>
          <w:color w:val="000000"/>
          <w:sz w:val="28"/>
          <w:szCs w:val="28"/>
        </w:rPr>
        <w:t>ина РФ от 6 июля 1999 г. N 43н).</w:t>
      </w:r>
    </w:p>
    <w:p w:rsidR="00352EAC" w:rsidRDefault="00352EAC" w:rsidP="00352EA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5A56C4">
        <w:t xml:space="preserve"> </w:t>
      </w:r>
      <w:r w:rsidRPr="005A56C4">
        <w:rPr>
          <w:color w:val="000000"/>
          <w:sz w:val="28"/>
          <w:szCs w:val="28"/>
        </w:rPr>
        <w:t>Федеральный закон от 6 декабря 2011 г. N 402-ФЗ "О бухгалтерском учете".</w:t>
      </w:r>
    </w:p>
    <w:p w:rsidR="00352EAC" w:rsidRDefault="00352EAC" w:rsidP="00352EA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5A56C4">
        <w:t xml:space="preserve"> </w:t>
      </w:r>
      <w:proofErr w:type="spellStart"/>
      <w:r w:rsidRPr="005A56C4">
        <w:rPr>
          <w:color w:val="000000"/>
          <w:sz w:val="28"/>
          <w:szCs w:val="28"/>
        </w:rPr>
        <w:t>Басовский</w:t>
      </w:r>
      <w:proofErr w:type="spellEnd"/>
      <w:r w:rsidRPr="005A56C4">
        <w:rPr>
          <w:color w:val="000000"/>
          <w:sz w:val="28"/>
          <w:szCs w:val="28"/>
        </w:rPr>
        <w:t xml:space="preserve"> Л.Е. Экономический анализ. – М.ПРИОР, 2012. –475 с.</w:t>
      </w:r>
    </w:p>
    <w:p w:rsidR="00352EAC" w:rsidRDefault="00352EAC" w:rsidP="00352EA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5A56C4">
        <w:t xml:space="preserve"> </w:t>
      </w:r>
      <w:r w:rsidRPr="005A56C4">
        <w:rPr>
          <w:color w:val="000000"/>
          <w:sz w:val="28"/>
          <w:szCs w:val="28"/>
        </w:rPr>
        <w:t xml:space="preserve">Баканов М.И., </w:t>
      </w:r>
      <w:proofErr w:type="spellStart"/>
      <w:r w:rsidRPr="005A56C4">
        <w:rPr>
          <w:color w:val="000000"/>
          <w:sz w:val="28"/>
          <w:szCs w:val="28"/>
        </w:rPr>
        <w:t>Шеремет</w:t>
      </w:r>
      <w:proofErr w:type="spellEnd"/>
      <w:r w:rsidRPr="005A56C4">
        <w:rPr>
          <w:color w:val="000000"/>
          <w:sz w:val="28"/>
          <w:szCs w:val="28"/>
        </w:rPr>
        <w:t xml:space="preserve"> А.Д. Теория экономического анализа. – М.: Финансы и статистика, 2009. – 362 с.</w:t>
      </w:r>
    </w:p>
    <w:p w:rsidR="00352EAC" w:rsidRDefault="00352EAC" w:rsidP="00352EA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5A56C4">
        <w:rPr>
          <w:color w:val="000000"/>
          <w:sz w:val="28"/>
          <w:szCs w:val="28"/>
        </w:rPr>
        <w:t>Балабанов И.Т. Финансовый анализ и планирование хозяйствующего субъекта. – М.: Финансы и статистика, 2011. – 544 с.</w:t>
      </w:r>
    </w:p>
    <w:p w:rsidR="00352EAC" w:rsidRDefault="00352EAC" w:rsidP="00352EA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5A56C4">
        <w:t xml:space="preserve"> </w:t>
      </w:r>
      <w:r w:rsidRPr="005A56C4">
        <w:rPr>
          <w:color w:val="000000"/>
          <w:sz w:val="28"/>
          <w:szCs w:val="28"/>
        </w:rPr>
        <w:t xml:space="preserve">Карзаева Н.Н., Ларионов А.Д., </w:t>
      </w:r>
      <w:proofErr w:type="spellStart"/>
      <w:r w:rsidRPr="005A56C4">
        <w:rPr>
          <w:color w:val="000000"/>
          <w:sz w:val="28"/>
          <w:szCs w:val="28"/>
        </w:rPr>
        <w:t>Нечитайло</w:t>
      </w:r>
      <w:proofErr w:type="spellEnd"/>
      <w:r w:rsidRPr="005A56C4">
        <w:rPr>
          <w:color w:val="000000"/>
          <w:sz w:val="28"/>
          <w:szCs w:val="28"/>
        </w:rPr>
        <w:t xml:space="preserve"> А.И. Бухгалтерская финансовая отчетность. – М.: </w:t>
      </w:r>
      <w:proofErr w:type="spellStart"/>
      <w:r w:rsidRPr="005A56C4">
        <w:rPr>
          <w:color w:val="000000"/>
          <w:sz w:val="28"/>
          <w:szCs w:val="28"/>
        </w:rPr>
        <w:t>Велби</w:t>
      </w:r>
      <w:proofErr w:type="spellEnd"/>
      <w:r w:rsidRPr="005A56C4">
        <w:rPr>
          <w:color w:val="000000"/>
          <w:sz w:val="28"/>
          <w:szCs w:val="28"/>
        </w:rPr>
        <w:t>, 2012. – 496 с.</w:t>
      </w:r>
    </w:p>
    <w:p w:rsidR="00352EAC" w:rsidRDefault="00352EAC" w:rsidP="00352EA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5A56C4">
        <w:t xml:space="preserve"> </w:t>
      </w:r>
      <w:r w:rsidRPr="005A56C4">
        <w:rPr>
          <w:color w:val="000000"/>
          <w:sz w:val="28"/>
          <w:szCs w:val="28"/>
        </w:rPr>
        <w:t>Ковалев В.В. Введение в финансовый менеджмент. – М.: Финансы и статистика, 2009. – 713 с.</w:t>
      </w:r>
    </w:p>
    <w:p w:rsidR="00352EAC" w:rsidRDefault="00352EAC" w:rsidP="00352EA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5A56C4">
        <w:t xml:space="preserve"> </w:t>
      </w:r>
      <w:proofErr w:type="spellStart"/>
      <w:r w:rsidRPr="005A56C4">
        <w:rPr>
          <w:color w:val="000000"/>
          <w:sz w:val="28"/>
          <w:szCs w:val="28"/>
        </w:rPr>
        <w:t>Крейнина</w:t>
      </w:r>
      <w:proofErr w:type="spellEnd"/>
      <w:r w:rsidRPr="005A56C4">
        <w:rPr>
          <w:color w:val="000000"/>
          <w:sz w:val="28"/>
          <w:szCs w:val="28"/>
        </w:rPr>
        <w:t xml:space="preserve"> М.Н. Финансовое состояние предприятия. Методы оценки. – М.: </w:t>
      </w:r>
      <w:proofErr w:type="spellStart"/>
      <w:r w:rsidRPr="005A56C4">
        <w:rPr>
          <w:color w:val="000000"/>
          <w:sz w:val="28"/>
          <w:szCs w:val="28"/>
        </w:rPr>
        <w:t>Дис</w:t>
      </w:r>
      <w:proofErr w:type="spellEnd"/>
      <w:r w:rsidRPr="005A56C4">
        <w:rPr>
          <w:color w:val="000000"/>
          <w:sz w:val="28"/>
          <w:szCs w:val="28"/>
        </w:rPr>
        <w:t>, 2009. – 549 с.</w:t>
      </w:r>
    </w:p>
    <w:p w:rsidR="00352EAC" w:rsidRDefault="00352EAC" w:rsidP="00352EA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Pr="005A56C4">
        <w:t xml:space="preserve"> </w:t>
      </w:r>
      <w:r w:rsidRPr="005A56C4">
        <w:rPr>
          <w:color w:val="000000"/>
          <w:sz w:val="28"/>
          <w:szCs w:val="28"/>
        </w:rPr>
        <w:t>Лысенко Д.В. Комплексный экономический анализ хозяйственной деятельности: М.: Инфра-М, 2011. – 396 с.</w:t>
      </w:r>
    </w:p>
    <w:p w:rsidR="00352EAC" w:rsidRDefault="00352EAC" w:rsidP="00352EA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Pr="005A56C4">
        <w:t xml:space="preserve"> </w:t>
      </w:r>
      <w:r w:rsidRPr="005A56C4">
        <w:rPr>
          <w:color w:val="000000"/>
          <w:sz w:val="28"/>
          <w:szCs w:val="28"/>
        </w:rPr>
        <w:t>Савицкая Г.В. Экономический анализ: 14-е издание. – М.: Новое знание, 2012. – 422 с.</w:t>
      </w:r>
    </w:p>
    <w:p w:rsidR="00352EAC" w:rsidRDefault="00352EAC"/>
    <w:p w:rsidR="00352EAC" w:rsidRDefault="00352EAC"/>
    <w:p w:rsidR="00352EAC" w:rsidRDefault="00352EAC"/>
    <w:p w:rsidR="00352EAC" w:rsidRDefault="00352EAC"/>
    <w:p w:rsidR="00352EAC" w:rsidRDefault="00352EAC"/>
    <w:p w:rsidR="00352EAC" w:rsidRDefault="00352EAC"/>
    <w:p w:rsidR="00352EAC" w:rsidRDefault="00352EAC"/>
    <w:p w:rsidR="00352EAC" w:rsidRDefault="00352EAC"/>
    <w:p w:rsidR="00352EAC" w:rsidRDefault="00352EAC"/>
    <w:p w:rsidR="00352EAC" w:rsidRPr="00E52DC3" w:rsidRDefault="00352EAC" w:rsidP="00352E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2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352EAC" w:rsidRPr="00E52DC3" w:rsidRDefault="00352EAC" w:rsidP="00352EAC">
      <w:pPr>
        <w:shd w:val="clear" w:color="auto" w:fill="FFFFFF"/>
        <w:spacing w:after="0" w:line="36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1. - </w:t>
      </w:r>
      <w:r w:rsidRPr="00E52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категории пользователей анализа финансового состояния и их экономические интересы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9"/>
        <w:gridCol w:w="7066"/>
      </w:tblGrid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экономические интересы</w:t>
            </w:r>
          </w:p>
        </w:tc>
      </w:tr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Кредиторы (к ним относятся также коммерческие банки)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Кредиторов более всего интересует кредитоспособность предприятия, которая следует из его финансовой устойчивости и выступает необходимым условием для получения кредитов в коммерческих банках, займов и коммерческих кредитов в иных организациях.</w:t>
            </w:r>
          </w:p>
        </w:tc>
      </w:tr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Инвесторы (представители интересов капитала)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интересует степень выгодности вложений (инвестиций) в предприятие, а также потенциальный риск потери инвестиций. Чем устойчивее финансовое положение предприятия, тем менее рискованны и более выгодны инвестиции в него. Отсюда экономические интересы инвесторов лежат в области оценки риска и доходности инвестиционных проектов, способности предприятия генерировать прибыль и выплачивать дивиденды. Инвестиционная привлекательность предприятия очень важна для расширения круга инвесторов.</w:t>
            </w:r>
          </w:p>
        </w:tc>
      </w:tr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Покупатели и заказчики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 нуждаются в информации, свидетельствующей о надежности существующих деловых связей с предприятием и определяющей перспективы их дальнейшего развития. Прежде всего, их интересует информация о стабильности и непрерывности хозяйственной деятельности, особенно в случаях долгосрочных соглашений.</w:t>
            </w:r>
          </w:p>
        </w:tc>
      </w:tr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Поставщики и подрядчики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Заинтересованные в получении информации о возможностях предприятия рассчитаться с ними по обязательствам в установленные договорами сроки. Выручка поставщиков и подрядчиков формируется из поступлений за отгруженную продукцию (работы, услуги). Несвоевременность расчетов приводит к ослаблению финансового состояния поставщика, поскольку оно вынуждено привлекать дополнительные заемные средства и нести при этом дополнительные расходы.</w:t>
            </w:r>
          </w:p>
        </w:tc>
      </w:tr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Работники предприятия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 важны сведения о прибыльности и стабильности предприятия, которое в данном случае выступает как работодатель, в целях гарантированного наличия рабочего места и оплаты труда в настоящее время в форме заработной платы и премии.</w:t>
            </w:r>
          </w:p>
        </w:tc>
      </w:tr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Акционеры и собственники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них представляет интерес прибыльность предприятия и его стабильность в будущем, поскольку с этими данными связаны наличие и размер дивидендов, а также степень риска при покупке акций.</w:t>
            </w:r>
          </w:p>
        </w:tc>
      </w:tr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Менеджеры и руководители предприятия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 требуется информация по эффективности использования имущества, собственного капитала, рентабельности продукции, норме прибыли, получаемой на вложенный Капитал. Источниками информации в данном случае служит внутренняя и внешняя финансовая отчетность. Анализ этой информации позволяет разрабатывать управленческие решения по дальнейшему повышению эффективности работы предприятия.</w:t>
            </w:r>
          </w:p>
        </w:tc>
      </w:tr>
    </w:tbl>
    <w:p w:rsidR="00352EAC" w:rsidRDefault="00352EAC" w:rsidP="00352EAC"/>
    <w:p w:rsidR="00352EAC" w:rsidRDefault="00352EAC" w:rsidP="00352EAC"/>
    <w:p w:rsidR="00352EAC" w:rsidRDefault="00352EAC" w:rsidP="00352E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Продолжения приложения 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6815"/>
      </w:tblGrid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государственной власти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Заинтересованные в информации для выполнения возложенных на них управленческих функций, ведения статистического наблюдения. Занимаются распределением ресурсов, регулированием деятельности предприятий, выработкой политики налогообложения как основы формирования национального дохода.</w:t>
            </w:r>
          </w:p>
        </w:tc>
      </w:tr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органы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Контролируют поступление от предприятия в бюджет соответствующих налогов и сборов, а также пользуются данными отчетности для реализации их права, наряду с кредиторами и прокурором, предусмотренного Федеральным законом "О несостоятельности (банкротстве)", на обращение в арбитражный суд с заявлением о признании должника банкротом в связи с неисполнением им платежных обязательств.</w:t>
            </w:r>
          </w:p>
        </w:tc>
      </w:tr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Общественность (пресса, различные общественные орга</w:t>
            </w: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низации)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 группа пользователей интересуется информацией о вкладе предприятия в экономику региона, страны в целом, перспективе занятости населения, вложениях предприятия в экологические проекты, проекты по развитию социальной инфраструктуры.</w:t>
            </w:r>
          </w:p>
        </w:tc>
      </w:tr>
      <w:tr w:rsidR="00352EAC" w:rsidRPr="005A56C4" w:rsidTr="001857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2EAC" w:rsidRPr="005A56C4" w:rsidRDefault="00352EAC" w:rsidP="00185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Конечный продукт финансового аудита документ, выражающий мнение аудитора о 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правильности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предоставляемой предприятием финансовой отчетности, которая отражает финансовые условия и результаты деятельности предприятия.</w:t>
            </w:r>
          </w:p>
        </w:tc>
      </w:tr>
    </w:tbl>
    <w:p w:rsidR="00352EAC" w:rsidRPr="005A56C4" w:rsidRDefault="00352EAC" w:rsidP="00352EAC">
      <w:pPr>
        <w:rPr>
          <w:rFonts w:ascii="Times New Roman" w:hAnsi="Times New Roman" w:cs="Times New Roman"/>
          <w:sz w:val="28"/>
          <w:szCs w:val="28"/>
        </w:rPr>
      </w:pPr>
    </w:p>
    <w:p w:rsidR="00352EAC" w:rsidRDefault="00352EAC"/>
    <w:p w:rsidR="002069B7" w:rsidRDefault="002069B7"/>
    <w:p w:rsidR="002069B7" w:rsidRDefault="002069B7"/>
    <w:p w:rsidR="002069B7" w:rsidRDefault="002069B7"/>
    <w:p w:rsidR="002069B7" w:rsidRDefault="002069B7"/>
    <w:p w:rsidR="002069B7" w:rsidRDefault="002069B7"/>
    <w:p w:rsidR="002069B7" w:rsidRDefault="002069B7"/>
    <w:p w:rsidR="002069B7" w:rsidRDefault="002069B7"/>
    <w:p w:rsidR="002069B7" w:rsidRDefault="002069B7"/>
    <w:p w:rsidR="002069B7" w:rsidRDefault="002069B7"/>
    <w:p w:rsidR="002069B7" w:rsidRDefault="002069B7"/>
    <w:p w:rsidR="002069B7" w:rsidRDefault="002069B7"/>
    <w:p w:rsidR="002069B7" w:rsidRDefault="002069B7"/>
    <w:p w:rsidR="002069B7" w:rsidRDefault="002069B7" w:rsidP="002069B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69B7" w:rsidRDefault="002069B7" w:rsidP="002069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1. </w:t>
      </w:r>
      <w:r w:rsidRPr="00D01E3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показателей структуры капитала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2589"/>
        <w:gridCol w:w="4042"/>
      </w:tblGrid>
      <w:tr w:rsidR="002069B7" w:rsidRPr="005A56C4" w:rsidTr="001857F2">
        <w:trPr>
          <w:cantSplit/>
          <w:trHeight w:val="62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расчета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интерпретация</w:t>
            </w:r>
          </w:p>
        </w:tc>
      </w:tr>
      <w:tr w:rsidR="002069B7" w:rsidRPr="005A56C4" w:rsidTr="001857F2">
        <w:trPr>
          <w:cantSplit/>
          <w:trHeight w:val="870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1.Коэффициент автономии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ИСС/А</w:t>
            </w:r>
            <w:proofErr w:type="gramEnd"/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долю собственных ресурсов, участвующих в формировании активов организации.</w:t>
            </w:r>
          </w:p>
        </w:tc>
      </w:tr>
      <w:tr w:rsidR="002069B7" w:rsidRPr="005A56C4" w:rsidTr="001857F2">
        <w:trPr>
          <w:cantSplit/>
          <w:trHeight w:val="62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2.Коэффициент финансовой зависимости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Кфз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=ЗК/А=1/</w:t>
            </w: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</w:t>
            </w:r>
            <w:proofErr w:type="spellEnd"/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Раскрывает долю заемного капитала, привлекаемого для формирования активов организации.</w:t>
            </w:r>
          </w:p>
        </w:tc>
      </w:tr>
      <w:tr w:rsidR="002069B7" w:rsidRPr="005A56C4" w:rsidTr="001857F2">
        <w:trPr>
          <w:cantSplit/>
          <w:trHeight w:val="874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3.Коэффициент инвестирования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=(ИСС+ДО)/А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Показывает долю постоянных источников покрытия в имущественном комплексе организации</w:t>
            </w:r>
          </w:p>
        </w:tc>
      </w:tr>
      <w:tr w:rsidR="002069B7" w:rsidRPr="005A56C4" w:rsidTr="001857F2">
        <w:trPr>
          <w:cantSplit/>
          <w:trHeight w:val="1375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4.Коэффициент </w:t>
            </w: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финансовоголевериджа</w:t>
            </w:r>
            <w:proofErr w:type="spellEnd"/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Кфл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=ЗК/ИСС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величину источников собственных средств, приходящуюся на один рубль заемных источников финансирования, показывает, каких средств у организации больше: собственных или заемных</w:t>
            </w:r>
          </w:p>
        </w:tc>
      </w:tr>
      <w:tr w:rsidR="002069B7" w:rsidRPr="005A56C4" w:rsidTr="001857F2">
        <w:trPr>
          <w:cantSplit/>
          <w:trHeight w:val="291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5.Коэффициент маневренности собственного капитала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Кманев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.=СОС/ИСС</w:t>
            </w:r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Раскрывает долю собственных источников финансирования, воплощенных в оборотные активы (более подвижную и ликвидную форму имущества)</w:t>
            </w:r>
          </w:p>
        </w:tc>
      </w:tr>
      <w:tr w:rsidR="002069B7" w:rsidRPr="005A56C4" w:rsidTr="001857F2">
        <w:trPr>
          <w:cantSplit/>
          <w:trHeight w:val="436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6.Коэффициент маневренности рабочего (функционирующего) капитала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Кмрк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=(ДС+КФВ)/СОС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удельный вес мобильных активов, находящихся в общей сумме собственных оборотных средств</w:t>
            </w:r>
          </w:p>
        </w:tc>
      </w:tr>
    </w:tbl>
    <w:p w:rsidR="002069B7" w:rsidRDefault="002069B7" w:rsidP="002069B7">
      <w:pPr>
        <w:spacing w:after="0" w:line="360" w:lineRule="auto"/>
        <w:ind w:firstLine="709"/>
      </w:pPr>
    </w:p>
    <w:p w:rsidR="002069B7" w:rsidRDefault="002069B7" w:rsidP="002069B7">
      <w:pPr>
        <w:spacing w:after="0" w:line="360" w:lineRule="auto"/>
        <w:ind w:firstLine="709"/>
      </w:pPr>
    </w:p>
    <w:p w:rsidR="002069B7" w:rsidRDefault="002069B7" w:rsidP="002069B7">
      <w:pPr>
        <w:spacing w:after="0" w:line="360" w:lineRule="auto"/>
        <w:ind w:firstLine="709"/>
      </w:pPr>
    </w:p>
    <w:p w:rsidR="002069B7" w:rsidRDefault="002069B7" w:rsidP="002069B7">
      <w:pPr>
        <w:spacing w:after="0" w:line="360" w:lineRule="auto"/>
        <w:ind w:firstLine="709"/>
      </w:pPr>
    </w:p>
    <w:p w:rsidR="002069B7" w:rsidRDefault="002069B7" w:rsidP="002069B7">
      <w:pPr>
        <w:spacing w:after="0" w:line="360" w:lineRule="auto"/>
        <w:ind w:firstLine="709"/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приложения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9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0"/>
        <w:gridCol w:w="2654"/>
        <w:gridCol w:w="4415"/>
      </w:tblGrid>
      <w:tr w:rsidR="002069B7" w:rsidRPr="005A56C4" w:rsidTr="001857F2">
        <w:trPr>
          <w:cantSplit/>
          <w:trHeight w:val="436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7.Коэффициент производственного потенциала (иммобилизации)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Ким=ПП/А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Показывает долю имущества производственного назначения (основных средств, незавершенных капитальных вложений, оборудования к установке, производственных запасов, незавершенного производства) в общей сумме активов организации</w:t>
            </w:r>
          </w:p>
        </w:tc>
      </w:tr>
      <w:tr w:rsidR="002069B7" w:rsidRPr="005A56C4" w:rsidTr="001857F2">
        <w:trPr>
          <w:cantSplit/>
          <w:trHeight w:val="902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8.Коэффициент долгосрочного привлечения заемных средств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Кдз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=ДО/(ИСС+ДО)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Раскрывает долю долговременного заемного капитала в общей сумме постоянных источников покрытия</w:t>
            </w:r>
          </w:p>
        </w:tc>
      </w:tr>
      <w:tr w:rsidR="002069B7" w:rsidRPr="005A56C4" w:rsidTr="001857F2">
        <w:trPr>
          <w:cantSplit/>
          <w:trHeight w:val="436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9.Коэффициент автономии источников формирования оборотных активов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Кав.о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.=СОС/(СОС+КО)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Выражает долю собственных оборотных активов в общей сумме основных источников формирования ликвидного имущества организации</w:t>
            </w:r>
          </w:p>
        </w:tc>
      </w:tr>
      <w:tr w:rsidR="002069B7" w:rsidRPr="005A56C4" w:rsidTr="001857F2">
        <w:trPr>
          <w:cantSplit/>
          <w:trHeight w:val="1012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10.Коэффициент кредиторской задолженности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Ккз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/КО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удельный вес кредиторской задолженности в общей сумме краткосрочных обязательств организации</w:t>
            </w:r>
          </w:p>
        </w:tc>
      </w:tr>
    </w:tbl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Pr="005A56C4" w:rsidRDefault="002069B7" w:rsidP="002069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069B7" w:rsidRDefault="002069B7" w:rsidP="002069B7">
      <w:pPr>
        <w:spacing w:after="0" w:line="360" w:lineRule="auto"/>
        <w:ind w:firstLine="709"/>
      </w:pPr>
    </w:p>
    <w:p w:rsidR="002069B7" w:rsidRDefault="002069B7" w:rsidP="002069B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2069B7" w:rsidRDefault="002069B7" w:rsidP="002069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2. </w:t>
      </w:r>
      <w:r w:rsidRPr="00D01E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баланса ликвидности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90"/>
        <w:gridCol w:w="4381"/>
      </w:tblGrid>
      <w:tr w:rsidR="002069B7" w:rsidRPr="005A56C4" w:rsidTr="001857F2">
        <w:trPr>
          <w:trHeight w:val="300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Активы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Пассивы</w:t>
            </w:r>
          </w:p>
        </w:tc>
      </w:tr>
      <w:tr w:rsidR="002069B7" w:rsidRPr="005A56C4" w:rsidTr="001857F2">
        <w:trPr>
          <w:trHeight w:val="70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Наиболее ликвидные активы (денежные средства и краткосрочные финансовые вложения) или мобильные ликвидные активы.</w:t>
            </w:r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Наиболее срочные обязательства (краткосрочная кредиторская задолженность, прочие краткосрочные обязательства и ссуды, непогашенные в срок).</w:t>
            </w:r>
          </w:p>
        </w:tc>
      </w:tr>
      <w:tr w:rsidR="002069B7" w:rsidRPr="005A56C4" w:rsidTr="001857F2">
        <w:trPr>
          <w:trHeight w:val="612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Быстрореализуемые активы (краткосрочная дебиторская задолженность, товары отгруженные, готовая продукция) или немобильные ликвидные активы.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Краткосрочные пассивы (краткосрочные кредиты и займы).</w:t>
            </w:r>
          </w:p>
        </w:tc>
      </w:tr>
      <w:tr w:rsidR="002069B7" w:rsidRPr="005A56C4" w:rsidTr="001857F2">
        <w:trPr>
          <w:trHeight w:val="612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А3. </w:t>
            </w:r>
            <w:proofErr w:type="spell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Медленнореализуемые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активы (запасы и затраты) или нефинансовые ликвидные активы.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П3. Долгосрочные пассивы (долгосрочные кредиты и займы).</w:t>
            </w:r>
          </w:p>
        </w:tc>
      </w:tr>
      <w:tr w:rsidR="002069B7" w:rsidRPr="005A56C4" w:rsidTr="001857F2">
        <w:trPr>
          <w:trHeight w:val="612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Труднореализуемые активы (</w:t>
            </w:r>
            <w:proofErr w:type="spell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внеобо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-ротные активы и долгосрочная дебиторская задолженность) или неликвидные активы.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Постоянные пассивы 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собственных средств, доходы и расходы).</w:t>
            </w:r>
          </w:p>
        </w:tc>
      </w:tr>
    </w:tbl>
    <w:p w:rsidR="002069B7" w:rsidRDefault="002069B7" w:rsidP="002069B7"/>
    <w:p w:rsidR="002069B7" w:rsidRDefault="002069B7" w:rsidP="002069B7"/>
    <w:p w:rsidR="002069B7" w:rsidRDefault="002069B7" w:rsidP="002069B7"/>
    <w:p w:rsidR="002069B7" w:rsidRDefault="002069B7" w:rsidP="002069B7"/>
    <w:p w:rsidR="002069B7" w:rsidRDefault="002069B7" w:rsidP="002069B7"/>
    <w:p w:rsidR="002069B7" w:rsidRDefault="002069B7" w:rsidP="002069B7"/>
    <w:p w:rsidR="002069B7" w:rsidRDefault="002069B7" w:rsidP="002069B7"/>
    <w:p w:rsidR="002069B7" w:rsidRDefault="002069B7" w:rsidP="002069B7">
      <w:pPr>
        <w:spacing w:after="0" w:line="360" w:lineRule="auto"/>
      </w:pPr>
    </w:p>
    <w:p w:rsidR="002069B7" w:rsidRDefault="002069B7" w:rsidP="002069B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2069B7" w:rsidRDefault="002069B7" w:rsidP="002069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3. </w:t>
      </w:r>
      <w:r w:rsidRPr="00D01E3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видов текущей платежеспособности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69B7" w:rsidRDefault="002069B7" w:rsidP="002069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2"/>
        <w:gridCol w:w="5299"/>
      </w:tblGrid>
      <w:tr w:rsidR="002069B7" w:rsidRPr="005A56C4" w:rsidTr="001857F2">
        <w:trPr>
          <w:trHeight w:val="309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текущей платежеспособности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Экономическая интерпретация ситуаций</w:t>
            </w:r>
          </w:p>
        </w:tc>
      </w:tr>
      <w:tr w:rsidR="002069B7" w:rsidRPr="005A56C4" w:rsidTr="001857F2">
        <w:trPr>
          <w:trHeight w:val="309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1.Абсолютная (реальная) платежеспособность П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+П2&lt;А1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организации покрыть свои краткосрочные обязательства мобильными активами (денежными средствами и поступлениями от реализации краткосрочных финансовых вложений)</w:t>
            </w:r>
          </w:p>
        </w:tc>
      </w:tr>
      <w:tr w:rsidR="002069B7" w:rsidRPr="005A56C4" w:rsidTr="001857F2">
        <w:trPr>
          <w:trHeight w:val="309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2.Гарантированная платежеспособность П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+П2&lt;А1+А2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организации покрыть свои краткосрочные долги финансовыми активами</w:t>
            </w:r>
          </w:p>
        </w:tc>
      </w:tr>
      <w:tr w:rsidR="002069B7" w:rsidRPr="005A56C4" w:rsidTr="001857F2">
        <w:trPr>
          <w:trHeight w:val="309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3.Потенциальная платежеспособность А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+А2&lt;П1+П2&lt;А1+А2+А3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организации покрыть свои текущие обязательства ликвидными активами</w:t>
            </w:r>
          </w:p>
        </w:tc>
      </w:tr>
      <w:tr w:rsidR="002069B7" w:rsidRPr="005A56C4" w:rsidTr="001857F2">
        <w:trPr>
          <w:trHeight w:val="70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4.Неплатежеспособность А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+А2+А3&lt;П1+П2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Неспособность организации покрыть свои краткосрочные обязательства ликвидными средствами</w:t>
            </w:r>
          </w:p>
        </w:tc>
      </w:tr>
    </w:tbl>
    <w:p w:rsidR="002069B7" w:rsidRDefault="002069B7" w:rsidP="002069B7"/>
    <w:p w:rsidR="002069B7" w:rsidRDefault="002069B7" w:rsidP="002069B7"/>
    <w:p w:rsidR="002069B7" w:rsidRDefault="002069B7" w:rsidP="002069B7"/>
    <w:p w:rsidR="002069B7" w:rsidRDefault="002069B7" w:rsidP="002069B7"/>
    <w:p w:rsidR="002069B7" w:rsidRDefault="002069B7" w:rsidP="002069B7"/>
    <w:p w:rsidR="002069B7" w:rsidRDefault="002069B7" w:rsidP="002069B7"/>
    <w:p w:rsidR="002069B7" w:rsidRDefault="002069B7" w:rsidP="002069B7"/>
    <w:p w:rsidR="002069B7" w:rsidRDefault="002069B7" w:rsidP="002069B7"/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2069B7" w:rsidRDefault="002069B7" w:rsidP="002069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4. </w:t>
      </w:r>
      <w:r w:rsidRPr="00D01E3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относительных показателей текущей платежеспособности и ликвидности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4"/>
        <w:gridCol w:w="1998"/>
        <w:gridCol w:w="5069"/>
      </w:tblGrid>
      <w:tr w:rsidR="002069B7" w:rsidRPr="005A56C4" w:rsidTr="001857F2">
        <w:trPr>
          <w:cantSplit/>
          <w:trHeight w:val="244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bottom w:val="nil"/>
            </w:tcBorders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расчета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интерпретация</w:t>
            </w:r>
          </w:p>
        </w:tc>
      </w:tr>
      <w:tr w:rsidR="002069B7" w:rsidRPr="005A56C4" w:rsidTr="001857F2">
        <w:trPr>
          <w:cantSplit/>
          <w:trHeight w:val="1568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Коэффициент абсолютной ликвидности (реальной платежеспособности)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(ДС+КФВ)/КО</w:t>
            </w:r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жесткий критерий платежеспособности. Характеризует абсолютную платежеспособность организации, раскрывает долю краткосрочных обязательств, погашаемых за счет мобильных активов. Нормативная величина не менее 0,2.</w:t>
            </w:r>
          </w:p>
        </w:tc>
      </w:tr>
      <w:tr w:rsidR="002069B7" w:rsidRPr="005A56C4" w:rsidTr="001857F2">
        <w:trPr>
          <w:cantSplit/>
          <w:trHeight w:val="1299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Коэффициент промежуточной ликвидности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(ДС+КФВ+КДЗ)/</w:t>
            </w:r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/КО</w:t>
            </w:r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Раскрывает гарантированную платежеспособность организации. Характеризует долю краткосрочных обязательств, погашаемых не только за счет денежных средств, но и за счет ожидаемых поступлений от дебиторов.</w:t>
            </w:r>
          </w:p>
        </w:tc>
      </w:tr>
      <w:tr w:rsidR="002069B7" w:rsidRPr="005A56C4" w:rsidTr="001857F2">
        <w:trPr>
          <w:cantSplit/>
          <w:trHeight w:val="1911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Коэффициент текущей ликвидности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(ОА-ДДЗ-РБП)/</w:t>
            </w:r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/КО</w:t>
            </w:r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Характеризует потенциальную платежеспособность организации. Показывает платежные возможности организации при условии не только своевременных расчетов с дебиторами, но и продажи в случае нужды реализуемых запасов. Нормативная величина дифференцирована по отраслям деятельности. Для торговли 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установлена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1.</w:t>
            </w:r>
          </w:p>
        </w:tc>
      </w:tr>
      <w:tr w:rsidR="002069B7" w:rsidRPr="005A56C4" w:rsidTr="001857F2">
        <w:trPr>
          <w:cantSplit/>
          <w:trHeight w:val="266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4.Собственные оборотные средства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ОА-КО</w:t>
            </w:r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величину, на которую оборотные активы превышают краткосрочные обязательства; чем больше эта сумма, тем больше уверенность, что эти обязательства будут погашены.</w:t>
            </w:r>
          </w:p>
        </w:tc>
      </w:tr>
    </w:tbl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Продолжение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4"/>
        <w:gridCol w:w="1831"/>
        <w:gridCol w:w="5136"/>
      </w:tblGrid>
      <w:tr w:rsidR="002069B7" w:rsidRPr="005A56C4" w:rsidTr="001857F2">
        <w:trPr>
          <w:cantSplit/>
          <w:trHeight w:val="266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Коэффициент обеспеченности собственными оборотными средствами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СОС/ОА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долю оборотных активов, покрываемых за счет собственных источников финансирования. Нормативная величина дифференцирована по отраслям деятельности. Для торговли его уровень установлен 0,1.</w:t>
            </w:r>
          </w:p>
        </w:tc>
      </w:tr>
      <w:tr w:rsidR="002069B7" w:rsidRPr="005A56C4" w:rsidTr="001857F2">
        <w:trPr>
          <w:cantSplit/>
          <w:trHeight w:val="266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Коэффициент соотношения собственных оборотных средств и краткосрочных обязательств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СОС/КО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Раскрывает соотношение темпов изменения собственных оборотных активов и краткосрочных обязательств. Нормативная величина может быть установлена на уровне 0,11.</w:t>
            </w:r>
          </w:p>
        </w:tc>
      </w:tr>
      <w:tr w:rsidR="002069B7" w:rsidRPr="005A56C4" w:rsidTr="001857F2">
        <w:trPr>
          <w:cantSplit/>
          <w:trHeight w:val="266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Коэффициент покрытия просроченной задолженности денежными средствами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ДС/</w:t>
            </w: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Ф.№5)</w:t>
            </w:r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Раскрывает долю просроченной кредиторской задолженности, покрываемой за счет имеющихся денежных средств.</w:t>
            </w:r>
          </w:p>
        </w:tc>
      </w:tr>
      <w:tr w:rsidR="002069B7" w:rsidRPr="005A56C4" w:rsidTr="001857F2">
        <w:trPr>
          <w:cantSplit/>
          <w:trHeight w:val="266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Коэффициент покрытия просроченной кредиторской задолженности финансовыми активами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(ДС+ДЗ+КФВ)/</w:t>
            </w:r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Ф.№5)</w:t>
            </w:r>
          </w:p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удельный вес просроченной кредиторской задолженности, погашаемой за счет денежных средств и поступлений от реализации краткосрочных финансовых вложений и поступлений от дебиторов.</w:t>
            </w:r>
          </w:p>
        </w:tc>
      </w:tr>
    </w:tbl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2069B7" w:rsidRDefault="002069B7" w:rsidP="002069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5. </w:t>
      </w:r>
      <w:r w:rsidRPr="00D01E3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показателей оборачиваемости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0"/>
        <w:gridCol w:w="1984"/>
        <w:gridCol w:w="4045"/>
      </w:tblGrid>
      <w:tr w:rsidR="002069B7" w:rsidRPr="005A56C4" w:rsidTr="001857F2">
        <w:trPr>
          <w:trHeight w:val="301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расчета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интерпретация</w:t>
            </w:r>
          </w:p>
        </w:tc>
      </w:tr>
      <w:tr w:rsidR="002069B7" w:rsidRPr="005A56C4" w:rsidTr="001857F2">
        <w:trPr>
          <w:trHeight w:val="415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Коэффициент оборота дебиторской (кредиторской) задолженности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</w:t>
            </w: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(КЗ)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значение этого коэффициента показывает, сколько раз в анализируемом периоде они образуются и погашаются.</w:t>
            </w:r>
          </w:p>
        </w:tc>
      </w:tr>
      <w:tr w:rsidR="002069B7" w:rsidRPr="005A56C4" w:rsidTr="001857F2">
        <w:trPr>
          <w:trHeight w:val="465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Период оборачиваемости дебиторской (кредиторской) задолженности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(КЗ)*360/В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время погашения задолженности</w:t>
            </w:r>
          </w:p>
        </w:tc>
      </w:tr>
      <w:tr w:rsidR="002069B7" w:rsidRPr="005A56C4" w:rsidTr="001857F2">
        <w:trPr>
          <w:cantSplit/>
          <w:trHeight w:val="645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Коэффициент оборачиваемости товарных запасов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</w:t>
            </w: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скорость обновления средств, вложенных в товарные запасы.</w:t>
            </w:r>
          </w:p>
        </w:tc>
      </w:tr>
      <w:tr w:rsidR="002069B7" w:rsidRPr="005A56C4" w:rsidTr="001857F2">
        <w:trPr>
          <w:cantSplit/>
          <w:trHeight w:val="70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Период оборачиваемости товарных запасов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*360/В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время нахождения сре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т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оварных запасах с момента их поступления до момента их реализации.</w:t>
            </w:r>
          </w:p>
        </w:tc>
      </w:tr>
      <w:tr w:rsidR="002069B7" w:rsidRPr="005A56C4" w:rsidTr="001857F2">
        <w:trPr>
          <w:cantSplit/>
          <w:trHeight w:val="70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Коэффициент оборачиваемости оборотных активов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</w:t>
            </w: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скорость обращения средств в обороте.</w:t>
            </w:r>
          </w:p>
        </w:tc>
      </w:tr>
      <w:tr w:rsidR="002069B7" w:rsidRPr="005A56C4" w:rsidTr="001857F2">
        <w:trPr>
          <w:cantSplit/>
          <w:trHeight w:val="70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Период оборачиваемости оборотных активов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*360/В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время нахождения средств в обороте.</w:t>
            </w:r>
          </w:p>
        </w:tc>
      </w:tr>
      <w:tr w:rsidR="002069B7" w:rsidRPr="005A56C4" w:rsidTr="001857F2">
        <w:trPr>
          <w:cantSplit/>
          <w:trHeight w:val="585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7.Продолжительность операционного цикла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З+Коб.ДЗ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днях)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период с момента вложения денежных сре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т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екущую деятельность до момента их возврата в виде выручки.</w:t>
            </w:r>
          </w:p>
        </w:tc>
      </w:tr>
      <w:tr w:rsidR="002069B7" w:rsidRPr="005A56C4" w:rsidTr="001857F2">
        <w:trPr>
          <w:cantSplit/>
          <w:trHeight w:val="480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Продолжительность финансового цикла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ОЦ-</w:t>
            </w:r>
            <w:proofErr w:type="spell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днях)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длительность операционного цикла, обслуживаемого за счет собственных средств и краткосрочных кредитов банка.</w:t>
            </w:r>
          </w:p>
        </w:tc>
      </w:tr>
    </w:tbl>
    <w:p w:rsidR="002069B7" w:rsidRDefault="002069B7" w:rsidP="002069B7">
      <w:pPr>
        <w:rPr>
          <w:b/>
        </w:rPr>
      </w:pPr>
    </w:p>
    <w:p w:rsidR="002069B7" w:rsidRDefault="002069B7" w:rsidP="002069B7">
      <w:pPr>
        <w:spacing w:after="0" w:line="360" w:lineRule="auto"/>
        <w:ind w:firstLine="709"/>
        <w:rPr>
          <w:b/>
        </w:rPr>
      </w:pPr>
    </w:p>
    <w:p w:rsidR="002069B7" w:rsidRDefault="002069B7" w:rsidP="002069B7">
      <w:pPr>
        <w:spacing w:after="0" w:line="360" w:lineRule="auto"/>
        <w:ind w:firstLine="709"/>
        <w:rPr>
          <w:b/>
        </w:rPr>
      </w:pPr>
    </w:p>
    <w:p w:rsidR="002069B7" w:rsidRDefault="002069B7" w:rsidP="002069B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2069B7" w:rsidRDefault="002069B7" w:rsidP="002069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6. </w:t>
      </w:r>
      <w:r w:rsidRPr="001A3BC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показателей рентабельности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667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2141"/>
        <w:gridCol w:w="3869"/>
      </w:tblGrid>
      <w:tr w:rsidR="002069B7" w:rsidRPr="005A56C4" w:rsidTr="001857F2">
        <w:trPr>
          <w:trHeight w:val="458"/>
        </w:trPr>
        <w:tc>
          <w:tcPr>
            <w:tcW w:w="3657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141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расчета</w:t>
            </w:r>
          </w:p>
        </w:tc>
        <w:tc>
          <w:tcPr>
            <w:tcW w:w="3869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Экономическая интерпретация</w:t>
            </w:r>
          </w:p>
        </w:tc>
      </w:tr>
      <w:tr w:rsidR="002069B7" w:rsidRPr="005A56C4" w:rsidTr="001857F2">
        <w:trPr>
          <w:trHeight w:val="672"/>
        </w:trPr>
        <w:tc>
          <w:tcPr>
            <w:tcW w:w="3657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Рентабельность продаж (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продаж)</w:t>
            </w:r>
          </w:p>
        </w:tc>
        <w:tc>
          <w:tcPr>
            <w:tcW w:w="2141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/В*100</w:t>
            </w:r>
          </w:p>
        </w:tc>
        <w:tc>
          <w:tcPr>
            <w:tcW w:w="3869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Отражает удельный вес прибыли в каждом рубле выручки от реализации.</w:t>
            </w:r>
          </w:p>
        </w:tc>
      </w:tr>
      <w:tr w:rsidR="002069B7" w:rsidRPr="005A56C4" w:rsidTr="001857F2">
        <w:trPr>
          <w:trHeight w:val="1479"/>
        </w:trPr>
        <w:tc>
          <w:tcPr>
            <w:tcW w:w="3657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Рентабельность источников собственных средств (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</w:t>
            </w:r>
            <w:proofErr w:type="spellStart"/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41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Потч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./ИСС*100</w:t>
            </w:r>
          </w:p>
        </w:tc>
        <w:tc>
          <w:tcPr>
            <w:tcW w:w="3869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Характеризует эффективность использования в бизнесе собственных источников финансирования текущей деятельности.</w:t>
            </w:r>
          </w:p>
        </w:tc>
      </w:tr>
      <w:tr w:rsidR="002069B7" w:rsidRPr="005A56C4" w:rsidTr="001857F2">
        <w:trPr>
          <w:trHeight w:val="1479"/>
        </w:trPr>
        <w:tc>
          <w:tcPr>
            <w:tcW w:w="3657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Рентабельность основной деятельности (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затрат)</w:t>
            </w:r>
          </w:p>
        </w:tc>
        <w:tc>
          <w:tcPr>
            <w:tcW w:w="2141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Пч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./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</w:t>
            </w:r>
          </w:p>
        </w:tc>
        <w:tc>
          <w:tcPr>
            <w:tcW w:w="3869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Показывает, сколько организация имеет прибыли с каждого рубля, затраченного на осуществление своей хозяйственной деятельности.</w:t>
            </w:r>
          </w:p>
        </w:tc>
      </w:tr>
      <w:tr w:rsidR="002069B7" w:rsidRPr="005A56C4" w:rsidTr="001857F2">
        <w:trPr>
          <w:trHeight w:val="815"/>
        </w:trPr>
        <w:tc>
          <w:tcPr>
            <w:tcW w:w="3657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Рентабельность активов (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активов)</w:t>
            </w:r>
          </w:p>
        </w:tc>
        <w:tc>
          <w:tcPr>
            <w:tcW w:w="2141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Потч</w:t>
            </w:r>
            <w:proofErr w:type="spell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./ВБ*100</w:t>
            </w:r>
          </w:p>
        </w:tc>
        <w:tc>
          <w:tcPr>
            <w:tcW w:w="3869" w:type="dxa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Показывает эффективность использования всего имущества организации</w:t>
            </w:r>
          </w:p>
        </w:tc>
      </w:tr>
    </w:tbl>
    <w:p w:rsidR="002069B7" w:rsidRDefault="002069B7" w:rsidP="002069B7">
      <w:pPr>
        <w:rPr>
          <w:b/>
        </w:rPr>
      </w:pPr>
    </w:p>
    <w:p w:rsidR="002069B7" w:rsidRDefault="002069B7" w:rsidP="002069B7">
      <w:pPr>
        <w:rPr>
          <w:b/>
        </w:rPr>
      </w:pPr>
    </w:p>
    <w:p w:rsidR="002069B7" w:rsidRDefault="002069B7" w:rsidP="002069B7">
      <w:pPr>
        <w:rPr>
          <w:b/>
        </w:rPr>
      </w:pPr>
    </w:p>
    <w:p w:rsidR="002069B7" w:rsidRDefault="002069B7" w:rsidP="002069B7">
      <w:pPr>
        <w:rPr>
          <w:b/>
        </w:rPr>
      </w:pPr>
    </w:p>
    <w:p w:rsidR="002069B7" w:rsidRDefault="002069B7" w:rsidP="002069B7">
      <w:pPr>
        <w:rPr>
          <w:b/>
        </w:rPr>
      </w:pPr>
    </w:p>
    <w:p w:rsidR="002069B7" w:rsidRDefault="002069B7" w:rsidP="002069B7">
      <w:pPr>
        <w:rPr>
          <w:b/>
        </w:rPr>
      </w:pPr>
    </w:p>
    <w:p w:rsidR="002069B7" w:rsidRDefault="002069B7" w:rsidP="002069B7">
      <w:pPr>
        <w:rPr>
          <w:b/>
        </w:rPr>
      </w:pPr>
    </w:p>
    <w:p w:rsidR="002069B7" w:rsidRDefault="002069B7" w:rsidP="002069B7">
      <w:pPr>
        <w:rPr>
          <w:b/>
        </w:rPr>
      </w:pPr>
    </w:p>
    <w:p w:rsidR="002069B7" w:rsidRDefault="002069B7" w:rsidP="002069B7">
      <w:pPr>
        <w:rPr>
          <w:b/>
        </w:rPr>
      </w:pPr>
    </w:p>
    <w:p w:rsidR="002069B7" w:rsidRDefault="002069B7" w:rsidP="002069B7">
      <w:pPr>
        <w:rPr>
          <w:b/>
        </w:rPr>
      </w:pPr>
    </w:p>
    <w:p w:rsidR="002069B7" w:rsidRDefault="002069B7" w:rsidP="002069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69B7" w:rsidRDefault="002069B7" w:rsidP="002069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7. </w:t>
      </w:r>
      <w:r w:rsidRPr="00D01E3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типов финансовой стабильности по источникам покрытия запасов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6"/>
        <w:gridCol w:w="2546"/>
        <w:gridCol w:w="4709"/>
      </w:tblGrid>
      <w:tr w:rsidR="002069B7" w:rsidRPr="005A56C4" w:rsidTr="001857F2"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финансовой стабильности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покрытия запасов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Экономическая интерпретация</w:t>
            </w:r>
          </w:p>
        </w:tc>
      </w:tr>
      <w:tr w:rsidR="002069B7" w:rsidRPr="005A56C4" w:rsidTr="001857F2"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1.Абсолютная финансовая устойчивость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&lt;СОС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не зависит от внешних кредиторов, запасы полностью покрываются собственными ресурсами</w:t>
            </w:r>
          </w:p>
        </w:tc>
      </w:tr>
      <w:tr w:rsidR="002069B7" w:rsidRPr="005A56C4" w:rsidTr="001857F2">
        <w:trPr>
          <w:trHeight w:val="70"/>
        </w:trPr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2.Нормальная финансовая устойчивость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СОС&lt;</w:t>
            </w: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&lt;СОС+КО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использует все источники финансовых ресурсов (собственные и заемные) и полностью покрывает запасы</w:t>
            </w:r>
          </w:p>
        </w:tc>
      </w:tr>
      <w:tr w:rsidR="002069B7" w:rsidRPr="005A56C4" w:rsidTr="001857F2"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3.Финансовое состояние неустойчивое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&lt;СОС+КО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«Нормальных» источников недостаточно для финансирования запасов</w:t>
            </w:r>
          </w:p>
        </w:tc>
      </w:tr>
      <w:tr w:rsidR="002069B7" w:rsidRPr="005A56C4" w:rsidTr="001857F2"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4.Кризисное финансовое состояние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&gt;СОС+КО</w:t>
            </w:r>
          </w:p>
        </w:tc>
        <w:tc>
          <w:tcPr>
            <w:tcW w:w="0" w:type="auto"/>
          </w:tcPr>
          <w:p w:rsidR="002069B7" w:rsidRPr="005A56C4" w:rsidRDefault="002069B7" w:rsidP="001857F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Кроме нехватки «нормальных» источников финансирования организация имеет убытки, непогашенные краткосрочные обязательства и безнадежную дебиторскую задолженность</w:t>
            </w:r>
          </w:p>
        </w:tc>
      </w:tr>
    </w:tbl>
    <w:p w:rsidR="002069B7" w:rsidRDefault="002069B7" w:rsidP="002069B7">
      <w:pPr>
        <w:rPr>
          <w:b/>
        </w:rPr>
      </w:pPr>
    </w:p>
    <w:p w:rsidR="002069B7" w:rsidRDefault="002069B7"/>
    <w:sectPr w:rsidR="00206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01"/>
    <w:rsid w:val="002069B7"/>
    <w:rsid w:val="002A7BCC"/>
    <w:rsid w:val="00352EAC"/>
    <w:rsid w:val="005E564E"/>
    <w:rsid w:val="009E5C01"/>
    <w:rsid w:val="00EC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CC"/>
  </w:style>
  <w:style w:type="paragraph" w:styleId="1">
    <w:name w:val="heading 1"/>
    <w:basedOn w:val="a"/>
    <w:next w:val="a"/>
    <w:link w:val="10"/>
    <w:qFormat/>
    <w:rsid w:val="002069B7"/>
    <w:pPr>
      <w:keepNext/>
      <w:snapToGri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BC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069B7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CC"/>
  </w:style>
  <w:style w:type="paragraph" w:styleId="1">
    <w:name w:val="heading 1"/>
    <w:basedOn w:val="a"/>
    <w:next w:val="a"/>
    <w:link w:val="10"/>
    <w:qFormat/>
    <w:rsid w:val="002069B7"/>
    <w:pPr>
      <w:keepNext/>
      <w:snapToGri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BC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069B7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8030</Words>
  <Characters>45777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2017-01-14T09:14:00Z</dcterms:created>
  <dcterms:modified xsi:type="dcterms:W3CDTF">2017-01-14T09:14:00Z</dcterms:modified>
</cp:coreProperties>
</file>