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00" w:rsidRPr="00816D00" w:rsidRDefault="00816D00" w:rsidP="00816D00">
      <w:pPr>
        <w:pStyle w:val="1"/>
      </w:pPr>
      <w:bookmarkStart w:id="0" w:name="_Toc379535413"/>
      <w:r>
        <w:t>Задача 1.</w:t>
      </w:r>
      <w:bookmarkEnd w:id="0"/>
      <w:r>
        <w:t xml:space="preserve"> </w:t>
      </w:r>
    </w:p>
    <w:p w:rsidR="00816D00" w:rsidRDefault="00816D00" w:rsidP="00816D00">
      <w:pPr>
        <w:pStyle w:val="2"/>
      </w:pPr>
      <w:bookmarkStart w:id="1" w:name="_Toc379535414"/>
      <w:r>
        <w:t xml:space="preserve">На СТО производится ТО и ремонт автомобилей А, В, С </w:t>
      </w:r>
      <w:proofErr w:type="spellStart"/>
      <w:r>
        <w:t>с</w:t>
      </w:r>
      <w:proofErr w:type="spellEnd"/>
      <w:r>
        <w:t xml:space="preserve"> использованием 3-х видов эксплуатационных и ремонтных материалов. Стоимость обслуживания авто С составляет 500 ден. ед., В – 750 ден. ед. и А – 1000 ден. ед. Запас Э и Р материалов составляет 1000 ед. материала М1, 1400 ед. М2 и 2000 ед. М3. Расход материалов на обслуживание 1 автомобиля представлен в таблице</w:t>
      </w:r>
      <w:bookmarkEnd w:id="1"/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2340"/>
        <w:gridCol w:w="2335"/>
        <w:gridCol w:w="2335"/>
        <w:gridCol w:w="2335"/>
      </w:tblGrid>
      <w:tr w:rsidR="00816D00" w:rsidTr="00816D00">
        <w:trPr>
          <w:trHeight w:val="240"/>
        </w:trPr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авто</w:t>
            </w:r>
          </w:p>
        </w:tc>
        <w:tc>
          <w:tcPr>
            <w:tcW w:w="23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23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23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</w:tr>
      <w:tr w:rsidR="00816D00" w:rsidTr="00816D00">
        <w:trPr>
          <w:trHeight w:val="240"/>
        </w:trPr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 и Р мат.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D00" w:rsidRDefault="00816D00">
            <w:pPr>
              <w:ind w:right="0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D00" w:rsidRDefault="00816D00">
            <w:pPr>
              <w:ind w:right="0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D00" w:rsidRDefault="00816D00">
            <w:pPr>
              <w:ind w:right="0"/>
              <w:jc w:val="center"/>
              <w:rPr>
                <w:lang w:eastAsia="en-US"/>
              </w:rPr>
            </w:pPr>
          </w:p>
        </w:tc>
      </w:tr>
      <w:tr w:rsidR="00816D00" w:rsidTr="00816D00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 xml:space="preserve">50 * </w:t>
            </w:r>
            <w:r>
              <w:rPr>
                <w:lang w:val="en-US" w:eastAsia="en-US"/>
              </w:rPr>
              <w:t>d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* e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60 * f</w:t>
            </w:r>
          </w:p>
        </w:tc>
      </w:tr>
      <w:tr w:rsidR="00816D00" w:rsidTr="00816D00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 * g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70 * h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30 * </w:t>
            </w:r>
            <w:proofErr w:type="spellStart"/>
            <w:r>
              <w:rPr>
                <w:lang w:val="en-US" w:eastAsia="en-US"/>
              </w:rPr>
              <w:t>i</w:t>
            </w:r>
            <w:proofErr w:type="spellEnd"/>
          </w:p>
        </w:tc>
      </w:tr>
      <w:tr w:rsidR="00816D00" w:rsidTr="00816D00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90 * j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80 * k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00" w:rsidRDefault="00816D00">
            <w:pPr>
              <w:ind w:right="0"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40 * l</w:t>
            </w:r>
          </w:p>
        </w:tc>
      </w:tr>
    </w:tbl>
    <w:p w:rsidR="00816D00" w:rsidRDefault="00816D00" w:rsidP="00816D00">
      <w:pPr>
        <w:rPr>
          <w:lang w:val="en-US"/>
        </w:rPr>
      </w:pPr>
    </w:p>
    <w:p w:rsidR="00816D00" w:rsidRDefault="00816D00" w:rsidP="00816D00">
      <w:r>
        <w:t>Каково оптимальное соотношение производимых работ для различных моделей, если производственные мощности и трудовые ресурсы позволяют использовать весь запас материалов.</w:t>
      </w:r>
    </w:p>
    <w:p w:rsidR="00816D00" w:rsidRDefault="00816D00" w:rsidP="00816D00">
      <w:pPr>
        <w:rPr>
          <w:b/>
        </w:rPr>
      </w:pPr>
      <w:r>
        <w:rPr>
          <w:b/>
        </w:rPr>
        <w:t>Решение:</w:t>
      </w:r>
    </w:p>
    <w:p w:rsidR="00816D00" w:rsidRDefault="00816D00" w:rsidP="00816D00">
      <w:r>
        <w:t xml:space="preserve">Для решения задачи введем обозначения: 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1</w:t>
      </w:r>
      <w:r>
        <w:t xml:space="preserve"> – объем производимых работ по автомобилю А;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 – объем производимых работ по автомобилю </w:t>
      </w:r>
      <w:r>
        <w:rPr>
          <w:lang w:val="en-US"/>
        </w:rPr>
        <w:t>B</w:t>
      </w:r>
      <w:r>
        <w:t>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3</w:t>
      </w:r>
      <w:r>
        <w:t xml:space="preserve"> – объем производимых работ по автомобилю </w:t>
      </w:r>
      <w:r>
        <w:rPr>
          <w:lang w:val="en-US"/>
        </w:rPr>
        <w:t>C</w:t>
      </w:r>
      <w:r>
        <w:t>.</w:t>
      </w:r>
    </w:p>
    <w:p w:rsidR="00816D00" w:rsidRDefault="00816D00" w:rsidP="00816D00">
      <w:r>
        <w:t>Составим целевую функцию, которая заключается в максимизации стоимости произведенных СТО работ:</w:t>
      </w:r>
    </w:p>
    <w:p w:rsidR="00816D00" w:rsidRDefault="00816D00" w:rsidP="00816D00">
      <w:r>
        <w:rPr>
          <w:lang w:val="en-US"/>
        </w:rPr>
        <w:t>Z</w:t>
      </w:r>
      <w:r>
        <w:t xml:space="preserve"> = 1000 </w:t>
      </w:r>
      <w:r>
        <w:rPr>
          <w:lang w:val="en-US"/>
        </w:rPr>
        <w:t>x</w:t>
      </w:r>
      <w:r>
        <w:rPr>
          <w:vertAlign w:val="subscript"/>
        </w:rPr>
        <w:t xml:space="preserve">1 </w:t>
      </w:r>
      <w:r>
        <w:t>+ 750</w:t>
      </w:r>
      <w:r>
        <w:rPr>
          <w:lang w:val="en-US"/>
        </w:rPr>
        <w:t>x</w:t>
      </w:r>
      <w:r>
        <w:rPr>
          <w:vertAlign w:val="subscript"/>
        </w:rPr>
        <w:t xml:space="preserve">2 </w:t>
      </w:r>
      <w:r>
        <w:t xml:space="preserve">+ 500 </w:t>
      </w:r>
      <w:r>
        <w:rPr>
          <w:lang w:val="en-US"/>
        </w:rPr>
        <w:t>x</w:t>
      </w:r>
      <w:r>
        <w:rPr>
          <w:vertAlign w:val="subscript"/>
        </w:rPr>
        <w:t>3</w:t>
      </w:r>
      <w:r>
        <w:t>.</w:t>
      </w:r>
    </w:p>
    <w:p w:rsidR="00816D00" w:rsidRDefault="00816D00" w:rsidP="00816D00">
      <w:r>
        <w:t>Руководствуясь таблицей, определим имеющиеся ограничения:</w:t>
      </w:r>
    </w:p>
    <w:p w:rsidR="00816D00" w:rsidRDefault="00816D00" w:rsidP="00816D00">
      <w:r>
        <w:t>50</w:t>
      </w:r>
      <w:r>
        <w:rPr>
          <w:lang w:val="en-US"/>
        </w:rPr>
        <w:t>d</w:t>
      </w:r>
      <w:r>
        <w:t xml:space="preserve"> + 20</w:t>
      </w:r>
      <w:r>
        <w:rPr>
          <w:lang w:val="en-US"/>
        </w:rPr>
        <w:t>e</w:t>
      </w:r>
      <w:r>
        <w:t xml:space="preserve"> + 60</w:t>
      </w:r>
      <w:r>
        <w:rPr>
          <w:lang w:val="en-US"/>
        </w:rPr>
        <w:t>f</w:t>
      </w:r>
      <w:r>
        <w:t xml:space="preserve">  ≤ 1000;</w:t>
      </w:r>
    </w:p>
    <w:p w:rsidR="00816D00" w:rsidRDefault="00816D00" w:rsidP="00816D00">
      <w:r>
        <w:t>20</w:t>
      </w:r>
      <w:r>
        <w:rPr>
          <w:lang w:val="en-US"/>
        </w:rPr>
        <w:t>g</w:t>
      </w:r>
      <w:r>
        <w:t xml:space="preserve"> + 70</w:t>
      </w:r>
      <w:r>
        <w:rPr>
          <w:lang w:val="en-US"/>
        </w:rPr>
        <w:t>h</w:t>
      </w:r>
      <w:r>
        <w:t xml:space="preserve"> + 30</w:t>
      </w:r>
      <w:proofErr w:type="spellStart"/>
      <w:r>
        <w:rPr>
          <w:lang w:val="en-US"/>
        </w:rPr>
        <w:t>i</w:t>
      </w:r>
      <w:proofErr w:type="spellEnd"/>
      <w:r>
        <w:t xml:space="preserve"> ≤ 1400;</w:t>
      </w:r>
    </w:p>
    <w:p w:rsidR="00816D00" w:rsidRDefault="00816D00" w:rsidP="00816D00">
      <w:r>
        <w:t>90</w:t>
      </w:r>
      <w:r>
        <w:rPr>
          <w:lang w:val="en-US"/>
        </w:rPr>
        <w:t>j</w:t>
      </w:r>
      <w:r>
        <w:t xml:space="preserve"> + 80</w:t>
      </w:r>
      <w:r>
        <w:rPr>
          <w:lang w:val="en-US"/>
        </w:rPr>
        <w:t>k</w:t>
      </w:r>
      <w:r>
        <w:t xml:space="preserve"> + 40</w:t>
      </w:r>
      <w:r>
        <w:rPr>
          <w:lang w:val="en-US"/>
        </w:rPr>
        <w:t>l</w:t>
      </w:r>
      <w:r>
        <w:t xml:space="preserve"> ≤ 2000.</w:t>
      </w:r>
    </w:p>
    <w:p w:rsidR="00816D00" w:rsidRDefault="00816D00" w:rsidP="00816D00">
      <w:r>
        <w:lastRenderedPageBreak/>
        <w:t>Кроме того, руководствуясь тем, что нельзя реализовать работу частично, и она не может быть меньше нуля, добавим ряд ограничений: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1</w:t>
      </w:r>
      <w:r>
        <w:t xml:space="preserve"> ≥ 0;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 ≥ 0;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3</w:t>
      </w:r>
      <w:r>
        <w:t xml:space="preserve"> ≥ 0;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1</w:t>
      </w:r>
      <w:r>
        <w:t xml:space="preserve"> – целое;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 – целое;</w:t>
      </w:r>
    </w:p>
    <w:p w:rsidR="00816D00" w:rsidRDefault="00816D00" w:rsidP="00816D00">
      <w:r>
        <w:rPr>
          <w:lang w:val="en-US"/>
        </w:rPr>
        <w:t>x</w:t>
      </w:r>
      <w:r>
        <w:rPr>
          <w:vertAlign w:val="subscript"/>
        </w:rPr>
        <w:t>3</w:t>
      </w:r>
      <w:r>
        <w:t xml:space="preserve"> – целое.</w:t>
      </w:r>
    </w:p>
    <w:p w:rsidR="00816D00" w:rsidRDefault="00816D00" w:rsidP="00816D00">
      <w:r>
        <w:t xml:space="preserve">Для поиска решения оптимизации данной задачи воспользуемся </w:t>
      </w:r>
      <w:r>
        <w:rPr>
          <w:lang w:val="en-US"/>
        </w:rPr>
        <w:t>Microsoft</w:t>
      </w:r>
      <w:r w:rsidRPr="00816D00">
        <w:t xml:space="preserve"> </w:t>
      </w:r>
      <w:r>
        <w:rPr>
          <w:lang w:val="en-US"/>
        </w:rPr>
        <w:t>Excel</w:t>
      </w:r>
      <w:r>
        <w:t>, в открывшемся листе книги которого необходимо произвести следующие действия: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В ячейки А2, А3 и А4 занесем запас Э и Р материалов – числа 1000, 1400 и 2000 соответственно.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  <w:rPr>
          <w:color w:val="000000"/>
        </w:rPr>
      </w:pPr>
      <w:r>
        <w:t xml:space="preserve">В ячейки С1, </w:t>
      </w:r>
      <w:r>
        <w:rPr>
          <w:lang w:val="en-US"/>
        </w:rPr>
        <w:t>D</w:t>
      </w:r>
      <w:r>
        <w:t xml:space="preserve">1, </w:t>
      </w:r>
      <w:r>
        <w:rPr>
          <w:lang w:val="en-US"/>
        </w:rPr>
        <w:t>E</w:t>
      </w:r>
      <w:r>
        <w:t xml:space="preserve">1 занесем первоначальные значения неизвестных </w:t>
      </w:r>
      <w:r>
        <w:rPr>
          <w:lang w:val="en-US"/>
        </w:rPr>
        <w:t>x</w:t>
      </w:r>
      <w:r>
        <w:rPr>
          <w:vertAlign w:val="subscript"/>
        </w:rPr>
        <w:t>1</w:t>
      </w:r>
      <w:r>
        <w:t xml:space="preserve">, </w:t>
      </w:r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, </w:t>
      </w:r>
      <w:r>
        <w:rPr>
          <w:lang w:val="en-US"/>
        </w:rPr>
        <w:t>x</w:t>
      </w:r>
      <w:r>
        <w:rPr>
          <w:vertAlign w:val="subscript"/>
        </w:rPr>
        <w:t>3</w:t>
      </w:r>
      <w:r>
        <w:t xml:space="preserve">, равные нулю. 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  <w:rPr>
          <w:color w:val="000000"/>
        </w:rPr>
      </w:pPr>
      <w:r>
        <w:t>В ячейках А6:</w:t>
      </w:r>
      <w:r>
        <w:rPr>
          <w:lang w:val="en-US"/>
        </w:rPr>
        <w:t>I</w:t>
      </w:r>
      <w:r>
        <w:t xml:space="preserve">6 введем значения переменных </w:t>
      </w:r>
      <w:r>
        <w:rPr>
          <w:lang w:val="en-US"/>
        </w:rPr>
        <w:t>d</w:t>
      </w:r>
      <w:r>
        <w:t xml:space="preserve">, </w:t>
      </w:r>
      <w:r>
        <w:rPr>
          <w:lang w:val="en-US"/>
        </w:rPr>
        <w:t>e</w:t>
      </w:r>
      <w:r>
        <w:t xml:space="preserve">, </w:t>
      </w:r>
      <w:r>
        <w:rPr>
          <w:lang w:val="en-US"/>
        </w:rPr>
        <w:t>f</w:t>
      </w:r>
      <w:r>
        <w:t xml:space="preserve">, </w:t>
      </w:r>
      <w:r>
        <w:rPr>
          <w:lang w:val="en-US"/>
        </w:rPr>
        <w:t>g</w:t>
      </w:r>
      <w:r>
        <w:t xml:space="preserve">, </w:t>
      </w:r>
      <w:r>
        <w:rPr>
          <w:lang w:val="en-US"/>
        </w:rPr>
        <w:t>h</w:t>
      </w:r>
      <w:r>
        <w:t xml:space="preserve">, </w:t>
      </w:r>
      <w:proofErr w:type="spellStart"/>
      <w:r>
        <w:rPr>
          <w:lang w:val="en-US"/>
        </w:rPr>
        <w:t>i</w:t>
      </w:r>
      <w:proofErr w:type="spellEnd"/>
      <w:r>
        <w:t xml:space="preserve">, </w:t>
      </w:r>
      <w:r>
        <w:rPr>
          <w:lang w:val="en-US"/>
        </w:rPr>
        <w:t>j</w:t>
      </w:r>
      <w:r>
        <w:t xml:space="preserve">, </w:t>
      </w:r>
      <w:r>
        <w:rPr>
          <w:lang w:val="en-US"/>
        </w:rPr>
        <w:t>k</w:t>
      </w:r>
      <w:r>
        <w:t xml:space="preserve">, </w:t>
      </w:r>
      <w:r>
        <w:rPr>
          <w:lang w:val="en-US"/>
        </w:rPr>
        <w:t>l</w:t>
      </w:r>
      <w:r>
        <w:t xml:space="preserve">, которые, согласно варианту, равны </w:t>
      </w:r>
      <w:r>
        <w:rPr>
          <w:color w:val="000000"/>
        </w:rPr>
        <w:t>0,8; 2,0; 2,0; 1,0; 1,0; 1,0; 1,3; 1,2; 1,0.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В ячейках С2:Е4 разместим формулы расхода материалов на обслуживание 1 автомобиля, согласно формулам, приведенным в таблице задания задачи.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 xml:space="preserve">В ячейках </w:t>
      </w:r>
      <w:r>
        <w:rPr>
          <w:lang w:val="en-US"/>
        </w:rPr>
        <w:t>B</w:t>
      </w:r>
      <w:r>
        <w:t>2:</w:t>
      </w:r>
      <w:r>
        <w:rPr>
          <w:lang w:val="en-US"/>
        </w:rPr>
        <w:t>B</w:t>
      </w:r>
      <w:r>
        <w:t>4 укажем формулы для расчета ингредиентов по видам. В ячейке В2 формула будет иметь вид: $C$1*C2+$D$1*D2+$E$1*E2. Формулы двух нижележащих строк получаются путем копирования формулы, содержащейся в ячейке В2.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  <w:rPr>
          <w:lang w:val="en-US"/>
        </w:rPr>
      </w:pPr>
      <w:r>
        <w:t>В ячейку Н2 занесем формулу целевой функции: 1000*C1+750*D1+500*E1. Результат ввода данных представлен на рис. 1.</w:t>
      </w:r>
    </w:p>
    <w:p w:rsidR="00816D00" w:rsidRDefault="00816D00" w:rsidP="00816D00">
      <w:pPr>
        <w:pStyle w:val="a"/>
        <w:numPr>
          <w:ilvl w:val="0"/>
          <w:numId w:val="2"/>
        </w:numPr>
      </w:pPr>
      <w:r>
        <w:t>Откроем диалоговое окно «Поиск решения».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 xml:space="preserve">В открывшемся окне в поле «Установить целевую ячейку» отметим ячейку $H$2, содержащую оптимизируемое значение. Установим переключатель «Равной» в положение «максимальному значению», т. к. </w:t>
      </w:r>
      <w:r>
        <w:lastRenderedPageBreak/>
        <w:t>требуется максимальный объем производства. В поле «Изменяя ячейки» зададим диапазон подбираемых параметров (неизвестных х</w:t>
      </w:r>
      <w:r>
        <w:rPr>
          <w:vertAlign w:val="subscript"/>
        </w:rPr>
        <w:t>1</w:t>
      </w:r>
      <w:r>
        <w:t xml:space="preserve"> – х</w:t>
      </w:r>
      <w:r>
        <w:rPr>
          <w:vertAlign w:val="subscript"/>
        </w:rPr>
        <w:t>3</w:t>
      </w:r>
      <w:r>
        <w:t>), выделив ячейки $C$1:$E$1  (рис. 2).</w:t>
      </w:r>
    </w:p>
    <w:p w:rsidR="00816D00" w:rsidRDefault="00816D00" w:rsidP="00816D00"/>
    <w:p w:rsidR="00816D00" w:rsidRDefault="00816D00" w:rsidP="00816D00">
      <w:pPr>
        <w:ind w:firstLine="0"/>
      </w:pPr>
      <w:r>
        <w:rPr>
          <w:noProof/>
        </w:rPr>
        <w:drawing>
          <wp:inline distT="0" distB="0" distL="0" distR="0">
            <wp:extent cx="5924550" cy="1438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9" t="23334" r="40192" b="53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D00" w:rsidRDefault="00816D00" w:rsidP="00816D00">
      <w:r>
        <w:t>Рисунок 1 – Результат ввода исходных данных</w:t>
      </w:r>
    </w:p>
    <w:p w:rsidR="00816D00" w:rsidRDefault="00816D00" w:rsidP="00816D00"/>
    <w:p w:rsidR="00816D00" w:rsidRDefault="00816D00" w:rsidP="00816D00">
      <w:pPr>
        <w:ind w:firstLine="0"/>
        <w:jc w:val="center"/>
      </w:pPr>
      <w:r>
        <w:rPr>
          <w:noProof/>
        </w:rPr>
        <w:drawing>
          <wp:inline distT="0" distB="0" distL="0" distR="0">
            <wp:extent cx="4210050" cy="2447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" t="48206" r="59273" b="15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D00" w:rsidRDefault="00816D00" w:rsidP="00816D00">
      <w:r>
        <w:t>Рисунок 2 – Заполнение диалогового окна «Поиск решения»</w:t>
      </w:r>
    </w:p>
    <w:p w:rsidR="00816D00" w:rsidRDefault="00816D00" w:rsidP="00816D00"/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Чтобы определить набор ограничений, щелкнем на кнопке «Добавить». В диалоговом окне «Добавление ограничения» в поле «Ссылка на ячейку» укажем диапазон $B$2:$B$4. В качестве условия зададим &lt;=. В поле «Ограничение» зададим диапазон $A$2:$A$4 (рис. 3). Данное условие указывает, что максимальный расход Э и Р материалов не должен превышать их запасы.</w:t>
      </w:r>
    </w:p>
    <w:p w:rsidR="00816D00" w:rsidRDefault="00816D00" w:rsidP="00816D00">
      <w:pPr>
        <w:ind w:firstLine="0"/>
        <w:jc w:val="center"/>
      </w:pPr>
      <w:r>
        <w:rPr>
          <w:noProof/>
        </w:rPr>
        <w:lastRenderedPageBreak/>
        <w:drawing>
          <wp:inline distT="0" distB="0" distL="0" distR="0">
            <wp:extent cx="3819525" cy="1200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3" t="58463" r="63727" b="2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D00" w:rsidRDefault="00816D00" w:rsidP="00816D00">
      <w:r>
        <w:t>Рисунок 3 – Заполнение диалогового окна «Добавление ограничения»</w:t>
      </w:r>
    </w:p>
    <w:p w:rsidR="00816D00" w:rsidRDefault="00816D00" w:rsidP="00816D00">
      <w:pPr>
        <w:ind w:firstLine="0"/>
      </w:pP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Снова щелкаем «Добавить» и указываем ограничение для ячеек $C$1:$E$1. В качестве условия зададим &gt;=, а в поле «Ограничение» пишем 0. Это условие означает, что число производимых работ не может быть отрицательным.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Еще раз щелкаем «Добавить» и указываем снова ячейки $C$1:$E$1. В качестве условия зададим «цел», что означает, что число выполненных работ может принимать только целочисленные значения.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Щелкаем на кнопке «ОК».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Щелкаем на кнопке «Выполнить», которая запускает процесс оптимизации, по завершении которого откроется диалоговое окно «Результаты поиска решения».</w:t>
      </w:r>
    </w:p>
    <w:p w:rsidR="00816D00" w:rsidRDefault="00816D00" w:rsidP="00816D00">
      <w:pPr>
        <w:pStyle w:val="a"/>
        <w:numPr>
          <w:ilvl w:val="0"/>
          <w:numId w:val="2"/>
        </w:numPr>
        <w:ind w:left="0" w:firstLine="709"/>
      </w:pPr>
      <w:r>
        <w:t>Установим переключатель «Значение параметров» в положение «Сохранить найденное решение», после чего щелкнем на кнопке «ОК».</w:t>
      </w:r>
    </w:p>
    <w:p w:rsidR="00816D00" w:rsidRDefault="00816D00" w:rsidP="00816D00">
      <w:r>
        <w:t xml:space="preserve">В результате получим оптимальный набор переменных (оптимальное количество выполненных работ при заданных ограничениях: машины А </w:t>
      </w:r>
      <w:r>
        <w:softHyphen/>
        <w:t>– 16 шт., В – 0 шт., С – 3 шт. При этом общая стоимость произведенных работ (</w:t>
      </w:r>
      <w:r>
        <w:rPr>
          <w:lang w:val="en-US"/>
        </w:rPr>
        <w:t>Z</w:t>
      </w:r>
      <w:r>
        <w:t xml:space="preserve">) будет максимальной и равной 17500 </w:t>
      </w:r>
      <w:proofErr w:type="spellStart"/>
      <w:r>
        <w:t>ден</w:t>
      </w:r>
      <w:proofErr w:type="spellEnd"/>
      <w:r>
        <w:t>. ед. (рис. 4).</w:t>
      </w:r>
    </w:p>
    <w:p w:rsidR="00816D00" w:rsidRDefault="00816D00" w:rsidP="00816D00">
      <w:pPr>
        <w:ind w:firstLine="0"/>
        <w:jc w:val="center"/>
      </w:pPr>
      <w:r>
        <w:rPr>
          <w:noProof/>
        </w:rPr>
        <w:drawing>
          <wp:inline distT="0" distB="0" distL="0" distR="0">
            <wp:extent cx="5562600" cy="1362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" t="23105" r="40192" b="54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D00" w:rsidRDefault="00816D00" w:rsidP="00816D00">
      <w:r>
        <w:t>Рисунок 4 – Результаты «Поиска решения»</w:t>
      </w:r>
    </w:p>
    <w:p w:rsidR="007369FC" w:rsidRDefault="007369FC">
      <w:bookmarkStart w:id="2" w:name="_GoBack"/>
      <w:bookmarkEnd w:id="2"/>
    </w:p>
    <w:sectPr w:rsidR="0073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F2ADB"/>
    <w:multiLevelType w:val="hybridMultilevel"/>
    <w:tmpl w:val="5A2812F6"/>
    <w:lvl w:ilvl="0" w:tplc="05E224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F72326"/>
    <w:multiLevelType w:val="hybridMultilevel"/>
    <w:tmpl w:val="75AA7108"/>
    <w:lvl w:ilvl="0" w:tplc="AC9A174E">
      <w:start w:val="1"/>
      <w:numFmt w:val="bullet"/>
      <w:pStyle w:val="a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D00"/>
    <w:rsid w:val="00040C06"/>
    <w:rsid w:val="00410A7A"/>
    <w:rsid w:val="00555F92"/>
    <w:rsid w:val="005950AA"/>
    <w:rsid w:val="00625356"/>
    <w:rsid w:val="007369FC"/>
    <w:rsid w:val="00816D00"/>
    <w:rsid w:val="008F2366"/>
    <w:rsid w:val="00B2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F694F-73A0-4ACB-BD10-54B72838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816D0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10A7A"/>
    <w:pPr>
      <w:keepNext/>
      <w:keepLines/>
      <w:pageBreakBefore/>
      <w:ind w:firstLine="0"/>
      <w:jc w:val="center"/>
      <w:outlineLvl w:val="0"/>
    </w:pPr>
    <w:rPr>
      <w:bCs/>
      <w:iCs/>
      <w:caps/>
    </w:rPr>
  </w:style>
  <w:style w:type="paragraph" w:styleId="2">
    <w:name w:val="heading 2"/>
    <w:basedOn w:val="1"/>
    <w:next w:val="a0"/>
    <w:link w:val="20"/>
    <w:uiPriority w:val="9"/>
    <w:unhideWhenUsed/>
    <w:qFormat/>
    <w:rsid w:val="00410A7A"/>
    <w:pPr>
      <w:pageBreakBefore w:val="0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ubtle Emphasis"/>
    <w:basedOn w:val="a1"/>
    <w:uiPriority w:val="19"/>
    <w:qFormat/>
    <w:rsid w:val="00625356"/>
    <w:rPr>
      <w:i/>
      <w:iCs/>
      <w:color w:val="404040" w:themeColor="text1" w:themeTint="BF"/>
    </w:rPr>
  </w:style>
  <w:style w:type="character" w:customStyle="1" w:styleId="10">
    <w:name w:val="Заголовок 1 Знак"/>
    <w:link w:val="1"/>
    <w:uiPriority w:val="9"/>
    <w:rsid w:val="00410A7A"/>
    <w:rPr>
      <w:rFonts w:ascii="Times New Roman" w:hAnsi="Times New Roman" w:cs="Times New Roman"/>
      <w:bCs/>
      <w:iCs/>
      <w:cap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410A7A"/>
    <w:rPr>
      <w:rFonts w:ascii="Times New Roman" w:hAnsi="Times New Roman" w:cs="Times New Roman"/>
      <w:bCs/>
      <w:iCs/>
      <w:caps/>
      <w:sz w:val="28"/>
      <w:szCs w:val="28"/>
      <w:lang w:eastAsia="ru-RU"/>
    </w:rPr>
  </w:style>
  <w:style w:type="paragraph" w:styleId="a5">
    <w:name w:val="TOC Heading"/>
    <w:basedOn w:val="1"/>
    <w:next w:val="a0"/>
    <w:uiPriority w:val="39"/>
    <w:unhideWhenUsed/>
    <w:qFormat/>
    <w:rsid w:val="00410A7A"/>
    <w:pPr>
      <w:outlineLvl w:val="9"/>
    </w:pPr>
  </w:style>
  <w:style w:type="character" w:styleId="a6">
    <w:name w:val="footnote reference"/>
    <w:uiPriority w:val="99"/>
    <w:rsid w:val="008F2366"/>
    <w:rPr>
      <w:vertAlign w:val="superscript"/>
    </w:rPr>
  </w:style>
  <w:style w:type="paragraph" w:styleId="a7">
    <w:name w:val="footer"/>
    <w:basedOn w:val="a0"/>
    <w:link w:val="a8"/>
    <w:uiPriority w:val="99"/>
    <w:unhideWhenUsed/>
    <w:rsid w:val="008F236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8F2366"/>
    <w:rPr>
      <w:rFonts w:ascii="Times New Roman" w:hAnsi="Times New Roman" w:cs="Times New Roman"/>
      <w:sz w:val="28"/>
      <w:szCs w:val="28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410A7A"/>
    <w:pPr>
      <w:tabs>
        <w:tab w:val="right" w:leader="dot" w:pos="9638"/>
      </w:tabs>
      <w:ind w:firstLine="0"/>
    </w:pPr>
  </w:style>
  <w:style w:type="paragraph" w:styleId="21">
    <w:name w:val="toc 2"/>
    <w:basedOn w:val="a0"/>
    <w:next w:val="a0"/>
    <w:autoRedefine/>
    <w:uiPriority w:val="39"/>
    <w:unhideWhenUsed/>
    <w:rsid w:val="00410A7A"/>
    <w:pPr>
      <w:tabs>
        <w:tab w:val="right" w:leader="dot" w:pos="9638"/>
      </w:tabs>
      <w:ind w:firstLine="284"/>
    </w:pPr>
  </w:style>
  <w:style w:type="paragraph" w:customStyle="1" w:styleId="a9">
    <w:name w:val="Основной"/>
    <w:basedOn w:val="a0"/>
    <w:qFormat/>
    <w:rsid w:val="008F2366"/>
  </w:style>
  <w:style w:type="paragraph" w:styleId="aa">
    <w:name w:val="Bibliography"/>
    <w:basedOn w:val="a0"/>
    <w:next w:val="a0"/>
    <w:uiPriority w:val="37"/>
    <w:unhideWhenUsed/>
    <w:rsid w:val="00410A7A"/>
  </w:style>
  <w:style w:type="paragraph" w:styleId="a">
    <w:name w:val="List Paragraph"/>
    <w:basedOn w:val="a0"/>
    <w:uiPriority w:val="34"/>
    <w:qFormat/>
    <w:rsid w:val="00816D00"/>
    <w:pPr>
      <w:numPr>
        <w:numId w:val="1"/>
      </w:numPr>
      <w:contextualSpacing/>
    </w:pPr>
  </w:style>
  <w:style w:type="table" w:styleId="ab">
    <w:name w:val="Table Grid"/>
    <w:basedOn w:val="a2"/>
    <w:uiPriority w:val="59"/>
    <w:rsid w:val="00816D00"/>
    <w:pPr>
      <w:spacing w:after="0" w:line="360" w:lineRule="auto"/>
      <w:ind w:right="284" w:firstLine="709"/>
      <w:jc w:val="center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</dc:creator>
  <cp:keywords/>
  <dc:description/>
  <cp:lastModifiedBy>Светлана К</cp:lastModifiedBy>
  <cp:revision>1</cp:revision>
  <dcterms:created xsi:type="dcterms:W3CDTF">2017-01-11T11:28:00Z</dcterms:created>
  <dcterms:modified xsi:type="dcterms:W3CDTF">2017-01-11T11:28:00Z</dcterms:modified>
</cp:coreProperties>
</file>