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917" w:rsidRPr="008F4AC8" w:rsidRDefault="008F4AC8" w:rsidP="00890512">
      <w:pPr>
        <w:spacing w:line="264" w:lineRule="auto"/>
        <w:jc w:val="center"/>
        <w:rPr>
          <w:rFonts w:ascii="Times New Roman" w:hAnsi="Times New Roman" w:cs="Times New Roman"/>
          <w:b/>
          <w:sz w:val="24"/>
          <w:szCs w:val="24"/>
        </w:rPr>
      </w:pPr>
      <w:r>
        <w:rPr>
          <w:rFonts w:ascii="Times New Roman" w:hAnsi="Times New Roman" w:cs="Times New Roman"/>
          <w:b/>
          <w:sz w:val="24"/>
          <w:szCs w:val="24"/>
        </w:rPr>
        <w:t>ФЕДЕРАЛЬН</w:t>
      </w:r>
      <w:r w:rsidRPr="008F4AC8">
        <w:rPr>
          <w:rFonts w:ascii="Times New Roman" w:hAnsi="Times New Roman" w:cs="Times New Roman"/>
          <w:b/>
          <w:sz w:val="24"/>
          <w:szCs w:val="24"/>
        </w:rPr>
        <w:t>ОЕ</w:t>
      </w:r>
      <w:r w:rsidR="00F84F68" w:rsidRPr="008F4AC8">
        <w:rPr>
          <w:rFonts w:ascii="Times New Roman" w:hAnsi="Times New Roman" w:cs="Times New Roman"/>
          <w:b/>
          <w:sz w:val="24"/>
          <w:szCs w:val="24"/>
        </w:rPr>
        <w:t xml:space="preserve"> АГЕНСТВО </w:t>
      </w:r>
      <w:r w:rsidR="00227917" w:rsidRPr="008F4AC8">
        <w:rPr>
          <w:rFonts w:ascii="Times New Roman" w:hAnsi="Times New Roman" w:cs="Times New Roman"/>
          <w:b/>
          <w:sz w:val="24"/>
          <w:szCs w:val="24"/>
        </w:rPr>
        <w:t>ПО РЫБОЛОВСТВУ</w:t>
      </w:r>
    </w:p>
    <w:p w:rsidR="00227917" w:rsidRPr="008F4AC8" w:rsidRDefault="00227917" w:rsidP="008F4AC8">
      <w:pPr>
        <w:spacing w:line="264" w:lineRule="auto"/>
        <w:jc w:val="center"/>
        <w:rPr>
          <w:rFonts w:ascii="Times New Roman" w:hAnsi="Times New Roman" w:cs="Times New Roman"/>
          <w:b/>
          <w:sz w:val="24"/>
          <w:szCs w:val="24"/>
        </w:rPr>
      </w:pPr>
      <w:r w:rsidRPr="008F4AC8">
        <w:rPr>
          <w:rFonts w:ascii="Times New Roman" w:hAnsi="Times New Roman" w:cs="Times New Roman"/>
          <w:b/>
          <w:sz w:val="24"/>
          <w:szCs w:val="24"/>
        </w:rPr>
        <w:t>ФЕДЕРАЛЬНОЕ ГОСУДАРСТВЕННОЕ БЮДЖЕТНОЕ</w:t>
      </w:r>
    </w:p>
    <w:p w:rsidR="00227917" w:rsidRPr="008F4AC8" w:rsidRDefault="00227917" w:rsidP="008F4AC8">
      <w:pPr>
        <w:spacing w:line="264" w:lineRule="auto"/>
        <w:jc w:val="center"/>
        <w:rPr>
          <w:rFonts w:ascii="Times New Roman" w:hAnsi="Times New Roman" w:cs="Times New Roman"/>
          <w:b/>
          <w:sz w:val="24"/>
          <w:szCs w:val="24"/>
        </w:rPr>
      </w:pPr>
      <w:r w:rsidRPr="008F4AC8">
        <w:rPr>
          <w:rFonts w:ascii="Times New Roman" w:hAnsi="Times New Roman" w:cs="Times New Roman"/>
          <w:b/>
          <w:sz w:val="24"/>
          <w:szCs w:val="24"/>
        </w:rPr>
        <w:t>ОБРАЗОВАТЕЛЬНОЕ УЧРЕЖДЕНИЕ</w:t>
      </w:r>
    </w:p>
    <w:p w:rsidR="00227917" w:rsidRPr="008F4AC8" w:rsidRDefault="00227917" w:rsidP="008F4AC8">
      <w:pPr>
        <w:spacing w:line="264" w:lineRule="auto"/>
        <w:jc w:val="center"/>
        <w:rPr>
          <w:rFonts w:ascii="Times New Roman" w:hAnsi="Times New Roman" w:cs="Times New Roman"/>
          <w:b/>
          <w:sz w:val="24"/>
          <w:szCs w:val="24"/>
        </w:rPr>
      </w:pPr>
      <w:r w:rsidRPr="008F4AC8">
        <w:rPr>
          <w:rFonts w:ascii="Times New Roman" w:hAnsi="Times New Roman" w:cs="Times New Roman"/>
          <w:b/>
          <w:sz w:val="24"/>
          <w:szCs w:val="24"/>
        </w:rPr>
        <w:t>ВЫСШЕГО ПРОФЕССИОНАЛЬНОГО ОБРАЗОВАНИЯ</w:t>
      </w:r>
    </w:p>
    <w:p w:rsidR="00227917" w:rsidRPr="008F4AC8" w:rsidRDefault="00227917" w:rsidP="008F4AC8">
      <w:pPr>
        <w:spacing w:line="264" w:lineRule="auto"/>
        <w:jc w:val="center"/>
        <w:rPr>
          <w:rFonts w:ascii="Times New Roman" w:hAnsi="Times New Roman" w:cs="Times New Roman"/>
          <w:b/>
          <w:sz w:val="24"/>
          <w:szCs w:val="24"/>
        </w:rPr>
      </w:pPr>
      <w:r w:rsidRPr="008F4AC8">
        <w:rPr>
          <w:rFonts w:ascii="Times New Roman" w:hAnsi="Times New Roman" w:cs="Times New Roman"/>
          <w:b/>
          <w:sz w:val="24"/>
          <w:szCs w:val="24"/>
        </w:rPr>
        <w:t>«АСТРАХАНСКИЙ  ГОСУДАРСТВЕННЫЙ ТЕХНИЧЕСКИЙ УНИВЕРСИТЕТ»</w:t>
      </w:r>
    </w:p>
    <w:p w:rsidR="00227917" w:rsidRPr="008F4AC8" w:rsidRDefault="00227917" w:rsidP="00227917">
      <w:pPr>
        <w:keepNext/>
        <w:widowControl w:val="0"/>
        <w:spacing w:line="264" w:lineRule="auto"/>
        <w:rPr>
          <w:rFonts w:ascii="Times New Roman" w:hAnsi="Times New Roman" w:cs="Times New Roman"/>
          <w:b/>
        </w:rPr>
      </w:pPr>
    </w:p>
    <w:p w:rsidR="00227917" w:rsidRPr="008F4AC8" w:rsidRDefault="00227917" w:rsidP="00227917">
      <w:pPr>
        <w:pStyle w:val="3"/>
        <w:widowControl w:val="0"/>
        <w:spacing w:line="264" w:lineRule="auto"/>
        <w:jc w:val="center"/>
        <w:rPr>
          <w:rFonts w:ascii="Times New Roman" w:hAnsi="Times New Roman" w:cs="Times New Roman"/>
          <w:color w:val="auto"/>
          <w:sz w:val="20"/>
        </w:rPr>
      </w:pPr>
      <w:bookmarkStart w:id="0" w:name="_Toc429942619"/>
      <w:r w:rsidRPr="008F4AC8">
        <w:rPr>
          <w:rFonts w:ascii="Times New Roman" w:hAnsi="Times New Roman" w:cs="Times New Roman"/>
          <w:color w:val="auto"/>
          <w:sz w:val="20"/>
        </w:rPr>
        <w:t>ИНСТИТУТ ЭКОНОМИКИ</w:t>
      </w:r>
      <w:bookmarkEnd w:id="0"/>
    </w:p>
    <w:p w:rsidR="00227917" w:rsidRPr="008F4AC8" w:rsidRDefault="00227917" w:rsidP="00227917">
      <w:pPr>
        <w:keepNext/>
        <w:widowControl w:val="0"/>
        <w:spacing w:line="264" w:lineRule="auto"/>
        <w:jc w:val="center"/>
        <w:rPr>
          <w:rFonts w:ascii="Times New Roman" w:hAnsi="Times New Roman" w:cs="Times New Roman"/>
        </w:rPr>
      </w:pPr>
    </w:p>
    <w:p w:rsidR="00F84F68" w:rsidRPr="008F4AC8" w:rsidRDefault="00227917" w:rsidP="00F84F68">
      <w:pPr>
        <w:pStyle w:val="a5"/>
        <w:spacing w:line="264" w:lineRule="auto"/>
        <w:jc w:val="right"/>
        <w:rPr>
          <w:b/>
          <w:sz w:val="24"/>
          <w:szCs w:val="24"/>
        </w:rPr>
      </w:pPr>
      <w:r w:rsidRPr="008F4AC8">
        <w:rPr>
          <w:b/>
          <w:sz w:val="24"/>
          <w:szCs w:val="24"/>
        </w:rPr>
        <w:t>Кафедра «Экономика  бизнеса и  финансы»</w:t>
      </w:r>
    </w:p>
    <w:p w:rsidR="00F84F68" w:rsidRPr="008F4AC8" w:rsidRDefault="00F84F68" w:rsidP="00F84F68">
      <w:pPr>
        <w:pStyle w:val="a5"/>
        <w:spacing w:line="264" w:lineRule="auto"/>
        <w:jc w:val="center"/>
        <w:rPr>
          <w:b/>
          <w:sz w:val="24"/>
          <w:szCs w:val="24"/>
        </w:rPr>
      </w:pPr>
    </w:p>
    <w:p w:rsidR="00F84F68" w:rsidRPr="008F4AC8" w:rsidRDefault="00F84F68" w:rsidP="00F84F68">
      <w:pPr>
        <w:pStyle w:val="a5"/>
        <w:spacing w:line="264" w:lineRule="auto"/>
        <w:jc w:val="right"/>
        <w:rPr>
          <w:b/>
          <w:sz w:val="24"/>
          <w:szCs w:val="24"/>
        </w:rPr>
      </w:pPr>
    </w:p>
    <w:p w:rsidR="00F84F68" w:rsidRPr="008F4AC8" w:rsidRDefault="00F84F68" w:rsidP="00F84F68">
      <w:pPr>
        <w:pStyle w:val="a5"/>
        <w:spacing w:line="264" w:lineRule="auto"/>
        <w:jc w:val="right"/>
        <w:rPr>
          <w:b/>
          <w:sz w:val="24"/>
          <w:szCs w:val="24"/>
        </w:rPr>
      </w:pPr>
    </w:p>
    <w:p w:rsidR="00F84F68" w:rsidRPr="008F4AC8" w:rsidRDefault="00F84F68" w:rsidP="00F84F68">
      <w:pPr>
        <w:pStyle w:val="a5"/>
        <w:spacing w:line="264" w:lineRule="auto"/>
        <w:jc w:val="right"/>
        <w:rPr>
          <w:b/>
          <w:sz w:val="24"/>
          <w:szCs w:val="24"/>
        </w:rPr>
      </w:pPr>
    </w:p>
    <w:p w:rsidR="00F84F68" w:rsidRPr="008F4AC8" w:rsidRDefault="00F84F68" w:rsidP="00F84F68">
      <w:pPr>
        <w:pStyle w:val="a5"/>
        <w:spacing w:line="264" w:lineRule="auto"/>
        <w:rPr>
          <w:b/>
          <w:sz w:val="24"/>
          <w:szCs w:val="24"/>
        </w:rPr>
      </w:pPr>
    </w:p>
    <w:p w:rsidR="00F84F68" w:rsidRPr="008F4AC8" w:rsidRDefault="00F84F68" w:rsidP="00F84F68">
      <w:pPr>
        <w:keepNext/>
        <w:widowControl w:val="0"/>
        <w:tabs>
          <w:tab w:val="left" w:pos="9690"/>
          <w:tab w:val="left" w:pos="9720"/>
        </w:tabs>
        <w:spacing w:line="264" w:lineRule="auto"/>
        <w:jc w:val="center"/>
        <w:rPr>
          <w:rFonts w:ascii="Times New Roman" w:hAnsi="Times New Roman" w:cs="Times New Roman"/>
          <w:b/>
          <w:sz w:val="32"/>
          <w:szCs w:val="32"/>
        </w:rPr>
      </w:pPr>
      <w:r w:rsidRPr="008F4AC8">
        <w:rPr>
          <w:rFonts w:ascii="Times New Roman" w:hAnsi="Times New Roman" w:cs="Times New Roman"/>
          <w:b/>
          <w:sz w:val="32"/>
          <w:szCs w:val="32"/>
        </w:rPr>
        <w:t>ОТЧЕТ ПО ПРАКТИКЕ</w:t>
      </w:r>
    </w:p>
    <w:p w:rsidR="00F84F68" w:rsidRPr="008F4AC8" w:rsidRDefault="00F84F68" w:rsidP="00F84F68">
      <w:pPr>
        <w:keepNext/>
        <w:widowControl w:val="0"/>
        <w:tabs>
          <w:tab w:val="left" w:pos="9690"/>
          <w:tab w:val="left" w:pos="9720"/>
        </w:tabs>
        <w:spacing w:line="264" w:lineRule="auto"/>
        <w:rPr>
          <w:rFonts w:ascii="Times New Roman" w:hAnsi="Times New Roman" w:cs="Times New Roman"/>
          <w:sz w:val="32"/>
          <w:szCs w:val="32"/>
        </w:rPr>
      </w:pPr>
      <w:r w:rsidRPr="008F4AC8">
        <w:rPr>
          <w:rFonts w:ascii="Times New Roman" w:hAnsi="Times New Roman" w:cs="Times New Roman"/>
          <w:b/>
          <w:sz w:val="32"/>
          <w:szCs w:val="32"/>
        </w:rPr>
        <w:t xml:space="preserve"> </w:t>
      </w:r>
    </w:p>
    <w:p w:rsidR="00F84F68" w:rsidRPr="008F4AC8" w:rsidRDefault="008F4AC8" w:rsidP="00F84F68">
      <w:pPr>
        <w:keepNext/>
        <w:widowControl w:val="0"/>
        <w:tabs>
          <w:tab w:val="left" w:pos="9690"/>
          <w:tab w:val="left" w:pos="9720"/>
        </w:tabs>
        <w:spacing w:line="264" w:lineRule="auto"/>
        <w:jc w:val="center"/>
        <w:rPr>
          <w:rFonts w:ascii="Times New Roman" w:hAnsi="Times New Roman" w:cs="Times New Roman"/>
          <w:sz w:val="28"/>
          <w:szCs w:val="28"/>
        </w:rPr>
      </w:pPr>
      <w:r w:rsidRPr="008F4AC8">
        <w:rPr>
          <w:rFonts w:ascii="Times New Roman" w:hAnsi="Times New Roman" w:cs="Times New Roman"/>
          <w:sz w:val="28"/>
          <w:szCs w:val="28"/>
        </w:rPr>
        <w:t>Вид практик: производственная</w:t>
      </w:r>
    </w:p>
    <w:p w:rsidR="001B4797" w:rsidRDefault="00F84F68" w:rsidP="001B4797">
      <w:pPr>
        <w:pStyle w:val="Standard"/>
        <w:keepNext/>
        <w:widowControl w:val="0"/>
        <w:tabs>
          <w:tab w:val="left" w:pos="9690"/>
          <w:tab w:val="left" w:pos="9720"/>
        </w:tabs>
        <w:spacing w:line="264" w:lineRule="auto"/>
        <w:jc w:val="center"/>
        <w:rPr>
          <w:rFonts w:ascii="Times New Roman" w:hAnsi="Times New Roman" w:cs="Times New Roman"/>
          <w:sz w:val="28"/>
          <w:szCs w:val="28"/>
        </w:rPr>
      </w:pPr>
      <w:r w:rsidRPr="008F4AC8">
        <w:rPr>
          <w:rFonts w:ascii="Times New Roman" w:hAnsi="Times New Roman" w:cs="Times New Roman"/>
          <w:sz w:val="28"/>
          <w:szCs w:val="28"/>
        </w:rPr>
        <w:t>Место прохождения практики</w:t>
      </w:r>
      <w:r w:rsidR="001B4797" w:rsidRPr="001B4797">
        <w:rPr>
          <w:rFonts w:ascii="Times New Roman" w:hAnsi="Times New Roman" w:cs="Times New Roman"/>
          <w:sz w:val="28"/>
          <w:szCs w:val="28"/>
        </w:rPr>
        <w:t xml:space="preserve"> </w:t>
      </w:r>
      <w:r w:rsidR="001B4797">
        <w:rPr>
          <w:rFonts w:ascii="Times New Roman" w:hAnsi="Times New Roman" w:cs="Times New Roman"/>
          <w:sz w:val="28"/>
          <w:szCs w:val="28"/>
        </w:rPr>
        <w:t>Астраханский региональный филиал</w:t>
      </w:r>
    </w:p>
    <w:p w:rsidR="00F84F68" w:rsidRDefault="001B4797" w:rsidP="001B4797">
      <w:pPr>
        <w:pStyle w:val="Standard"/>
        <w:keepNext/>
        <w:widowControl w:val="0"/>
        <w:tabs>
          <w:tab w:val="left" w:pos="9690"/>
          <w:tab w:val="left" w:pos="9720"/>
        </w:tabs>
        <w:spacing w:line="264" w:lineRule="auto"/>
        <w:jc w:val="center"/>
        <w:rPr>
          <w:sz w:val="28"/>
          <w:szCs w:val="28"/>
        </w:rPr>
      </w:pPr>
      <w:r>
        <w:rPr>
          <w:rFonts w:ascii="Times New Roman" w:hAnsi="Times New Roman" w:cs="Times New Roman"/>
          <w:sz w:val="28"/>
          <w:szCs w:val="28"/>
        </w:rPr>
        <w:t xml:space="preserve"> ОАО «Россельхозбанк»</w:t>
      </w:r>
    </w:p>
    <w:p w:rsidR="00F84F68" w:rsidRPr="00A46F27" w:rsidRDefault="00F84F68" w:rsidP="00F84F68">
      <w:pPr>
        <w:keepNext/>
        <w:widowControl w:val="0"/>
        <w:jc w:val="center"/>
        <w:rPr>
          <w:sz w:val="28"/>
          <w:szCs w:val="28"/>
        </w:rPr>
      </w:pPr>
    </w:p>
    <w:p w:rsidR="00F84F68" w:rsidRDefault="00F84F68" w:rsidP="008F4AC8">
      <w:pPr>
        <w:pStyle w:val="a5"/>
        <w:spacing w:line="264" w:lineRule="auto"/>
        <w:rPr>
          <w:sz w:val="24"/>
          <w:szCs w:val="24"/>
        </w:rPr>
      </w:pPr>
    </w:p>
    <w:p w:rsidR="00890512" w:rsidRPr="00F84F68" w:rsidRDefault="00890512" w:rsidP="008F4AC8">
      <w:pPr>
        <w:pStyle w:val="a5"/>
        <w:spacing w:line="264" w:lineRule="auto"/>
        <w:rPr>
          <w:sz w:val="24"/>
          <w:szCs w:val="24"/>
        </w:rPr>
      </w:pPr>
    </w:p>
    <w:p w:rsidR="00F84F68" w:rsidRPr="00F84F68" w:rsidRDefault="00F84F68" w:rsidP="00F84F68">
      <w:pPr>
        <w:pStyle w:val="a5"/>
        <w:spacing w:line="264" w:lineRule="auto"/>
        <w:jc w:val="right"/>
        <w:rPr>
          <w:sz w:val="28"/>
          <w:szCs w:val="28"/>
        </w:rPr>
      </w:pPr>
      <w:r w:rsidRPr="00F84F68">
        <w:rPr>
          <w:sz w:val="28"/>
          <w:szCs w:val="28"/>
        </w:rPr>
        <w:t>Отчёт выполнил:</w:t>
      </w:r>
    </w:p>
    <w:p w:rsidR="00F84F68" w:rsidRPr="00F84F68" w:rsidRDefault="00F84F68" w:rsidP="00F84F68">
      <w:pPr>
        <w:pStyle w:val="a5"/>
        <w:spacing w:line="264" w:lineRule="auto"/>
        <w:jc w:val="right"/>
        <w:rPr>
          <w:sz w:val="28"/>
          <w:szCs w:val="28"/>
        </w:rPr>
      </w:pPr>
      <w:r w:rsidRPr="00F84F68">
        <w:rPr>
          <w:sz w:val="28"/>
          <w:szCs w:val="28"/>
        </w:rPr>
        <w:t>Студент группы</w:t>
      </w:r>
    </w:p>
    <w:p w:rsidR="00F84F68" w:rsidRPr="00F84F68" w:rsidRDefault="00F84F68" w:rsidP="00F84F68">
      <w:pPr>
        <w:pStyle w:val="a5"/>
        <w:spacing w:line="264" w:lineRule="auto"/>
        <w:jc w:val="right"/>
        <w:rPr>
          <w:sz w:val="28"/>
          <w:szCs w:val="28"/>
        </w:rPr>
      </w:pPr>
      <w:r w:rsidRPr="00F84F68">
        <w:rPr>
          <w:sz w:val="28"/>
          <w:szCs w:val="28"/>
        </w:rPr>
        <w:t xml:space="preserve">ДФЭФ-22 </w:t>
      </w:r>
      <w:r w:rsidR="00697AB5">
        <w:rPr>
          <w:sz w:val="28"/>
          <w:szCs w:val="28"/>
        </w:rPr>
        <w:t>Сисемалиева Ж.Н</w:t>
      </w:r>
      <w:r w:rsidR="001B4797">
        <w:rPr>
          <w:sz w:val="28"/>
          <w:szCs w:val="28"/>
        </w:rPr>
        <w:t>.</w:t>
      </w:r>
    </w:p>
    <w:p w:rsidR="00F84F68" w:rsidRPr="00F84F68" w:rsidRDefault="00F84F68" w:rsidP="00F84F68">
      <w:pPr>
        <w:pStyle w:val="a5"/>
        <w:spacing w:line="264" w:lineRule="auto"/>
        <w:jc w:val="right"/>
        <w:rPr>
          <w:sz w:val="28"/>
          <w:szCs w:val="28"/>
        </w:rPr>
      </w:pPr>
    </w:p>
    <w:p w:rsidR="00F84F68" w:rsidRPr="00F84F68" w:rsidRDefault="00F84F68" w:rsidP="00F84F68">
      <w:pPr>
        <w:pStyle w:val="a5"/>
        <w:spacing w:line="264" w:lineRule="auto"/>
        <w:jc w:val="right"/>
        <w:rPr>
          <w:sz w:val="28"/>
          <w:szCs w:val="28"/>
        </w:rPr>
      </w:pPr>
      <w:r w:rsidRPr="00F84F68">
        <w:rPr>
          <w:sz w:val="28"/>
          <w:szCs w:val="28"/>
        </w:rPr>
        <w:t>Руководитель практики:</w:t>
      </w:r>
    </w:p>
    <w:p w:rsidR="00F84F68" w:rsidRPr="00F84F68" w:rsidRDefault="00F84F68" w:rsidP="00F84F68">
      <w:pPr>
        <w:pStyle w:val="a5"/>
        <w:spacing w:line="264" w:lineRule="auto"/>
        <w:jc w:val="right"/>
        <w:rPr>
          <w:sz w:val="28"/>
          <w:szCs w:val="28"/>
        </w:rPr>
      </w:pPr>
      <w:r w:rsidRPr="00F84F68">
        <w:rPr>
          <w:sz w:val="28"/>
          <w:szCs w:val="28"/>
        </w:rPr>
        <w:t>старший преподаватель кафедры «ЭБФ»</w:t>
      </w:r>
    </w:p>
    <w:p w:rsidR="00F84F68" w:rsidRPr="00F84F68" w:rsidRDefault="00F84F68" w:rsidP="00F84F68">
      <w:pPr>
        <w:pStyle w:val="a5"/>
        <w:spacing w:line="264" w:lineRule="auto"/>
        <w:jc w:val="right"/>
        <w:rPr>
          <w:sz w:val="28"/>
          <w:szCs w:val="28"/>
        </w:rPr>
      </w:pPr>
      <w:r w:rsidRPr="00F84F68">
        <w:rPr>
          <w:sz w:val="28"/>
          <w:szCs w:val="28"/>
        </w:rPr>
        <w:t xml:space="preserve">Чертина Е.В. </w:t>
      </w:r>
    </w:p>
    <w:p w:rsidR="00F84F68" w:rsidRDefault="00F84F68" w:rsidP="00F84F68">
      <w:pPr>
        <w:pStyle w:val="a5"/>
        <w:spacing w:line="264" w:lineRule="auto"/>
        <w:jc w:val="right"/>
        <w:rPr>
          <w:sz w:val="24"/>
          <w:szCs w:val="24"/>
        </w:rPr>
      </w:pPr>
    </w:p>
    <w:p w:rsidR="00F84F68" w:rsidRDefault="00F84F68" w:rsidP="00F84F68">
      <w:pPr>
        <w:pStyle w:val="a5"/>
        <w:spacing w:line="264" w:lineRule="auto"/>
        <w:jc w:val="right"/>
        <w:rPr>
          <w:sz w:val="24"/>
          <w:szCs w:val="24"/>
        </w:rPr>
      </w:pPr>
    </w:p>
    <w:p w:rsidR="008F4AC8" w:rsidRDefault="008F4AC8" w:rsidP="00F84F68">
      <w:pPr>
        <w:pStyle w:val="a5"/>
        <w:spacing w:line="264" w:lineRule="auto"/>
        <w:jc w:val="center"/>
        <w:rPr>
          <w:b/>
          <w:sz w:val="24"/>
          <w:szCs w:val="24"/>
        </w:rPr>
      </w:pPr>
    </w:p>
    <w:p w:rsidR="001B4797" w:rsidRDefault="001B4797" w:rsidP="00F84F68">
      <w:pPr>
        <w:pStyle w:val="a5"/>
        <w:spacing w:line="264" w:lineRule="auto"/>
        <w:jc w:val="center"/>
        <w:rPr>
          <w:b/>
          <w:sz w:val="24"/>
          <w:szCs w:val="24"/>
        </w:rPr>
      </w:pPr>
    </w:p>
    <w:p w:rsidR="001B4797" w:rsidRDefault="001B4797" w:rsidP="00F84F68">
      <w:pPr>
        <w:pStyle w:val="a5"/>
        <w:spacing w:line="264" w:lineRule="auto"/>
        <w:jc w:val="center"/>
        <w:rPr>
          <w:b/>
          <w:sz w:val="24"/>
          <w:szCs w:val="24"/>
        </w:rPr>
      </w:pPr>
    </w:p>
    <w:p w:rsidR="00890512" w:rsidRDefault="00890512" w:rsidP="00F84F68">
      <w:pPr>
        <w:pStyle w:val="a5"/>
        <w:spacing w:line="264" w:lineRule="auto"/>
        <w:jc w:val="center"/>
        <w:rPr>
          <w:b/>
          <w:sz w:val="24"/>
          <w:szCs w:val="24"/>
        </w:rPr>
      </w:pPr>
    </w:p>
    <w:p w:rsidR="00F84F68" w:rsidRPr="00F84F68" w:rsidRDefault="00F84F68" w:rsidP="00F84F68">
      <w:pPr>
        <w:pStyle w:val="a5"/>
        <w:spacing w:line="264" w:lineRule="auto"/>
        <w:jc w:val="center"/>
        <w:rPr>
          <w:b/>
          <w:sz w:val="24"/>
          <w:szCs w:val="24"/>
        </w:rPr>
      </w:pPr>
      <w:r>
        <w:rPr>
          <w:b/>
          <w:sz w:val="24"/>
          <w:szCs w:val="24"/>
        </w:rPr>
        <w:t>АСТРАХАНЬ</w:t>
      </w:r>
      <w:r w:rsidRPr="00F84F68">
        <w:rPr>
          <w:b/>
          <w:sz w:val="24"/>
          <w:szCs w:val="24"/>
        </w:rPr>
        <w:t>-2015</w:t>
      </w:r>
    </w:p>
    <w:p w:rsidR="002A7B5C" w:rsidRPr="002A7B5C" w:rsidRDefault="002A7B5C" w:rsidP="002A7B5C">
      <w:pPr>
        <w:keepNext/>
        <w:widowControl w:val="0"/>
        <w:spacing w:line="264" w:lineRule="auto"/>
        <w:ind w:firstLine="709"/>
        <w:jc w:val="center"/>
        <w:rPr>
          <w:rFonts w:ascii="Times New Roman" w:hAnsi="Times New Roman" w:cs="Times New Roman"/>
          <w:sz w:val="28"/>
          <w:szCs w:val="28"/>
        </w:rPr>
      </w:pPr>
      <w:r w:rsidRPr="002A7B5C">
        <w:rPr>
          <w:rFonts w:ascii="Times New Roman" w:hAnsi="Times New Roman" w:cs="Times New Roman"/>
          <w:sz w:val="28"/>
          <w:szCs w:val="28"/>
        </w:rPr>
        <w:lastRenderedPageBreak/>
        <w:t>СОДЕРЖАНИЕ</w:t>
      </w:r>
    </w:p>
    <w:p w:rsidR="002A7B5C" w:rsidRDefault="002A7B5C" w:rsidP="002A7B5C">
      <w:pPr>
        <w:keepNext/>
        <w:widowControl w:val="0"/>
        <w:spacing w:line="264" w:lineRule="auto"/>
        <w:ind w:firstLine="709"/>
        <w:jc w:val="center"/>
        <w:rPr>
          <w:sz w:val="28"/>
          <w:szCs w:val="28"/>
        </w:rPr>
      </w:pPr>
    </w:p>
    <w:p w:rsidR="002A7B5C" w:rsidRPr="002A7B5C" w:rsidRDefault="002A7B5C" w:rsidP="007C5061">
      <w:pPr>
        <w:keepNext/>
        <w:widowControl w:val="0"/>
        <w:spacing w:line="264" w:lineRule="auto"/>
        <w:ind w:firstLine="709"/>
        <w:contextualSpacing/>
        <w:jc w:val="right"/>
        <w:rPr>
          <w:rFonts w:ascii="Times New Roman" w:hAnsi="Times New Roman" w:cs="Times New Roman"/>
          <w:sz w:val="28"/>
          <w:szCs w:val="28"/>
        </w:rPr>
      </w:pPr>
      <w:r w:rsidRPr="002A7B5C">
        <w:rPr>
          <w:rFonts w:ascii="Times New Roman" w:hAnsi="Times New Roman" w:cs="Times New Roman"/>
          <w:sz w:val="28"/>
          <w:szCs w:val="28"/>
        </w:rPr>
        <w:t>Стр.</w:t>
      </w:r>
    </w:p>
    <w:tbl>
      <w:tblPr>
        <w:tblW w:w="9818" w:type="dxa"/>
        <w:tblInd w:w="-72" w:type="dxa"/>
        <w:tblLayout w:type="fixed"/>
        <w:tblLook w:val="0000"/>
      </w:tblPr>
      <w:tblGrid>
        <w:gridCol w:w="1440"/>
        <w:gridCol w:w="7740"/>
        <w:gridCol w:w="638"/>
      </w:tblGrid>
      <w:tr w:rsidR="002A7B5C" w:rsidRPr="0039745B" w:rsidTr="007C5061">
        <w:trPr>
          <w:trHeight w:val="20"/>
        </w:trPr>
        <w:tc>
          <w:tcPr>
            <w:tcW w:w="9180" w:type="dxa"/>
            <w:gridSpan w:val="2"/>
            <w:vAlign w:val="center"/>
          </w:tcPr>
          <w:p w:rsidR="002A7B5C" w:rsidRPr="002A7B5C" w:rsidRDefault="002A7B5C" w:rsidP="007C5061">
            <w:pPr>
              <w:pStyle w:val="af3"/>
              <w:keepNext/>
              <w:spacing w:after="0"/>
              <w:ind w:left="0" w:firstLine="0"/>
              <w:contextualSpacing/>
              <w:rPr>
                <w:rFonts w:ascii="Times New Roman" w:hAnsi="Times New Roman"/>
                <w:b/>
                <w:bCs/>
                <w:sz w:val="28"/>
                <w:szCs w:val="28"/>
              </w:rPr>
            </w:pPr>
            <w:r w:rsidRPr="002A7B5C">
              <w:rPr>
                <w:rFonts w:ascii="Times New Roman" w:hAnsi="Times New Roman"/>
                <w:b/>
                <w:bCs/>
                <w:sz w:val="28"/>
                <w:szCs w:val="28"/>
              </w:rPr>
              <w:t>ВВЕДЕНИЕ</w:t>
            </w:r>
          </w:p>
        </w:tc>
        <w:tc>
          <w:tcPr>
            <w:tcW w:w="638" w:type="dxa"/>
            <w:vAlign w:val="center"/>
          </w:tcPr>
          <w:p w:rsidR="002A7B5C" w:rsidRPr="002A7B5C" w:rsidRDefault="008535FA" w:rsidP="007C5061">
            <w:pPr>
              <w:keepNext/>
              <w:widowControl w:val="0"/>
              <w:contextualSpacing/>
              <w:jc w:val="center"/>
              <w:rPr>
                <w:rFonts w:ascii="Times New Roman" w:hAnsi="Times New Roman" w:cs="Times New Roman"/>
                <w:sz w:val="28"/>
                <w:szCs w:val="28"/>
              </w:rPr>
            </w:pPr>
            <w:r>
              <w:rPr>
                <w:rFonts w:ascii="Times New Roman" w:hAnsi="Times New Roman" w:cs="Times New Roman"/>
                <w:sz w:val="28"/>
                <w:szCs w:val="28"/>
              </w:rPr>
              <w:t>3</w:t>
            </w:r>
          </w:p>
        </w:tc>
      </w:tr>
      <w:tr w:rsidR="002A7B5C" w:rsidRPr="0039745B" w:rsidTr="007C5061">
        <w:trPr>
          <w:trHeight w:val="20"/>
        </w:trPr>
        <w:tc>
          <w:tcPr>
            <w:tcW w:w="9180" w:type="dxa"/>
            <w:gridSpan w:val="2"/>
            <w:vAlign w:val="center"/>
          </w:tcPr>
          <w:p w:rsidR="002A7B5C" w:rsidRPr="002A7B5C" w:rsidRDefault="002A7B5C" w:rsidP="007C5061">
            <w:pPr>
              <w:pStyle w:val="af3"/>
              <w:keepNext/>
              <w:spacing w:after="0"/>
              <w:ind w:left="0" w:firstLine="0"/>
              <w:contextualSpacing/>
              <w:rPr>
                <w:rFonts w:ascii="Times New Roman" w:hAnsi="Times New Roman"/>
                <w:b/>
                <w:bCs/>
                <w:sz w:val="28"/>
                <w:szCs w:val="28"/>
              </w:rPr>
            </w:pPr>
          </w:p>
        </w:tc>
        <w:tc>
          <w:tcPr>
            <w:tcW w:w="638" w:type="dxa"/>
            <w:vAlign w:val="center"/>
          </w:tcPr>
          <w:p w:rsidR="002A7B5C" w:rsidRPr="002A7B5C" w:rsidRDefault="002A7B5C" w:rsidP="007C5061">
            <w:pPr>
              <w:keepNext/>
              <w:widowControl w:val="0"/>
              <w:contextualSpacing/>
              <w:jc w:val="center"/>
              <w:rPr>
                <w:rFonts w:ascii="Times New Roman" w:hAnsi="Times New Roman" w:cs="Times New Roman"/>
                <w:sz w:val="28"/>
                <w:szCs w:val="28"/>
              </w:rPr>
            </w:pPr>
          </w:p>
        </w:tc>
      </w:tr>
      <w:tr w:rsidR="002A7B5C" w:rsidRPr="0039745B" w:rsidTr="007C5061">
        <w:trPr>
          <w:trHeight w:val="487"/>
        </w:trPr>
        <w:tc>
          <w:tcPr>
            <w:tcW w:w="1440" w:type="dxa"/>
            <w:vAlign w:val="center"/>
          </w:tcPr>
          <w:p w:rsidR="002A7B5C" w:rsidRPr="002A7B5C" w:rsidRDefault="002A7B5C" w:rsidP="007C5061">
            <w:pPr>
              <w:keepNext/>
              <w:widowControl w:val="0"/>
              <w:contextualSpacing/>
              <w:jc w:val="right"/>
              <w:rPr>
                <w:rFonts w:ascii="Times New Roman" w:hAnsi="Times New Roman" w:cs="Times New Roman"/>
                <w:sz w:val="28"/>
                <w:szCs w:val="28"/>
              </w:rPr>
            </w:pPr>
            <w:r w:rsidRPr="002A7B5C">
              <w:rPr>
                <w:rFonts w:ascii="Times New Roman" w:hAnsi="Times New Roman" w:cs="Times New Roman"/>
                <w:sz w:val="28"/>
                <w:szCs w:val="28"/>
              </w:rPr>
              <w:t>1</w:t>
            </w:r>
          </w:p>
        </w:tc>
        <w:tc>
          <w:tcPr>
            <w:tcW w:w="7740" w:type="dxa"/>
            <w:vAlign w:val="center"/>
          </w:tcPr>
          <w:p w:rsidR="002A7B5C" w:rsidRPr="002A7B5C" w:rsidRDefault="007C5061" w:rsidP="007C5061">
            <w:pPr>
              <w:keepNext/>
              <w:widowControl w:val="0"/>
              <w:contextualSpacing/>
              <w:rPr>
                <w:rFonts w:ascii="Times New Roman" w:hAnsi="Times New Roman" w:cs="Times New Roman"/>
                <w:position w:val="6"/>
                <w:sz w:val="28"/>
                <w:szCs w:val="28"/>
              </w:rPr>
            </w:pPr>
            <w:r>
              <w:rPr>
                <w:rFonts w:ascii="Times New Roman" w:hAnsi="Times New Roman" w:cs="Times New Roman"/>
                <w:sz w:val="28"/>
                <w:szCs w:val="28"/>
              </w:rPr>
              <w:t xml:space="preserve">Общая характеристика </w:t>
            </w:r>
            <w:r w:rsidR="002A7B5C" w:rsidRPr="002A7B5C">
              <w:rPr>
                <w:rFonts w:ascii="Times New Roman" w:hAnsi="Times New Roman" w:cs="Times New Roman"/>
                <w:sz w:val="28"/>
                <w:szCs w:val="28"/>
              </w:rPr>
              <w:t>О</w:t>
            </w:r>
            <w:r>
              <w:rPr>
                <w:rFonts w:ascii="Times New Roman" w:hAnsi="Times New Roman" w:cs="Times New Roman"/>
                <w:sz w:val="28"/>
                <w:szCs w:val="28"/>
              </w:rPr>
              <w:t>АО</w:t>
            </w:r>
            <w:r w:rsidR="002A7B5C" w:rsidRPr="002A7B5C">
              <w:rPr>
                <w:rFonts w:ascii="Times New Roman" w:hAnsi="Times New Roman" w:cs="Times New Roman"/>
                <w:sz w:val="28"/>
                <w:szCs w:val="28"/>
              </w:rPr>
              <w:t xml:space="preserve"> «Россельхозбанк»</w:t>
            </w:r>
          </w:p>
        </w:tc>
        <w:tc>
          <w:tcPr>
            <w:tcW w:w="638" w:type="dxa"/>
            <w:vAlign w:val="center"/>
          </w:tcPr>
          <w:p w:rsidR="002A7B5C" w:rsidRPr="002A7B5C" w:rsidRDefault="008535FA" w:rsidP="007C5061">
            <w:pPr>
              <w:keepNext/>
              <w:widowControl w:val="0"/>
              <w:contextualSpacing/>
              <w:rPr>
                <w:rFonts w:ascii="Times New Roman" w:hAnsi="Times New Roman" w:cs="Times New Roman"/>
                <w:sz w:val="28"/>
                <w:szCs w:val="28"/>
              </w:rPr>
            </w:pPr>
            <w:r>
              <w:rPr>
                <w:rFonts w:ascii="Times New Roman" w:hAnsi="Times New Roman" w:cs="Times New Roman"/>
                <w:sz w:val="28"/>
                <w:szCs w:val="28"/>
              </w:rPr>
              <w:t>4</w:t>
            </w:r>
          </w:p>
        </w:tc>
      </w:tr>
      <w:tr w:rsidR="007C5061" w:rsidRPr="0039745B" w:rsidTr="007C5061">
        <w:trPr>
          <w:trHeight w:val="487"/>
        </w:trPr>
        <w:tc>
          <w:tcPr>
            <w:tcW w:w="1440" w:type="dxa"/>
            <w:vAlign w:val="center"/>
          </w:tcPr>
          <w:p w:rsidR="007C5061" w:rsidRPr="002A7B5C" w:rsidRDefault="007C5061" w:rsidP="007C5061">
            <w:pPr>
              <w:keepNext/>
              <w:widowControl w:val="0"/>
              <w:contextualSpacing/>
              <w:jc w:val="right"/>
              <w:rPr>
                <w:rFonts w:ascii="Times New Roman" w:hAnsi="Times New Roman" w:cs="Times New Roman"/>
                <w:sz w:val="28"/>
                <w:szCs w:val="28"/>
              </w:rPr>
            </w:pPr>
            <w:r>
              <w:rPr>
                <w:rFonts w:ascii="Times New Roman" w:hAnsi="Times New Roman" w:cs="Times New Roman"/>
                <w:sz w:val="28"/>
                <w:szCs w:val="28"/>
              </w:rPr>
              <w:t>2</w:t>
            </w:r>
          </w:p>
        </w:tc>
        <w:tc>
          <w:tcPr>
            <w:tcW w:w="7740" w:type="dxa"/>
            <w:vAlign w:val="center"/>
          </w:tcPr>
          <w:p w:rsidR="007C5061" w:rsidRPr="002A7B5C" w:rsidRDefault="007C5061" w:rsidP="00501A8C">
            <w:pPr>
              <w:keepNext/>
              <w:widowControl w:val="0"/>
              <w:contextualSpacing/>
              <w:rPr>
                <w:rFonts w:ascii="Times New Roman" w:hAnsi="Times New Roman" w:cs="Times New Roman"/>
                <w:sz w:val="28"/>
                <w:szCs w:val="28"/>
              </w:rPr>
            </w:pPr>
            <w:r>
              <w:rPr>
                <w:rFonts w:ascii="Times New Roman" w:hAnsi="Times New Roman" w:cs="Times New Roman"/>
                <w:sz w:val="28"/>
                <w:szCs w:val="28"/>
              </w:rPr>
              <w:t xml:space="preserve">Характеристика отдела </w:t>
            </w:r>
            <w:r w:rsidR="00501A8C" w:rsidRPr="00501A8C">
              <w:rPr>
                <w:rFonts w:ascii="Times New Roman" w:hAnsi="Times New Roman" w:cs="Times New Roman"/>
                <w:sz w:val="28"/>
                <w:szCs w:val="28"/>
              </w:rPr>
              <w:t>делопроизводства.</w:t>
            </w:r>
          </w:p>
        </w:tc>
        <w:tc>
          <w:tcPr>
            <w:tcW w:w="638" w:type="dxa"/>
            <w:vAlign w:val="center"/>
          </w:tcPr>
          <w:p w:rsidR="007C5061" w:rsidRDefault="007C5061" w:rsidP="007C5061">
            <w:pPr>
              <w:keepNext/>
              <w:widowControl w:val="0"/>
              <w:contextualSpacing/>
              <w:rPr>
                <w:rFonts w:ascii="Times New Roman" w:hAnsi="Times New Roman" w:cs="Times New Roman"/>
                <w:sz w:val="28"/>
                <w:szCs w:val="28"/>
              </w:rPr>
            </w:pPr>
            <w:r>
              <w:rPr>
                <w:rFonts w:ascii="Times New Roman" w:hAnsi="Times New Roman" w:cs="Times New Roman"/>
                <w:sz w:val="28"/>
                <w:szCs w:val="28"/>
              </w:rPr>
              <w:t>6</w:t>
            </w:r>
          </w:p>
        </w:tc>
      </w:tr>
      <w:tr w:rsidR="002A7B5C" w:rsidRPr="0039745B" w:rsidTr="007C5061">
        <w:trPr>
          <w:trHeight w:val="805"/>
        </w:trPr>
        <w:tc>
          <w:tcPr>
            <w:tcW w:w="1440" w:type="dxa"/>
            <w:vAlign w:val="center"/>
          </w:tcPr>
          <w:p w:rsidR="002A7B5C" w:rsidRPr="002A7B5C" w:rsidRDefault="002A7B5C" w:rsidP="007C5061">
            <w:pPr>
              <w:keepNext/>
              <w:widowControl w:val="0"/>
              <w:contextualSpacing/>
              <w:jc w:val="right"/>
              <w:rPr>
                <w:rFonts w:ascii="Times New Roman" w:hAnsi="Times New Roman" w:cs="Times New Roman"/>
                <w:sz w:val="28"/>
                <w:szCs w:val="28"/>
              </w:rPr>
            </w:pPr>
            <w:r w:rsidRPr="002A7B5C">
              <w:rPr>
                <w:rFonts w:ascii="Times New Roman" w:hAnsi="Times New Roman" w:cs="Times New Roman"/>
                <w:sz w:val="28"/>
                <w:szCs w:val="28"/>
              </w:rPr>
              <w:t>3</w:t>
            </w:r>
          </w:p>
        </w:tc>
        <w:tc>
          <w:tcPr>
            <w:tcW w:w="7740" w:type="dxa"/>
            <w:vAlign w:val="center"/>
          </w:tcPr>
          <w:p w:rsidR="002A7B5C" w:rsidRPr="002A7B5C" w:rsidRDefault="007C5061" w:rsidP="007C5061">
            <w:pPr>
              <w:keepNext/>
              <w:widowControl w:val="0"/>
              <w:contextualSpacing/>
              <w:rPr>
                <w:rFonts w:ascii="Times New Roman" w:hAnsi="Times New Roman" w:cs="Times New Roman"/>
                <w:sz w:val="28"/>
                <w:szCs w:val="28"/>
              </w:rPr>
            </w:pPr>
            <w:r w:rsidRPr="002A7B5C">
              <w:rPr>
                <w:rFonts w:ascii="Times New Roman" w:hAnsi="Times New Roman" w:cs="Times New Roman"/>
                <w:sz w:val="28"/>
                <w:szCs w:val="28"/>
              </w:rPr>
              <w:t>Анализ основных технико-экономических показателей деятельности банка</w:t>
            </w:r>
          </w:p>
        </w:tc>
        <w:tc>
          <w:tcPr>
            <w:tcW w:w="638" w:type="dxa"/>
            <w:vAlign w:val="center"/>
          </w:tcPr>
          <w:p w:rsidR="002A7B5C" w:rsidRPr="002A7B5C" w:rsidRDefault="001B4797" w:rsidP="007C5061">
            <w:pPr>
              <w:keepNext/>
              <w:widowControl w:val="0"/>
              <w:contextualSpacing/>
              <w:rPr>
                <w:rFonts w:ascii="Times New Roman" w:hAnsi="Times New Roman" w:cs="Times New Roman"/>
                <w:sz w:val="28"/>
                <w:szCs w:val="28"/>
              </w:rPr>
            </w:pPr>
            <w:r>
              <w:rPr>
                <w:rFonts w:ascii="Times New Roman" w:hAnsi="Times New Roman" w:cs="Times New Roman"/>
                <w:sz w:val="28"/>
                <w:szCs w:val="28"/>
              </w:rPr>
              <w:t>10</w:t>
            </w:r>
          </w:p>
        </w:tc>
      </w:tr>
      <w:tr w:rsidR="002A7B5C" w:rsidRPr="0039745B" w:rsidTr="007C5061">
        <w:trPr>
          <w:trHeight w:val="20"/>
        </w:trPr>
        <w:tc>
          <w:tcPr>
            <w:tcW w:w="1440" w:type="dxa"/>
            <w:vAlign w:val="center"/>
          </w:tcPr>
          <w:p w:rsidR="002A7B5C" w:rsidRPr="002A7B5C" w:rsidRDefault="002A7B5C" w:rsidP="007C5061">
            <w:pPr>
              <w:keepNext/>
              <w:widowControl w:val="0"/>
              <w:tabs>
                <w:tab w:val="left" w:pos="1332"/>
              </w:tabs>
              <w:ind w:firstLine="432"/>
              <w:contextualSpacing/>
              <w:jc w:val="right"/>
              <w:rPr>
                <w:rFonts w:ascii="Times New Roman" w:hAnsi="Times New Roman" w:cs="Times New Roman"/>
                <w:sz w:val="28"/>
                <w:szCs w:val="28"/>
              </w:rPr>
            </w:pPr>
          </w:p>
        </w:tc>
        <w:tc>
          <w:tcPr>
            <w:tcW w:w="7740" w:type="dxa"/>
            <w:vAlign w:val="center"/>
          </w:tcPr>
          <w:p w:rsidR="002A7B5C" w:rsidRPr="002A7B5C" w:rsidRDefault="002A7B5C" w:rsidP="007C5061">
            <w:pPr>
              <w:keepNext/>
              <w:widowControl w:val="0"/>
              <w:contextualSpacing/>
              <w:rPr>
                <w:rFonts w:ascii="Times New Roman" w:hAnsi="Times New Roman" w:cs="Times New Roman"/>
                <w:sz w:val="28"/>
                <w:szCs w:val="28"/>
              </w:rPr>
            </w:pPr>
          </w:p>
        </w:tc>
        <w:tc>
          <w:tcPr>
            <w:tcW w:w="638" w:type="dxa"/>
            <w:vAlign w:val="center"/>
          </w:tcPr>
          <w:p w:rsidR="002A7B5C" w:rsidRPr="002A7B5C" w:rsidRDefault="002A7B5C" w:rsidP="007C5061">
            <w:pPr>
              <w:keepNext/>
              <w:widowControl w:val="0"/>
              <w:contextualSpacing/>
              <w:jc w:val="center"/>
              <w:rPr>
                <w:rFonts w:ascii="Times New Roman" w:hAnsi="Times New Roman" w:cs="Times New Roman"/>
                <w:sz w:val="28"/>
                <w:szCs w:val="28"/>
              </w:rPr>
            </w:pPr>
          </w:p>
        </w:tc>
      </w:tr>
      <w:tr w:rsidR="002A7B5C" w:rsidRPr="0039745B" w:rsidTr="007C5061">
        <w:trPr>
          <w:trHeight w:val="20"/>
        </w:trPr>
        <w:tc>
          <w:tcPr>
            <w:tcW w:w="9180" w:type="dxa"/>
            <w:gridSpan w:val="2"/>
            <w:vAlign w:val="center"/>
          </w:tcPr>
          <w:p w:rsidR="002A7B5C" w:rsidRPr="002A7B5C" w:rsidRDefault="002A7B5C" w:rsidP="007C5061">
            <w:pPr>
              <w:pStyle w:val="af3"/>
              <w:keepNext/>
              <w:spacing w:after="0"/>
              <w:ind w:left="0" w:hanging="72"/>
              <w:contextualSpacing/>
              <w:rPr>
                <w:rFonts w:ascii="Times New Roman" w:hAnsi="Times New Roman"/>
                <w:b/>
                <w:bCs/>
                <w:sz w:val="28"/>
                <w:szCs w:val="28"/>
              </w:rPr>
            </w:pPr>
            <w:r w:rsidRPr="002A7B5C">
              <w:rPr>
                <w:rFonts w:ascii="Times New Roman" w:hAnsi="Times New Roman"/>
                <w:b/>
                <w:bCs/>
                <w:sz w:val="28"/>
                <w:szCs w:val="28"/>
              </w:rPr>
              <w:t>ЗАКЛЮЧЕНИЕ</w:t>
            </w:r>
          </w:p>
        </w:tc>
        <w:tc>
          <w:tcPr>
            <w:tcW w:w="638" w:type="dxa"/>
            <w:vAlign w:val="center"/>
          </w:tcPr>
          <w:p w:rsidR="002A7B5C" w:rsidRPr="002A7B5C" w:rsidRDefault="002A7B5C" w:rsidP="007C5061">
            <w:pPr>
              <w:pStyle w:val="af3"/>
              <w:keepNext/>
              <w:spacing w:after="0"/>
              <w:ind w:left="0" w:firstLine="0"/>
              <w:contextualSpacing/>
              <w:jc w:val="center"/>
              <w:rPr>
                <w:rFonts w:ascii="Times New Roman" w:hAnsi="Times New Roman"/>
                <w:bCs/>
                <w:sz w:val="28"/>
                <w:szCs w:val="28"/>
              </w:rPr>
            </w:pPr>
            <w:r>
              <w:rPr>
                <w:rFonts w:ascii="Times New Roman" w:hAnsi="Times New Roman"/>
                <w:bCs/>
                <w:sz w:val="28"/>
                <w:szCs w:val="28"/>
              </w:rPr>
              <w:t>2</w:t>
            </w:r>
            <w:r w:rsidR="001B4797">
              <w:rPr>
                <w:rFonts w:ascii="Times New Roman" w:hAnsi="Times New Roman"/>
                <w:bCs/>
                <w:sz w:val="28"/>
                <w:szCs w:val="28"/>
              </w:rPr>
              <w:t>1</w:t>
            </w:r>
          </w:p>
        </w:tc>
      </w:tr>
      <w:tr w:rsidR="002A7B5C" w:rsidRPr="0039745B" w:rsidTr="007C5061">
        <w:trPr>
          <w:trHeight w:val="20"/>
        </w:trPr>
        <w:tc>
          <w:tcPr>
            <w:tcW w:w="9180" w:type="dxa"/>
            <w:gridSpan w:val="2"/>
            <w:vAlign w:val="center"/>
          </w:tcPr>
          <w:p w:rsidR="002A7B5C" w:rsidRPr="002A7B5C" w:rsidRDefault="002A7B5C" w:rsidP="007C5061">
            <w:pPr>
              <w:pStyle w:val="af3"/>
              <w:keepNext/>
              <w:spacing w:after="0"/>
              <w:ind w:left="0" w:hanging="72"/>
              <w:contextualSpacing/>
              <w:rPr>
                <w:rFonts w:ascii="Times New Roman" w:hAnsi="Times New Roman"/>
                <w:b/>
                <w:bCs/>
                <w:sz w:val="28"/>
                <w:szCs w:val="28"/>
              </w:rPr>
            </w:pPr>
            <w:r w:rsidRPr="002A7B5C">
              <w:rPr>
                <w:rFonts w:ascii="Times New Roman" w:hAnsi="Times New Roman"/>
                <w:b/>
                <w:bCs/>
                <w:sz w:val="28"/>
                <w:szCs w:val="28"/>
              </w:rPr>
              <w:t>СПИСОК ИСПОЛЬЗОВАННОЙ ЛИТЕРАТУРЫ</w:t>
            </w:r>
          </w:p>
        </w:tc>
        <w:tc>
          <w:tcPr>
            <w:tcW w:w="638" w:type="dxa"/>
            <w:vAlign w:val="center"/>
          </w:tcPr>
          <w:p w:rsidR="002A7B5C" w:rsidRPr="002A7B5C" w:rsidRDefault="00741E3F" w:rsidP="007C5061">
            <w:pPr>
              <w:pStyle w:val="af3"/>
              <w:keepNext/>
              <w:spacing w:after="0"/>
              <w:ind w:left="0" w:firstLine="0"/>
              <w:contextualSpacing/>
              <w:jc w:val="center"/>
              <w:rPr>
                <w:rFonts w:ascii="Times New Roman" w:hAnsi="Times New Roman"/>
                <w:bCs/>
                <w:sz w:val="28"/>
                <w:szCs w:val="28"/>
              </w:rPr>
            </w:pPr>
            <w:r>
              <w:rPr>
                <w:rFonts w:ascii="Times New Roman" w:hAnsi="Times New Roman"/>
                <w:bCs/>
                <w:sz w:val="28"/>
                <w:szCs w:val="28"/>
              </w:rPr>
              <w:t>2</w:t>
            </w:r>
            <w:r w:rsidR="001B4797">
              <w:rPr>
                <w:rFonts w:ascii="Times New Roman" w:hAnsi="Times New Roman"/>
                <w:bCs/>
                <w:sz w:val="28"/>
                <w:szCs w:val="28"/>
              </w:rPr>
              <w:t>3</w:t>
            </w:r>
          </w:p>
        </w:tc>
      </w:tr>
    </w:tbl>
    <w:p w:rsidR="002A7B5C" w:rsidRPr="00697A51" w:rsidRDefault="002A7B5C" w:rsidP="007C5061">
      <w:pPr>
        <w:keepNext/>
        <w:widowControl w:val="0"/>
        <w:tabs>
          <w:tab w:val="left" w:pos="5910"/>
        </w:tabs>
        <w:spacing w:line="264" w:lineRule="auto"/>
        <w:contextualSpacing/>
        <w:jc w:val="center"/>
        <w:rPr>
          <w:b/>
        </w:rPr>
      </w:pPr>
    </w:p>
    <w:p w:rsidR="001307F0" w:rsidRDefault="00C1111D" w:rsidP="007C5061">
      <w:pPr>
        <w:pStyle w:val="ae"/>
        <w:contextualSpacing/>
      </w:pPr>
      <w:r>
        <w:br w:type="page"/>
      </w:r>
      <w:bookmarkStart w:id="1" w:name="_Toc429942620"/>
    </w:p>
    <w:bookmarkEnd w:id="1"/>
    <w:p w:rsidR="008535FA" w:rsidRPr="00741E3F" w:rsidRDefault="00741E3F" w:rsidP="008535FA">
      <w:pPr>
        <w:ind w:firstLine="709"/>
        <w:contextualSpacing/>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2C76C1" w:rsidRDefault="00697AB5" w:rsidP="002C76C1">
      <w:pPr>
        <w:pStyle w:val="Standard"/>
        <w:rPr>
          <w:rFonts w:ascii="Times New Roman" w:hAnsi="Times New Roman" w:cs="Times New Roman"/>
          <w:sz w:val="28"/>
          <w:szCs w:val="28"/>
        </w:rPr>
      </w:pPr>
      <w:r>
        <w:rPr>
          <w:rFonts w:ascii="Times New Roman" w:hAnsi="Times New Roman" w:cs="Times New Roman"/>
          <w:sz w:val="28"/>
          <w:szCs w:val="28"/>
        </w:rPr>
        <w:t xml:space="preserve">          </w:t>
      </w:r>
      <w:r w:rsidR="002C76C1">
        <w:rPr>
          <w:rFonts w:ascii="Times New Roman" w:hAnsi="Times New Roman" w:cs="Times New Roman"/>
          <w:sz w:val="28"/>
          <w:szCs w:val="28"/>
        </w:rPr>
        <w:t>Производственная практика проходила с 13 по 26 июля 2015 г. в отделе делопроизводства Астраханского регионального филиала ОАО «Россельхозбанк», расположенный по адресу г. Астрахань,</w:t>
      </w:r>
      <w:r>
        <w:rPr>
          <w:rFonts w:ascii="Times New Roman" w:hAnsi="Times New Roman" w:cs="Times New Roman"/>
          <w:sz w:val="28"/>
          <w:szCs w:val="28"/>
        </w:rPr>
        <w:t xml:space="preserve"> Володарский район , п. Володарский,  пл.Октябрьская, д.3.</w:t>
      </w:r>
      <w:r w:rsidR="002C76C1">
        <w:rPr>
          <w:rFonts w:ascii="Times New Roman" w:hAnsi="Times New Roman" w:cs="Times New Roman"/>
          <w:sz w:val="28"/>
          <w:szCs w:val="28"/>
        </w:rPr>
        <w:t xml:space="preserve"> </w:t>
      </w:r>
    </w:p>
    <w:p w:rsidR="002C76C1" w:rsidRDefault="002C76C1" w:rsidP="002C76C1">
      <w:pPr>
        <w:pStyle w:val="Standard"/>
        <w:rPr>
          <w:rFonts w:ascii="Times New Roman" w:hAnsi="Times New Roman"/>
          <w:sz w:val="28"/>
          <w:szCs w:val="28"/>
        </w:rPr>
      </w:pPr>
      <w:r>
        <w:rPr>
          <w:rFonts w:ascii="Times New Roman" w:hAnsi="Times New Roman"/>
          <w:sz w:val="28"/>
          <w:szCs w:val="28"/>
        </w:rPr>
        <w:tab/>
        <w:t>Прохождение производственной практики включало в себя следующие цели и задачи.</w:t>
      </w:r>
    </w:p>
    <w:p w:rsidR="002C76C1" w:rsidRDefault="002C76C1" w:rsidP="002C76C1">
      <w:pPr>
        <w:pStyle w:val="Standard"/>
        <w:rPr>
          <w:rFonts w:ascii="Times New Roman" w:hAnsi="Times New Roman"/>
          <w:sz w:val="28"/>
          <w:szCs w:val="28"/>
        </w:rPr>
      </w:pPr>
      <w:r>
        <w:rPr>
          <w:rFonts w:ascii="Times New Roman" w:hAnsi="Times New Roman"/>
          <w:sz w:val="28"/>
          <w:szCs w:val="28"/>
        </w:rPr>
        <w:tab/>
        <w:t>Цель практики: совершенствование профессиональной подготовки в рамках выбранной специальности и формирование базовых профессиональных навыков и профессионального мышления.</w:t>
      </w:r>
    </w:p>
    <w:p w:rsidR="002C76C1" w:rsidRDefault="002C76C1" w:rsidP="002C76C1">
      <w:pPr>
        <w:pStyle w:val="Standard"/>
        <w:rPr>
          <w:rFonts w:ascii="Times New Roman" w:hAnsi="Times New Roman"/>
          <w:sz w:val="28"/>
          <w:szCs w:val="28"/>
          <w:lang w:val="en-US"/>
        </w:rPr>
      </w:pPr>
      <w:r>
        <w:rPr>
          <w:rFonts w:ascii="Times New Roman" w:hAnsi="Times New Roman"/>
          <w:sz w:val="28"/>
          <w:szCs w:val="28"/>
        </w:rPr>
        <w:tab/>
        <w:t>Задачи практики:</w:t>
      </w:r>
    </w:p>
    <w:p w:rsidR="002C76C1" w:rsidRPr="00E92C5F" w:rsidRDefault="002C76C1" w:rsidP="002C76C1">
      <w:pPr>
        <w:pStyle w:val="Standard"/>
        <w:numPr>
          <w:ilvl w:val="0"/>
          <w:numId w:val="27"/>
        </w:numPr>
        <w:rPr>
          <w:rFonts w:ascii="Times New Roman" w:hAnsi="Times New Roman"/>
          <w:sz w:val="28"/>
          <w:szCs w:val="28"/>
        </w:rPr>
      </w:pPr>
      <w:r>
        <w:rPr>
          <w:rFonts w:ascii="Times New Roman" w:hAnsi="Times New Roman" w:cs="Times New Roman"/>
          <w:sz w:val="28"/>
          <w:szCs w:val="28"/>
        </w:rPr>
        <w:t>знакомство с основным функциональным предназначением, миссией и обязанностями банка;</w:t>
      </w:r>
    </w:p>
    <w:p w:rsidR="002C76C1" w:rsidRPr="00E92C5F" w:rsidRDefault="002C76C1" w:rsidP="002C76C1">
      <w:pPr>
        <w:pStyle w:val="a8"/>
        <w:numPr>
          <w:ilvl w:val="0"/>
          <w:numId w:val="27"/>
        </w:numPr>
        <w:spacing w:before="100" w:beforeAutospacing="1" w:after="0"/>
        <w:contextualSpacing w:val="0"/>
        <w:jc w:val="left"/>
        <w:rPr>
          <w:rFonts w:ascii="Times New Roman" w:eastAsia="Times New Roman" w:hAnsi="Times New Roman" w:cs="Times New Roman"/>
          <w:sz w:val="28"/>
          <w:szCs w:val="28"/>
        </w:rPr>
      </w:pPr>
      <w:r w:rsidRPr="00E92C5F">
        <w:rPr>
          <w:rFonts w:ascii="Times New Roman" w:eastAsia="Times New Roman" w:hAnsi="Times New Roman" w:cs="Times New Roman"/>
          <w:sz w:val="28"/>
          <w:szCs w:val="28"/>
        </w:rPr>
        <w:t>изучение организационной структуры предприятия по месту прохождения практики;</w:t>
      </w:r>
    </w:p>
    <w:p w:rsidR="002C76C1" w:rsidRPr="00E92C5F" w:rsidRDefault="002C76C1" w:rsidP="002C76C1">
      <w:pPr>
        <w:pStyle w:val="a8"/>
        <w:numPr>
          <w:ilvl w:val="0"/>
          <w:numId w:val="27"/>
        </w:numPr>
        <w:spacing w:before="100" w:beforeAutospacing="1" w:after="0"/>
        <w:contextualSpacing w:val="0"/>
        <w:jc w:val="left"/>
        <w:rPr>
          <w:rFonts w:ascii="Times New Roman" w:eastAsia="Times New Roman" w:hAnsi="Times New Roman" w:cs="Times New Roman"/>
          <w:sz w:val="28"/>
          <w:szCs w:val="28"/>
        </w:rPr>
      </w:pPr>
      <w:r w:rsidRPr="00E92C5F">
        <w:rPr>
          <w:rFonts w:ascii="Times New Roman" w:eastAsia="Times New Roman" w:hAnsi="Times New Roman" w:cs="Times New Roman"/>
          <w:sz w:val="28"/>
          <w:szCs w:val="28"/>
        </w:rPr>
        <w:t>изучение профессионально-должностной структуры работников предприятия;</w:t>
      </w:r>
    </w:p>
    <w:p w:rsidR="002C76C1" w:rsidRPr="00E92C5F" w:rsidRDefault="002C76C1" w:rsidP="002C76C1">
      <w:pPr>
        <w:pStyle w:val="a8"/>
        <w:numPr>
          <w:ilvl w:val="0"/>
          <w:numId w:val="27"/>
        </w:numPr>
        <w:spacing w:before="100" w:beforeAutospacing="1" w:after="0"/>
        <w:contextualSpacing w:val="0"/>
        <w:jc w:val="left"/>
        <w:rPr>
          <w:rFonts w:ascii="Times New Roman" w:eastAsia="Times New Roman" w:hAnsi="Times New Roman" w:cs="Times New Roman"/>
          <w:sz w:val="28"/>
          <w:szCs w:val="28"/>
        </w:rPr>
      </w:pPr>
      <w:r w:rsidRPr="00E92C5F">
        <w:rPr>
          <w:rFonts w:ascii="Times New Roman" w:eastAsia="Times New Roman" w:hAnsi="Times New Roman" w:cs="Times New Roman"/>
          <w:sz w:val="28"/>
          <w:szCs w:val="28"/>
        </w:rPr>
        <w:t>ознакомление с деятельностью 1-2 специалистов и выполнение отдельных поручений по их заданию;</w:t>
      </w:r>
    </w:p>
    <w:p w:rsidR="002C76C1" w:rsidRPr="00E92C5F" w:rsidRDefault="002C76C1" w:rsidP="002C76C1">
      <w:pPr>
        <w:pStyle w:val="a8"/>
        <w:numPr>
          <w:ilvl w:val="0"/>
          <w:numId w:val="27"/>
        </w:numPr>
        <w:spacing w:before="100" w:beforeAutospacing="1" w:after="0"/>
        <w:contextualSpacing w:val="0"/>
        <w:jc w:val="left"/>
        <w:rPr>
          <w:rFonts w:ascii="Times New Roman" w:eastAsia="Times New Roman" w:hAnsi="Times New Roman" w:cs="Times New Roman"/>
          <w:sz w:val="28"/>
          <w:szCs w:val="28"/>
        </w:rPr>
      </w:pPr>
      <w:r w:rsidRPr="00E92C5F">
        <w:rPr>
          <w:rFonts w:ascii="Times New Roman" w:hAnsi="Times New Roman" w:cs="Times New Roman"/>
          <w:sz w:val="28"/>
          <w:szCs w:val="28"/>
        </w:rPr>
        <w:t>анализ финансовых показателей деятельности банка: необходимо проанализировать отчёт о прибылях и убытках; рассмотреть годовой отчёт банка за 3 года. Сделать выводы о работе.</w:t>
      </w:r>
    </w:p>
    <w:p w:rsidR="00C1111D" w:rsidRDefault="00C1111D" w:rsidP="001307F0">
      <w:pPr>
        <w:contextualSpacing/>
        <w:jc w:val="left"/>
        <w:rPr>
          <w:b/>
          <w:sz w:val="28"/>
          <w:szCs w:val="28"/>
        </w:rPr>
      </w:pPr>
    </w:p>
    <w:p w:rsidR="00EB5E49" w:rsidRDefault="00EB5E49">
      <w:pPr>
        <w:contextualSpacing/>
        <w:rPr>
          <w:b/>
          <w:sz w:val="28"/>
          <w:szCs w:val="28"/>
        </w:rPr>
      </w:pPr>
    </w:p>
    <w:p w:rsidR="002C76C1" w:rsidRDefault="002C76C1">
      <w:pPr>
        <w:contextualSpacing/>
        <w:rPr>
          <w:rFonts w:ascii="Times New Roman" w:hAnsi="Times New Roman" w:cs="Times New Roman"/>
          <w:b/>
          <w:sz w:val="28"/>
          <w:szCs w:val="28"/>
        </w:rPr>
      </w:pPr>
    </w:p>
    <w:p w:rsidR="00D169AC" w:rsidRPr="002C76C1" w:rsidRDefault="008A160D" w:rsidP="00D169AC">
      <w:pPr>
        <w:pStyle w:val="1"/>
        <w:numPr>
          <w:ilvl w:val="0"/>
          <w:numId w:val="22"/>
        </w:numPr>
        <w:jc w:val="left"/>
        <w:rPr>
          <w:rFonts w:ascii="Times New Roman" w:hAnsi="Times New Roman" w:cs="Times New Roman"/>
          <w:color w:val="auto"/>
        </w:rPr>
      </w:pPr>
      <w:bookmarkStart w:id="2" w:name="_Toc429942621"/>
      <w:r w:rsidRPr="00D169AC">
        <w:rPr>
          <w:rFonts w:ascii="Times New Roman" w:hAnsi="Times New Roman" w:cs="Times New Roman"/>
          <w:color w:val="auto"/>
        </w:rPr>
        <w:lastRenderedPageBreak/>
        <w:t xml:space="preserve">Общая характеристика ОАО </w:t>
      </w:r>
      <w:r w:rsidR="00AA24A3" w:rsidRPr="00D169AC">
        <w:rPr>
          <w:rFonts w:ascii="Times New Roman" w:hAnsi="Times New Roman" w:cs="Times New Roman"/>
          <w:color w:val="auto"/>
        </w:rPr>
        <w:t>«</w:t>
      </w:r>
      <w:r w:rsidRPr="00D169AC">
        <w:rPr>
          <w:rFonts w:ascii="Times New Roman" w:hAnsi="Times New Roman" w:cs="Times New Roman"/>
          <w:color w:val="auto"/>
        </w:rPr>
        <w:t>Россельхозбанк</w:t>
      </w:r>
      <w:bookmarkEnd w:id="2"/>
      <w:r w:rsidR="008535FA" w:rsidRPr="00D169AC">
        <w:rPr>
          <w:rFonts w:ascii="Times New Roman" w:hAnsi="Times New Roman" w:cs="Times New Roman"/>
          <w:color w:val="auto"/>
        </w:rPr>
        <w:t>»</w:t>
      </w:r>
      <w:r w:rsidR="00C40374">
        <w:rPr>
          <w:rFonts w:ascii="Times New Roman" w:hAnsi="Times New Roman" w:cs="Times New Roman"/>
          <w:color w:val="auto"/>
        </w:rPr>
        <w:t>.</w:t>
      </w:r>
    </w:p>
    <w:p w:rsidR="002C76C1" w:rsidRPr="008C30FD" w:rsidRDefault="002C76C1" w:rsidP="00697AB5">
      <w:pPr>
        <w:spacing w:before="168" w:after="0"/>
        <w:ind w:firstLine="705"/>
        <w:rPr>
          <w:rFonts w:ascii="Times New Roman" w:eastAsia="Times New Roman" w:hAnsi="Times New Roman" w:cs="Times New Roman"/>
          <w:color w:val="000000"/>
          <w:sz w:val="28"/>
          <w:szCs w:val="28"/>
        </w:rPr>
      </w:pPr>
      <w:r w:rsidRPr="008C30FD">
        <w:rPr>
          <w:rFonts w:ascii="Times New Roman" w:eastAsia="Times New Roman" w:hAnsi="Times New Roman" w:cs="Times New Roman"/>
          <w:color w:val="000000"/>
          <w:sz w:val="28"/>
          <w:szCs w:val="28"/>
        </w:rPr>
        <w:t>История российского агрокредитования берет свое начало в XVIII веке, когда государство впервые предприняло попытку сформировать цивилизованную систему финансов по европейскому образцу. Открывшаяся в то время первая в России кредитная организация «Монетная контора» была учреждением, где представители дворянства и купечества могли получить ссуду. Важное начинание продолжила императрица Елизавета Петровна: её указом в 1754 году были открыты Дворянские Заёмные Банки на территории Москвы и Санкт-Петербурга. Постепенно этот банк обзавелся большой сетью региональных представительств, которые открывались в крупных городах царской России - Москве, Петербурге, Киеве и других. Этот банк можно считать историческим прообразом современного ОАО «Россельхозбанк».</w:t>
      </w:r>
      <w:r>
        <w:rPr>
          <w:rFonts w:ascii="Times New Roman" w:eastAsia="Times New Roman" w:hAnsi="Times New Roman" w:cs="Times New Roman"/>
          <w:color w:val="000000"/>
          <w:sz w:val="28"/>
          <w:szCs w:val="28"/>
        </w:rPr>
        <w:t xml:space="preserve"> </w:t>
      </w:r>
    </w:p>
    <w:p w:rsidR="002C76C1" w:rsidRDefault="002C76C1" w:rsidP="00697AB5">
      <w:pPr>
        <w:pStyle w:val="Standard"/>
        <w:ind w:firstLine="709"/>
        <w:rPr>
          <w:rFonts w:ascii="Times New Roman" w:hAnsi="Times New Roman" w:cs="Times New Roman"/>
          <w:color w:val="000000"/>
          <w:sz w:val="28"/>
          <w:szCs w:val="28"/>
        </w:rPr>
      </w:pPr>
      <w:r>
        <w:rPr>
          <w:rFonts w:ascii="Times New Roman" w:hAnsi="Times New Roman" w:cs="Times New Roman"/>
          <w:sz w:val="28"/>
          <w:szCs w:val="28"/>
        </w:rPr>
        <w:t xml:space="preserve">Акционерное общество «Российский Сельскохозяйственный банк»— один из крупнейших банков в России. Созданный в 2000 году в целях развития национальной кредитно-финансовой системы агропромышленного сектора и сельских территорий Российской Федерации, сегодня это универсальный коммерческий банк, предоставляющий все виды банковских услуг и занимающий лидирующие позиции в финансировании агропромышленного комплекса России. 100% акций банка находится в собственности государства. Он </w:t>
      </w:r>
      <w:r>
        <w:rPr>
          <w:rFonts w:ascii="Times New Roman" w:hAnsi="Times New Roman" w:cs="Times New Roman"/>
          <w:color w:val="000000"/>
          <w:sz w:val="28"/>
          <w:szCs w:val="28"/>
        </w:rPr>
        <w:t>является агентом Правительства Российской Федерации по выполнению федеральных целевых программ в аграрном комплексе. Банк располагает широкой и оптимально сформированной корреспондентской сетью, насчитывающей более 100 иностранных банков-партнеров и позволяющей обеспечивать полный спектр услуг клиентам по международным расчетам и связанному кредитованию и совершать прочие межбанковские операции.</w:t>
      </w:r>
    </w:p>
    <w:p w:rsidR="002C76C1" w:rsidRPr="00A85EF8" w:rsidRDefault="002C76C1" w:rsidP="00697AB5">
      <w:pPr>
        <w:spacing w:before="168" w:after="0"/>
        <w:ind w:firstLine="708"/>
        <w:rPr>
          <w:rFonts w:ascii="Times New Roman" w:eastAsia="Times New Roman" w:hAnsi="Times New Roman" w:cs="Times New Roman"/>
          <w:color w:val="000000"/>
          <w:sz w:val="28"/>
          <w:szCs w:val="28"/>
        </w:rPr>
      </w:pPr>
      <w:r w:rsidRPr="00A85EF8">
        <w:rPr>
          <w:rFonts w:ascii="Times New Roman" w:eastAsia="Times New Roman" w:hAnsi="Times New Roman" w:cs="Times New Roman"/>
          <w:color w:val="000000"/>
          <w:sz w:val="28"/>
          <w:szCs w:val="28"/>
        </w:rPr>
        <w:t xml:space="preserve">ОАО «Россельхозбанк» имеет сеть в 78 филиалов и 1536 дополнительных офисов. Банк занимает четвертое место в банковской системе России по объему активов, входит в тройку лидеров рейтинга </w:t>
      </w:r>
      <w:r w:rsidRPr="00A85EF8">
        <w:rPr>
          <w:rFonts w:ascii="Times New Roman" w:eastAsia="Times New Roman" w:hAnsi="Times New Roman" w:cs="Times New Roman"/>
          <w:color w:val="000000"/>
          <w:sz w:val="28"/>
          <w:szCs w:val="28"/>
        </w:rPr>
        <w:lastRenderedPageBreak/>
        <w:t>надежности крупнейших российских банков. Кредитный портфель банка на 1 июля 2011 года - 742,5 млрд. рублей.</w:t>
      </w:r>
    </w:p>
    <w:p w:rsidR="002C76C1" w:rsidRPr="00A85EF8" w:rsidRDefault="002C76C1" w:rsidP="00697AB5">
      <w:pPr>
        <w:spacing w:before="168" w:after="0"/>
        <w:ind w:firstLine="708"/>
        <w:rPr>
          <w:rFonts w:ascii="Times New Roman" w:eastAsia="Times New Roman" w:hAnsi="Times New Roman" w:cs="Times New Roman"/>
          <w:color w:val="000000"/>
          <w:sz w:val="28"/>
          <w:szCs w:val="28"/>
        </w:rPr>
      </w:pPr>
      <w:r w:rsidRPr="00A85EF8">
        <w:rPr>
          <w:rFonts w:ascii="Times New Roman" w:eastAsia="Times New Roman" w:hAnsi="Times New Roman" w:cs="Times New Roman"/>
          <w:color w:val="000000"/>
          <w:sz w:val="28"/>
          <w:szCs w:val="28"/>
        </w:rPr>
        <w:t>Россельхозбанк обслуживает розничных и корпоративных клиентов, предлагая наряду с универсальными банковскими продуктами десятки специализированных программ для развития производства в области сельского хозяйства и смежных отраслей. Особое внимание уделяется программам кредитования малого и среднего бизнеса. Россельхозбанк является агентом Правительства Российской Федерации по выполнению федеральных целевых программ в аграрном комплексе.</w:t>
      </w:r>
    </w:p>
    <w:p w:rsidR="002C76C1" w:rsidRPr="00A85EF8" w:rsidRDefault="002C76C1" w:rsidP="00697AB5">
      <w:pPr>
        <w:spacing w:before="168" w:after="0"/>
        <w:ind w:firstLine="708"/>
        <w:rPr>
          <w:rFonts w:ascii="Times New Roman" w:eastAsia="Times New Roman" w:hAnsi="Times New Roman" w:cs="Times New Roman"/>
          <w:color w:val="000000"/>
          <w:sz w:val="28"/>
          <w:szCs w:val="28"/>
        </w:rPr>
      </w:pPr>
      <w:r w:rsidRPr="00A85EF8">
        <w:rPr>
          <w:rFonts w:ascii="Times New Roman" w:eastAsia="Times New Roman" w:hAnsi="Times New Roman" w:cs="Times New Roman"/>
          <w:color w:val="000000"/>
          <w:sz w:val="28"/>
          <w:szCs w:val="28"/>
        </w:rPr>
        <w:t>Россельхозбанк занимает второе место в России по размеру филиальной сети. Свыше 1600 отделений работают во всех регионах страны, в том числе более половины в малых городах и сельских населенных пунктах. Представительства Банка открыты в Белоруссии, Казахстане, Таджикистане и Азербайджане.</w:t>
      </w:r>
    </w:p>
    <w:p w:rsidR="002C76C1" w:rsidRDefault="002C76C1" w:rsidP="00697AB5">
      <w:pPr>
        <w:pStyle w:val="Standard"/>
        <w:ind w:firstLine="708"/>
        <w:rPr>
          <w:rFonts w:ascii="Times New Roman" w:hAnsi="Times New Roman" w:cs="Times New Roman"/>
          <w:color w:val="000000"/>
          <w:sz w:val="28"/>
          <w:szCs w:val="28"/>
        </w:rPr>
      </w:pPr>
      <w:r>
        <w:rPr>
          <w:rFonts w:ascii="Times New Roman" w:hAnsi="Times New Roman" w:cs="Times New Roman"/>
          <w:color w:val="000000"/>
          <w:sz w:val="28"/>
          <w:szCs w:val="28"/>
        </w:rPr>
        <w:t>Банк входит в число самых крупных и устойчивых банков страны по размеру активов и капитала. Кредитный портфель банка на 1 января 2015 года составляет 1,45 трлн рублей.</w:t>
      </w:r>
      <w:r w:rsidRPr="002B1B61">
        <w:rPr>
          <w:rStyle w:val="a7"/>
        </w:rPr>
        <w:footnoteReference w:id="2"/>
      </w:r>
    </w:p>
    <w:p w:rsidR="002C76C1" w:rsidRPr="00F63F7A" w:rsidRDefault="002C76C1" w:rsidP="00697AB5">
      <w:pPr>
        <w:spacing w:before="168" w:after="0"/>
        <w:ind w:firstLine="708"/>
        <w:rPr>
          <w:rFonts w:ascii="Times New Roman" w:eastAsia="Times New Roman" w:hAnsi="Times New Roman" w:cs="Times New Roman"/>
          <w:color w:val="000000"/>
          <w:sz w:val="28"/>
          <w:szCs w:val="28"/>
        </w:rPr>
      </w:pPr>
      <w:r w:rsidRPr="00F63F7A">
        <w:rPr>
          <w:rFonts w:ascii="Times New Roman" w:eastAsia="Times New Roman" w:hAnsi="Times New Roman" w:cs="Times New Roman"/>
          <w:color w:val="000000"/>
          <w:sz w:val="28"/>
          <w:szCs w:val="28"/>
        </w:rPr>
        <w:t>Банк располагает широкой и оптимально сформированной корреспондентской сетью, насчитывающей более 100 иностранных банков-партнеров и позволяющей обеспечивать полный спектр услуг клиентам по международным расчетам и связанному кредитованию и совершать прочие межбанковские операции.</w:t>
      </w:r>
    </w:p>
    <w:p w:rsidR="002C76C1" w:rsidRPr="00F63F7A" w:rsidRDefault="002C76C1" w:rsidP="00697AB5">
      <w:pPr>
        <w:spacing w:before="168" w:after="0"/>
        <w:ind w:firstLine="708"/>
        <w:rPr>
          <w:rFonts w:ascii="Times New Roman" w:eastAsia="Times New Roman" w:hAnsi="Times New Roman" w:cs="Times New Roman"/>
          <w:color w:val="000000"/>
          <w:sz w:val="28"/>
          <w:szCs w:val="28"/>
        </w:rPr>
      </w:pPr>
      <w:r w:rsidRPr="00F63F7A">
        <w:rPr>
          <w:rFonts w:ascii="Times New Roman" w:eastAsia="Times New Roman" w:hAnsi="Times New Roman" w:cs="Times New Roman"/>
          <w:color w:val="000000"/>
          <w:sz w:val="28"/>
          <w:szCs w:val="28"/>
        </w:rPr>
        <w:t>Руководствуясь целями создания Банка, современным представлением о его месте в банковской системе и целями государственной аграрной политики, миссия ОАО «Россельхозбанк» на перспективу состоит в следующем:</w:t>
      </w:r>
    </w:p>
    <w:p w:rsidR="002C76C1" w:rsidRPr="00F63F7A" w:rsidRDefault="002C76C1" w:rsidP="00697AB5">
      <w:pPr>
        <w:pStyle w:val="a8"/>
        <w:numPr>
          <w:ilvl w:val="0"/>
          <w:numId w:val="28"/>
        </w:numPr>
        <w:spacing w:before="168" w:after="0"/>
        <w:contextualSpacing w:val="0"/>
        <w:rPr>
          <w:rFonts w:ascii="Times New Roman" w:eastAsia="Times New Roman" w:hAnsi="Times New Roman" w:cs="Times New Roman"/>
          <w:color w:val="000000"/>
          <w:sz w:val="28"/>
          <w:szCs w:val="28"/>
        </w:rPr>
      </w:pPr>
      <w:r w:rsidRPr="00F63F7A">
        <w:rPr>
          <w:rFonts w:ascii="Times New Roman" w:eastAsia="Times New Roman" w:hAnsi="Times New Roman" w:cs="Times New Roman"/>
          <w:color w:val="000000"/>
          <w:sz w:val="28"/>
          <w:szCs w:val="28"/>
        </w:rPr>
        <w:lastRenderedPageBreak/>
        <w:t>обеспечение доступного, качественного и эффективного удовлетворения потребностей сельскохозяйственных товаропроизводителей и сельского населения Российской Федерации в банковских продуктах и услугах;</w:t>
      </w:r>
    </w:p>
    <w:p w:rsidR="002C76C1" w:rsidRPr="00F63F7A" w:rsidRDefault="002C76C1" w:rsidP="00697AB5">
      <w:pPr>
        <w:pStyle w:val="a8"/>
        <w:numPr>
          <w:ilvl w:val="0"/>
          <w:numId w:val="28"/>
        </w:numPr>
        <w:spacing w:before="168" w:after="0"/>
        <w:contextualSpacing w:val="0"/>
        <w:rPr>
          <w:rFonts w:ascii="Times New Roman" w:eastAsia="Times New Roman" w:hAnsi="Times New Roman" w:cs="Times New Roman"/>
          <w:color w:val="000000"/>
          <w:sz w:val="28"/>
          <w:szCs w:val="28"/>
        </w:rPr>
      </w:pPr>
      <w:r w:rsidRPr="00F63F7A">
        <w:rPr>
          <w:rFonts w:ascii="Times New Roman" w:eastAsia="Times New Roman" w:hAnsi="Times New Roman" w:cs="Times New Roman"/>
          <w:color w:val="000000"/>
          <w:sz w:val="28"/>
          <w:szCs w:val="28"/>
        </w:rPr>
        <w:t>всемерное содействие формированию и функционированию современной национальной кредитно-финансовой системы агропромышленного сектора России;</w:t>
      </w:r>
    </w:p>
    <w:p w:rsidR="002C76C1" w:rsidRPr="00F63F7A" w:rsidRDefault="002C76C1" w:rsidP="00697AB5">
      <w:pPr>
        <w:pStyle w:val="a8"/>
        <w:numPr>
          <w:ilvl w:val="0"/>
          <w:numId w:val="28"/>
        </w:numPr>
        <w:spacing w:before="168" w:after="0"/>
        <w:contextualSpacing w:val="0"/>
        <w:rPr>
          <w:rFonts w:ascii="Times New Roman" w:eastAsia="Times New Roman" w:hAnsi="Times New Roman" w:cs="Times New Roman"/>
          <w:color w:val="000000"/>
          <w:sz w:val="28"/>
          <w:szCs w:val="28"/>
        </w:rPr>
      </w:pPr>
      <w:r w:rsidRPr="00F63F7A">
        <w:rPr>
          <w:rFonts w:ascii="Times New Roman" w:eastAsia="Times New Roman" w:hAnsi="Times New Roman" w:cs="Times New Roman"/>
          <w:color w:val="000000"/>
          <w:sz w:val="28"/>
          <w:szCs w:val="28"/>
        </w:rPr>
        <w:t>поддержка развития агропромышленного комплекса и сельских территорий Российской Федерации.</w:t>
      </w:r>
    </w:p>
    <w:p w:rsidR="002C76C1" w:rsidRPr="00F63F7A" w:rsidRDefault="002C76C1" w:rsidP="00697AB5">
      <w:pPr>
        <w:spacing w:before="168" w:after="0"/>
        <w:ind w:firstLine="705"/>
        <w:rPr>
          <w:rFonts w:ascii="Times New Roman" w:eastAsia="Times New Roman" w:hAnsi="Times New Roman" w:cs="Times New Roman"/>
          <w:color w:val="000000"/>
          <w:sz w:val="28"/>
          <w:szCs w:val="28"/>
        </w:rPr>
      </w:pPr>
      <w:r w:rsidRPr="00F63F7A">
        <w:rPr>
          <w:rFonts w:ascii="Times New Roman" w:eastAsia="Times New Roman" w:hAnsi="Times New Roman" w:cs="Times New Roman"/>
          <w:color w:val="000000"/>
          <w:sz w:val="28"/>
          <w:szCs w:val="28"/>
        </w:rPr>
        <w:t>Российский Сельскохозяйственный банк - государственный Агент для развития сектора сельского хозяйства. Его миссия состоит в том, чтобы осуществить правительственные финансы и кредитную политику в сельском хозяйстве и сельские районы в России.</w:t>
      </w:r>
    </w:p>
    <w:p w:rsidR="002C76C1" w:rsidRPr="00F63F7A" w:rsidRDefault="002C76C1" w:rsidP="00697AB5">
      <w:pPr>
        <w:spacing w:before="168" w:after="0"/>
        <w:ind w:firstLine="705"/>
        <w:rPr>
          <w:rFonts w:ascii="Times New Roman" w:eastAsia="Times New Roman" w:hAnsi="Times New Roman" w:cs="Times New Roman"/>
          <w:color w:val="000000"/>
          <w:sz w:val="28"/>
          <w:szCs w:val="28"/>
        </w:rPr>
      </w:pPr>
      <w:r w:rsidRPr="00F63F7A">
        <w:rPr>
          <w:rFonts w:ascii="Times New Roman" w:eastAsia="Times New Roman" w:hAnsi="Times New Roman" w:cs="Times New Roman"/>
          <w:color w:val="000000"/>
          <w:sz w:val="28"/>
          <w:szCs w:val="28"/>
        </w:rPr>
        <w:t>С самого начала цель Российского Сельскохозяйственного банка была двойной: создать систему, которая предоставляет весь сельский доступ людей к полному диапазону банковских услуг и обеспечить результаты банковских операций, требуемые этим рынком, для оборотного капитала и долгосрочных капиталовложений. Чтобы сделать это, только Россельхозбанк за шесть лет построил широкую сеть по всей стране. Приблизительно 25 процентов населения России живут в сельских районах. Это показывает огромные возможности служить этому рынку и поспособствовать его росту.</w:t>
      </w:r>
    </w:p>
    <w:p w:rsidR="002C76C1" w:rsidRPr="00F63F7A" w:rsidRDefault="002C76C1" w:rsidP="002C76C1">
      <w:pPr>
        <w:spacing w:before="168" w:after="0"/>
        <w:ind w:firstLine="705"/>
        <w:jc w:val="left"/>
        <w:rPr>
          <w:rFonts w:ascii="Times New Roman" w:eastAsia="Times New Roman" w:hAnsi="Times New Roman" w:cs="Times New Roman"/>
          <w:color w:val="000000"/>
          <w:sz w:val="28"/>
          <w:szCs w:val="28"/>
        </w:rPr>
      </w:pPr>
      <w:r w:rsidRPr="00F63F7A">
        <w:rPr>
          <w:rFonts w:ascii="Times New Roman" w:eastAsia="Times New Roman" w:hAnsi="Times New Roman" w:cs="Times New Roman"/>
          <w:color w:val="000000"/>
          <w:sz w:val="28"/>
          <w:szCs w:val="28"/>
        </w:rPr>
        <w:t>Основными видами предоставляемых услуг банком являются:</w:t>
      </w:r>
    </w:p>
    <w:p w:rsidR="002C76C1" w:rsidRPr="007C202B" w:rsidRDefault="002C76C1" w:rsidP="002C76C1">
      <w:pPr>
        <w:pStyle w:val="a8"/>
        <w:numPr>
          <w:ilvl w:val="0"/>
          <w:numId w:val="29"/>
        </w:numPr>
        <w:spacing w:before="168" w:after="0"/>
        <w:contextualSpacing w:val="0"/>
        <w:jc w:val="left"/>
        <w:rPr>
          <w:rFonts w:ascii="Times New Roman" w:eastAsia="Times New Roman" w:hAnsi="Times New Roman" w:cs="Times New Roman"/>
          <w:color w:val="000000"/>
          <w:sz w:val="28"/>
          <w:szCs w:val="28"/>
        </w:rPr>
      </w:pPr>
      <w:r w:rsidRPr="007C202B">
        <w:rPr>
          <w:rFonts w:ascii="Times New Roman" w:eastAsia="Times New Roman" w:hAnsi="Times New Roman" w:cs="Times New Roman"/>
          <w:color w:val="000000"/>
          <w:sz w:val="28"/>
          <w:szCs w:val="28"/>
        </w:rPr>
        <w:t>кредитование населения;</w:t>
      </w:r>
    </w:p>
    <w:p w:rsidR="002C76C1" w:rsidRPr="007C202B" w:rsidRDefault="002C76C1" w:rsidP="002C76C1">
      <w:pPr>
        <w:pStyle w:val="a8"/>
        <w:numPr>
          <w:ilvl w:val="0"/>
          <w:numId w:val="29"/>
        </w:numPr>
        <w:spacing w:before="168" w:after="0"/>
        <w:contextualSpacing w:val="0"/>
        <w:jc w:val="left"/>
        <w:rPr>
          <w:rFonts w:ascii="Times New Roman" w:eastAsia="Times New Roman" w:hAnsi="Times New Roman" w:cs="Times New Roman"/>
          <w:color w:val="000000"/>
          <w:sz w:val="28"/>
          <w:szCs w:val="28"/>
        </w:rPr>
      </w:pPr>
      <w:r w:rsidRPr="007C202B">
        <w:rPr>
          <w:rFonts w:ascii="Times New Roman" w:eastAsia="Times New Roman" w:hAnsi="Times New Roman" w:cs="Times New Roman"/>
          <w:color w:val="000000"/>
          <w:sz w:val="28"/>
          <w:szCs w:val="28"/>
        </w:rPr>
        <w:t>вклады;</w:t>
      </w:r>
    </w:p>
    <w:p w:rsidR="002C76C1" w:rsidRPr="007C202B" w:rsidRDefault="002C76C1" w:rsidP="002C76C1">
      <w:pPr>
        <w:pStyle w:val="a8"/>
        <w:numPr>
          <w:ilvl w:val="0"/>
          <w:numId w:val="29"/>
        </w:numPr>
        <w:spacing w:before="168" w:after="0"/>
        <w:contextualSpacing w:val="0"/>
        <w:jc w:val="left"/>
        <w:rPr>
          <w:rFonts w:ascii="Times New Roman" w:eastAsia="Times New Roman" w:hAnsi="Times New Roman" w:cs="Times New Roman"/>
          <w:color w:val="000000"/>
          <w:sz w:val="28"/>
          <w:szCs w:val="28"/>
        </w:rPr>
      </w:pPr>
      <w:r w:rsidRPr="007C202B">
        <w:rPr>
          <w:rFonts w:ascii="Times New Roman" w:eastAsia="Times New Roman" w:hAnsi="Times New Roman" w:cs="Times New Roman"/>
          <w:color w:val="000000"/>
          <w:sz w:val="28"/>
          <w:szCs w:val="28"/>
        </w:rPr>
        <w:t>денежные переводы и платежи;</w:t>
      </w:r>
    </w:p>
    <w:p w:rsidR="002C76C1" w:rsidRPr="007C202B" w:rsidRDefault="002C76C1" w:rsidP="002C76C1">
      <w:pPr>
        <w:pStyle w:val="a8"/>
        <w:numPr>
          <w:ilvl w:val="0"/>
          <w:numId w:val="29"/>
        </w:numPr>
        <w:spacing w:before="168" w:after="0"/>
        <w:contextualSpacing w:val="0"/>
        <w:jc w:val="left"/>
        <w:rPr>
          <w:rFonts w:ascii="Times New Roman" w:eastAsia="Times New Roman" w:hAnsi="Times New Roman" w:cs="Times New Roman"/>
          <w:color w:val="000000"/>
          <w:sz w:val="28"/>
          <w:szCs w:val="28"/>
        </w:rPr>
      </w:pPr>
      <w:r w:rsidRPr="007C202B">
        <w:rPr>
          <w:rFonts w:ascii="Times New Roman" w:eastAsia="Times New Roman" w:hAnsi="Times New Roman" w:cs="Times New Roman"/>
          <w:color w:val="000000"/>
          <w:sz w:val="28"/>
          <w:szCs w:val="28"/>
        </w:rPr>
        <w:t>операции с наличной иностранной валютой;</w:t>
      </w:r>
    </w:p>
    <w:p w:rsidR="002C76C1" w:rsidRPr="007C202B" w:rsidRDefault="002C76C1" w:rsidP="002C76C1">
      <w:pPr>
        <w:pStyle w:val="a8"/>
        <w:numPr>
          <w:ilvl w:val="0"/>
          <w:numId w:val="29"/>
        </w:numPr>
        <w:spacing w:before="168" w:after="0"/>
        <w:contextualSpacing w:val="0"/>
        <w:jc w:val="left"/>
        <w:rPr>
          <w:rFonts w:ascii="Times New Roman" w:eastAsia="Times New Roman" w:hAnsi="Times New Roman" w:cs="Times New Roman"/>
          <w:color w:val="000000"/>
          <w:sz w:val="28"/>
          <w:szCs w:val="28"/>
        </w:rPr>
      </w:pPr>
      <w:r w:rsidRPr="007C202B">
        <w:rPr>
          <w:rFonts w:ascii="Times New Roman" w:eastAsia="Times New Roman" w:hAnsi="Times New Roman" w:cs="Times New Roman"/>
          <w:color w:val="000000"/>
          <w:sz w:val="28"/>
          <w:szCs w:val="28"/>
        </w:rPr>
        <w:lastRenderedPageBreak/>
        <w:t>курсы иностранных валют;</w:t>
      </w:r>
    </w:p>
    <w:p w:rsidR="002C76C1" w:rsidRDefault="002C76C1" w:rsidP="002C76C1">
      <w:pPr>
        <w:pStyle w:val="a8"/>
        <w:numPr>
          <w:ilvl w:val="0"/>
          <w:numId w:val="29"/>
        </w:numPr>
        <w:spacing w:before="168" w:after="0"/>
        <w:contextualSpacing w:val="0"/>
        <w:jc w:val="left"/>
        <w:rPr>
          <w:rFonts w:ascii="Times New Roman" w:eastAsia="Times New Roman" w:hAnsi="Times New Roman" w:cs="Times New Roman"/>
          <w:color w:val="000000"/>
          <w:sz w:val="28"/>
          <w:szCs w:val="28"/>
        </w:rPr>
      </w:pPr>
      <w:r w:rsidRPr="007C202B">
        <w:rPr>
          <w:rFonts w:ascii="Times New Roman" w:eastAsia="Times New Roman" w:hAnsi="Times New Roman" w:cs="Times New Roman"/>
          <w:color w:val="000000"/>
          <w:sz w:val="28"/>
          <w:szCs w:val="28"/>
        </w:rPr>
        <w:t>операции с монетами из драгоценных металлов;</w:t>
      </w:r>
    </w:p>
    <w:p w:rsidR="002C76C1" w:rsidRPr="007C202B" w:rsidRDefault="002C76C1" w:rsidP="002C76C1">
      <w:pPr>
        <w:pStyle w:val="a8"/>
        <w:numPr>
          <w:ilvl w:val="0"/>
          <w:numId w:val="29"/>
        </w:numPr>
        <w:spacing w:before="168" w:after="0"/>
        <w:contextualSpacing w:val="0"/>
        <w:jc w:val="left"/>
        <w:rPr>
          <w:rFonts w:ascii="Times New Roman" w:eastAsia="Times New Roman" w:hAnsi="Times New Roman" w:cs="Times New Roman"/>
          <w:color w:val="000000"/>
          <w:sz w:val="28"/>
          <w:szCs w:val="28"/>
        </w:rPr>
      </w:pPr>
      <w:r w:rsidRPr="007C202B">
        <w:rPr>
          <w:rFonts w:ascii="Times New Roman" w:eastAsia="Times New Roman" w:hAnsi="Times New Roman" w:cs="Times New Roman"/>
          <w:color w:val="000000"/>
          <w:sz w:val="28"/>
          <w:szCs w:val="28"/>
        </w:rPr>
        <w:t>индивидуальные сейфовые ячейки.</w:t>
      </w:r>
    </w:p>
    <w:p w:rsidR="002C76C1" w:rsidRPr="007C202B" w:rsidRDefault="002C76C1" w:rsidP="002C76C1">
      <w:pPr>
        <w:spacing w:before="168" w:after="0"/>
        <w:ind w:left="705"/>
        <w:jc w:val="left"/>
        <w:rPr>
          <w:rFonts w:ascii="Times New Roman" w:eastAsia="Times New Roman" w:hAnsi="Times New Roman" w:cs="Times New Roman"/>
          <w:color w:val="000000"/>
          <w:sz w:val="28"/>
          <w:szCs w:val="28"/>
        </w:rPr>
      </w:pPr>
      <w:r w:rsidRPr="007C202B">
        <w:rPr>
          <w:rFonts w:ascii="Times New Roman" w:eastAsia="Times New Roman" w:hAnsi="Times New Roman" w:cs="Times New Roman"/>
          <w:sz w:val="28"/>
          <w:szCs w:val="28"/>
        </w:rPr>
        <w:t>Структура функциональных подразделений и служб банка представлена на рис.1</w:t>
      </w:r>
    </w:p>
    <w:p w:rsidR="00F24CA9" w:rsidRDefault="00D169AC" w:rsidP="00D169AC">
      <w:pPr>
        <w:contextualSpacing/>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108747" cy="3848100"/>
            <wp:effectExtent l="19050" t="0" r="6303" b="0"/>
            <wp:docPr id="1" name="Рисунок 2" descr="C:\Users\ASUS\RNKBKoLNK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RNKBKoLNKow.jpg"/>
                    <pic:cNvPicPr>
                      <a:picLocks noChangeAspect="1" noChangeArrowheads="1"/>
                    </pic:cNvPicPr>
                  </pic:nvPicPr>
                  <pic:blipFill>
                    <a:blip r:embed="rId8" cstate="print"/>
                    <a:srcRect/>
                    <a:stretch>
                      <a:fillRect/>
                    </a:stretch>
                  </pic:blipFill>
                  <pic:spPr bwMode="auto">
                    <a:xfrm>
                      <a:off x="0" y="0"/>
                      <a:ext cx="6108747" cy="3848100"/>
                    </a:xfrm>
                    <a:prstGeom prst="rect">
                      <a:avLst/>
                    </a:prstGeom>
                    <a:noFill/>
                    <a:ln w="9525">
                      <a:noFill/>
                      <a:miter lim="800000"/>
                      <a:headEnd/>
                      <a:tailEnd/>
                    </a:ln>
                  </pic:spPr>
                </pic:pic>
              </a:graphicData>
            </a:graphic>
          </wp:inline>
        </w:drawing>
      </w:r>
    </w:p>
    <w:p w:rsidR="00F24CA9" w:rsidRDefault="00F24CA9" w:rsidP="00D169AC">
      <w:pPr>
        <w:contextualSpacing/>
        <w:jc w:val="center"/>
        <w:rPr>
          <w:rFonts w:ascii="Times New Roman" w:hAnsi="Times New Roman" w:cs="Times New Roman"/>
          <w:sz w:val="28"/>
          <w:szCs w:val="28"/>
        </w:rPr>
      </w:pPr>
      <w:r>
        <w:rPr>
          <w:rFonts w:ascii="Times New Roman" w:hAnsi="Times New Roman" w:cs="Times New Roman"/>
          <w:sz w:val="28"/>
          <w:szCs w:val="28"/>
        </w:rPr>
        <w:t>Рисунок 1. Структура банка</w:t>
      </w:r>
    </w:p>
    <w:p w:rsidR="002C76C1" w:rsidRDefault="002C76C1" w:rsidP="001307F0">
      <w:pPr>
        <w:pStyle w:val="1"/>
        <w:ind w:firstLine="709"/>
        <w:contextualSpacing/>
        <w:rPr>
          <w:rFonts w:ascii="Times New Roman" w:hAnsi="Times New Roman" w:cs="Times New Roman"/>
          <w:color w:val="auto"/>
        </w:rPr>
      </w:pPr>
      <w:bookmarkStart w:id="3" w:name="_Toc429942622"/>
    </w:p>
    <w:p w:rsidR="002C76C1" w:rsidRDefault="002C76C1" w:rsidP="001307F0">
      <w:pPr>
        <w:pStyle w:val="1"/>
        <w:ind w:firstLine="709"/>
        <w:contextualSpacing/>
        <w:rPr>
          <w:rFonts w:ascii="Times New Roman" w:hAnsi="Times New Roman" w:cs="Times New Roman"/>
          <w:color w:val="auto"/>
        </w:rPr>
      </w:pPr>
    </w:p>
    <w:p w:rsidR="002C76C1" w:rsidRDefault="002C76C1" w:rsidP="001307F0">
      <w:pPr>
        <w:pStyle w:val="1"/>
        <w:ind w:firstLine="709"/>
        <w:contextualSpacing/>
        <w:rPr>
          <w:rFonts w:ascii="Times New Roman" w:hAnsi="Times New Roman" w:cs="Times New Roman"/>
          <w:color w:val="auto"/>
        </w:rPr>
      </w:pPr>
    </w:p>
    <w:p w:rsidR="002C76C1" w:rsidRDefault="002C76C1" w:rsidP="001307F0">
      <w:pPr>
        <w:pStyle w:val="1"/>
        <w:ind w:firstLine="709"/>
        <w:contextualSpacing/>
        <w:rPr>
          <w:rFonts w:asciiTheme="minorHAnsi" w:eastAsiaTheme="minorEastAsia" w:hAnsiTheme="minorHAnsi" w:cstheme="minorBidi"/>
          <w:b w:val="0"/>
          <w:bCs w:val="0"/>
          <w:color w:val="auto"/>
          <w:sz w:val="22"/>
          <w:szCs w:val="22"/>
        </w:rPr>
      </w:pPr>
    </w:p>
    <w:p w:rsidR="002C76C1" w:rsidRDefault="002C76C1" w:rsidP="002C76C1"/>
    <w:p w:rsidR="002C76C1" w:rsidRPr="002C76C1" w:rsidRDefault="002C76C1" w:rsidP="002C76C1"/>
    <w:p w:rsidR="001307F0" w:rsidRPr="00D169AC" w:rsidRDefault="00DA3676" w:rsidP="001307F0">
      <w:pPr>
        <w:pStyle w:val="1"/>
        <w:ind w:firstLine="709"/>
        <w:contextualSpacing/>
        <w:rPr>
          <w:rFonts w:ascii="Times New Roman" w:hAnsi="Times New Roman" w:cs="Times New Roman"/>
          <w:color w:val="auto"/>
        </w:rPr>
      </w:pPr>
      <w:r w:rsidRPr="00D169AC">
        <w:rPr>
          <w:rFonts w:ascii="Times New Roman" w:hAnsi="Times New Roman" w:cs="Times New Roman"/>
          <w:color w:val="auto"/>
        </w:rPr>
        <w:lastRenderedPageBreak/>
        <w:t>2</w:t>
      </w:r>
      <w:r w:rsidR="00D169AC" w:rsidRPr="00D169AC">
        <w:rPr>
          <w:rFonts w:ascii="Times New Roman" w:hAnsi="Times New Roman" w:cs="Times New Roman"/>
          <w:color w:val="auto"/>
        </w:rPr>
        <w:t>.</w:t>
      </w:r>
      <w:r w:rsidR="00C619E7" w:rsidRPr="00D169AC">
        <w:rPr>
          <w:rFonts w:ascii="Times New Roman" w:hAnsi="Times New Roman" w:cs="Times New Roman"/>
          <w:color w:val="auto"/>
        </w:rPr>
        <w:t xml:space="preserve"> </w:t>
      </w:r>
      <w:r w:rsidR="00C40374">
        <w:rPr>
          <w:rFonts w:ascii="Times New Roman" w:hAnsi="Times New Roman" w:cs="Times New Roman"/>
          <w:color w:val="auto"/>
        </w:rPr>
        <w:t xml:space="preserve"> </w:t>
      </w:r>
      <w:r w:rsidR="00C619E7" w:rsidRPr="00D169AC">
        <w:rPr>
          <w:rFonts w:ascii="Times New Roman" w:hAnsi="Times New Roman" w:cs="Times New Roman"/>
          <w:color w:val="auto"/>
        </w:rPr>
        <w:t>Характеристика отдела</w:t>
      </w:r>
      <w:bookmarkEnd w:id="3"/>
      <w:r w:rsidR="001B4797">
        <w:rPr>
          <w:rFonts w:ascii="Times New Roman" w:hAnsi="Times New Roman" w:cs="Times New Roman"/>
          <w:color w:val="auto"/>
        </w:rPr>
        <w:t xml:space="preserve"> делопроизводства</w:t>
      </w:r>
      <w:r w:rsidR="00D169AC" w:rsidRPr="00D169AC">
        <w:rPr>
          <w:rFonts w:ascii="Times New Roman" w:hAnsi="Times New Roman" w:cs="Times New Roman"/>
          <w:color w:val="auto"/>
        </w:rPr>
        <w:t>.</w:t>
      </w:r>
    </w:p>
    <w:p w:rsidR="001307F0" w:rsidRPr="00D169AC" w:rsidRDefault="001307F0" w:rsidP="001307F0">
      <w:pPr>
        <w:pStyle w:val="1"/>
        <w:ind w:firstLine="709"/>
        <w:contextualSpacing/>
        <w:rPr>
          <w:rFonts w:asciiTheme="minorHAnsi" w:eastAsiaTheme="minorEastAsia" w:hAnsiTheme="minorHAnsi" w:cstheme="minorBidi"/>
          <w:bCs w:val="0"/>
          <w:color w:val="auto"/>
          <w:sz w:val="22"/>
          <w:szCs w:val="22"/>
        </w:rPr>
      </w:pPr>
    </w:p>
    <w:p w:rsidR="001B4797" w:rsidRDefault="001B4797" w:rsidP="002C76C1">
      <w:pPr>
        <w:pStyle w:val="Standard"/>
        <w:ind w:firstLine="708"/>
        <w:rPr>
          <w:rFonts w:ascii="Times New Roman" w:hAnsi="Times New Roman" w:cs="Times New Roman"/>
          <w:color w:val="00000A"/>
          <w:sz w:val="28"/>
          <w:szCs w:val="28"/>
        </w:rPr>
      </w:pPr>
      <w:r>
        <w:rPr>
          <w:rFonts w:ascii="Times New Roman" w:hAnsi="Times New Roman" w:cs="Times New Roman"/>
          <w:color w:val="00000A"/>
          <w:sz w:val="28"/>
          <w:szCs w:val="28"/>
        </w:rPr>
        <w:t xml:space="preserve">Деятельность банков напрямую связана с огромным количеством документов, которые либо находятся в текущем производстве, либо хранятся в архивах. В этой связи особую роль в работе любого кредитного учреждения играет организация работы с документами. Подобная работа представляет собой процесс систематизации документооборота, хранения и использования документов о текущей деятельности физических и юридических лиц (клиентов), а также обработки внутрисистемной банковской информации. </w:t>
      </w:r>
      <w:r>
        <w:rPr>
          <w:rFonts w:ascii="Times New Roman" w:hAnsi="Times New Roman" w:cs="Times New Roman"/>
          <w:color w:val="00000A"/>
          <w:sz w:val="28"/>
          <w:szCs w:val="28"/>
        </w:rPr>
        <w:tab/>
        <w:t>Следует отметить, что объемы документооборота в банковской сфере увеличиваются с каждым годом в разы, ужесточаются требования к скорости работы с информационными ресурсами, а сами кредитные организации стремятся к унификации форм различных документов.</w:t>
      </w:r>
    </w:p>
    <w:p w:rsidR="001B4797" w:rsidRDefault="001B4797" w:rsidP="001B4797">
      <w:pPr>
        <w:pStyle w:val="Standard"/>
        <w:rPr>
          <w:rFonts w:ascii="Times New Roman" w:hAnsi="Times New Roman"/>
          <w:sz w:val="28"/>
          <w:szCs w:val="28"/>
        </w:rPr>
      </w:pPr>
      <w:r>
        <w:rPr>
          <w:rFonts w:ascii="Times New Roman" w:hAnsi="Times New Roman"/>
          <w:sz w:val="28"/>
          <w:szCs w:val="28"/>
        </w:rPr>
        <w:tab/>
        <w:t>Документооборот в банке - это движение документов между их составителями и исполнителями по информационным технологическим цепочкам, имеющее целью информировать всех заинтересованных лиц, довести до них принятые решения, осуществить учет и контроль.</w:t>
      </w:r>
    </w:p>
    <w:p w:rsidR="001B4797" w:rsidRDefault="001B4797" w:rsidP="001B4797">
      <w:pPr>
        <w:pStyle w:val="Standard"/>
        <w:rPr>
          <w:rFonts w:ascii="Times New Roman" w:hAnsi="Times New Roman"/>
          <w:sz w:val="28"/>
          <w:szCs w:val="28"/>
        </w:rPr>
      </w:pPr>
      <w:r>
        <w:rPr>
          <w:rFonts w:ascii="Times New Roman" w:hAnsi="Times New Roman"/>
          <w:sz w:val="28"/>
          <w:szCs w:val="28"/>
        </w:rPr>
        <w:tab/>
        <w:t>В обязанности отдела делопроизводства входит своевременная регистрация и передача руководству на рассмотрение документов, получить по ним четкую резолюцию затем передать их без задержки исполнителю, организовать контроль, подобрать необходимую информацию.</w:t>
      </w:r>
    </w:p>
    <w:p w:rsidR="001B4797" w:rsidRDefault="001B4797" w:rsidP="001B4797">
      <w:pPr>
        <w:pStyle w:val="Standard"/>
        <w:rPr>
          <w:rFonts w:ascii="Times New Roman" w:hAnsi="Times New Roman"/>
          <w:sz w:val="28"/>
          <w:szCs w:val="28"/>
        </w:rPr>
      </w:pPr>
      <w:r>
        <w:rPr>
          <w:rFonts w:ascii="Times New Roman" w:hAnsi="Times New Roman"/>
          <w:sz w:val="28"/>
          <w:szCs w:val="28"/>
        </w:rPr>
        <w:tab/>
        <w:t>Задачи отдела делопроизводства включают:</w:t>
      </w:r>
    </w:p>
    <w:p w:rsidR="001B4797" w:rsidRDefault="001B4797" w:rsidP="001B4797">
      <w:pPr>
        <w:pStyle w:val="Standard"/>
        <w:numPr>
          <w:ilvl w:val="0"/>
          <w:numId w:val="26"/>
        </w:numPr>
        <w:rPr>
          <w:rFonts w:ascii="Times New Roman" w:hAnsi="Times New Roman"/>
          <w:sz w:val="28"/>
          <w:szCs w:val="28"/>
        </w:rPr>
      </w:pPr>
      <w:r>
        <w:rPr>
          <w:rFonts w:ascii="Times New Roman" w:hAnsi="Times New Roman"/>
          <w:sz w:val="28"/>
          <w:szCs w:val="28"/>
        </w:rPr>
        <w:t>Совершенствование форма и методов работы с документами;</w:t>
      </w:r>
    </w:p>
    <w:p w:rsidR="001B4797" w:rsidRDefault="001B4797" w:rsidP="001B4797">
      <w:pPr>
        <w:pStyle w:val="Standard"/>
        <w:numPr>
          <w:ilvl w:val="0"/>
          <w:numId w:val="26"/>
        </w:numPr>
        <w:rPr>
          <w:rFonts w:ascii="Times New Roman" w:hAnsi="Times New Roman"/>
          <w:sz w:val="28"/>
          <w:szCs w:val="28"/>
        </w:rPr>
      </w:pPr>
      <w:r>
        <w:rPr>
          <w:rFonts w:ascii="Times New Roman" w:hAnsi="Times New Roman"/>
          <w:sz w:val="28"/>
          <w:szCs w:val="28"/>
        </w:rPr>
        <w:t>Обеспечение единого порядка документирования, организации работы с документами построение информационно-поисковых систем, контроля исполнения и подготовки документов к передаче в архив в соответствии с действующими нормативами;</w:t>
      </w:r>
    </w:p>
    <w:p w:rsidR="001B4797" w:rsidRDefault="001B4797" w:rsidP="001B4797">
      <w:pPr>
        <w:pStyle w:val="Standard"/>
        <w:numPr>
          <w:ilvl w:val="0"/>
          <w:numId w:val="26"/>
        </w:numPr>
        <w:rPr>
          <w:rFonts w:ascii="Times New Roman" w:hAnsi="Times New Roman"/>
          <w:sz w:val="28"/>
          <w:szCs w:val="28"/>
        </w:rPr>
      </w:pPr>
      <w:r>
        <w:rPr>
          <w:rFonts w:ascii="Times New Roman" w:hAnsi="Times New Roman"/>
          <w:sz w:val="28"/>
          <w:szCs w:val="28"/>
        </w:rPr>
        <w:lastRenderedPageBreak/>
        <w:t>Сокращение документооборота;</w:t>
      </w:r>
    </w:p>
    <w:p w:rsidR="001B4797" w:rsidRDefault="001B4797" w:rsidP="001B4797">
      <w:pPr>
        <w:pStyle w:val="Standard"/>
        <w:numPr>
          <w:ilvl w:val="0"/>
          <w:numId w:val="26"/>
        </w:numPr>
        <w:rPr>
          <w:rFonts w:ascii="Times New Roman" w:hAnsi="Times New Roman"/>
          <w:sz w:val="28"/>
          <w:szCs w:val="28"/>
        </w:rPr>
      </w:pPr>
      <w:r>
        <w:rPr>
          <w:rFonts w:ascii="Times New Roman" w:hAnsi="Times New Roman"/>
          <w:sz w:val="28"/>
          <w:szCs w:val="28"/>
        </w:rPr>
        <w:t>Унификация форм документов;</w:t>
      </w:r>
    </w:p>
    <w:p w:rsidR="001B4797" w:rsidRDefault="001B4797" w:rsidP="001B4797">
      <w:pPr>
        <w:pStyle w:val="Standard"/>
        <w:numPr>
          <w:ilvl w:val="0"/>
          <w:numId w:val="26"/>
        </w:numPr>
        <w:rPr>
          <w:rFonts w:ascii="Times New Roman" w:hAnsi="Times New Roman"/>
          <w:sz w:val="28"/>
          <w:szCs w:val="28"/>
        </w:rPr>
      </w:pPr>
      <w:r>
        <w:rPr>
          <w:rFonts w:ascii="Times New Roman" w:hAnsi="Times New Roman"/>
          <w:sz w:val="28"/>
          <w:szCs w:val="28"/>
        </w:rPr>
        <w:t>Разработка и внедрение нормативных и методических документов по совершенствованию документационного обеспечения управление в университете, его структурных подразделениях;</w:t>
      </w:r>
    </w:p>
    <w:p w:rsidR="001B4797" w:rsidRDefault="001B4797" w:rsidP="001B4797">
      <w:pPr>
        <w:pStyle w:val="Standard"/>
        <w:numPr>
          <w:ilvl w:val="0"/>
          <w:numId w:val="26"/>
        </w:numPr>
        <w:rPr>
          <w:rFonts w:ascii="Times New Roman" w:hAnsi="Times New Roman"/>
          <w:sz w:val="28"/>
          <w:szCs w:val="28"/>
        </w:rPr>
      </w:pPr>
      <w:r>
        <w:rPr>
          <w:rFonts w:ascii="Times New Roman" w:hAnsi="Times New Roman"/>
          <w:sz w:val="28"/>
          <w:szCs w:val="28"/>
        </w:rPr>
        <w:t>Внедрение новейших информационных технологий в работу с документами.</w:t>
      </w:r>
    </w:p>
    <w:p w:rsidR="001B4797" w:rsidRDefault="001B4797" w:rsidP="001B4797">
      <w:pPr>
        <w:pStyle w:val="Standard"/>
        <w:rPr>
          <w:rFonts w:ascii="Times New Roman" w:hAnsi="Times New Roman"/>
          <w:sz w:val="28"/>
          <w:szCs w:val="28"/>
        </w:rPr>
      </w:pPr>
      <w:r>
        <w:rPr>
          <w:rFonts w:ascii="Times New Roman" w:hAnsi="Times New Roman"/>
          <w:sz w:val="28"/>
          <w:szCs w:val="28"/>
        </w:rPr>
        <w:tab/>
        <w:t>Функции отдела можно разделить на технологические, организационные, методические и контрольные:</w:t>
      </w:r>
    </w:p>
    <w:p w:rsidR="001B4797" w:rsidRDefault="001B4797" w:rsidP="001B4797">
      <w:pPr>
        <w:pStyle w:val="Standard"/>
        <w:rPr>
          <w:rFonts w:ascii="Times New Roman" w:hAnsi="Times New Roman"/>
          <w:sz w:val="28"/>
          <w:szCs w:val="28"/>
        </w:rPr>
      </w:pPr>
      <w:r>
        <w:rPr>
          <w:rFonts w:ascii="Times New Roman" w:hAnsi="Times New Roman"/>
          <w:sz w:val="28"/>
          <w:szCs w:val="28"/>
        </w:rPr>
        <w:t>- Осуществление первоначальной (экспедиционной) обработки входящих документов;</w:t>
      </w:r>
    </w:p>
    <w:p w:rsidR="001B4797" w:rsidRDefault="001B4797" w:rsidP="001B4797">
      <w:pPr>
        <w:pStyle w:val="Standard"/>
        <w:rPr>
          <w:rFonts w:ascii="Times New Roman" w:hAnsi="Times New Roman"/>
          <w:sz w:val="28"/>
          <w:szCs w:val="28"/>
        </w:rPr>
      </w:pPr>
      <w:r>
        <w:rPr>
          <w:rFonts w:ascii="Times New Roman" w:hAnsi="Times New Roman"/>
          <w:sz w:val="28"/>
          <w:szCs w:val="28"/>
        </w:rPr>
        <w:t>-  Регистрация входящих, исходящих и внутренних документов;</w:t>
      </w:r>
    </w:p>
    <w:p w:rsidR="001B4797" w:rsidRDefault="001B4797" w:rsidP="001B4797">
      <w:pPr>
        <w:pStyle w:val="Standard"/>
        <w:rPr>
          <w:rFonts w:ascii="Times New Roman" w:hAnsi="Times New Roman"/>
          <w:sz w:val="28"/>
          <w:szCs w:val="28"/>
        </w:rPr>
      </w:pPr>
      <w:r>
        <w:rPr>
          <w:rFonts w:ascii="Times New Roman" w:hAnsi="Times New Roman"/>
          <w:sz w:val="28"/>
          <w:szCs w:val="28"/>
        </w:rPr>
        <w:t>- Ведение информационно-справочной работы по документам организации;</w:t>
      </w:r>
    </w:p>
    <w:p w:rsidR="001B4797" w:rsidRDefault="001B4797" w:rsidP="001B4797">
      <w:pPr>
        <w:pStyle w:val="Standard"/>
        <w:rPr>
          <w:rFonts w:ascii="Times New Roman" w:hAnsi="Times New Roman"/>
          <w:sz w:val="28"/>
          <w:szCs w:val="28"/>
        </w:rPr>
      </w:pPr>
      <w:r>
        <w:rPr>
          <w:rFonts w:ascii="Times New Roman" w:hAnsi="Times New Roman"/>
          <w:sz w:val="28"/>
          <w:szCs w:val="28"/>
        </w:rPr>
        <w:t>- Разработка и проектирование бланков документов;</w:t>
      </w:r>
    </w:p>
    <w:p w:rsidR="001B4797" w:rsidRDefault="001B4797" w:rsidP="001B4797">
      <w:pPr>
        <w:pStyle w:val="Standard"/>
        <w:rPr>
          <w:rFonts w:ascii="Times New Roman" w:hAnsi="Times New Roman"/>
          <w:sz w:val="28"/>
          <w:szCs w:val="28"/>
        </w:rPr>
      </w:pPr>
      <w:r>
        <w:rPr>
          <w:rFonts w:ascii="Times New Roman" w:hAnsi="Times New Roman"/>
          <w:sz w:val="28"/>
          <w:szCs w:val="28"/>
        </w:rPr>
        <w:t>- Подготовка документов к отправке;</w:t>
      </w:r>
    </w:p>
    <w:p w:rsidR="001B4797" w:rsidRDefault="001B4797" w:rsidP="001B4797">
      <w:pPr>
        <w:pStyle w:val="Standard"/>
        <w:rPr>
          <w:rFonts w:ascii="Times New Roman" w:hAnsi="Times New Roman"/>
          <w:sz w:val="28"/>
          <w:szCs w:val="28"/>
        </w:rPr>
      </w:pPr>
      <w:r>
        <w:rPr>
          <w:rFonts w:ascii="Times New Roman" w:hAnsi="Times New Roman"/>
          <w:sz w:val="28"/>
          <w:szCs w:val="28"/>
        </w:rPr>
        <w:t>- Организация своевременного рассмотрения документов руководством банка;</w:t>
      </w:r>
    </w:p>
    <w:p w:rsidR="001B4797" w:rsidRDefault="001B4797" w:rsidP="001B4797">
      <w:pPr>
        <w:pStyle w:val="Standard"/>
        <w:rPr>
          <w:rFonts w:ascii="Times New Roman" w:hAnsi="Times New Roman"/>
          <w:sz w:val="28"/>
          <w:szCs w:val="28"/>
        </w:rPr>
      </w:pPr>
      <w:r>
        <w:rPr>
          <w:rFonts w:ascii="Times New Roman" w:hAnsi="Times New Roman"/>
          <w:sz w:val="28"/>
          <w:szCs w:val="28"/>
        </w:rPr>
        <w:t>- Регулирование хода исполнения документов, прохождения и исполнения документов в установленный срок;</w:t>
      </w:r>
    </w:p>
    <w:p w:rsidR="001B4797" w:rsidRDefault="001B4797" w:rsidP="001B4797">
      <w:pPr>
        <w:pStyle w:val="Standard"/>
        <w:rPr>
          <w:rFonts w:ascii="Times New Roman" w:hAnsi="Times New Roman"/>
          <w:sz w:val="28"/>
          <w:szCs w:val="28"/>
        </w:rPr>
      </w:pPr>
      <w:r>
        <w:rPr>
          <w:rFonts w:ascii="Times New Roman" w:hAnsi="Times New Roman"/>
          <w:sz w:val="28"/>
          <w:szCs w:val="28"/>
        </w:rPr>
        <w:t>- Организация хранения документов в структурных подразделениях;</w:t>
      </w:r>
    </w:p>
    <w:p w:rsidR="001B4797" w:rsidRDefault="001B4797" w:rsidP="001B4797">
      <w:pPr>
        <w:pStyle w:val="Standard"/>
        <w:rPr>
          <w:rFonts w:ascii="Times New Roman" w:hAnsi="Times New Roman"/>
          <w:sz w:val="28"/>
          <w:szCs w:val="28"/>
        </w:rPr>
      </w:pPr>
      <w:r>
        <w:rPr>
          <w:rFonts w:ascii="Times New Roman" w:hAnsi="Times New Roman"/>
          <w:sz w:val="28"/>
          <w:szCs w:val="28"/>
        </w:rPr>
        <w:t>- Повышение квалификации работников делопроизводственной службы и архивов;</w:t>
      </w:r>
    </w:p>
    <w:p w:rsidR="001B4797" w:rsidRDefault="001B4797" w:rsidP="001B4797">
      <w:pPr>
        <w:pStyle w:val="Standard"/>
        <w:rPr>
          <w:rFonts w:ascii="Times New Roman" w:hAnsi="Times New Roman"/>
          <w:sz w:val="28"/>
          <w:szCs w:val="28"/>
        </w:rPr>
      </w:pPr>
      <w:r>
        <w:rPr>
          <w:rFonts w:ascii="Times New Roman" w:hAnsi="Times New Roman"/>
          <w:sz w:val="28"/>
          <w:szCs w:val="28"/>
        </w:rPr>
        <w:lastRenderedPageBreak/>
        <w:t>- Организация рабочих мест работников делопроизводственной службы, в том числе автоматизированных рабочих мест (</w:t>
      </w:r>
      <w:r>
        <w:rPr>
          <w:rFonts w:ascii="Times New Roman" w:hAnsi="Times New Roman"/>
          <w:sz w:val="28"/>
          <w:szCs w:val="28"/>
          <w:lang w:val="en-US"/>
        </w:rPr>
        <w:t>APM</w:t>
      </w:r>
      <w:r w:rsidRPr="00205CA8">
        <w:rPr>
          <w:rFonts w:ascii="Times New Roman" w:hAnsi="Times New Roman"/>
          <w:sz w:val="28"/>
          <w:szCs w:val="28"/>
        </w:rPr>
        <w:t xml:space="preserve">), </w:t>
      </w:r>
      <w:r>
        <w:rPr>
          <w:rFonts w:ascii="Times New Roman" w:hAnsi="Times New Roman"/>
          <w:sz w:val="28"/>
          <w:szCs w:val="28"/>
        </w:rPr>
        <w:t>условий труда сотрудников делопроизводственной службы;</w:t>
      </w:r>
    </w:p>
    <w:p w:rsidR="001B4797" w:rsidRDefault="001B4797" w:rsidP="001B4797">
      <w:pPr>
        <w:pStyle w:val="Standard"/>
        <w:rPr>
          <w:rFonts w:ascii="Times New Roman" w:hAnsi="Times New Roman"/>
          <w:sz w:val="28"/>
          <w:szCs w:val="28"/>
        </w:rPr>
      </w:pPr>
      <w:r>
        <w:rPr>
          <w:rFonts w:ascii="Times New Roman" w:hAnsi="Times New Roman"/>
          <w:sz w:val="28"/>
          <w:szCs w:val="28"/>
        </w:rPr>
        <w:t>- Контроль за правильностью оформления документов, представляемых на подпись руководству( т. е. Исходящих и внутренних документов);</w:t>
      </w:r>
    </w:p>
    <w:p w:rsidR="001B4797" w:rsidRDefault="001B4797" w:rsidP="001B4797">
      <w:pPr>
        <w:pStyle w:val="Standard"/>
        <w:rPr>
          <w:rFonts w:ascii="Times New Roman" w:hAnsi="Times New Roman"/>
          <w:sz w:val="28"/>
          <w:szCs w:val="28"/>
        </w:rPr>
      </w:pPr>
      <w:r>
        <w:rPr>
          <w:rFonts w:ascii="Times New Roman" w:hAnsi="Times New Roman"/>
          <w:sz w:val="28"/>
          <w:szCs w:val="28"/>
        </w:rPr>
        <w:t>- Контроль за сроками исполнения документов;</w:t>
      </w:r>
    </w:p>
    <w:p w:rsidR="001B4797" w:rsidRDefault="001B4797" w:rsidP="001B4797">
      <w:pPr>
        <w:pStyle w:val="Standard"/>
        <w:rPr>
          <w:rFonts w:ascii="Times New Roman" w:hAnsi="Times New Roman"/>
          <w:sz w:val="28"/>
          <w:szCs w:val="28"/>
        </w:rPr>
      </w:pPr>
      <w:r>
        <w:rPr>
          <w:rFonts w:ascii="Times New Roman" w:hAnsi="Times New Roman"/>
          <w:sz w:val="28"/>
          <w:szCs w:val="28"/>
        </w:rPr>
        <w:t>- Осуществление контроля за правильностью оформления и формирования в структурных подразделениях дел, подлежащих сдаче в архив;</w:t>
      </w:r>
    </w:p>
    <w:p w:rsidR="001B4797" w:rsidRDefault="001B4797" w:rsidP="001B4797">
      <w:pPr>
        <w:pStyle w:val="Standard"/>
        <w:rPr>
          <w:rFonts w:ascii="Times New Roman" w:hAnsi="Times New Roman"/>
          <w:sz w:val="28"/>
          <w:szCs w:val="28"/>
        </w:rPr>
      </w:pPr>
      <w:r>
        <w:rPr>
          <w:rFonts w:ascii="Times New Roman" w:hAnsi="Times New Roman"/>
          <w:sz w:val="28"/>
          <w:szCs w:val="28"/>
        </w:rPr>
        <w:t>- Организация контроля за работай с документами в структурных подразделениях;</w:t>
      </w:r>
    </w:p>
    <w:p w:rsidR="001B4797" w:rsidRDefault="001B4797" w:rsidP="001B4797">
      <w:pPr>
        <w:pStyle w:val="Standard"/>
        <w:rPr>
          <w:rFonts w:ascii="Times New Roman" w:hAnsi="Times New Roman"/>
          <w:sz w:val="28"/>
          <w:szCs w:val="28"/>
        </w:rPr>
      </w:pPr>
      <w:r>
        <w:rPr>
          <w:rFonts w:ascii="Times New Roman" w:hAnsi="Times New Roman"/>
          <w:sz w:val="28"/>
          <w:szCs w:val="28"/>
        </w:rPr>
        <w:t>- Обобщение сведений о ходе и результатах исполнения документов, систематическое информирование руководства по этим вопросам;</w:t>
      </w:r>
    </w:p>
    <w:p w:rsidR="001B4797" w:rsidRDefault="001B4797" w:rsidP="001B4797">
      <w:pPr>
        <w:pStyle w:val="Standard"/>
        <w:rPr>
          <w:rFonts w:ascii="Times New Roman" w:hAnsi="Times New Roman"/>
          <w:sz w:val="28"/>
          <w:szCs w:val="28"/>
        </w:rPr>
      </w:pPr>
      <w:r>
        <w:rPr>
          <w:rFonts w:ascii="Times New Roman" w:hAnsi="Times New Roman"/>
          <w:sz w:val="28"/>
          <w:szCs w:val="28"/>
        </w:rPr>
        <w:t>- Обеспечение хранения дел и оперативного использования документной информации;</w:t>
      </w:r>
    </w:p>
    <w:p w:rsidR="001B4797" w:rsidRDefault="001B4797" w:rsidP="001B4797">
      <w:pPr>
        <w:pStyle w:val="Standard"/>
        <w:rPr>
          <w:rFonts w:ascii="Times New Roman" w:hAnsi="Times New Roman"/>
          <w:sz w:val="28"/>
          <w:szCs w:val="28"/>
        </w:rPr>
      </w:pPr>
      <w:r>
        <w:rPr>
          <w:rFonts w:ascii="Times New Roman" w:hAnsi="Times New Roman"/>
          <w:sz w:val="28"/>
          <w:szCs w:val="28"/>
        </w:rPr>
        <w:t>- Разработка номенклатуры дел банка, и инструкции по делопроизводству, табеля форм документов и других локальных нормативных документов, закрепляющих систему делопроизводства в банке;</w:t>
      </w:r>
    </w:p>
    <w:p w:rsidR="001B4797" w:rsidRDefault="001B4797" w:rsidP="001B4797">
      <w:pPr>
        <w:pStyle w:val="Standard"/>
        <w:rPr>
          <w:rFonts w:ascii="Times New Roman" w:hAnsi="Times New Roman"/>
          <w:sz w:val="28"/>
          <w:szCs w:val="28"/>
        </w:rPr>
      </w:pPr>
      <w:r>
        <w:rPr>
          <w:rFonts w:ascii="Times New Roman" w:hAnsi="Times New Roman"/>
          <w:sz w:val="28"/>
          <w:szCs w:val="28"/>
        </w:rPr>
        <w:t>- Консультирование по вопросам, относящимся к компетенции делопроизводственной службы.</w:t>
      </w:r>
    </w:p>
    <w:p w:rsidR="001B4797" w:rsidRDefault="001B4797" w:rsidP="001B4797">
      <w:pPr>
        <w:pStyle w:val="Standard"/>
        <w:rPr>
          <w:rFonts w:ascii="Times New Roman" w:hAnsi="Times New Roman"/>
          <w:sz w:val="28"/>
          <w:szCs w:val="28"/>
        </w:rPr>
      </w:pPr>
      <w:r>
        <w:rPr>
          <w:rFonts w:ascii="Times New Roman" w:hAnsi="Times New Roman"/>
          <w:sz w:val="28"/>
          <w:szCs w:val="28"/>
        </w:rPr>
        <w:tab/>
        <w:t>Документооборот в банке можно разделить на два основных потока: административный и операционный.</w:t>
      </w:r>
    </w:p>
    <w:p w:rsidR="001B4797" w:rsidRDefault="001B4797" w:rsidP="001B4797">
      <w:pPr>
        <w:pStyle w:val="Standard"/>
        <w:rPr>
          <w:rFonts w:ascii="Times New Roman" w:hAnsi="Times New Roman"/>
          <w:sz w:val="28"/>
          <w:szCs w:val="28"/>
        </w:rPr>
      </w:pPr>
      <w:r>
        <w:rPr>
          <w:rFonts w:ascii="Times New Roman" w:hAnsi="Times New Roman"/>
          <w:sz w:val="28"/>
          <w:szCs w:val="28"/>
        </w:rPr>
        <w:tab/>
        <w:t xml:space="preserve">Административный документооборот не пересекается с обслуживанием клиентов, а направлен на организацию деятельности самого банка, его внутренней отчетности. Это внутренние приказы, распоряжения, служебные записки, технические задания и прочее. Сюда же включается </w:t>
      </w:r>
      <w:r>
        <w:rPr>
          <w:rFonts w:ascii="Times New Roman" w:hAnsi="Times New Roman"/>
          <w:sz w:val="28"/>
          <w:szCs w:val="28"/>
        </w:rPr>
        <w:lastRenderedPageBreak/>
        <w:t>документооборот, связанный с осуществлением финансовых операций самого банка (внутренняя бухгалтерия).</w:t>
      </w:r>
    </w:p>
    <w:p w:rsidR="001B4797" w:rsidRDefault="001B4797" w:rsidP="001B4797">
      <w:pPr>
        <w:pStyle w:val="Standard"/>
        <w:rPr>
          <w:rFonts w:ascii="Times New Roman" w:hAnsi="Times New Roman"/>
          <w:sz w:val="28"/>
          <w:szCs w:val="28"/>
        </w:rPr>
      </w:pPr>
      <w:r>
        <w:rPr>
          <w:rFonts w:ascii="Times New Roman" w:hAnsi="Times New Roman"/>
          <w:sz w:val="28"/>
          <w:szCs w:val="28"/>
        </w:rPr>
        <w:tab/>
        <w:t>Операционный документооборот связан с обслуживанием клиентов. Сюда относятся финансовые документы клиентов, их заявки, договоры. Второй поток документооборота касается основной деятельности банка и осуществляется в строго отведенный отрезок времени, называемый операционным временем.</w:t>
      </w:r>
    </w:p>
    <w:p w:rsidR="001B4797" w:rsidRDefault="001B4797" w:rsidP="001B4797">
      <w:pPr>
        <w:pStyle w:val="Standard"/>
        <w:rPr>
          <w:rFonts w:ascii="Times New Roman" w:hAnsi="Times New Roman"/>
          <w:sz w:val="28"/>
          <w:szCs w:val="28"/>
        </w:rPr>
      </w:pPr>
      <w:r>
        <w:rPr>
          <w:rFonts w:ascii="Times New Roman" w:hAnsi="Times New Roman"/>
          <w:sz w:val="28"/>
          <w:szCs w:val="28"/>
        </w:rPr>
        <w:tab/>
        <w:t>Итак, наличие двух документных потоков является главным отличием банковского документооборота от документооборота других организаций. В этой связи и требования к системе его автоматизации существенно выше, чем при построении систем электронного документооборота в других сферах.</w:t>
      </w:r>
    </w:p>
    <w:p w:rsidR="00F91A87" w:rsidRDefault="00F91A87" w:rsidP="00E30F68">
      <w:pPr>
        <w:rPr>
          <w:rFonts w:ascii="Arial" w:hAnsi="Arial" w:cs="Arial"/>
          <w:color w:val="1A3038"/>
          <w:sz w:val="21"/>
          <w:szCs w:val="21"/>
        </w:rPr>
      </w:pPr>
      <w:r>
        <w:rPr>
          <w:rFonts w:ascii="Arial" w:hAnsi="Arial" w:cs="Arial"/>
          <w:color w:val="1A3038"/>
          <w:sz w:val="21"/>
          <w:szCs w:val="21"/>
        </w:rPr>
        <w:br w:type="page"/>
      </w:r>
    </w:p>
    <w:p w:rsidR="00F560C5" w:rsidRDefault="00AA24A3" w:rsidP="00D169AC">
      <w:pPr>
        <w:ind w:firstLine="709"/>
        <w:contextualSpacing/>
        <w:rPr>
          <w:rFonts w:ascii="Times New Roman" w:hAnsi="Times New Roman" w:cs="Times New Roman"/>
          <w:b/>
          <w:sz w:val="28"/>
          <w:szCs w:val="28"/>
        </w:rPr>
      </w:pPr>
      <w:bookmarkStart w:id="4" w:name="_Toc429942623"/>
      <w:r w:rsidRPr="00D169AC">
        <w:rPr>
          <w:rFonts w:ascii="Times New Roman" w:hAnsi="Times New Roman" w:cs="Times New Roman"/>
          <w:b/>
          <w:sz w:val="28"/>
          <w:szCs w:val="28"/>
        </w:rPr>
        <w:lastRenderedPageBreak/>
        <w:t>3</w:t>
      </w:r>
      <w:r w:rsidR="00C40374">
        <w:rPr>
          <w:rFonts w:ascii="Times New Roman" w:hAnsi="Times New Roman" w:cs="Times New Roman"/>
          <w:b/>
          <w:sz w:val="28"/>
          <w:szCs w:val="28"/>
        </w:rPr>
        <w:t xml:space="preserve">. </w:t>
      </w:r>
      <w:r w:rsidRPr="00D169AC">
        <w:rPr>
          <w:rFonts w:ascii="Times New Roman" w:hAnsi="Times New Roman" w:cs="Times New Roman"/>
          <w:b/>
          <w:sz w:val="28"/>
          <w:szCs w:val="28"/>
        </w:rPr>
        <w:t>Анализ основных технико-экономических показателей</w:t>
      </w:r>
      <w:r w:rsidR="00D169AC">
        <w:rPr>
          <w:rFonts w:ascii="Times New Roman" w:hAnsi="Times New Roman" w:cs="Times New Roman"/>
          <w:b/>
          <w:sz w:val="28"/>
          <w:szCs w:val="28"/>
        </w:rPr>
        <w:t xml:space="preserve"> </w:t>
      </w:r>
      <w:r w:rsidR="002A7B5C" w:rsidRPr="00D169AC">
        <w:rPr>
          <w:rFonts w:ascii="Times New Roman" w:hAnsi="Times New Roman" w:cs="Times New Roman"/>
          <w:b/>
          <w:sz w:val="28"/>
          <w:szCs w:val="28"/>
        </w:rPr>
        <w:t>деятельности банка</w:t>
      </w:r>
      <w:r w:rsidR="00D169AC" w:rsidRPr="00D169AC">
        <w:rPr>
          <w:rFonts w:ascii="Times New Roman" w:hAnsi="Times New Roman" w:cs="Times New Roman"/>
          <w:b/>
          <w:sz w:val="28"/>
          <w:szCs w:val="28"/>
        </w:rPr>
        <w:t>.</w:t>
      </w:r>
      <w:r w:rsidRPr="00D169AC">
        <w:rPr>
          <w:rFonts w:ascii="Times New Roman" w:hAnsi="Times New Roman" w:cs="Times New Roman"/>
          <w:b/>
          <w:sz w:val="28"/>
          <w:szCs w:val="28"/>
        </w:rPr>
        <w:t xml:space="preserve">  </w:t>
      </w:r>
    </w:p>
    <w:p w:rsidR="00D169AC" w:rsidRPr="00D169AC" w:rsidRDefault="00D169AC" w:rsidP="00D169AC">
      <w:pPr>
        <w:ind w:firstLine="709"/>
        <w:contextualSpacing/>
        <w:rPr>
          <w:rFonts w:ascii="Times New Roman" w:hAnsi="Times New Roman" w:cs="Times New Roman"/>
          <w:sz w:val="28"/>
          <w:szCs w:val="28"/>
        </w:rPr>
      </w:pPr>
      <w:r w:rsidRPr="00D169AC">
        <w:rPr>
          <w:rFonts w:ascii="Times New Roman" w:hAnsi="Times New Roman" w:cs="Times New Roman"/>
          <w:sz w:val="28"/>
          <w:szCs w:val="28"/>
        </w:rPr>
        <w:t xml:space="preserve">Для анализа деятельности банка необходимо изучить основные экономические показатели, с помощью которых мы сможем проанализировать </w:t>
      </w:r>
      <w:r>
        <w:rPr>
          <w:rFonts w:ascii="Times New Roman" w:hAnsi="Times New Roman" w:cs="Times New Roman"/>
          <w:sz w:val="28"/>
          <w:szCs w:val="28"/>
        </w:rPr>
        <w:t>деятельность и экономическое положение банка. Для начала рассмотрим активы (см. таблица 1).</w:t>
      </w:r>
    </w:p>
    <w:p w:rsidR="00F560C5" w:rsidRDefault="0076588E" w:rsidP="0076588E">
      <w:pPr>
        <w:jc w:val="right"/>
        <w:rPr>
          <w:rFonts w:ascii="Times New Roman" w:hAnsi="Times New Roman" w:cs="Times New Roman"/>
          <w:sz w:val="28"/>
          <w:szCs w:val="28"/>
        </w:rPr>
      </w:pPr>
      <w:r w:rsidRPr="0076588E">
        <w:rPr>
          <w:rFonts w:ascii="Times New Roman" w:hAnsi="Times New Roman" w:cs="Times New Roman"/>
          <w:sz w:val="28"/>
          <w:szCs w:val="28"/>
        </w:rPr>
        <w:t>Таблица 1</w:t>
      </w:r>
    </w:p>
    <w:p w:rsidR="0076588E" w:rsidRPr="0076588E" w:rsidRDefault="0076588E" w:rsidP="0076588E">
      <w:pPr>
        <w:jc w:val="center"/>
        <w:rPr>
          <w:rFonts w:ascii="Times New Roman" w:hAnsi="Times New Roman" w:cs="Times New Roman"/>
          <w:sz w:val="28"/>
          <w:szCs w:val="28"/>
        </w:rPr>
      </w:pPr>
      <w:r>
        <w:rPr>
          <w:rFonts w:ascii="Times New Roman" w:hAnsi="Times New Roman" w:cs="Times New Roman"/>
          <w:sz w:val="28"/>
          <w:szCs w:val="28"/>
        </w:rPr>
        <w:t>Бухгалтерский баланс: Активы</w:t>
      </w:r>
    </w:p>
    <w:tbl>
      <w:tblPr>
        <w:tblW w:w="5361" w:type="pct"/>
        <w:jc w:val="center"/>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745"/>
        <w:gridCol w:w="1135"/>
        <w:gridCol w:w="1135"/>
        <w:gridCol w:w="1275"/>
        <w:gridCol w:w="1418"/>
        <w:gridCol w:w="1333"/>
      </w:tblGrid>
      <w:tr w:rsidR="00891C41" w:rsidRPr="00D5024E" w:rsidTr="002577AE">
        <w:trPr>
          <w:trHeight w:val="466"/>
          <w:jc w:val="center"/>
        </w:trPr>
        <w:tc>
          <w:tcPr>
            <w:tcW w:w="1865" w:type="pct"/>
            <w:shd w:val="clear" w:color="auto" w:fill="auto"/>
            <w:noWrap/>
            <w:vAlign w:val="center"/>
          </w:tcPr>
          <w:p w:rsidR="007F0225" w:rsidRPr="001848F6" w:rsidRDefault="00E02A09"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Наименование статьи</w:t>
            </w:r>
          </w:p>
        </w:tc>
        <w:tc>
          <w:tcPr>
            <w:tcW w:w="565" w:type="pct"/>
            <w:shd w:val="clear" w:color="auto" w:fill="auto"/>
            <w:noWrap/>
            <w:vAlign w:val="center"/>
          </w:tcPr>
          <w:p w:rsidR="003D694E" w:rsidRPr="001848F6" w:rsidRDefault="003D694E" w:rsidP="003D694E">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 xml:space="preserve">2014 год, </w:t>
            </w:r>
            <w:r w:rsidR="00613F18" w:rsidRPr="001848F6">
              <w:rPr>
                <w:rFonts w:ascii="Times New Roman" w:hAnsi="Times New Roman" w:cs="Times New Roman"/>
                <w:sz w:val="24"/>
                <w:szCs w:val="24"/>
              </w:rPr>
              <w:t>млрд</w:t>
            </w:r>
            <w:r w:rsidRPr="001848F6">
              <w:rPr>
                <w:rFonts w:ascii="Times New Roman" w:hAnsi="Times New Roman" w:cs="Times New Roman"/>
                <w:sz w:val="24"/>
                <w:szCs w:val="24"/>
              </w:rPr>
              <w:t>.руб.</w:t>
            </w:r>
          </w:p>
        </w:tc>
        <w:tc>
          <w:tcPr>
            <w:tcW w:w="565" w:type="pct"/>
            <w:shd w:val="clear" w:color="auto" w:fill="auto"/>
            <w:noWrap/>
            <w:vAlign w:val="center"/>
          </w:tcPr>
          <w:p w:rsidR="007F0225" w:rsidRPr="001848F6" w:rsidRDefault="003D694E"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 xml:space="preserve">2013 год, </w:t>
            </w:r>
            <w:r w:rsidR="00CF4906" w:rsidRPr="001848F6">
              <w:rPr>
                <w:rFonts w:ascii="Times New Roman" w:hAnsi="Times New Roman" w:cs="Times New Roman"/>
                <w:sz w:val="24"/>
                <w:szCs w:val="24"/>
              </w:rPr>
              <w:t>млрд</w:t>
            </w:r>
            <w:r w:rsidRPr="001848F6">
              <w:rPr>
                <w:rFonts w:ascii="Times New Roman" w:hAnsi="Times New Roman" w:cs="Times New Roman"/>
                <w:sz w:val="24"/>
                <w:szCs w:val="24"/>
              </w:rPr>
              <w:t>.руб.</w:t>
            </w:r>
          </w:p>
        </w:tc>
        <w:tc>
          <w:tcPr>
            <w:tcW w:w="635" w:type="pct"/>
            <w:shd w:val="clear" w:color="auto" w:fill="auto"/>
            <w:noWrap/>
            <w:vAlign w:val="center"/>
          </w:tcPr>
          <w:p w:rsidR="007F0225" w:rsidRPr="001848F6" w:rsidRDefault="003D694E" w:rsidP="00CF4906">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2012 год,</w:t>
            </w:r>
            <w:r w:rsidR="00CF4906" w:rsidRPr="001848F6">
              <w:rPr>
                <w:rFonts w:ascii="Times New Roman" w:hAnsi="Times New Roman" w:cs="Times New Roman"/>
                <w:sz w:val="24"/>
                <w:szCs w:val="24"/>
              </w:rPr>
              <w:t xml:space="preserve"> млрд</w:t>
            </w:r>
            <w:r w:rsidRPr="001848F6">
              <w:rPr>
                <w:rFonts w:ascii="Times New Roman" w:hAnsi="Times New Roman" w:cs="Times New Roman"/>
                <w:sz w:val="24"/>
                <w:szCs w:val="24"/>
              </w:rPr>
              <w:t>.руб.</w:t>
            </w:r>
          </w:p>
        </w:tc>
        <w:tc>
          <w:tcPr>
            <w:tcW w:w="706" w:type="pct"/>
            <w:shd w:val="clear" w:color="auto" w:fill="auto"/>
            <w:noWrap/>
            <w:vAlign w:val="center"/>
          </w:tcPr>
          <w:p w:rsidR="002577AE" w:rsidRPr="001848F6" w:rsidRDefault="003D694E" w:rsidP="002577AE">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Теп роста</w:t>
            </w:r>
          </w:p>
          <w:p w:rsidR="007F0225" w:rsidRPr="001848F6" w:rsidRDefault="003D694E" w:rsidP="002577AE">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201</w:t>
            </w:r>
            <w:r w:rsidR="003170F6" w:rsidRPr="001848F6">
              <w:rPr>
                <w:rFonts w:ascii="Times New Roman" w:hAnsi="Times New Roman" w:cs="Times New Roman"/>
                <w:sz w:val="24"/>
                <w:szCs w:val="24"/>
              </w:rPr>
              <w:t>4</w:t>
            </w:r>
            <w:r w:rsidRPr="001848F6">
              <w:rPr>
                <w:rFonts w:ascii="Times New Roman" w:hAnsi="Times New Roman" w:cs="Times New Roman"/>
                <w:sz w:val="24"/>
                <w:szCs w:val="24"/>
              </w:rPr>
              <w:t>/</w:t>
            </w:r>
            <w:r w:rsidR="00770B81" w:rsidRPr="001848F6">
              <w:rPr>
                <w:rFonts w:ascii="Times New Roman" w:hAnsi="Times New Roman" w:cs="Times New Roman"/>
                <w:sz w:val="24"/>
                <w:szCs w:val="24"/>
              </w:rPr>
              <w:t>201</w:t>
            </w:r>
            <w:r w:rsidR="003170F6" w:rsidRPr="001848F6">
              <w:rPr>
                <w:rFonts w:ascii="Times New Roman" w:hAnsi="Times New Roman" w:cs="Times New Roman"/>
                <w:sz w:val="24"/>
                <w:szCs w:val="24"/>
              </w:rPr>
              <w:t>3</w:t>
            </w:r>
            <w:r w:rsidR="00891C41" w:rsidRPr="001848F6">
              <w:rPr>
                <w:rFonts w:ascii="Times New Roman" w:hAnsi="Times New Roman" w:cs="Times New Roman"/>
                <w:sz w:val="24"/>
                <w:szCs w:val="24"/>
              </w:rPr>
              <w:t>,</w:t>
            </w:r>
            <w:r w:rsidR="003170F6" w:rsidRPr="001848F6">
              <w:rPr>
                <w:rFonts w:ascii="Times New Roman" w:hAnsi="Times New Roman" w:cs="Times New Roman"/>
                <w:sz w:val="24"/>
                <w:szCs w:val="24"/>
              </w:rPr>
              <w:t xml:space="preserve"> %</w:t>
            </w:r>
          </w:p>
        </w:tc>
        <w:tc>
          <w:tcPr>
            <w:tcW w:w="664" w:type="pct"/>
            <w:shd w:val="clear" w:color="auto" w:fill="auto"/>
            <w:noWrap/>
            <w:vAlign w:val="center"/>
          </w:tcPr>
          <w:p w:rsidR="003D694E" w:rsidRPr="001848F6" w:rsidRDefault="003D694E"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Темп роста</w:t>
            </w:r>
          </w:p>
          <w:p w:rsidR="007F0225" w:rsidRPr="001848F6" w:rsidRDefault="003170F6" w:rsidP="00F24CA9">
            <w:pPr>
              <w:keepNext/>
              <w:widowControl w:val="0"/>
              <w:jc w:val="center"/>
              <w:rPr>
                <w:sz w:val="24"/>
                <w:szCs w:val="24"/>
              </w:rPr>
            </w:pPr>
            <w:r w:rsidRPr="001848F6">
              <w:rPr>
                <w:rFonts w:ascii="Times New Roman" w:hAnsi="Times New Roman" w:cs="Times New Roman"/>
                <w:sz w:val="24"/>
                <w:szCs w:val="24"/>
              </w:rPr>
              <w:t>2013</w:t>
            </w:r>
            <w:r w:rsidR="003D694E" w:rsidRPr="001848F6">
              <w:rPr>
                <w:rFonts w:ascii="Times New Roman" w:hAnsi="Times New Roman" w:cs="Times New Roman"/>
                <w:sz w:val="24"/>
                <w:szCs w:val="24"/>
              </w:rPr>
              <w:t>/</w:t>
            </w:r>
            <w:r w:rsidR="00770B81" w:rsidRPr="001848F6">
              <w:rPr>
                <w:rFonts w:ascii="Times New Roman" w:hAnsi="Times New Roman" w:cs="Times New Roman"/>
                <w:sz w:val="24"/>
                <w:szCs w:val="24"/>
              </w:rPr>
              <w:t>201</w:t>
            </w:r>
            <w:r w:rsidRPr="001848F6">
              <w:rPr>
                <w:rFonts w:ascii="Times New Roman" w:hAnsi="Times New Roman" w:cs="Times New Roman"/>
                <w:sz w:val="24"/>
                <w:szCs w:val="24"/>
              </w:rPr>
              <w:t>2</w:t>
            </w:r>
            <w:r w:rsidR="00891C41" w:rsidRPr="001848F6">
              <w:rPr>
                <w:rFonts w:ascii="Times New Roman" w:hAnsi="Times New Roman" w:cs="Times New Roman"/>
                <w:sz w:val="24"/>
                <w:szCs w:val="24"/>
              </w:rPr>
              <w:t>,</w:t>
            </w:r>
            <w:r w:rsidRPr="001848F6">
              <w:rPr>
                <w:rFonts w:ascii="Times New Roman" w:hAnsi="Times New Roman" w:cs="Times New Roman"/>
                <w:sz w:val="24"/>
                <w:szCs w:val="24"/>
              </w:rPr>
              <w:t>%</w:t>
            </w:r>
          </w:p>
        </w:tc>
      </w:tr>
      <w:tr w:rsidR="00891C41" w:rsidRPr="00D5024E" w:rsidTr="002577AE">
        <w:trPr>
          <w:trHeight w:hRule="exact" w:val="397"/>
          <w:jc w:val="center"/>
        </w:trPr>
        <w:tc>
          <w:tcPr>
            <w:tcW w:w="1865" w:type="pct"/>
            <w:shd w:val="clear" w:color="auto" w:fill="auto"/>
            <w:noWrap/>
            <w:vAlign w:val="center"/>
          </w:tcPr>
          <w:p w:rsidR="00770B81" w:rsidRPr="001848F6" w:rsidRDefault="00770B81" w:rsidP="00F24CA9">
            <w:pPr>
              <w:jc w:val="left"/>
              <w:rPr>
                <w:rFonts w:ascii="Times New Roman" w:hAnsi="Times New Roman" w:cs="Times New Roman"/>
                <w:sz w:val="24"/>
                <w:szCs w:val="24"/>
              </w:rPr>
            </w:pPr>
            <w:r w:rsidRPr="001848F6">
              <w:rPr>
                <w:rFonts w:ascii="Times New Roman" w:hAnsi="Times New Roman" w:cs="Times New Roman"/>
                <w:sz w:val="24"/>
                <w:szCs w:val="24"/>
              </w:rPr>
              <w:t>Денежные средства</w:t>
            </w:r>
          </w:p>
        </w:tc>
        <w:tc>
          <w:tcPr>
            <w:tcW w:w="565" w:type="pct"/>
            <w:shd w:val="clear" w:color="auto" w:fill="auto"/>
            <w:noWrap/>
            <w:vAlign w:val="center"/>
          </w:tcPr>
          <w:p w:rsidR="00770B81" w:rsidRPr="001848F6" w:rsidRDefault="00770B81" w:rsidP="00613F18">
            <w:pPr>
              <w:jc w:val="center"/>
              <w:rPr>
                <w:rFonts w:ascii="Times New Roman" w:hAnsi="Times New Roman" w:cs="Times New Roman"/>
                <w:sz w:val="24"/>
                <w:szCs w:val="24"/>
              </w:rPr>
            </w:pPr>
            <w:r w:rsidRPr="001848F6">
              <w:rPr>
                <w:rFonts w:ascii="Times New Roman" w:hAnsi="Times New Roman" w:cs="Times New Roman"/>
                <w:sz w:val="24"/>
                <w:szCs w:val="24"/>
              </w:rPr>
              <w:t>36</w:t>
            </w:r>
            <w:r w:rsidR="00613F18" w:rsidRPr="001848F6">
              <w:rPr>
                <w:rFonts w:ascii="Times New Roman" w:hAnsi="Times New Roman" w:cs="Times New Roman"/>
                <w:sz w:val="24"/>
                <w:szCs w:val="24"/>
              </w:rPr>
              <w:t>,9</w:t>
            </w:r>
          </w:p>
        </w:tc>
        <w:tc>
          <w:tcPr>
            <w:tcW w:w="56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22,5</w:t>
            </w:r>
          </w:p>
        </w:tc>
        <w:tc>
          <w:tcPr>
            <w:tcW w:w="63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23,3</w:t>
            </w:r>
          </w:p>
        </w:tc>
        <w:tc>
          <w:tcPr>
            <w:tcW w:w="706" w:type="pct"/>
            <w:shd w:val="clear" w:color="auto" w:fill="auto"/>
            <w:noWrap/>
            <w:vAlign w:val="center"/>
          </w:tcPr>
          <w:p w:rsidR="00770B81" w:rsidRPr="001848F6" w:rsidRDefault="00891C41"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163,9</w:t>
            </w:r>
          </w:p>
        </w:tc>
        <w:tc>
          <w:tcPr>
            <w:tcW w:w="664" w:type="pct"/>
            <w:shd w:val="clear" w:color="auto" w:fill="auto"/>
            <w:noWrap/>
            <w:vAlign w:val="center"/>
          </w:tcPr>
          <w:p w:rsidR="00770B81" w:rsidRPr="001848F6" w:rsidRDefault="006D0D59"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96,6</w:t>
            </w:r>
          </w:p>
        </w:tc>
      </w:tr>
      <w:tr w:rsidR="00891C41" w:rsidRPr="00D5024E" w:rsidTr="002577AE">
        <w:trPr>
          <w:trHeight w:hRule="exact" w:val="397"/>
          <w:jc w:val="center"/>
        </w:trPr>
        <w:tc>
          <w:tcPr>
            <w:tcW w:w="1865" w:type="pct"/>
            <w:shd w:val="clear" w:color="auto" w:fill="auto"/>
            <w:noWrap/>
            <w:vAlign w:val="center"/>
          </w:tcPr>
          <w:p w:rsidR="00770B81" w:rsidRPr="001848F6" w:rsidRDefault="004C3DA4" w:rsidP="00B8644F">
            <w:pPr>
              <w:jc w:val="left"/>
              <w:rPr>
                <w:rFonts w:ascii="Times New Roman" w:hAnsi="Times New Roman" w:cs="Times New Roman"/>
                <w:sz w:val="24"/>
                <w:szCs w:val="24"/>
              </w:rPr>
            </w:pPr>
            <w:r>
              <w:rPr>
                <w:rFonts w:ascii="Times New Roman" w:hAnsi="Times New Roman" w:cs="Times New Roman"/>
                <w:sz w:val="24"/>
                <w:szCs w:val="24"/>
              </w:rPr>
              <w:t xml:space="preserve">Средства </w:t>
            </w:r>
            <w:r w:rsidR="00B8644F">
              <w:rPr>
                <w:rFonts w:ascii="Times New Roman" w:hAnsi="Times New Roman" w:cs="Times New Roman"/>
                <w:sz w:val="24"/>
                <w:szCs w:val="24"/>
              </w:rPr>
              <w:t>в</w:t>
            </w:r>
            <w:r>
              <w:rPr>
                <w:rFonts w:ascii="Times New Roman" w:hAnsi="Times New Roman" w:cs="Times New Roman"/>
                <w:sz w:val="24"/>
                <w:szCs w:val="24"/>
              </w:rPr>
              <w:t xml:space="preserve"> </w:t>
            </w:r>
            <w:r w:rsidR="00770B81" w:rsidRPr="001848F6">
              <w:rPr>
                <w:rFonts w:ascii="Times New Roman" w:hAnsi="Times New Roman" w:cs="Times New Roman"/>
                <w:sz w:val="24"/>
                <w:szCs w:val="24"/>
              </w:rPr>
              <w:t>ЦБ</w:t>
            </w:r>
          </w:p>
        </w:tc>
        <w:tc>
          <w:tcPr>
            <w:tcW w:w="565" w:type="pct"/>
            <w:shd w:val="clear" w:color="auto" w:fill="auto"/>
            <w:noWrap/>
            <w:vAlign w:val="center"/>
          </w:tcPr>
          <w:p w:rsidR="00770B81" w:rsidRPr="001848F6" w:rsidRDefault="00613F18" w:rsidP="00613F18">
            <w:pPr>
              <w:jc w:val="center"/>
              <w:rPr>
                <w:rFonts w:ascii="Times New Roman" w:hAnsi="Times New Roman" w:cs="Times New Roman"/>
                <w:sz w:val="24"/>
                <w:szCs w:val="24"/>
              </w:rPr>
            </w:pPr>
            <w:r w:rsidRPr="001848F6">
              <w:rPr>
                <w:rFonts w:ascii="Times New Roman" w:hAnsi="Times New Roman" w:cs="Times New Roman"/>
                <w:sz w:val="24"/>
                <w:szCs w:val="24"/>
              </w:rPr>
              <w:t>31,</w:t>
            </w:r>
            <w:r w:rsidR="00770B81" w:rsidRPr="001848F6">
              <w:rPr>
                <w:rFonts w:ascii="Times New Roman" w:hAnsi="Times New Roman" w:cs="Times New Roman"/>
                <w:sz w:val="24"/>
                <w:szCs w:val="24"/>
              </w:rPr>
              <w:t>5</w:t>
            </w:r>
          </w:p>
        </w:tc>
        <w:tc>
          <w:tcPr>
            <w:tcW w:w="56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28,5</w:t>
            </w:r>
          </w:p>
        </w:tc>
        <w:tc>
          <w:tcPr>
            <w:tcW w:w="63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41,6</w:t>
            </w:r>
          </w:p>
        </w:tc>
        <w:tc>
          <w:tcPr>
            <w:tcW w:w="706" w:type="pct"/>
            <w:shd w:val="clear" w:color="auto" w:fill="auto"/>
            <w:noWrap/>
            <w:vAlign w:val="center"/>
          </w:tcPr>
          <w:p w:rsidR="00770B81" w:rsidRPr="001848F6" w:rsidRDefault="00891C41"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110,4</w:t>
            </w:r>
          </w:p>
        </w:tc>
        <w:tc>
          <w:tcPr>
            <w:tcW w:w="664" w:type="pct"/>
            <w:shd w:val="clear" w:color="auto" w:fill="auto"/>
            <w:noWrap/>
            <w:vAlign w:val="center"/>
          </w:tcPr>
          <w:p w:rsidR="00770B81" w:rsidRPr="001848F6" w:rsidRDefault="006D0D59"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68,7</w:t>
            </w:r>
          </w:p>
        </w:tc>
      </w:tr>
      <w:tr w:rsidR="00891C41" w:rsidRPr="00D5024E" w:rsidTr="002577AE">
        <w:trPr>
          <w:trHeight w:hRule="exact" w:val="397"/>
          <w:jc w:val="center"/>
        </w:trPr>
        <w:tc>
          <w:tcPr>
            <w:tcW w:w="1865" w:type="pct"/>
            <w:shd w:val="clear" w:color="auto" w:fill="auto"/>
            <w:noWrap/>
            <w:vAlign w:val="center"/>
          </w:tcPr>
          <w:p w:rsidR="00770B81" w:rsidRPr="001848F6" w:rsidRDefault="00770B81" w:rsidP="00F24CA9">
            <w:pPr>
              <w:jc w:val="left"/>
              <w:rPr>
                <w:rFonts w:ascii="Times New Roman" w:hAnsi="Times New Roman" w:cs="Times New Roman"/>
                <w:sz w:val="24"/>
                <w:szCs w:val="24"/>
              </w:rPr>
            </w:pPr>
            <w:r w:rsidRPr="001848F6">
              <w:rPr>
                <w:rFonts w:ascii="Times New Roman" w:hAnsi="Times New Roman" w:cs="Times New Roman"/>
                <w:sz w:val="24"/>
                <w:szCs w:val="24"/>
              </w:rPr>
              <w:t>Средства в кредитных организациях</w:t>
            </w:r>
          </w:p>
        </w:tc>
        <w:tc>
          <w:tcPr>
            <w:tcW w:w="565" w:type="pct"/>
            <w:shd w:val="clear" w:color="auto" w:fill="auto"/>
            <w:noWrap/>
            <w:vAlign w:val="center"/>
          </w:tcPr>
          <w:p w:rsidR="00770B81" w:rsidRPr="001848F6" w:rsidRDefault="00613F18" w:rsidP="00613F18">
            <w:pPr>
              <w:jc w:val="center"/>
              <w:rPr>
                <w:rFonts w:ascii="Times New Roman" w:hAnsi="Times New Roman" w:cs="Times New Roman"/>
                <w:sz w:val="24"/>
                <w:szCs w:val="24"/>
              </w:rPr>
            </w:pPr>
            <w:r w:rsidRPr="001848F6">
              <w:rPr>
                <w:rFonts w:ascii="Times New Roman" w:hAnsi="Times New Roman" w:cs="Times New Roman"/>
                <w:sz w:val="24"/>
                <w:szCs w:val="24"/>
              </w:rPr>
              <w:t>14,</w:t>
            </w:r>
            <w:r w:rsidR="00770B81" w:rsidRPr="001848F6">
              <w:rPr>
                <w:rFonts w:ascii="Times New Roman" w:hAnsi="Times New Roman" w:cs="Times New Roman"/>
                <w:sz w:val="24"/>
                <w:szCs w:val="24"/>
              </w:rPr>
              <w:t>2</w:t>
            </w:r>
          </w:p>
        </w:tc>
        <w:tc>
          <w:tcPr>
            <w:tcW w:w="56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33,</w:t>
            </w:r>
            <w:r w:rsidR="00770B81" w:rsidRPr="001848F6">
              <w:rPr>
                <w:rFonts w:ascii="Times New Roman" w:hAnsi="Times New Roman" w:cs="Times New Roman"/>
                <w:sz w:val="24"/>
                <w:szCs w:val="24"/>
              </w:rPr>
              <w:t xml:space="preserve">7 </w:t>
            </w:r>
          </w:p>
        </w:tc>
        <w:tc>
          <w:tcPr>
            <w:tcW w:w="63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23,7</w:t>
            </w:r>
          </w:p>
        </w:tc>
        <w:tc>
          <w:tcPr>
            <w:tcW w:w="706" w:type="pct"/>
            <w:shd w:val="clear" w:color="auto" w:fill="auto"/>
            <w:noWrap/>
            <w:vAlign w:val="center"/>
          </w:tcPr>
          <w:p w:rsidR="00770B81" w:rsidRPr="001848F6" w:rsidRDefault="00891C41"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42,1</w:t>
            </w:r>
          </w:p>
        </w:tc>
        <w:tc>
          <w:tcPr>
            <w:tcW w:w="664" w:type="pct"/>
            <w:shd w:val="clear" w:color="auto" w:fill="auto"/>
            <w:noWrap/>
            <w:vAlign w:val="center"/>
          </w:tcPr>
          <w:p w:rsidR="00770B81" w:rsidRPr="001848F6" w:rsidRDefault="006D0D59"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142,3</w:t>
            </w:r>
          </w:p>
        </w:tc>
      </w:tr>
      <w:tr w:rsidR="00891C41" w:rsidRPr="00D5024E" w:rsidTr="002577AE">
        <w:trPr>
          <w:trHeight w:hRule="exact" w:val="397"/>
          <w:jc w:val="center"/>
        </w:trPr>
        <w:tc>
          <w:tcPr>
            <w:tcW w:w="1865" w:type="pct"/>
            <w:shd w:val="clear" w:color="auto" w:fill="auto"/>
            <w:noWrap/>
            <w:vAlign w:val="center"/>
          </w:tcPr>
          <w:p w:rsidR="00770B81" w:rsidRPr="001848F6" w:rsidRDefault="00770B81" w:rsidP="00F24CA9">
            <w:pPr>
              <w:jc w:val="left"/>
              <w:rPr>
                <w:rFonts w:ascii="Times New Roman" w:hAnsi="Times New Roman" w:cs="Times New Roman"/>
                <w:sz w:val="24"/>
                <w:szCs w:val="24"/>
              </w:rPr>
            </w:pPr>
            <w:r w:rsidRPr="001848F6">
              <w:rPr>
                <w:rFonts w:ascii="Times New Roman" w:hAnsi="Times New Roman" w:cs="Times New Roman"/>
                <w:sz w:val="24"/>
                <w:szCs w:val="24"/>
              </w:rPr>
              <w:t>Финансовые активы</w:t>
            </w:r>
          </w:p>
        </w:tc>
        <w:tc>
          <w:tcPr>
            <w:tcW w:w="565" w:type="pct"/>
            <w:shd w:val="clear" w:color="auto" w:fill="auto"/>
            <w:noWrap/>
            <w:vAlign w:val="center"/>
          </w:tcPr>
          <w:p w:rsidR="00770B81" w:rsidRPr="001848F6" w:rsidRDefault="00613F18" w:rsidP="00F24CA9">
            <w:pPr>
              <w:jc w:val="center"/>
              <w:rPr>
                <w:rFonts w:ascii="Times New Roman" w:hAnsi="Times New Roman" w:cs="Times New Roman"/>
                <w:sz w:val="24"/>
                <w:szCs w:val="24"/>
              </w:rPr>
            </w:pPr>
            <w:r w:rsidRPr="001848F6">
              <w:rPr>
                <w:rFonts w:ascii="Times New Roman" w:hAnsi="Times New Roman" w:cs="Times New Roman"/>
                <w:sz w:val="24"/>
                <w:szCs w:val="24"/>
              </w:rPr>
              <w:t>16,</w:t>
            </w:r>
            <w:r w:rsidR="00770B81" w:rsidRPr="001848F6">
              <w:rPr>
                <w:rFonts w:ascii="Times New Roman" w:hAnsi="Times New Roman" w:cs="Times New Roman"/>
                <w:sz w:val="24"/>
                <w:szCs w:val="24"/>
              </w:rPr>
              <w:t>1</w:t>
            </w:r>
          </w:p>
        </w:tc>
        <w:tc>
          <w:tcPr>
            <w:tcW w:w="56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0,77</w:t>
            </w:r>
            <w:r w:rsidR="00770B81" w:rsidRPr="001848F6">
              <w:rPr>
                <w:rFonts w:ascii="Times New Roman" w:hAnsi="Times New Roman" w:cs="Times New Roman"/>
                <w:sz w:val="24"/>
                <w:szCs w:val="24"/>
              </w:rPr>
              <w:t xml:space="preserve"> </w:t>
            </w:r>
          </w:p>
        </w:tc>
        <w:tc>
          <w:tcPr>
            <w:tcW w:w="63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0,14</w:t>
            </w:r>
          </w:p>
        </w:tc>
        <w:tc>
          <w:tcPr>
            <w:tcW w:w="706" w:type="pct"/>
            <w:shd w:val="clear" w:color="auto" w:fill="auto"/>
            <w:noWrap/>
            <w:vAlign w:val="center"/>
          </w:tcPr>
          <w:p w:rsidR="00770B81" w:rsidRPr="001848F6" w:rsidRDefault="00891C41"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2 081,4</w:t>
            </w:r>
          </w:p>
        </w:tc>
        <w:tc>
          <w:tcPr>
            <w:tcW w:w="664" w:type="pct"/>
            <w:shd w:val="clear" w:color="auto" w:fill="auto"/>
            <w:noWrap/>
            <w:vAlign w:val="center"/>
          </w:tcPr>
          <w:p w:rsidR="00770B81" w:rsidRPr="001848F6" w:rsidRDefault="006D0D59"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543,4</w:t>
            </w:r>
          </w:p>
        </w:tc>
      </w:tr>
      <w:tr w:rsidR="00891C41" w:rsidRPr="00D5024E" w:rsidTr="002577AE">
        <w:trPr>
          <w:trHeight w:hRule="exact" w:val="397"/>
          <w:jc w:val="center"/>
        </w:trPr>
        <w:tc>
          <w:tcPr>
            <w:tcW w:w="1865" w:type="pct"/>
            <w:shd w:val="clear" w:color="auto" w:fill="auto"/>
            <w:noWrap/>
            <w:vAlign w:val="center"/>
          </w:tcPr>
          <w:p w:rsidR="00770B81" w:rsidRPr="001848F6" w:rsidRDefault="00770B81" w:rsidP="00F24CA9">
            <w:pPr>
              <w:jc w:val="left"/>
              <w:rPr>
                <w:rFonts w:ascii="Times New Roman" w:hAnsi="Times New Roman" w:cs="Times New Roman"/>
                <w:sz w:val="24"/>
                <w:szCs w:val="24"/>
              </w:rPr>
            </w:pPr>
            <w:r w:rsidRPr="001848F6">
              <w:rPr>
                <w:rFonts w:ascii="Times New Roman" w:hAnsi="Times New Roman" w:cs="Times New Roman"/>
                <w:sz w:val="24"/>
                <w:szCs w:val="24"/>
              </w:rPr>
              <w:t>Чистая ссудная задолженность</w:t>
            </w:r>
          </w:p>
        </w:tc>
        <w:tc>
          <w:tcPr>
            <w:tcW w:w="565" w:type="pct"/>
            <w:shd w:val="clear" w:color="auto" w:fill="auto"/>
            <w:noWrap/>
            <w:vAlign w:val="center"/>
          </w:tcPr>
          <w:p w:rsidR="00770B81" w:rsidRPr="001848F6" w:rsidRDefault="00613F18" w:rsidP="00613F18">
            <w:pPr>
              <w:jc w:val="center"/>
              <w:rPr>
                <w:rFonts w:ascii="Times New Roman" w:hAnsi="Times New Roman" w:cs="Times New Roman"/>
                <w:sz w:val="24"/>
                <w:szCs w:val="24"/>
              </w:rPr>
            </w:pPr>
            <w:r w:rsidRPr="001848F6">
              <w:rPr>
                <w:rFonts w:ascii="Times New Roman" w:hAnsi="Times New Roman" w:cs="Times New Roman"/>
                <w:sz w:val="24"/>
                <w:szCs w:val="24"/>
              </w:rPr>
              <w:t>1 680,</w:t>
            </w:r>
            <w:r w:rsidR="00770B81" w:rsidRPr="001848F6">
              <w:rPr>
                <w:rFonts w:ascii="Times New Roman" w:hAnsi="Times New Roman" w:cs="Times New Roman"/>
                <w:sz w:val="24"/>
                <w:szCs w:val="24"/>
              </w:rPr>
              <w:t>2</w:t>
            </w:r>
          </w:p>
        </w:tc>
        <w:tc>
          <w:tcPr>
            <w:tcW w:w="56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1 496,</w:t>
            </w:r>
            <w:r w:rsidR="00770B81" w:rsidRPr="001848F6">
              <w:rPr>
                <w:rFonts w:ascii="Times New Roman" w:hAnsi="Times New Roman" w:cs="Times New Roman"/>
                <w:sz w:val="24"/>
                <w:szCs w:val="24"/>
              </w:rPr>
              <w:t>2</w:t>
            </w:r>
          </w:p>
        </w:tc>
        <w:tc>
          <w:tcPr>
            <w:tcW w:w="63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1 299,7</w:t>
            </w:r>
          </w:p>
        </w:tc>
        <w:tc>
          <w:tcPr>
            <w:tcW w:w="706" w:type="pct"/>
            <w:shd w:val="clear" w:color="auto" w:fill="auto"/>
            <w:noWrap/>
            <w:vAlign w:val="center"/>
          </w:tcPr>
          <w:p w:rsidR="00770B81" w:rsidRPr="001848F6" w:rsidRDefault="002577AE"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112,3</w:t>
            </w:r>
          </w:p>
        </w:tc>
        <w:tc>
          <w:tcPr>
            <w:tcW w:w="664" w:type="pct"/>
            <w:shd w:val="clear" w:color="auto" w:fill="auto"/>
            <w:noWrap/>
            <w:vAlign w:val="center"/>
          </w:tcPr>
          <w:p w:rsidR="00770B81" w:rsidRPr="001848F6" w:rsidRDefault="006D0D59"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115,1</w:t>
            </w:r>
          </w:p>
        </w:tc>
      </w:tr>
      <w:tr w:rsidR="00891C41" w:rsidRPr="00D5024E" w:rsidTr="002577AE">
        <w:trPr>
          <w:trHeight w:hRule="exact" w:val="397"/>
          <w:jc w:val="center"/>
        </w:trPr>
        <w:tc>
          <w:tcPr>
            <w:tcW w:w="1865" w:type="pct"/>
            <w:shd w:val="clear" w:color="auto" w:fill="auto"/>
            <w:noWrap/>
            <w:vAlign w:val="center"/>
          </w:tcPr>
          <w:p w:rsidR="00770B81" w:rsidRPr="001848F6" w:rsidRDefault="00770B81" w:rsidP="00F24CA9">
            <w:pPr>
              <w:jc w:val="left"/>
              <w:rPr>
                <w:rFonts w:ascii="Times New Roman" w:hAnsi="Times New Roman" w:cs="Times New Roman"/>
                <w:sz w:val="24"/>
                <w:szCs w:val="24"/>
              </w:rPr>
            </w:pPr>
            <w:r w:rsidRPr="001848F6">
              <w:rPr>
                <w:rFonts w:ascii="Times New Roman" w:hAnsi="Times New Roman" w:cs="Times New Roman"/>
                <w:sz w:val="24"/>
                <w:szCs w:val="24"/>
              </w:rPr>
              <w:t>Чистые вложение в ценные бумаги</w:t>
            </w:r>
          </w:p>
        </w:tc>
        <w:tc>
          <w:tcPr>
            <w:tcW w:w="565" w:type="pct"/>
            <w:shd w:val="clear" w:color="auto" w:fill="auto"/>
            <w:noWrap/>
            <w:vAlign w:val="center"/>
          </w:tcPr>
          <w:p w:rsidR="00770B81" w:rsidRPr="001848F6" w:rsidRDefault="003170F6" w:rsidP="00613F18">
            <w:pPr>
              <w:jc w:val="center"/>
              <w:rPr>
                <w:rFonts w:ascii="Times New Roman" w:hAnsi="Times New Roman" w:cs="Times New Roman"/>
                <w:sz w:val="24"/>
                <w:szCs w:val="24"/>
              </w:rPr>
            </w:pPr>
            <w:r w:rsidRPr="001848F6">
              <w:rPr>
                <w:rFonts w:ascii="Times New Roman" w:hAnsi="Times New Roman" w:cs="Times New Roman"/>
                <w:sz w:val="24"/>
                <w:szCs w:val="24"/>
              </w:rPr>
              <w:t>177</w:t>
            </w:r>
            <w:r w:rsidR="00613F18" w:rsidRPr="001848F6">
              <w:rPr>
                <w:rFonts w:ascii="Times New Roman" w:hAnsi="Times New Roman" w:cs="Times New Roman"/>
                <w:sz w:val="24"/>
                <w:szCs w:val="24"/>
              </w:rPr>
              <w:t>,</w:t>
            </w:r>
            <w:r w:rsidRPr="001848F6">
              <w:rPr>
                <w:rFonts w:ascii="Times New Roman" w:hAnsi="Times New Roman" w:cs="Times New Roman"/>
                <w:sz w:val="24"/>
                <w:szCs w:val="24"/>
              </w:rPr>
              <w:t>6</w:t>
            </w:r>
          </w:p>
        </w:tc>
        <w:tc>
          <w:tcPr>
            <w:tcW w:w="565" w:type="pct"/>
            <w:shd w:val="clear" w:color="auto" w:fill="auto"/>
            <w:noWrap/>
            <w:vAlign w:val="center"/>
          </w:tcPr>
          <w:p w:rsidR="00770B81" w:rsidRPr="001848F6" w:rsidRDefault="003170F6" w:rsidP="002577AE">
            <w:pPr>
              <w:jc w:val="center"/>
              <w:rPr>
                <w:rFonts w:ascii="Times New Roman" w:hAnsi="Times New Roman" w:cs="Times New Roman"/>
                <w:sz w:val="24"/>
                <w:szCs w:val="24"/>
              </w:rPr>
            </w:pPr>
            <w:r w:rsidRPr="001848F6">
              <w:rPr>
                <w:rFonts w:ascii="Times New Roman" w:hAnsi="Times New Roman" w:cs="Times New Roman"/>
                <w:sz w:val="24"/>
                <w:szCs w:val="24"/>
              </w:rPr>
              <w:t>153</w:t>
            </w:r>
            <w:r w:rsidR="002577AE" w:rsidRPr="001848F6">
              <w:rPr>
                <w:rFonts w:ascii="Times New Roman" w:hAnsi="Times New Roman" w:cs="Times New Roman"/>
                <w:sz w:val="24"/>
                <w:szCs w:val="24"/>
              </w:rPr>
              <w:t>,7</w:t>
            </w:r>
          </w:p>
        </w:tc>
        <w:tc>
          <w:tcPr>
            <w:tcW w:w="635" w:type="pct"/>
            <w:shd w:val="clear" w:color="auto" w:fill="auto"/>
            <w:noWrap/>
            <w:vAlign w:val="center"/>
          </w:tcPr>
          <w:p w:rsidR="00770B81" w:rsidRPr="001848F6" w:rsidRDefault="003170F6" w:rsidP="002577AE">
            <w:pPr>
              <w:jc w:val="center"/>
              <w:rPr>
                <w:rFonts w:ascii="Times New Roman" w:hAnsi="Times New Roman" w:cs="Times New Roman"/>
                <w:sz w:val="24"/>
                <w:szCs w:val="24"/>
              </w:rPr>
            </w:pPr>
            <w:r w:rsidRPr="001848F6">
              <w:rPr>
                <w:rFonts w:ascii="Times New Roman" w:hAnsi="Times New Roman" w:cs="Times New Roman"/>
                <w:sz w:val="24"/>
                <w:szCs w:val="24"/>
              </w:rPr>
              <w:t>131</w:t>
            </w:r>
            <w:r w:rsidR="002577AE" w:rsidRPr="001848F6">
              <w:rPr>
                <w:rFonts w:ascii="Times New Roman" w:hAnsi="Times New Roman" w:cs="Times New Roman"/>
                <w:sz w:val="24"/>
                <w:szCs w:val="24"/>
              </w:rPr>
              <w:t>,8</w:t>
            </w:r>
          </w:p>
        </w:tc>
        <w:tc>
          <w:tcPr>
            <w:tcW w:w="706" w:type="pct"/>
            <w:shd w:val="clear" w:color="auto" w:fill="auto"/>
            <w:noWrap/>
            <w:vAlign w:val="center"/>
          </w:tcPr>
          <w:p w:rsidR="00770B81" w:rsidRPr="001848F6" w:rsidRDefault="00E02A09"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115,5</w:t>
            </w:r>
          </w:p>
        </w:tc>
        <w:tc>
          <w:tcPr>
            <w:tcW w:w="664" w:type="pct"/>
            <w:shd w:val="clear" w:color="auto" w:fill="auto"/>
            <w:noWrap/>
            <w:vAlign w:val="center"/>
          </w:tcPr>
          <w:p w:rsidR="00770B81" w:rsidRPr="001848F6" w:rsidRDefault="00E02A09" w:rsidP="00E02A0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116,6</w:t>
            </w:r>
          </w:p>
          <w:p w:rsidR="00E02A09" w:rsidRPr="001848F6" w:rsidRDefault="00E02A09" w:rsidP="00F24CA9">
            <w:pPr>
              <w:keepNext/>
              <w:widowControl w:val="0"/>
              <w:jc w:val="center"/>
              <w:rPr>
                <w:rFonts w:ascii="Times New Roman" w:hAnsi="Times New Roman" w:cs="Times New Roman"/>
                <w:sz w:val="24"/>
                <w:szCs w:val="24"/>
              </w:rPr>
            </w:pPr>
          </w:p>
          <w:p w:rsidR="00E02A09" w:rsidRPr="001848F6" w:rsidRDefault="00E02A09" w:rsidP="00F24CA9">
            <w:pPr>
              <w:keepNext/>
              <w:widowControl w:val="0"/>
              <w:jc w:val="center"/>
              <w:rPr>
                <w:rFonts w:ascii="Times New Roman" w:hAnsi="Times New Roman" w:cs="Times New Roman"/>
                <w:sz w:val="24"/>
                <w:szCs w:val="24"/>
              </w:rPr>
            </w:pPr>
          </w:p>
        </w:tc>
      </w:tr>
      <w:tr w:rsidR="00891C41" w:rsidRPr="00D5024E" w:rsidTr="002577AE">
        <w:trPr>
          <w:trHeight w:hRule="exact" w:val="397"/>
          <w:jc w:val="center"/>
        </w:trPr>
        <w:tc>
          <w:tcPr>
            <w:tcW w:w="1865" w:type="pct"/>
            <w:shd w:val="clear" w:color="auto" w:fill="auto"/>
            <w:noWrap/>
            <w:vAlign w:val="center"/>
          </w:tcPr>
          <w:p w:rsidR="00770B81" w:rsidRPr="001848F6" w:rsidRDefault="00770B81" w:rsidP="00F24CA9">
            <w:pPr>
              <w:jc w:val="left"/>
              <w:rPr>
                <w:rFonts w:ascii="Times New Roman" w:hAnsi="Times New Roman" w:cs="Times New Roman"/>
                <w:sz w:val="24"/>
                <w:szCs w:val="24"/>
              </w:rPr>
            </w:pPr>
            <w:r w:rsidRPr="001848F6">
              <w:rPr>
                <w:rFonts w:ascii="Times New Roman" w:hAnsi="Times New Roman" w:cs="Times New Roman"/>
                <w:sz w:val="24"/>
                <w:szCs w:val="24"/>
              </w:rPr>
              <w:t>Основные средства</w:t>
            </w:r>
          </w:p>
        </w:tc>
        <w:tc>
          <w:tcPr>
            <w:tcW w:w="565" w:type="pct"/>
            <w:shd w:val="clear" w:color="auto" w:fill="auto"/>
            <w:noWrap/>
            <w:vAlign w:val="center"/>
          </w:tcPr>
          <w:p w:rsidR="00770B81" w:rsidRPr="001848F6" w:rsidRDefault="00613F18" w:rsidP="00613F18">
            <w:pPr>
              <w:jc w:val="center"/>
              <w:rPr>
                <w:rFonts w:ascii="Times New Roman" w:hAnsi="Times New Roman" w:cs="Times New Roman"/>
                <w:sz w:val="24"/>
                <w:szCs w:val="24"/>
              </w:rPr>
            </w:pPr>
            <w:r w:rsidRPr="001848F6">
              <w:rPr>
                <w:rFonts w:ascii="Times New Roman" w:hAnsi="Times New Roman" w:cs="Times New Roman"/>
                <w:sz w:val="24"/>
                <w:szCs w:val="24"/>
              </w:rPr>
              <w:t>18,5</w:t>
            </w:r>
          </w:p>
        </w:tc>
        <w:tc>
          <w:tcPr>
            <w:tcW w:w="56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sz w:val="24"/>
                <w:szCs w:val="24"/>
              </w:rPr>
              <w:t>17,9</w:t>
            </w:r>
          </w:p>
        </w:tc>
        <w:tc>
          <w:tcPr>
            <w:tcW w:w="63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19,</w:t>
            </w:r>
            <w:r w:rsidR="00770B81" w:rsidRPr="001848F6">
              <w:rPr>
                <w:rFonts w:ascii="Times New Roman" w:hAnsi="Times New Roman" w:cs="Times New Roman"/>
                <w:sz w:val="24"/>
                <w:szCs w:val="24"/>
              </w:rPr>
              <w:t>1</w:t>
            </w:r>
          </w:p>
        </w:tc>
        <w:tc>
          <w:tcPr>
            <w:tcW w:w="706" w:type="pct"/>
            <w:shd w:val="clear" w:color="auto" w:fill="auto"/>
            <w:noWrap/>
            <w:vAlign w:val="center"/>
          </w:tcPr>
          <w:p w:rsidR="00770B81" w:rsidRPr="001848F6" w:rsidRDefault="002577AE"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103,1</w:t>
            </w:r>
          </w:p>
        </w:tc>
        <w:tc>
          <w:tcPr>
            <w:tcW w:w="664" w:type="pct"/>
            <w:shd w:val="clear" w:color="auto" w:fill="auto"/>
            <w:noWrap/>
            <w:vAlign w:val="center"/>
          </w:tcPr>
          <w:p w:rsidR="00770B81" w:rsidRPr="001848F6" w:rsidRDefault="006D0D59"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94,1</w:t>
            </w:r>
          </w:p>
        </w:tc>
      </w:tr>
      <w:tr w:rsidR="00891C41" w:rsidRPr="00D5024E" w:rsidTr="002577AE">
        <w:trPr>
          <w:trHeight w:hRule="exact" w:val="397"/>
          <w:jc w:val="center"/>
        </w:trPr>
        <w:tc>
          <w:tcPr>
            <w:tcW w:w="1865" w:type="pct"/>
            <w:shd w:val="clear" w:color="auto" w:fill="auto"/>
            <w:noWrap/>
            <w:vAlign w:val="center"/>
          </w:tcPr>
          <w:p w:rsidR="00770B81" w:rsidRPr="001848F6" w:rsidRDefault="00770B81" w:rsidP="00F24CA9">
            <w:pPr>
              <w:jc w:val="left"/>
              <w:rPr>
                <w:rFonts w:ascii="Times New Roman" w:hAnsi="Times New Roman" w:cs="Times New Roman"/>
                <w:sz w:val="24"/>
                <w:szCs w:val="24"/>
              </w:rPr>
            </w:pPr>
            <w:r w:rsidRPr="001848F6">
              <w:rPr>
                <w:rFonts w:ascii="Times New Roman" w:hAnsi="Times New Roman" w:cs="Times New Roman"/>
                <w:sz w:val="24"/>
                <w:szCs w:val="24"/>
              </w:rPr>
              <w:t>Прочие активы</w:t>
            </w:r>
          </w:p>
        </w:tc>
        <w:tc>
          <w:tcPr>
            <w:tcW w:w="565" w:type="pct"/>
            <w:shd w:val="clear" w:color="auto" w:fill="auto"/>
            <w:noWrap/>
            <w:vAlign w:val="center"/>
          </w:tcPr>
          <w:p w:rsidR="00770B81" w:rsidRPr="001848F6" w:rsidRDefault="00613F18" w:rsidP="00613F18">
            <w:pPr>
              <w:jc w:val="center"/>
              <w:rPr>
                <w:rFonts w:ascii="Times New Roman" w:hAnsi="Times New Roman" w:cs="Times New Roman"/>
                <w:sz w:val="24"/>
                <w:szCs w:val="24"/>
              </w:rPr>
            </w:pPr>
            <w:r w:rsidRPr="001848F6">
              <w:rPr>
                <w:rFonts w:ascii="Times New Roman" w:hAnsi="Times New Roman" w:cs="Times New Roman"/>
                <w:sz w:val="24"/>
                <w:szCs w:val="24"/>
              </w:rPr>
              <w:t>74,</w:t>
            </w:r>
            <w:r w:rsidR="00770B81" w:rsidRPr="001848F6">
              <w:rPr>
                <w:rFonts w:ascii="Times New Roman" w:hAnsi="Times New Roman" w:cs="Times New Roman"/>
                <w:sz w:val="24"/>
                <w:szCs w:val="24"/>
              </w:rPr>
              <w:t>6</w:t>
            </w:r>
          </w:p>
        </w:tc>
        <w:tc>
          <w:tcPr>
            <w:tcW w:w="56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sz w:val="24"/>
                <w:szCs w:val="24"/>
              </w:rPr>
              <w:t>62,9</w:t>
            </w:r>
          </w:p>
        </w:tc>
        <w:tc>
          <w:tcPr>
            <w:tcW w:w="63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38,6</w:t>
            </w:r>
          </w:p>
        </w:tc>
        <w:tc>
          <w:tcPr>
            <w:tcW w:w="706" w:type="pct"/>
            <w:shd w:val="clear" w:color="auto" w:fill="auto"/>
            <w:noWrap/>
            <w:vAlign w:val="center"/>
          </w:tcPr>
          <w:p w:rsidR="00770B81" w:rsidRPr="001848F6" w:rsidRDefault="002577AE"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118,7</w:t>
            </w:r>
          </w:p>
        </w:tc>
        <w:tc>
          <w:tcPr>
            <w:tcW w:w="664" w:type="pct"/>
            <w:shd w:val="clear" w:color="auto" w:fill="auto"/>
            <w:noWrap/>
            <w:vAlign w:val="center"/>
          </w:tcPr>
          <w:p w:rsidR="00770B81" w:rsidRPr="001848F6" w:rsidRDefault="006D0D59"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162,9</w:t>
            </w:r>
          </w:p>
        </w:tc>
      </w:tr>
      <w:tr w:rsidR="00891C41" w:rsidRPr="00D5024E" w:rsidTr="002577AE">
        <w:trPr>
          <w:trHeight w:hRule="exact" w:val="397"/>
          <w:jc w:val="center"/>
        </w:trPr>
        <w:tc>
          <w:tcPr>
            <w:tcW w:w="1865" w:type="pct"/>
            <w:shd w:val="clear" w:color="auto" w:fill="auto"/>
            <w:noWrap/>
            <w:vAlign w:val="center"/>
          </w:tcPr>
          <w:p w:rsidR="00770B81" w:rsidRPr="001848F6" w:rsidRDefault="00770B81" w:rsidP="00F24CA9">
            <w:pPr>
              <w:jc w:val="left"/>
              <w:rPr>
                <w:rFonts w:ascii="Times New Roman" w:hAnsi="Times New Roman" w:cs="Times New Roman"/>
                <w:sz w:val="24"/>
                <w:szCs w:val="24"/>
              </w:rPr>
            </w:pPr>
            <w:r w:rsidRPr="001848F6">
              <w:rPr>
                <w:rFonts w:ascii="Times New Roman" w:hAnsi="Times New Roman" w:cs="Times New Roman"/>
                <w:sz w:val="24"/>
                <w:szCs w:val="24"/>
              </w:rPr>
              <w:t>Всего активов</w:t>
            </w:r>
          </w:p>
        </w:tc>
        <w:tc>
          <w:tcPr>
            <w:tcW w:w="56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2 067,</w:t>
            </w:r>
            <w:r w:rsidR="00770B81" w:rsidRPr="001848F6">
              <w:rPr>
                <w:rFonts w:ascii="Times New Roman" w:hAnsi="Times New Roman" w:cs="Times New Roman"/>
                <w:sz w:val="24"/>
                <w:szCs w:val="24"/>
              </w:rPr>
              <w:t>4</w:t>
            </w:r>
          </w:p>
        </w:tc>
        <w:tc>
          <w:tcPr>
            <w:tcW w:w="56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sz w:val="24"/>
                <w:szCs w:val="24"/>
              </w:rPr>
              <w:t>1 816,3</w:t>
            </w:r>
          </w:p>
        </w:tc>
        <w:tc>
          <w:tcPr>
            <w:tcW w:w="635" w:type="pct"/>
            <w:shd w:val="clear" w:color="auto" w:fill="auto"/>
            <w:noWrap/>
            <w:vAlign w:val="center"/>
          </w:tcPr>
          <w:p w:rsidR="00770B81" w:rsidRPr="001848F6" w:rsidRDefault="002577AE" w:rsidP="002577AE">
            <w:pPr>
              <w:jc w:val="center"/>
              <w:rPr>
                <w:rFonts w:ascii="Times New Roman" w:hAnsi="Times New Roman" w:cs="Times New Roman"/>
                <w:sz w:val="24"/>
                <w:szCs w:val="24"/>
              </w:rPr>
            </w:pPr>
            <w:r w:rsidRPr="001848F6">
              <w:rPr>
                <w:rFonts w:ascii="Times New Roman" w:hAnsi="Times New Roman" w:cs="Times New Roman"/>
                <w:sz w:val="24"/>
                <w:szCs w:val="24"/>
              </w:rPr>
              <w:t>1 577,9</w:t>
            </w:r>
          </w:p>
        </w:tc>
        <w:tc>
          <w:tcPr>
            <w:tcW w:w="706" w:type="pct"/>
            <w:shd w:val="clear" w:color="auto" w:fill="auto"/>
            <w:noWrap/>
            <w:vAlign w:val="center"/>
          </w:tcPr>
          <w:p w:rsidR="00770B81" w:rsidRPr="001848F6" w:rsidRDefault="002577AE"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113,8</w:t>
            </w:r>
          </w:p>
        </w:tc>
        <w:tc>
          <w:tcPr>
            <w:tcW w:w="664" w:type="pct"/>
            <w:shd w:val="clear" w:color="auto" w:fill="auto"/>
            <w:noWrap/>
            <w:vAlign w:val="center"/>
          </w:tcPr>
          <w:p w:rsidR="00770B81" w:rsidRPr="001848F6" w:rsidRDefault="006D0D59" w:rsidP="00F24CA9">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115,1</w:t>
            </w:r>
          </w:p>
        </w:tc>
      </w:tr>
    </w:tbl>
    <w:p w:rsidR="007F0225" w:rsidRDefault="00CF4906" w:rsidP="00CC5F10">
      <w:pPr>
        <w:ind w:firstLine="709"/>
        <w:rPr>
          <w:rFonts w:ascii="Times New Roman" w:hAnsi="Times New Roman" w:cs="Times New Roman"/>
          <w:i/>
        </w:rPr>
      </w:pPr>
      <w:r w:rsidRPr="00CF4906">
        <w:rPr>
          <w:rFonts w:ascii="Times New Roman" w:hAnsi="Times New Roman" w:cs="Times New Roman"/>
          <w:i/>
        </w:rPr>
        <w:t>Источник https://www.rshb.ru/</w:t>
      </w:r>
      <w:r w:rsidR="00B80439" w:rsidRPr="00CF4906">
        <w:rPr>
          <w:rFonts w:ascii="Times New Roman" w:hAnsi="Times New Roman" w:cs="Times New Roman"/>
          <w:i/>
        </w:rPr>
        <w:tab/>
      </w:r>
      <w:r w:rsidR="00B80439" w:rsidRPr="00CF4906">
        <w:rPr>
          <w:rFonts w:ascii="Times New Roman" w:hAnsi="Times New Roman" w:cs="Times New Roman"/>
          <w:i/>
        </w:rPr>
        <w:tab/>
      </w:r>
    </w:p>
    <w:p w:rsidR="00D169AC" w:rsidRPr="00D72499" w:rsidRDefault="00D169AC" w:rsidP="00D169AC">
      <w:pPr>
        <w:ind w:firstLine="709"/>
        <w:contextualSpacing/>
        <w:rPr>
          <w:rFonts w:ascii="Times New Roman" w:hAnsi="Times New Roman" w:cs="Times New Roman"/>
          <w:sz w:val="28"/>
          <w:szCs w:val="28"/>
        </w:rPr>
      </w:pPr>
      <w:r w:rsidRPr="00C84FB2">
        <w:rPr>
          <w:rFonts w:ascii="Times New Roman" w:hAnsi="Times New Roman" w:cs="Times New Roman"/>
          <w:sz w:val="28"/>
          <w:szCs w:val="28"/>
        </w:rPr>
        <w:t>В 2014 году величина активов Банка увеличилась на 251,2 млрд. рублей, или на 13,8%, и по состоянию на 01.01.2015 составила 2 067,5 млрд. рублей. Объем собственных средств Банка увеличился на 9,0 млрд. рублей (на 4,3</w:t>
      </w:r>
      <w:r>
        <w:rPr>
          <w:rFonts w:ascii="Times New Roman" w:hAnsi="Times New Roman" w:cs="Times New Roman"/>
          <w:sz w:val="28"/>
          <w:szCs w:val="28"/>
        </w:rPr>
        <w:t xml:space="preserve">%), до 218,1 млрд. рублей. </w:t>
      </w:r>
      <w:r w:rsidRPr="00D72499">
        <w:rPr>
          <w:rFonts w:ascii="Times New Roman" w:hAnsi="Times New Roman" w:cs="Times New Roman"/>
          <w:sz w:val="28"/>
          <w:szCs w:val="28"/>
        </w:rPr>
        <w:t>За 2013 год величина активов Банка увеличилась на 238,4 млрд</w:t>
      </w:r>
      <w:r>
        <w:rPr>
          <w:rFonts w:ascii="Times New Roman" w:hAnsi="Times New Roman" w:cs="Times New Roman"/>
          <w:sz w:val="28"/>
          <w:szCs w:val="28"/>
        </w:rPr>
        <w:t>.</w:t>
      </w:r>
      <w:r w:rsidRPr="00D72499">
        <w:rPr>
          <w:rFonts w:ascii="Times New Roman" w:hAnsi="Times New Roman" w:cs="Times New Roman"/>
          <w:sz w:val="28"/>
          <w:szCs w:val="28"/>
        </w:rPr>
        <w:t xml:space="preserve"> руб</w:t>
      </w:r>
      <w:r>
        <w:rPr>
          <w:rFonts w:ascii="Times New Roman" w:hAnsi="Times New Roman" w:cs="Times New Roman"/>
          <w:sz w:val="28"/>
          <w:szCs w:val="28"/>
        </w:rPr>
        <w:t>лей</w:t>
      </w:r>
      <w:r w:rsidRPr="00D72499">
        <w:rPr>
          <w:rFonts w:ascii="Times New Roman" w:hAnsi="Times New Roman" w:cs="Times New Roman"/>
          <w:sz w:val="28"/>
          <w:szCs w:val="28"/>
        </w:rPr>
        <w:t>, или 15,1%, и по состоянию на 01.01.2014 составила 1 816,3 млрд</w:t>
      </w:r>
      <w:r>
        <w:rPr>
          <w:rFonts w:ascii="Times New Roman" w:hAnsi="Times New Roman" w:cs="Times New Roman"/>
          <w:sz w:val="28"/>
          <w:szCs w:val="28"/>
        </w:rPr>
        <w:t>.</w:t>
      </w:r>
      <w:r w:rsidRPr="00D72499">
        <w:rPr>
          <w:rFonts w:ascii="Times New Roman" w:hAnsi="Times New Roman" w:cs="Times New Roman"/>
          <w:sz w:val="28"/>
          <w:szCs w:val="28"/>
        </w:rPr>
        <w:t xml:space="preserve"> руб</w:t>
      </w:r>
      <w:r>
        <w:rPr>
          <w:rFonts w:ascii="Times New Roman" w:hAnsi="Times New Roman" w:cs="Times New Roman"/>
          <w:sz w:val="28"/>
          <w:szCs w:val="28"/>
        </w:rPr>
        <w:t>лей</w:t>
      </w:r>
      <w:r w:rsidRPr="00D72499">
        <w:rPr>
          <w:rFonts w:ascii="Times New Roman" w:hAnsi="Times New Roman" w:cs="Times New Roman"/>
          <w:sz w:val="28"/>
          <w:szCs w:val="28"/>
        </w:rPr>
        <w:t>. Объем собственных средств Банка увеличился на 29,9 млрд</w:t>
      </w:r>
      <w:r>
        <w:rPr>
          <w:rFonts w:ascii="Times New Roman" w:hAnsi="Times New Roman" w:cs="Times New Roman"/>
          <w:sz w:val="28"/>
          <w:szCs w:val="28"/>
        </w:rPr>
        <w:t>.</w:t>
      </w:r>
      <w:r w:rsidRPr="00D72499">
        <w:rPr>
          <w:rFonts w:ascii="Times New Roman" w:hAnsi="Times New Roman" w:cs="Times New Roman"/>
          <w:sz w:val="28"/>
          <w:szCs w:val="28"/>
        </w:rPr>
        <w:t xml:space="preserve"> руб</w:t>
      </w:r>
      <w:r>
        <w:rPr>
          <w:rFonts w:ascii="Times New Roman" w:hAnsi="Times New Roman" w:cs="Times New Roman"/>
          <w:sz w:val="28"/>
          <w:szCs w:val="28"/>
        </w:rPr>
        <w:t>лей</w:t>
      </w:r>
      <w:r w:rsidRPr="00D72499">
        <w:rPr>
          <w:rFonts w:ascii="Times New Roman" w:hAnsi="Times New Roman" w:cs="Times New Roman"/>
          <w:sz w:val="28"/>
          <w:szCs w:val="28"/>
        </w:rPr>
        <w:t>. (16,7%) до 209,1 млрд</w:t>
      </w:r>
      <w:r>
        <w:rPr>
          <w:rFonts w:ascii="Times New Roman" w:hAnsi="Times New Roman" w:cs="Times New Roman"/>
          <w:sz w:val="28"/>
          <w:szCs w:val="28"/>
        </w:rPr>
        <w:t>.</w:t>
      </w:r>
      <w:r w:rsidRPr="00D72499">
        <w:rPr>
          <w:rFonts w:ascii="Times New Roman" w:hAnsi="Times New Roman" w:cs="Times New Roman"/>
          <w:sz w:val="28"/>
          <w:szCs w:val="28"/>
        </w:rPr>
        <w:t xml:space="preserve"> руб</w:t>
      </w:r>
      <w:r>
        <w:rPr>
          <w:rFonts w:ascii="Times New Roman" w:hAnsi="Times New Roman" w:cs="Times New Roman"/>
          <w:sz w:val="28"/>
          <w:szCs w:val="28"/>
        </w:rPr>
        <w:t>лей</w:t>
      </w:r>
      <w:r w:rsidRPr="00D72499">
        <w:rPr>
          <w:rFonts w:ascii="Times New Roman" w:hAnsi="Times New Roman" w:cs="Times New Roman"/>
          <w:sz w:val="28"/>
          <w:szCs w:val="28"/>
        </w:rPr>
        <w:t>.</w:t>
      </w:r>
      <w:r>
        <w:rPr>
          <w:rFonts w:ascii="Times New Roman" w:hAnsi="Times New Roman" w:cs="Times New Roman"/>
          <w:sz w:val="28"/>
          <w:szCs w:val="28"/>
        </w:rPr>
        <w:t xml:space="preserve"> </w:t>
      </w:r>
      <w:r w:rsidRPr="00D72499">
        <w:rPr>
          <w:rFonts w:ascii="Times New Roman" w:hAnsi="Times New Roman" w:cs="Times New Roman"/>
          <w:sz w:val="28"/>
          <w:szCs w:val="28"/>
        </w:rPr>
        <w:t>Объем собственных средств Банка увеличился на 29,9 млрд</w:t>
      </w:r>
      <w:r>
        <w:rPr>
          <w:rFonts w:ascii="Times New Roman" w:hAnsi="Times New Roman" w:cs="Times New Roman"/>
          <w:sz w:val="28"/>
          <w:szCs w:val="28"/>
        </w:rPr>
        <w:t>.</w:t>
      </w:r>
      <w:r w:rsidRPr="00D72499">
        <w:rPr>
          <w:rFonts w:ascii="Times New Roman" w:hAnsi="Times New Roman" w:cs="Times New Roman"/>
          <w:sz w:val="28"/>
          <w:szCs w:val="28"/>
        </w:rPr>
        <w:t xml:space="preserve"> руб</w:t>
      </w:r>
      <w:r>
        <w:rPr>
          <w:rFonts w:ascii="Times New Roman" w:hAnsi="Times New Roman" w:cs="Times New Roman"/>
          <w:sz w:val="28"/>
          <w:szCs w:val="28"/>
        </w:rPr>
        <w:t xml:space="preserve">лей. (16,7%) до 209,1 млрд. </w:t>
      </w:r>
      <w:r w:rsidRPr="00D72499">
        <w:rPr>
          <w:rFonts w:ascii="Times New Roman" w:hAnsi="Times New Roman" w:cs="Times New Roman"/>
          <w:sz w:val="28"/>
          <w:szCs w:val="28"/>
        </w:rPr>
        <w:t>руб</w:t>
      </w:r>
      <w:r>
        <w:rPr>
          <w:rFonts w:ascii="Times New Roman" w:hAnsi="Times New Roman" w:cs="Times New Roman"/>
          <w:sz w:val="28"/>
          <w:szCs w:val="28"/>
        </w:rPr>
        <w:t xml:space="preserve">лей, а в </w:t>
      </w:r>
      <w:r w:rsidRPr="00DD1B5C">
        <w:rPr>
          <w:rFonts w:ascii="Times New Roman" w:hAnsi="Times New Roman" w:cs="Times New Roman"/>
          <w:sz w:val="28"/>
          <w:szCs w:val="28"/>
        </w:rPr>
        <w:t>2012 год величина активов Банка</w:t>
      </w:r>
      <w:r>
        <w:rPr>
          <w:rFonts w:ascii="Times New Roman" w:hAnsi="Times New Roman" w:cs="Times New Roman"/>
          <w:sz w:val="28"/>
          <w:szCs w:val="28"/>
        </w:rPr>
        <w:t xml:space="preserve"> составила </w:t>
      </w:r>
      <w:r w:rsidRPr="00DD1B5C">
        <w:rPr>
          <w:rFonts w:ascii="Times New Roman" w:hAnsi="Times New Roman" w:cs="Times New Roman"/>
          <w:sz w:val="28"/>
          <w:szCs w:val="28"/>
        </w:rPr>
        <w:t xml:space="preserve">1 577,9 </w:t>
      </w:r>
      <w:r>
        <w:rPr>
          <w:rFonts w:ascii="Times New Roman" w:hAnsi="Times New Roman" w:cs="Times New Roman"/>
          <w:sz w:val="28"/>
          <w:szCs w:val="28"/>
        </w:rPr>
        <w:t>млрд.рублей, по сравнению с 2011 годом активы увеличили</w:t>
      </w:r>
      <w:r w:rsidRPr="00DD1B5C">
        <w:rPr>
          <w:rFonts w:ascii="Times New Roman" w:hAnsi="Times New Roman" w:cs="Times New Roman"/>
          <w:sz w:val="28"/>
          <w:szCs w:val="28"/>
        </w:rPr>
        <w:t>сь на 193,6 млр</w:t>
      </w:r>
      <w:r>
        <w:rPr>
          <w:rFonts w:ascii="Times New Roman" w:hAnsi="Times New Roman" w:cs="Times New Roman"/>
          <w:sz w:val="28"/>
          <w:szCs w:val="28"/>
        </w:rPr>
        <w:t xml:space="preserve">д. </w:t>
      </w:r>
      <w:r>
        <w:rPr>
          <w:rFonts w:ascii="Times New Roman" w:hAnsi="Times New Roman" w:cs="Times New Roman"/>
          <w:sz w:val="28"/>
          <w:szCs w:val="28"/>
        </w:rPr>
        <w:lastRenderedPageBreak/>
        <w:t>рублей, или на 14,0%, и по состоя</w:t>
      </w:r>
      <w:r w:rsidRPr="00DD1B5C">
        <w:rPr>
          <w:rFonts w:ascii="Times New Roman" w:hAnsi="Times New Roman" w:cs="Times New Roman"/>
          <w:sz w:val="28"/>
          <w:szCs w:val="28"/>
        </w:rPr>
        <w:t>нию на 01.01.2013 составила 1 577,8 млрд</w:t>
      </w:r>
      <w:r>
        <w:rPr>
          <w:rFonts w:ascii="Times New Roman" w:hAnsi="Times New Roman" w:cs="Times New Roman"/>
          <w:sz w:val="28"/>
          <w:szCs w:val="28"/>
        </w:rPr>
        <w:t>.</w:t>
      </w:r>
      <w:r w:rsidRPr="00DD1B5C">
        <w:rPr>
          <w:rFonts w:ascii="Times New Roman" w:hAnsi="Times New Roman" w:cs="Times New Roman"/>
          <w:sz w:val="28"/>
          <w:szCs w:val="28"/>
        </w:rPr>
        <w:t xml:space="preserve"> руб</w:t>
      </w:r>
      <w:r>
        <w:rPr>
          <w:rFonts w:ascii="Times New Roman" w:hAnsi="Times New Roman" w:cs="Times New Roman"/>
          <w:sz w:val="28"/>
          <w:szCs w:val="28"/>
        </w:rPr>
        <w:t>лей</w:t>
      </w:r>
      <w:r w:rsidRPr="00DD1B5C">
        <w:rPr>
          <w:rFonts w:ascii="Times New Roman" w:hAnsi="Times New Roman" w:cs="Times New Roman"/>
          <w:sz w:val="28"/>
          <w:szCs w:val="28"/>
        </w:rPr>
        <w:t xml:space="preserve">. </w:t>
      </w:r>
      <w:r w:rsidR="00C40374" w:rsidRPr="00DD1B5C">
        <w:rPr>
          <w:rFonts w:ascii="Times New Roman" w:hAnsi="Times New Roman" w:cs="Times New Roman"/>
          <w:sz w:val="28"/>
          <w:szCs w:val="28"/>
        </w:rPr>
        <w:t>Объем собственных средств Банка увеличился на 40,6 млрд</w:t>
      </w:r>
      <w:r w:rsidR="00C40374">
        <w:rPr>
          <w:rFonts w:ascii="Times New Roman" w:hAnsi="Times New Roman" w:cs="Times New Roman"/>
          <w:sz w:val="28"/>
          <w:szCs w:val="28"/>
        </w:rPr>
        <w:t>.</w:t>
      </w:r>
      <w:r w:rsidR="00C40374" w:rsidRPr="00DD1B5C">
        <w:rPr>
          <w:rFonts w:ascii="Times New Roman" w:hAnsi="Times New Roman" w:cs="Times New Roman"/>
          <w:sz w:val="28"/>
          <w:szCs w:val="28"/>
        </w:rPr>
        <w:t xml:space="preserve"> руб</w:t>
      </w:r>
      <w:r w:rsidR="00C40374">
        <w:rPr>
          <w:rFonts w:ascii="Times New Roman" w:hAnsi="Times New Roman" w:cs="Times New Roman"/>
          <w:sz w:val="28"/>
          <w:szCs w:val="28"/>
        </w:rPr>
        <w:t xml:space="preserve">лей </w:t>
      </w:r>
      <w:r w:rsidR="00C40374" w:rsidRPr="00DD1B5C">
        <w:rPr>
          <w:rFonts w:ascii="Times New Roman" w:hAnsi="Times New Roman" w:cs="Times New Roman"/>
          <w:sz w:val="28"/>
          <w:szCs w:val="28"/>
        </w:rPr>
        <w:t>(на 29,3%) до 179,2 млрд</w:t>
      </w:r>
      <w:r w:rsidR="00C40374">
        <w:rPr>
          <w:rFonts w:ascii="Times New Roman" w:hAnsi="Times New Roman" w:cs="Times New Roman"/>
          <w:sz w:val="28"/>
          <w:szCs w:val="28"/>
        </w:rPr>
        <w:t>.</w:t>
      </w:r>
      <w:r w:rsidR="00C40374" w:rsidRPr="00DD1B5C">
        <w:rPr>
          <w:rFonts w:ascii="Times New Roman" w:hAnsi="Times New Roman" w:cs="Times New Roman"/>
          <w:sz w:val="28"/>
          <w:szCs w:val="28"/>
        </w:rPr>
        <w:t xml:space="preserve"> руб</w:t>
      </w:r>
      <w:r w:rsidR="00C40374">
        <w:rPr>
          <w:rFonts w:ascii="Times New Roman" w:hAnsi="Times New Roman" w:cs="Times New Roman"/>
          <w:sz w:val="28"/>
          <w:szCs w:val="28"/>
        </w:rPr>
        <w:t>лей</w:t>
      </w:r>
      <w:r w:rsidR="00C40374" w:rsidRPr="00DD1B5C">
        <w:rPr>
          <w:rFonts w:ascii="Times New Roman" w:hAnsi="Times New Roman" w:cs="Times New Roman"/>
          <w:sz w:val="28"/>
          <w:szCs w:val="28"/>
        </w:rPr>
        <w:t>.</w:t>
      </w:r>
      <w:r w:rsidR="00C40374">
        <w:rPr>
          <w:rFonts w:ascii="Times New Roman" w:hAnsi="Times New Roman" w:cs="Times New Roman"/>
          <w:sz w:val="28"/>
          <w:szCs w:val="28"/>
        </w:rPr>
        <w:t xml:space="preserve"> </w:t>
      </w:r>
      <w:r w:rsidR="00C40374" w:rsidRPr="00DD1B5C">
        <w:rPr>
          <w:rFonts w:ascii="Times New Roman" w:hAnsi="Times New Roman" w:cs="Times New Roman"/>
          <w:sz w:val="28"/>
          <w:szCs w:val="28"/>
        </w:rPr>
        <w:t xml:space="preserve"> </w:t>
      </w:r>
      <w:r w:rsidR="00C40374">
        <w:rPr>
          <w:rFonts w:ascii="Times New Roman" w:hAnsi="Times New Roman" w:cs="Times New Roman"/>
          <w:sz w:val="28"/>
          <w:szCs w:val="28"/>
        </w:rPr>
        <w:t>(см. таблица 1).</w:t>
      </w:r>
    </w:p>
    <w:p w:rsidR="00D169AC" w:rsidRDefault="00D169AC" w:rsidP="00D169AC">
      <w:pPr>
        <w:ind w:firstLine="709"/>
        <w:contextualSpacing/>
        <w:rPr>
          <w:rFonts w:ascii="Times New Roman" w:hAnsi="Times New Roman" w:cs="Times New Roman"/>
          <w:sz w:val="28"/>
          <w:szCs w:val="28"/>
        </w:rPr>
      </w:pPr>
      <w:r>
        <w:rPr>
          <w:rFonts w:ascii="Times New Roman" w:hAnsi="Times New Roman" w:cs="Times New Roman"/>
          <w:sz w:val="28"/>
          <w:szCs w:val="28"/>
        </w:rPr>
        <w:t xml:space="preserve">В </w:t>
      </w:r>
      <w:r w:rsidRPr="00C84FB2">
        <w:rPr>
          <w:rFonts w:ascii="Times New Roman" w:hAnsi="Times New Roman" w:cs="Times New Roman"/>
          <w:sz w:val="28"/>
          <w:szCs w:val="28"/>
        </w:rPr>
        <w:t xml:space="preserve">структуре активов Банка </w:t>
      </w:r>
      <w:r>
        <w:rPr>
          <w:rFonts w:ascii="Times New Roman" w:hAnsi="Times New Roman" w:cs="Times New Roman"/>
          <w:sz w:val="28"/>
          <w:szCs w:val="28"/>
        </w:rPr>
        <w:t xml:space="preserve">за 2014, 2013 и 2012  года устойчиво </w:t>
      </w:r>
      <w:r w:rsidRPr="00C84FB2">
        <w:rPr>
          <w:rFonts w:ascii="Times New Roman" w:hAnsi="Times New Roman" w:cs="Times New Roman"/>
          <w:sz w:val="28"/>
          <w:szCs w:val="28"/>
        </w:rPr>
        <w:t>преоблада</w:t>
      </w:r>
      <w:r>
        <w:rPr>
          <w:rFonts w:ascii="Times New Roman" w:hAnsi="Times New Roman" w:cs="Times New Roman"/>
          <w:sz w:val="28"/>
          <w:szCs w:val="28"/>
        </w:rPr>
        <w:t xml:space="preserve">ет чистая ссудная задолженность, </w:t>
      </w:r>
      <w:r w:rsidRPr="00C84FB2">
        <w:rPr>
          <w:rFonts w:ascii="Times New Roman" w:hAnsi="Times New Roman" w:cs="Times New Roman"/>
          <w:sz w:val="28"/>
          <w:szCs w:val="28"/>
        </w:rPr>
        <w:t>доля которой по состоянию на 01.01.2015 составляет 81,3%</w:t>
      </w:r>
      <w:r>
        <w:rPr>
          <w:rFonts w:ascii="Times New Roman" w:hAnsi="Times New Roman" w:cs="Times New Roman"/>
          <w:sz w:val="28"/>
          <w:szCs w:val="28"/>
        </w:rPr>
        <w:t xml:space="preserve"> от общего объема активов Банка, </w:t>
      </w:r>
      <w:r w:rsidRPr="00D72499">
        <w:rPr>
          <w:rFonts w:ascii="Times New Roman" w:hAnsi="Times New Roman" w:cs="Times New Roman"/>
          <w:sz w:val="28"/>
          <w:szCs w:val="28"/>
        </w:rPr>
        <w:t>по состоянию на 01.01.2014 составляет 82,4% от общего объема активов</w:t>
      </w:r>
      <w:r>
        <w:rPr>
          <w:rFonts w:ascii="Times New Roman" w:hAnsi="Times New Roman" w:cs="Times New Roman"/>
          <w:sz w:val="28"/>
          <w:szCs w:val="28"/>
        </w:rPr>
        <w:t xml:space="preserve"> Банка, ну и </w:t>
      </w:r>
      <w:r w:rsidRPr="007F29C2">
        <w:rPr>
          <w:rFonts w:ascii="Times New Roman" w:hAnsi="Times New Roman" w:cs="Times New Roman"/>
          <w:sz w:val="28"/>
          <w:szCs w:val="28"/>
        </w:rPr>
        <w:t>на 01.01.2013 составляет 82,4% от общего объема активов Банка</w:t>
      </w:r>
      <w:r>
        <w:rPr>
          <w:rFonts w:ascii="Times New Roman" w:hAnsi="Times New Roman" w:cs="Times New Roman"/>
          <w:sz w:val="28"/>
          <w:szCs w:val="28"/>
        </w:rPr>
        <w:t xml:space="preserve"> (см. таблица 1)</w:t>
      </w:r>
      <w:r w:rsidRPr="00D72499">
        <w:rPr>
          <w:rFonts w:ascii="Times New Roman" w:hAnsi="Times New Roman" w:cs="Times New Roman"/>
          <w:sz w:val="28"/>
          <w:szCs w:val="28"/>
        </w:rPr>
        <w:t>.</w:t>
      </w:r>
    </w:p>
    <w:p w:rsidR="00D169AC" w:rsidRDefault="00D169AC" w:rsidP="00D169AC">
      <w:pPr>
        <w:ind w:firstLine="709"/>
        <w:contextualSpacing/>
        <w:rPr>
          <w:rFonts w:ascii="Times New Roman" w:hAnsi="Times New Roman" w:cs="Times New Roman"/>
          <w:sz w:val="28"/>
          <w:szCs w:val="28"/>
        </w:rPr>
      </w:pPr>
      <w:r>
        <w:rPr>
          <w:rFonts w:ascii="Times New Roman" w:hAnsi="Times New Roman" w:cs="Times New Roman"/>
          <w:sz w:val="28"/>
          <w:szCs w:val="28"/>
        </w:rPr>
        <w:t xml:space="preserve">Рассматривая таблицу 1 также можно заметить положительную тенденцию, т. к. с каждым годом величина активов возрастает. Так, величина активов с 2012 по 2014 года возросла на 489,5 млрд. рублей. </w:t>
      </w:r>
    </w:p>
    <w:p w:rsidR="00CC5F10" w:rsidRDefault="00C40374" w:rsidP="00D169AC">
      <w:pPr>
        <w:ind w:firstLine="709"/>
        <w:rPr>
          <w:rFonts w:ascii="Times New Roman" w:hAnsi="Times New Roman" w:cs="Times New Roman"/>
          <w:sz w:val="28"/>
          <w:szCs w:val="28"/>
        </w:rPr>
      </w:pPr>
      <w:r>
        <w:rPr>
          <w:rFonts w:ascii="Times New Roman" w:hAnsi="Times New Roman" w:cs="Times New Roman"/>
          <w:sz w:val="28"/>
          <w:szCs w:val="28"/>
        </w:rPr>
        <w:t>Теперь изучим пассивы банка (</w:t>
      </w:r>
      <w:r w:rsidR="00D169AC">
        <w:rPr>
          <w:rFonts w:ascii="Times New Roman" w:hAnsi="Times New Roman" w:cs="Times New Roman"/>
          <w:sz w:val="28"/>
          <w:szCs w:val="28"/>
        </w:rPr>
        <w:t>см. таблица 2).</w:t>
      </w:r>
    </w:p>
    <w:p w:rsidR="00C40374" w:rsidRPr="00D169AC" w:rsidRDefault="00C40374" w:rsidP="00C40374">
      <w:pPr>
        <w:ind w:firstLine="709"/>
        <w:jc w:val="center"/>
        <w:rPr>
          <w:rFonts w:ascii="Times New Roman" w:hAnsi="Times New Roman" w:cs="Times New Roman"/>
          <w:sz w:val="28"/>
          <w:szCs w:val="28"/>
        </w:rPr>
      </w:pPr>
      <w:r>
        <w:rPr>
          <w:rFonts w:ascii="Times New Roman" w:hAnsi="Times New Roman" w:cs="Times New Roman"/>
          <w:sz w:val="28"/>
          <w:szCs w:val="28"/>
        </w:rPr>
        <w:t xml:space="preserve">Бухгалтерский баланс: Пассивы </w:t>
      </w:r>
    </w:p>
    <w:p w:rsidR="00F560C5" w:rsidRDefault="00CF4906" w:rsidP="00CF4906">
      <w:pPr>
        <w:jc w:val="right"/>
        <w:rPr>
          <w:rFonts w:ascii="Times New Roman" w:hAnsi="Times New Roman" w:cs="Times New Roman"/>
          <w:sz w:val="28"/>
          <w:szCs w:val="28"/>
        </w:rPr>
      </w:pPr>
      <w:r>
        <w:rPr>
          <w:rFonts w:ascii="Times New Roman" w:hAnsi="Times New Roman" w:cs="Times New Roman"/>
          <w:sz w:val="28"/>
          <w:szCs w:val="28"/>
        </w:rPr>
        <w:t>Таблица 2</w:t>
      </w:r>
    </w:p>
    <w:tbl>
      <w:tblPr>
        <w:tblpPr w:leftFromText="180" w:rightFromText="180" w:vertAnchor="text" w:horzAnchor="margin" w:tblpXSpec="center" w:tblpY="143"/>
        <w:tblW w:w="53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745"/>
        <w:gridCol w:w="1135"/>
        <w:gridCol w:w="1135"/>
        <w:gridCol w:w="1275"/>
        <w:gridCol w:w="1418"/>
        <w:gridCol w:w="1333"/>
      </w:tblGrid>
      <w:tr w:rsidR="00D169AC" w:rsidRPr="00D5024E" w:rsidTr="00D169AC">
        <w:trPr>
          <w:trHeight w:val="466"/>
        </w:trPr>
        <w:tc>
          <w:tcPr>
            <w:tcW w:w="1865"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Наименование статьи</w:t>
            </w:r>
          </w:p>
        </w:tc>
        <w:tc>
          <w:tcPr>
            <w:tcW w:w="565"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2014 год, млрд.руб.</w:t>
            </w:r>
          </w:p>
        </w:tc>
        <w:tc>
          <w:tcPr>
            <w:tcW w:w="565"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2013 год, млрд.руб.</w:t>
            </w:r>
          </w:p>
        </w:tc>
        <w:tc>
          <w:tcPr>
            <w:tcW w:w="635"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2012 год, млрд.руб.</w:t>
            </w:r>
          </w:p>
        </w:tc>
        <w:tc>
          <w:tcPr>
            <w:tcW w:w="706"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Теп роста</w:t>
            </w:r>
          </w:p>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2014/2013, %</w:t>
            </w:r>
          </w:p>
        </w:tc>
        <w:tc>
          <w:tcPr>
            <w:tcW w:w="664"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Темп роста</w:t>
            </w:r>
          </w:p>
          <w:p w:rsidR="00D169AC" w:rsidRPr="001848F6" w:rsidRDefault="00D169AC" w:rsidP="00D169AC">
            <w:pPr>
              <w:keepNext/>
              <w:widowControl w:val="0"/>
              <w:jc w:val="center"/>
              <w:rPr>
                <w:sz w:val="24"/>
                <w:szCs w:val="24"/>
              </w:rPr>
            </w:pPr>
            <w:r w:rsidRPr="001848F6">
              <w:rPr>
                <w:rFonts w:ascii="Times New Roman" w:hAnsi="Times New Roman" w:cs="Times New Roman"/>
                <w:sz w:val="24"/>
                <w:szCs w:val="24"/>
              </w:rPr>
              <w:t>2013/2012,%</w:t>
            </w:r>
          </w:p>
        </w:tc>
      </w:tr>
      <w:tr w:rsidR="00D169AC" w:rsidRPr="00D5024E" w:rsidTr="00D169AC">
        <w:trPr>
          <w:trHeight w:hRule="exact" w:val="397"/>
        </w:trPr>
        <w:tc>
          <w:tcPr>
            <w:tcW w:w="1865" w:type="pct"/>
            <w:shd w:val="clear" w:color="auto" w:fill="auto"/>
            <w:noWrap/>
            <w:vAlign w:val="center"/>
          </w:tcPr>
          <w:p w:rsidR="00D169AC" w:rsidRPr="001848F6" w:rsidRDefault="00D169AC" w:rsidP="00D169AC">
            <w:pPr>
              <w:jc w:val="left"/>
              <w:rPr>
                <w:rFonts w:ascii="Times New Roman" w:hAnsi="Times New Roman" w:cs="Times New Roman"/>
                <w:sz w:val="24"/>
                <w:szCs w:val="24"/>
              </w:rPr>
            </w:pPr>
            <w:r w:rsidRPr="001848F6">
              <w:rPr>
                <w:rFonts w:ascii="Times New Roman" w:hAnsi="Times New Roman" w:cs="Times New Roman"/>
                <w:sz w:val="24"/>
                <w:szCs w:val="24"/>
              </w:rPr>
              <w:t>Кредиты, депозиты ЦБ</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203,1</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49,9</w:t>
            </w:r>
          </w:p>
        </w:tc>
        <w:tc>
          <w:tcPr>
            <w:tcW w:w="63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10</w:t>
            </w:r>
          </w:p>
        </w:tc>
        <w:tc>
          <w:tcPr>
            <w:tcW w:w="706"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407,1</w:t>
            </w:r>
          </w:p>
        </w:tc>
        <w:tc>
          <w:tcPr>
            <w:tcW w:w="664"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498,9</w:t>
            </w:r>
          </w:p>
        </w:tc>
      </w:tr>
      <w:tr w:rsidR="00D169AC" w:rsidRPr="00D5024E" w:rsidTr="00D169AC">
        <w:trPr>
          <w:trHeight w:hRule="exact" w:val="397"/>
        </w:trPr>
        <w:tc>
          <w:tcPr>
            <w:tcW w:w="1865" w:type="pct"/>
            <w:shd w:val="clear" w:color="auto" w:fill="auto"/>
            <w:noWrap/>
            <w:vAlign w:val="center"/>
          </w:tcPr>
          <w:p w:rsidR="00D169AC" w:rsidRPr="001848F6" w:rsidRDefault="00D169AC" w:rsidP="00D169AC">
            <w:pPr>
              <w:jc w:val="left"/>
              <w:rPr>
                <w:rFonts w:ascii="Times New Roman" w:hAnsi="Times New Roman" w:cs="Times New Roman"/>
                <w:sz w:val="24"/>
                <w:szCs w:val="24"/>
              </w:rPr>
            </w:pPr>
            <w:r w:rsidRPr="001848F6">
              <w:rPr>
                <w:rFonts w:ascii="Times New Roman" w:hAnsi="Times New Roman" w:cs="Times New Roman"/>
                <w:sz w:val="24"/>
                <w:szCs w:val="24"/>
              </w:rPr>
              <w:t xml:space="preserve">Средства кредитных организаций   </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202,7</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287,7</w:t>
            </w:r>
          </w:p>
        </w:tc>
        <w:tc>
          <w:tcPr>
            <w:tcW w:w="63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325,2</w:t>
            </w:r>
          </w:p>
        </w:tc>
        <w:tc>
          <w:tcPr>
            <w:tcW w:w="706"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70,5</w:t>
            </w:r>
          </w:p>
        </w:tc>
        <w:tc>
          <w:tcPr>
            <w:tcW w:w="664"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122,3</w:t>
            </w:r>
          </w:p>
        </w:tc>
      </w:tr>
      <w:tr w:rsidR="00D169AC" w:rsidRPr="00D5024E" w:rsidTr="00D169AC">
        <w:trPr>
          <w:trHeight w:hRule="exact" w:val="397"/>
        </w:trPr>
        <w:tc>
          <w:tcPr>
            <w:tcW w:w="1865" w:type="pct"/>
            <w:shd w:val="clear" w:color="auto" w:fill="auto"/>
            <w:noWrap/>
            <w:vAlign w:val="center"/>
          </w:tcPr>
          <w:p w:rsidR="00D169AC" w:rsidRPr="001848F6" w:rsidRDefault="00D169AC" w:rsidP="00D169AC">
            <w:pPr>
              <w:jc w:val="left"/>
              <w:rPr>
                <w:rFonts w:ascii="Times New Roman" w:hAnsi="Times New Roman" w:cs="Times New Roman"/>
                <w:sz w:val="24"/>
                <w:szCs w:val="24"/>
              </w:rPr>
            </w:pPr>
            <w:r w:rsidRPr="001848F6">
              <w:rPr>
                <w:rFonts w:ascii="Times New Roman" w:hAnsi="Times New Roman" w:cs="Times New Roman"/>
                <w:sz w:val="24"/>
                <w:szCs w:val="24"/>
              </w:rPr>
              <w:t>Средства не кредитных организаций</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1 217,5</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1 060,5</w:t>
            </w:r>
          </w:p>
        </w:tc>
        <w:tc>
          <w:tcPr>
            <w:tcW w:w="63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867,5</w:t>
            </w:r>
          </w:p>
        </w:tc>
        <w:tc>
          <w:tcPr>
            <w:tcW w:w="706"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114,8</w:t>
            </w:r>
          </w:p>
        </w:tc>
        <w:tc>
          <w:tcPr>
            <w:tcW w:w="664"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47,2</w:t>
            </w:r>
          </w:p>
        </w:tc>
      </w:tr>
      <w:tr w:rsidR="00D169AC" w:rsidRPr="00D5024E" w:rsidTr="00D169AC">
        <w:trPr>
          <w:trHeight w:hRule="exact" w:val="397"/>
        </w:trPr>
        <w:tc>
          <w:tcPr>
            <w:tcW w:w="1865" w:type="pct"/>
            <w:shd w:val="clear" w:color="auto" w:fill="auto"/>
            <w:noWrap/>
            <w:vAlign w:val="center"/>
          </w:tcPr>
          <w:p w:rsidR="00D169AC" w:rsidRPr="001848F6" w:rsidRDefault="00D169AC" w:rsidP="00D169AC">
            <w:pPr>
              <w:jc w:val="left"/>
              <w:rPr>
                <w:rFonts w:ascii="Times New Roman" w:hAnsi="Times New Roman" w:cs="Times New Roman"/>
                <w:sz w:val="24"/>
                <w:szCs w:val="24"/>
              </w:rPr>
            </w:pPr>
            <w:r w:rsidRPr="001848F6">
              <w:rPr>
                <w:rFonts w:ascii="Times New Roman" w:hAnsi="Times New Roman" w:cs="Times New Roman"/>
                <w:sz w:val="24"/>
                <w:szCs w:val="24"/>
              </w:rPr>
              <w:t>Финансовые обязательства</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0,98</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0,25</w:t>
            </w:r>
          </w:p>
        </w:tc>
        <w:tc>
          <w:tcPr>
            <w:tcW w:w="63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0,52</w:t>
            </w:r>
          </w:p>
        </w:tc>
        <w:tc>
          <w:tcPr>
            <w:tcW w:w="706"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397,3</w:t>
            </w:r>
          </w:p>
        </w:tc>
        <w:tc>
          <w:tcPr>
            <w:tcW w:w="664"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106,6</w:t>
            </w:r>
          </w:p>
        </w:tc>
      </w:tr>
      <w:tr w:rsidR="00D169AC" w:rsidRPr="00D5024E" w:rsidTr="00D169AC">
        <w:trPr>
          <w:trHeight w:hRule="exact" w:val="397"/>
        </w:trPr>
        <w:tc>
          <w:tcPr>
            <w:tcW w:w="1865" w:type="pct"/>
            <w:shd w:val="clear" w:color="auto" w:fill="auto"/>
            <w:noWrap/>
            <w:vAlign w:val="center"/>
          </w:tcPr>
          <w:p w:rsidR="00D169AC" w:rsidRPr="001848F6" w:rsidRDefault="00D169AC" w:rsidP="00D169AC">
            <w:pPr>
              <w:jc w:val="left"/>
              <w:rPr>
                <w:rFonts w:ascii="Times New Roman" w:hAnsi="Times New Roman" w:cs="Times New Roman"/>
                <w:sz w:val="24"/>
                <w:szCs w:val="24"/>
              </w:rPr>
            </w:pPr>
            <w:r w:rsidRPr="001848F6">
              <w:rPr>
                <w:rFonts w:ascii="Times New Roman" w:hAnsi="Times New Roman" w:cs="Times New Roman"/>
                <w:sz w:val="24"/>
                <w:szCs w:val="24"/>
              </w:rPr>
              <w:t>Выпущенные долговые обязательства</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191,3</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180,2</w:t>
            </w:r>
          </w:p>
        </w:tc>
        <w:tc>
          <w:tcPr>
            <w:tcW w:w="63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169,1</w:t>
            </w:r>
          </w:p>
        </w:tc>
        <w:tc>
          <w:tcPr>
            <w:tcW w:w="706"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106,2</w:t>
            </w:r>
          </w:p>
        </w:tc>
        <w:tc>
          <w:tcPr>
            <w:tcW w:w="664"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109,1</w:t>
            </w:r>
          </w:p>
        </w:tc>
      </w:tr>
      <w:tr w:rsidR="00D169AC" w:rsidRPr="00D5024E" w:rsidTr="00D169AC">
        <w:trPr>
          <w:trHeight w:hRule="exact" w:val="397"/>
        </w:trPr>
        <w:tc>
          <w:tcPr>
            <w:tcW w:w="1865" w:type="pct"/>
            <w:shd w:val="clear" w:color="auto" w:fill="auto"/>
            <w:noWrap/>
            <w:vAlign w:val="center"/>
          </w:tcPr>
          <w:p w:rsidR="00D169AC" w:rsidRPr="001848F6" w:rsidRDefault="00D169AC" w:rsidP="00D169AC">
            <w:pPr>
              <w:jc w:val="left"/>
              <w:rPr>
                <w:rFonts w:ascii="Times New Roman" w:hAnsi="Times New Roman" w:cs="Times New Roman"/>
                <w:sz w:val="24"/>
                <w:szCs w:val="24"/>
              </w:rPr>
            </w:pPr>
            <w:r w:rsidRPr="001848F6">
              <w:rPr>
                <w:rFonts w:ascii="Times New Roman" w:hAnsi="Times New Roman" w:cs="Times New Roman"/>
                <w:sz w:val="24"/>
                <w:szCs w:val="24"/>
              </w:rPr>
              <w:t>Прочие обязательства</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33,4</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28,4</w:t>
            </w:r>
          </w:p>
        </w:tc>
        <w:tc>
          <w:tcPr>
            <w:tcW w:w="63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sz w:val="24"/>
                <w:szCs w:val="24"/>
              </w:rPr>
              <w:t>26,01</w:t>
            </w:r>
          </w:p>
        </w:tc>
        <w:tc>
          <w:tcPr>
            <w:tcW w:w="706"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117,5</w:t>
            </w:r>
          </w:p>
        </w:tc>
        <w:tc>
          <w:tcPr>
            <w:tcW w:w="664"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109,1</w:t>
            </w:r>
          </w:p>
        </w:tc>
      </w:tr>
      <w:tr w:rsidR="00D169AC" w:rsidRPr="00D5024E" w:rsidTr="00D169AC">
        <w:trPr>
          <w:trHeight w:hRule="exact" w:val="397"/>
        </w:trPr>
        <w:tc>
          <w:tcPr>
            <w:tcW w:w="1865" w:type="pct"/>
            <w:shd w:val="clear" w:color="auto" w:fill="auto"/>
            <w:noWrap/>
            <w:vAlign w:val="center"/>
          </w:tcPr>
          <w:p w:rsidR="00D169AC" w:rsidRPr="001848F6" w:rsidRDefault="00D169AC" w:rsidP="00D169AC">
            <w:pPr>
              <w:jc w:val="left"/>
              <w:rPr>
                <w:rFonts w:ascii="Times New Roman" w:hAnsi="Times New Roman" w:cs="Times New Roman"/>
                <w:sz w:val="24"/>
                <w:szCs w:val="24"/>
              </w:rPr>
            </w:pPr>
            <w:r w:rsidRPr="001848F6">
              <w:rPr>
                <w:rFonts w:ascii="Times New Roman" w:hAnsi="Times New Roman" w:cs="Times New Roman"/>
                <w:sz w:val="24"/>
                <w:szCs w:val="24"/>
              </w:rPr>
              <w:t>Резервы</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0,33</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0,27</w:t>
            </w:r>
          </w:p>
        </w:tc>
        <w:tc>
          <w:tcPr>
            <w:tcW w:w="635" w:type="pct"/>
            <w:shd w:val="clear" w:color="auto" w:fill="auto"/>
            <w:noWrap/>
            <w:vAlign w:val="center"/>
          </w:tcPr>
          <w:p w:rsidR="00D169AC" w:rsidRPr="00CC5F10" w:rsidRDefault="00D169AC" w:rsidP="00D169AC">
            <w:pPr>
              <w:jc w:val="center"/>
              <w:rPr>
                <w:sz w:val="24"/>
                <w:szCs w:val="24"/>
              </w:rPr>
            </w:pPr>
            <w:r w:rsidRPr="00CC5F10">
              <w:rPr>
                <w:sz w:val="24"/>
                <w:szCs w:val="24"/>
              </w:rPr>
              <w:t>0,34</w:t>
            </w:r>
          </w:p>
        </w:tc>
        <w:tc>
          <w:tcPr>
            <w:tcW w:w="706"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122,9</w:t>
            </w:r>
          </w:p>
        </w:tc>
        <w:tc>
          <w:tcPr>
            <w:tcW w:w="664"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78,9</w:t>
            </w:r>
          </w:p>
        </w:tc>
      </w:tr>
      <w:tr w:rsidR="00D169AC" w:rsidRPr="00D5024E" w:rsidTr="00D169AC">
        <w:trPr>
          <w:trHeight w:hRule="exact" w:val="397"/>
        </w:trPr>
        <w:tc>
          <w:tcPr>
            <w:tcW w:w="1865" w:type="pct"/>
            <w:shd w:val="clear" w:color="auto" w:fill="auto"/>
            <w:noWrap/>
            <w:vAlign w:val="center"/>
          </w:tcPr>
          <w:p w:rsidR="00D169AC" w:rsidRPr="001848F6" w:rsidRDefault="00D169AC" w:rsidP="00D169AC">
            <w:pPr>
              <w:jc w:val="left"/>
              <w:rPr>
                <w:rFonts w:ascii="Times New Roman" w:hAnsi="Times New Roman" w:cs="Times New Roman"/>
                <w:sz w:val="24"/>
                <w:szCs w:val="24"/>
              </w:rPr>
            </w:pPr>
            <w:r w:rsidRPr="001848F6">
              <w:rPr>
                <w:rFonts w:ascii="Times New Roman" w:hAnsi="Times New Roman" w:cs="Times New Roman"/>
                <w:sz w:val="24"/>
                <w:szCs w:val="24"/>
              </w:rPr>
              <w:t>Всего обязательств</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1 849,4</w:t>
            </w:r>
          </w:p>
        </w:tc>
        <w:tc>
          <w:tcPr>
            <w:tcW w:w="565" w:type="pct"/>
            <w:shd w:val="clear" w:color="auto" w:fill="auto"/>
            <w:noWrap/>
            <w:vAlign w:val="center"/>
          </w:tcPr>
          <w:p w:rsidR="00D169AC" w:rsidRPr="001848F6" w:rsidRDefault="00D169AC" w:rsidP="00D169AC">
            <w:pPr>
              <w:jc w:val="center"/>
              <w:rPr>
                <w:rFonts w:ascii="Times New Roman" w:hAnsi="Times New Roman" w:cs="Times New Roman"/>
                <w:sz w:val="24"/>
                <w:szCs w:val="24"/>
              </w:rPr>
            </w:pPr>
            <w:r w:rsidRPr="001848F6">
              <w:rPr>
                <w:rFonts w:ascii="Times New Roman" w:hAnsi="Times New Roman" w:cs="Times New Roman"/>
                <w:sz w:val="24"/>
                <w:szCs w:val="24"/>
              </w:rPr>
              <w:t>1 607,2</w:t>
            </w:r>
          </w:p>
        </w:tc>
        <w:tc>
          <w:tcPr>
            <w:tcW w:w="635" w:type="pct"/>
            <w:shd w:val="clear" w:color="auto" w:fill="auto"/>
            <w:noWrap/>
            <w:vAlign w:val="center"/>
          </w:tcPr>
          <w:p w:rsidR="00D169AC" w:rsidRPr="00CC5F10" w:rsidRDefault="00D169AC" w:rsidP="00D169AC">
            <w:pPr>
              <w:jc w:val="center"/>
              <w:rPr>
                <w:sz w:val="24"/>
                <w:szCs w:val="24"/>
              </w:rPr>
            </w:pPr>
            <w:r w:rsidRPr="00CC5F10">
              <w:rPr>
                <w:sz w:val="24"/>
                <w:szCs w:val="24"/>
              </w:rPr>
              <w:t>1 398,7</w:t>
            </w:r>
          </w:p>
        </w:tc>
        <w:tc>
          <w:tcPr>
            <w:tcW w:w="706"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115,1</w:t>
            </w:r>
          </w:p>
        </w:tc>
        <w:tc>
          <w:tcPr>
            <w:tcW w:w="664" w:type="pct"/>
            <w:shd w:val="clear" w:color="auto" w:fill="auto"/>
            <w:noWrap/>
            <w:vAlign w:val="center"/>
          </w:tcPr>
          <w:p w:rsidR="00D169AC" w:rsidRPr="001848F6" w:rsidRDefault="00D169AC" w:rsidP="00D169AC">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114,9</w:t>
            </w:r>
          </w:p>
        </w:tc>
      </w:tr>
    </w:tbl>
    <w:p w:rsidR="00CF4906" w:rsidRDefault="001848F6" w:rsidP="008535FA">
      <w:pPr>
        <w:ind w:firstLine="709"/>
        <w:rPr>
          <w:rFonts w:ascii="Times New Roman" w:hAnsi="Times New Roman" w:cs="Times New Roman"/>
          <w:i/>
        </w:rPr>
      </w:pPr>
      <w:r w:rsidRPr="00CF4906">
        <w:rPr>
          <w:rFonts w:ascii="Times New Roman" w:hAnsi="Times New Roman" w:cs="Times New Roman"/>
          <w:i/>
        </w:rPr>
        <w:t>Источник https://www.rshb.ru/</w:t>
      </w:r>
      <w:r w:rsidRPr="00CF4906">
        <w:rPr>
          <w:rFonts w:ascii="Times New Roman" w:hAnsi="Times New Roman" w:cs="Times New Roman"/>
          <w:i/>
        </w:rPr>
        <w:tab/>
      </w:r>
    </w:p>
    <w:p w:rsidR="004C3DA4" w:rsidRDefault="00CC5F10" w:rsidP="00CC5F10">
      <w:pPr>
        <w:ind w:firstLine="709"/>
        <w:contextualSpacing/>
        <w:rPr>
          <w:rFonts w:ascii="Times New Roman" w:hAnsi="Times New Roman" w:cs="Times New Roman"/>
          <w:sz w:val="28"/>
          <w:szCs w:val="28"/>
        </w:rPr>
      </w:pPr>
      <w:r w:rsidRPr="00D72499">
        <w:rPr>
          <w:rFonts w:ascii="Times New Roman" w:hAnsi="Times New Roman" w:cs="Times New Roman"/>
          <w:sz w:val="28"/>
          <w:szCs w:val="28"/>
        </w:rPr>
        <w:t>В структуре пассивов Банка доминируют средства клиентов, не являющихся кредитными организациями</w:t>
      </w:r>
      <w:r w:rsidR="00485597">
        <w:rPr>
          <w:rFonts w:ascii="Times New Roman" w:hAnsi="Times New Roman" w:cs="Times New Roman"/>
          <w:sz w:val="28"/>
          <w:szCs w:val="28"/>
        </w:rPr>
        <w:t>. Так в 2014 году их величина составила 58,9%, в 2013 составляла</w:t>
      </w:r>
      <w:r w:rsidRPr="00D72499">
        <w:rPr>
          <w:rFonts w:ascii="Times New Roman" w:hAnsi="Times New Roman" w:cs="Times New Roman"/>
          <w:sz w:val="28"/>
          <w:szCs w:val="28"/>
        </w:rPr>
        <w:t xml:space="preserve"> 66,0%</w:t>
      </w:r>
      <w:r w:rsidR="00485597">
        <w:rPr>
          <w:rFonts w:ascii="Times New Roman" w:hAnsi="Times New Roman" w:cs="Times New Roman"/>
          <w:sz w:val="28"/>
          <w:szCs w:val="28"/>
        </w:rPr>
        <w:t xml:space="preserve">, в 2012- </w:t>
      </w:r>
      <w:r w:rsidR="004C3DA4">
        <w:rPr>
          <w:rFonts w:ascii="Times New Roman" w:hAnsi="Times New Roman" w:cs="Times New Roman"/>
          <w:sz w:val="28"/>
          <w:szCs w:val="28"/>
        </w:rPr>
        <w:t xml:space="preserve">55,0% </w:t>
      </w:r>
      <w:r w:rsidRPr="00D72499">
        <w:rPr>
          <w:rFonts w:ascii="Times New Roman" w:hAnsi="Times New Roman" w:cs="Times New Roman"/>
          <w:sz w:val="28"/>
          <w:szCs w:val="28"/>
        </w:rPr>
        <w:t>. На долю сре</w:t>
      </w:r>
      <w:r>
        <w:rPr>
          <w:rFonts w:ascii="Times New Roman" w:hAnsi="Times New Roman" w:cs="Times New Roman"/>
          <w:sz w:val="28"/>
          <w:szCs w:val="28"/>
        </w:rPr>
        <w:t xml:space="preserve">дств </w:t>
      </w:r>
      <w:r>
        <w:rPr>
          <w:rFonts w:ascii="Times New Roman" w:hAnsi="Times New Roman" w:cs="Times New Roman"/>
          <w:sz w:val="28"/>
          <w:szCs w:val="28"/>
        </w:rPr>
        <w:lastRenderedPageBreak/>
        <w:t>кредитных организаций при</w:t>
      </w:r>
      <w:r w:rsidRPr="00D72499">
        <w:rPr>
          <w:rFonts w:ascii="Times New Roman" w:hAnsi="Times New Roman" w:cs="Times New Roman"/>
          <w:sz w:val="28"/>
          <w:szCs w:val="28"/>
        </w:rPr>
        <w:t>ходится 15,8%, выпущенны</w:t>
      </w:r>
      <w:r w:rsidR="004C3DA4">
        <w:rPr>
          <w:rFonts w:ascii="Times New Roman" w:hAnsi="Times New Roman" w:cs="Times New Roman"/>
          <w:sz w:val="28"/>
          <w:szCs w:val="28"/>
        </w:rPr>
        <w:t>х долговых обязательств – 11,2% ( см. таблица 2).</w:t>
      </w:r>
    </w:p>
    <w:p w:rsidR="00B8644F" w:rsidRDefault="004C3DA4" w:rsidP="00D169AC">
      <w:pPr>
        <w:ind w:firstLine="709"/>
        <w:contextualSpacing/>
        <w:rPr>
          <w:rFonts w:ascii="Times New Roman" w:hAnsi="Times New Roman" w:cs="Times New Roman"/>
          <w:sz w:val="28"/>
          <w:szCs w:val="28"/>
        </w:rPr>
      </w:pPr>
      <w:r w:rsidRPr="00C84FB2">
        <w:rPr>
          <w:rFonts w:ascii="Times New Roman" w:hAnsi="Times New Roman" w:cs="Times New Roman"/>
          <w:sz w:val="28"/>
          <w:szCs w:val="28"/>
        </w:rPr>
        <w:t>Обязательства Банка по состоянию на 01.01.2015 составляют 89,5% пассивов, собственные средства – 10,5%.</w:t>
      </w:r>
      <w:r>
        <w:rPr>
          <w:rFonts w:ascii="Times New Roman" w:hAnsi="Times New Roman" w:cs="Times New Roman"/>
          <w:b/>
          <w:sz w:val="28"/>
          <w:szCs w:val="28"/>
        </w:rPr>
        <w:t xml:space="preserve"> </w:t>
      </w:r>
      <w:r w:rsidR="00DD1B5C" w:rsidRPr="00DD1B5C">
        <w:rPr>
          <w:rFonts w:ascii="Times New Roman" w:hAnsi="Times New Roman" w:cs="Times New Roman"/>
          <w:sz w:val="28"/>
          <w:szCs w:val="28"/>
        </w:rPr>
        <w:t xml:space="preserve">Обязательства Банка по состоянию </w:t>
      </w:r>
      <w:r>
        <w:rPr>
          <w:rFonts w:ascii="Times New Roman" w:hAnsi="Times New Roman" w:cs="Times New Roman"/>
          <w:sz w:val="28"/>
          <w:szCs w:val="28"/>
        </w:rPr>
        <w:t>на 01.01.2014 год</w:t>
      </w:r>
      <w:r w:rsidR="00DD1B5C" w:rsidRPr="00DD1B5C">
        <w:rPr>
          <w:rFonts w:ascii="Times New Roman" w:hAnsi="Times New Roman" w:cs="Times New Roman"/>
          <w:sz w:val="28"/>
          <w:szCs w:val="28"/>
        </w:rPr>
        <w:t xml:space="preserve"> составляют 88,5% пассивов, а его собственные средства – 11,5% общего объема пассивов.</w:t>
      </w:r>
      <w:r w:rsidRPr="004C3DA4">
        <w:t xml:space="preserve"> </w:t>
      </w:r>
      <w:r w:rsidR="00C40374" w:rsidRPr="004C3DA4">
        <w:rPr>
          <w:rFonts w:ascii="Times New Roman" w:hAnsi="Times New Roman" w:cs="Times New Roman"/>
          <w:sz w:val="28"/>
          <w:szCs w:val="28"/>
        </w:rPr>
        <w:t>Обязательства Банка по состоянию на 01.01.2013 состав</w:t>
      </w:r>
      <w:r w:rsidR="00C40374">
        <w:rPr>
          <w:rFonts w:ascii="Times New Roman" w:hAnsi="Times New Roman" w:cs="Times New Roman"/>
          <w:sz w:val="28"/>
          <w:szCs w:val="28"/>
        </w:rPr>
        <w:t>ляют 88,6% пассивов, а его соб</w:t>
      </w:r>
      <w:r w:rsidR="00C40374" w:rsidRPr="004C3DA4">
        <w:rPr>
          <w:rFonts w:ascii="Times New Roman" w:hAnsi="Times New Roman" w:cs="Times New Roman"/>
          <w:sz w:val="28"/>
          <w:szCs w:val="28"/>
        </w:rPr>
        <w:t>ственные средства — 11,4% общего объема пассивов</w:t>
      </w:r>
      <w:r w:rsidR="00C40374">
        <w:rPr>
          <w:rFonts w:ascii="Times New Roman" w:hAnsi="Times New Roman" w:cs="Times New Roman"/>
          <w:sz w:val="28"/>
          <w:szCs w:val="28"/>
        </w:rPr>
        <w:t xml:space="preserve"> (см. таблица 2)</w:t>
      </w:r>
      <w:r w:rsidR="00C40374" w:rsidRPr="004C3DA4">
        <w:rPr>
          <w:rFonts w:ascii="Times New Roman" w:hAnsi="Times New Roman" w:cs="Times New Roman"/>
          <w:sz w:val="28"/>
          <w:szCs w:val="28"/>
        </w:rPr>
        <w:t>.</w:t>
      </w:r>
    </w:p>
    <w:p w:rsidR="00C40374" w:rsidRPr="00C40374" w:rsidRDefault="00C40374" w:rsidP="00C40374">
      <w:pPr>
        <w:ind w:firstLine="709"/>
        <w:contextualSpacing/>
        <w:rPr>
          <w:rFonts w:ascii="Times New Roman" w:hAnsi="Times New Roman" w:cs="Times New Roman"/>
          <w:sz w:val="28"/>
          <w:szCs w:val="28"/>
        </w:rPr>
      </w:pPr>
      <w:r w:rsidRPr="00C40374">
        <w:rPr>
          <w:rStyle w:val="apple-style-span"/>
          <w:rFonts w:ascii="Times New Roman" w:hAnsi="Times New Roman" w:cs="Times New Roman"/>
          <w:color w:val="000000"/>
          <w:sz w:val="28"/>
          <w:szCs w:val="28"/>
        </w:rPr>
        <w:t>Основными показателями эффективности деятельности банка традиционно считаются показ</w:t>
      </w:r>
      <w:r>
        <w:rPr>
          <w:rStyle w:val="apple-style-span"/>
          <w:rFonts w:ascii="Times New Roman" w:hAnsi="Times New Roman" w:cs="Times New Roman"/>
          <w:color w:val="000000"/>
          <w:sz w:val="28"/>
          <w:szCs w:val="28"/>
        </w:rPr>
        <w:t>атели доходности, прибыльности  или рентабельности (см. таблица 3).</w:t>
      </w:r>
    </w:p>
    <w:p w:rsidR="005C6AE2" w:rsidRDefault="002B12FF" w:rsidP="002B12FF">
      <w:pPr>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p w:rsidR="002B12FF" w:rsidRPr="002B12FF" w:rsidRDefault="002B12FF" w:rsidP="002B12FF">
      <w:pPr>
        <w:ind w:firstLine="709"/>
        <w:jc w:val="center"/>
        <w:rPr>
          <w:rFonts w:ascii="Times New Roman" w:hAnsi="Times New Roman" w:cs="Times New Roman"/>
          <w:sz w:val="28"/>
          <w:szCs w:val="28"/>
        </w:rPr>
      </w:pPr>
      <w:r w:rsidRPr="002B12FF">
        <w:rPr>
          <w:rFonts w:ascii="Times New Roman" w:hAnsi="Times New Roman" w:cs="Times New Roman"/>
          <w:sz w:val="28"/>
          <w:szCs w:val="28"/>
        </w:rPr>
        <w:t>Динамика показателей прибыльности</w:t>
      </w:r>
      <w:r w:rsidR="00D169AC">
        <w:rPr>
          <w:rFonts w:ascii="Times New Roman" w:hAnsi="Times New Roman" w:cs="Times New Roman"/>
          <w:sz w:val="28"/>
          <w:szCs w:val="28"/>
        </w:rPr>
        <w:t>.</w:t>
      </w:r>
    </w:p>
    <w:tbl>
      <w:tblPr>
        <w:tblW w:w="5361" w:type="pct"/>
        <w:jc w:val="center"/>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745"/>
        <w:gridCol w:w="1135"/>
        <w:gridCol w:w="1135"/>
        <w:gridCol w:w="1275"/>
        <w:gridCol w:w="1418"/>
        <w:gridCol w:w="1333"/>
      </w:tblGrid>
      <w:tr w:rsidR="00B8644F" w:rsidRPr="00D5024E" w:rsidTr="00F2701B">
        <w:trPr>
          <w:trHeight w:val="466"/>
          <w:jc w:val="center"/>
        </w:trPr>
        <w:tc>
          <w:tcPr>
            <w:tcW w:w="1865" w:type="pct"/>
            <w:shd w:val="clear" w:color="auto" w:fill="auto"/>
            <w:noWrap/>
            <w:vAlign w:val="center"/>
          </w:tcPr>
          <w:p w:rsidR="00B8644F" w:rsidRPr="001848F6" w:rsidRDefault="00B8644F" w:rsidP="00F2701B">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Наименование статьи</w:t>
            </w:r>
          </w:p>
        </w:tc>
        <w:tc>
          <w:tcPr>
            <w:tcW w:w="565" w:type="pct"/>
            <w:shd w:val="clear" w:color="auto" w:fill="auto"/>
            <w:noWrap/>
            <w:vAlign w:val="center"/>
          </w:tcPr>
          <w:p w:rsidR="00B8644F" w:rsidRPr="001848F6" w:rsidRDefault="00B8644F" w:rsidP="00F2701B">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2014 год, млрд.руб.</w:t>
            </w:r>
          </w:p>
        </w:tc>
        <w:tc>
          <w:tcPr>
            <w:tcW w:w="565" w:type="pct"/>
            <w:shd w:val="clear" w:color="auto" w:fill="auto"/>
            <w:noWrap/>
            <w:vAlign w:val="center"/>
          </w:tcPr>
          <w:p w:rsidR="00B8644F" w:rsidRPr="001848F6" w:rsidRDefault="00B8644F" w:rsidP="00F2701B">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2013 год, млрд.руб.</w:t>
            </w:r>
          </w:p>
        </w:tc>
        <w:tc>
          <w:tcPr>
            <w:tcW w:w="635" w:type="pct"/>
            <w:shd w:val="clear" w:color="auto" w:fill="auto"/>
            <w:noWrap/>
            <w:vAlign w:val="center"/>
          </w:tcPr>
          <w:p w:rsidR="00B8644F" w:rsidRPr="001848F6" w:rsidRDefault="00B8644F" w:rsidP="00F2701B">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2012 год, млрд.руб.</w:t>
            </w:r>
          </w:p>
        </w:tc>
        <w:tc>
          <w:tcPr>
            <w:tcW w:w="706" w:type="pct"/>
            <w:shd w:val="clear" w:color="auto" w:fill="auto"/>
            <w:noWrap/>
            <w:vAlign w:val="center"/>
          </w:tcPr>
          <w:p w:rsidR="00B8644F" w:rsidRPr="001848F6" w:rsidRDefault="00B8644F" w:rsidP="00F2701B">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Теп роста</w:t>
            </w:r>
          </w:p>
          <w:p w:rsidR="00B8644F" w:rsidRPr="001848F6" w:rsidRDefault="00B8644F" w:rsidP="00F2701B">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2014/2013, %</w:t>
            </w:r>
          </w:p>
        </w:tc>
        <w:tc>
          <w:tcPr>
            <w:tcW w:w="664" w:type="pct"/>
            <w:shd w:val="clear" w:color="auto" w:fill="auto"/>
            <w:noWrap/>
            <w:vAlign w:val="center"/>
          </w:tcPr>
          <w:p w:rsidR="00B8644F" w:rsidRPr="001848F6" w:rsidRDefault="00B8644F" w:rsidP="00F2701B">
            <w:pPr>
              <w:keepNext/>
              <w:widowControl w:val="0"/>
              <w:jc w:val="center"/>
              <w:rPr>
                <w:rFonts w:ascii="Times New Roman" w:hAnsi="Times New Roman" w:cs="Times New Roman"/>
                <w:sz w:val="24"/>
                <w:szCs w:val="24"/>
              </w:rPr>
            </w:pPr>
            <w:r w:rsidRPr="001848F6">
              <w:rPr>
                <w:rFonts w:ascii="Times New Roman" w:hAnsi="Times New Roman" w:cs="Times New Roman"/>
                <w:sz w:val="24"/>
                <w:szCs w:val="24"/>
              </w:rPr>
              <w:t>Темп роста</w:t>
            </w:r>
          </w:p>
          <w:p w:rsidR="00B8644F" w:rsidRPr="001848F6" w:rsidRDefault="00B8644F" w:rsidP="00F2701B">
            <w:pPr>
              <w:keepNext/>
              <w:widowControl w:val="0"/>
              <w:jc w:val="center"/>
              <w:rPr>
                <w:sz w:val="24"/>
                <w:szCs w:val="24"/>
              </w:rPr>
            </w:pPr>
            <w:r w:rsidRPr="001848F6">
              <w:rPr>
                <w:rFonts w:ascii="Times New Roman" w:hAnsi="Times New Roman" w:cs="Times New Roman"/>
                <w:sz w:val="24"/>
                <w:szCs w:val="24"/>
              </w:rPr>
              <w:t>2013/2012,%</w:t>
            </w:r>
          </w:p>
        </w:tc>
      </w:tr>
      <w:tr w:rsidR="005C6AE2" w:rsidRPr="00D5024E" w:rsidTr="00F2701B">
        <w:trPr>
          <w:trHeight w:hRule="exact" w:val="397"/>
          <w:jc w:val="center"/>
        </w:trPr>
        <w:tc>
          <w:tcPr>
            <w:tcW w:w="1865" w:type="pct"/>
            <w:shd w:val="clear" w:color="auto" w:fill="auto"/>
            <w:noWrap/>
            <w:vAlign w:val="center"/>
          </w:tcPr>
          <w:p w:rsidR="005C6AE2" w:rsidRPr="00B8644F" w:rsidRDefault="005C6AE2" w:rsidP="005C6AE2">
            <w:pPr>
              <w:jc w:val="left"/>
              <w:rPr>
                <w:rFonts w:ascii="Times New Roman" w:hAnsi="Times New Roman" w:cs="Times New Roman"/>
                <w:sz w:val="24"/>
                <w:szCs w:val="24"/>
              </w:rPr>
            </w:pPr>
            <w:r w:rsidRPr="00B8644F">
              <w:rPr>
                <w:rFonts w:ascii="Times New Roman" w:hAnsi="Times New Roman" w:cs="Times New Roman"/>
                <w:sz w:val="24"/>
                <w:szCs w:val="24"/>
              </w:rPr>
              <w:t>Процентные доходы</w:t>
            </w:r>
          </w:p>
        </w:tc>
        <w:tc>
          <w:tcPr>
            <w:tcW w:w="565" w:type="pct"/>
            <w:shd w:val="clear" w:color="auto" w:fill="auto"/>
            <w:noWrap/>
            <w:vAlign w:val="center"/>
          </w:tcPr>
          <w:p w:rsidR="005C6AE2" w:rsidRPr="001848F6" w:rsidRDefault="00A26A57" w:rsidP="00F2701B">
            <w:pPr>
              <w:jc w:val="center"/>
              <w:rPr>
                <w:rFonts w:ascii="Times New Roman" w:hAnsi="Times New Roman" w:cs="Times New Roman"/>
                <w:sz w:val="24"/>
                <w:szCs w:val="24"/>
              </w:rPr>
            </w:pPr>
            <w:r>
              <w:rPr>
                <w:rFonts w:ascii="Times New Roman" w:hAnsi="Times New Roman" w:cs="Times New Roman"/>
                <w:sz w:val="24"/>
                <w:szCs w:val="24"/>
              </w:rPr>
              <w:t>178,2</w:t>
            </w:r>
          </w:p>
        </w:tc>
        <w:tc>
          <w:tcPr>
            <w:tcW w:w="56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161,1</w:t>
            </w:r>
          </w:p>
        </w:tc>
        <w:tc>
          <w:tcPr>
            <w:tcW w:w="63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143,01</w:t>
            </w:r>
          </w:p>
        </w:tc>
        <w:tc>
          <w:tcPr>
            <w:tcW w:w="706"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110,6</w:t>
            </w:r>
          </w:p>
        </w:tc>
        <w:tc>
          <w:tcPr>
            <w:tcW w:w="664"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112,6</w:t>
            </w:r>
          </w:p>
        </w:tc>
      </w:tr>
      <w:tr w:rsidR="005C6AE2" w:rsidRPr="00D5024E" w:rsidTr="00F2701B">
        <w:trPr>
          <w:trHeight w:hRule="exact" w:val="397"/>
          <w:jc w:val="center"/>
        </w:trPr>
        <w:tc>
          <w:tcPr>
            <w:tcW w:w="1865" w:type="pct"/>
            <w:shd w:val="clear" w:color="auto" w:fill="auto"/>
            <w:noWrap/>
            <w:vAlign w:val="center"/>
          </w:tcPr>
          <w:p w:rsidR="005C6AE2" w:rsidRPr="00B8644F" w:rsidRDefault="005C6AE2" w:rsidP="005C6AE2">
            <w:pPr>
              <w:jc w:val="left"/>
              <w:rPr>
                <w:rFonts w:ascii="Times New Roman" w:hAnsi="Times New Roman" w:cs="Times New Roman"/>
                <w:sz w:val="24"/>
                <w:szCs w:val="24"/>
              </w:rPr>
            </w:pPr>
            <w:r w:rsidRPr="00B8644F">
              <w:rPr>
                <w:rFonts w:ascii="Times New Roman" w:hAnsi="Times New Roman" w:cs="Times New Roman"/>
                <w:sz w:val="24"/>
                <w:szCs w:val="24"/>
              </w:rPr>
              <w:t>Процентные расходы</w:t>
            </w:r>
          </w:p>
        </w:tc>
        <w:tc>
          <w:tcPr>
            <w:tcW w:w="565" w:type="pct"/>
            <w:shd w:val="clear" w:color="auto" w:fill="auto"/>
            <w:noWrap/>
            <w:vAlign w:val="center"/>
          </w:tcPr>
          <w:p w:rsidR="005C6AE2" w:rsidRPr="001848F6" w:rsidRDefault="00A26A57" w:rsidP="00F2701B">
            <w:pPr>
              <w:jc w:val="center"/>
              <w:rPr>
                <w:rFonts w:ascii="Times New Roman" w:hAnsi="Times New Roman" w:cs="Times New Roman"/>
                <w:sz w:val="24"/>
                <w:szCs w:val="24"/>
              </w:rPr>
            </w:pPr>
            <w:r>
              <w:rPr>
                <w:rFonts w:ascii="Times New Roman" w:hAnsi="Times New Roman" w:cs="Times New Roman"/>
                <w:sz w:val="24"/>
                <w:szCs w:val="24"/>
              </w:rPr>
              <w:t>117,01</w:t>
            </w:r>
          </w:p>
        </w:tc>
        <w:tc>
          <w:tcPr>
            <w:tcW w:w="56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103,6</w:t>
            </w:r>
          </w:p>
        </w:tc>
        <w:tc>
          <w:tcPr>
            <w:tcW w:w="63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91,9</w:t>
            </w:r>
          </w:p>
        </w:tc>
        <w:tc>
          <w:tcPr>
            <w:tcW w:w="706"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112,9</w:t>
            </w:r>
          </w:p>
        </w:tc>
        <w:tc>
          <w:tcPr>
            <w:tcW w:w="664"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112,7</w:t>
            </w:r>
          </w:p>
        </w:tc>
      </w:tr>
      <w:tr w:rsidR="005C6AE2" w:rsidRPr="00D5024E" w:rsidTr="00F2701B">
        <w:trPr>
          <w:trHeight w:hRule="exact" w:val="397"/>
          <w:jc w:val="center"/>
        </w:trPr>
        <w:tc>
          <w:tcPr>
            <w:tcW w:w="1865" w:type="pct"/>
            <w:shd w:val="clear" w:color="auto" w:fill="auto"/>
            <w:noWrap/>
            <w:vAlign w:val="center"/>
          </w:tcPr>
          <w:p w:rsidR="005C6AE2" w:rsidRPr="00B8644F" w:rsidRDefault="005C6AE2" w:rsidP="00F2701B">
            <w:pPr>
              <w:jc w:val="left"/>
              <w:rPr>
                <w:rFonts w:ascii="Times New Roman" w:hAnsi="Times New Roman" w:cs="Times New Roman"/>
                <w:sz w:val="24"/>
                <w:szCs w:val="24"/>
              </w:rPr>
            </w:pPr>
            <w:r w:rsidRPr="00B8644F">
              <w:rPr>
                <w:rFonts w:ascii="Times New Roman" w:hAnsi="Times New Roman" w:cs="Times New Roman"/>
                <w:sz w:val="24"/>
                <w:szCs w:val="24"/>
              </w:rPr>
              <w:t>Чистые процентные доходы</w:t>
            </w:r>
          </w:p>
        </w:tc>
        <w:tc>
          <w:tcPr>
            <w:tcW w:w="565" w:type="pct"/>
            <w:shd w:val="clear" w:color="auto" w:fill="auto"/>
            <w:noWrap/>
            <w:vAlign w:val="center"/>
          </w:tcPr>
          <w:p w:rsidR="005C6AE2" w:rsidRPr="001848F6" w:rsidRDefault="00A26A57" w:rsidP="00F2701B">
            <w:pPr>
              <w:jc w:val="center"/>
              <w:rPr>
                <w:rFonts w:ascii="Times New Roman" w:hAnsi="Times New Roman" w:cs="Times New Roman"/>
                <w:sz w:val="24"/>
                <w:szCs w:val="24"/>
              </w:rPr>
            </w:pPr>
            <w:r>
              <w:rPr>
                <w:rFonts w:ascii="Times New Roman" w:hAnsi="Times New Roman" w:cs="Times New Roman"/>
                <w:sz w:val="24"/>
                <w:szCs w:val="24"/>
              </w:rPr>
              <w:t>61,2</w:t>
            </w:r>
          </w:p>
        </w:tc>
        <w:tc>
          <w:tcPr>
            <w:tcW w:w="56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57,4</w:t>
            </w:r>
          </w:p>
        </w:tc>
        <w:tc>
          <w:tcPr>
            <w:tcW w:w="63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51,1</w:t>
            </w:r>
          </w:p>
        </w:tc>
        <w:tc>
          <w:tcPr>
            <w:tcW w:w="706"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106,6</w:t>
            </w:r>
          </w:p>
        </w:tc>
        <w:tc>
          <w:tcPr>
            <w:tcW w:w="664"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122,3</w:t>
            </w:r>
          </w:p>
        </w:tc>
      </w:tr>
      <w:tr w:rsidR="005C6AE2" w:rsidRPr="00D5024E" w:rsidTr="00F2701B">
        <w:trPr>
          <w:trHeight w:hRule="exact" w:val="397"/>
          <w:jc w:val="center"/>
        </w:trPr>
        <w:tc>
          <w:tcPr>
            <w:tcW w:w="1865" w:type="pct"/>
            <w:shd w:val="clear" w:color="auto" w:fill="auto"/>
            <w:noWrap/>
            <w:vAlign w:val="center"/>
          </w:tcPr>
          <w:p w:rsidR="005C6AE2" w:rsidRPr="00B8644F" w:rsidRDefault="005C6AE2" w:rsidP="00F2701B">
            <w:pPr>
              <w:jc w:val="left"/>
              <w:rPr>
                <w:rFonts w:ascii="Times New Roman" w:hAnsi="Times New Roman" w:cs="Times New Roman"/>
                <w:sz w:val="24"/>
                <w:szCs w:val="24"/>
              </w:rPr>
            </w:pPr>
            <w:r>
              <w:rPr>
                <w:rFonts w:ascii="Times New Roman" w:hAnsi="Times New Roman" w:cs="Times New Roman"/>
                <w:sz w:val="24"/>
                <w:szCs w:val="24"/>
              </w:rPr>
              <w:t>Комиссионный доход</w:t>
            </w:r>
          </w:p>
        </w:tc>
        <w:tc>
          <w:tcPr>
            <w:tcW w:w="565" w:type="pct"/>
            <w:shd w:val="clear" w:color="auto" w:fill="auto"/>
            <w:noWrap/>
            <w:vAlign w:val="center"/>
          </w:tcPr>
          <w:p w:rsidR="005C6AE2" w:rsidRPr="001848F6" w:rsidRDefault="00A26A57" w:rsidP="00F2701B">
            <w:pPr>
              <w:jc w:val="center"/>
              <w:rPr>
                <w:rFonts w:ascii="Times New Roman" w:hAnsi="Times New Roman" w:cs="Times New Roman"/>
                <w:sz w:val="24"/>
                <w:szCs w:val="24"/>
              </w:rPr>
            </w:pPr>
            <w:r>
              <w:rPr>
                <w:rFonts w:ascii="Times New Roman" w:hAnsi="Times New Roman" w:cs="Times New Roman"/>
                <w:sz w:val="24"/>
                <w:szCs w:val="24"/>
              </w:rPr>
              <w:t>10,3</w:t>
            </w:r>
          </w:p>
        </w:tc>
        <w:tc>
          <w:tcPr>
            <w:tcW w:w="56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9,3</w:t>
            </w:r>
          </w:p>
        </w:tc>
        <w:tc>
          <w:tcPr>
            <w:tcW w:w="63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8,1</w:t>
            </w:r>
          </w:p>
        </w:tc>
        <w:tc>
          <w:tcPr>
            <w:tcW w:w="706"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110,8</w:t>
            </w:r>
          </w:p>
        </w:tc>
        <w:tc>
          <w:tcPr>
            <w:tcW w:w="664"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114,8</w:t>
            </w:r>
          </w:p>
        </w:tc>
      </w:tr>
      <w:tr w:rsidR="005C6AE2" w:rsidRPr="00D5024E" w:rsidTr="00F2701B">
        <w:trPr>
          <w:trHeight w:hRule="exact" w:val="397"/>
          <w:jc w:val="center"/>
        </w:trPr>
        <w:tc>
          <w:tcPr>
            <w:tcW w:w="1865" w:type="pct"/>
            <w:shd w:val="clear" w:color="auto" w:fill="auto"/>
            <w:noWrap/>
            <w:vAlign w:val="center"/>
          </w:tcPr>
          <w:p w:rsidR="005C6AE2" w:rsidRPr="005C6AE2" w:rsidRDefault="005C6AE2" w:rsidP="00B8644F">
            <w:pPr>
              <w:jc w:val="left"/>
              <w:rPr>
                <w:rFonts w:ascii="Times New Roman" w:hAnsi="Times New Roman" w:cs="Times New Roman"/>
                <w:b/>
                <w:sz w:val="24"/>
                <w:szCs w:val="24"/>
              </w:rPr>
            </w:pPr>
            <w:r>
              <w:rPr>
                <w:rFonts w:ascii="Times New Roman" w:hAnsi="Times New Roman" w:cs="Times New Roman"/>
                <w:sz w:val="24"/>
                <w:szCs w:val="24"/>
              </w:rPr>
              <w:t>Комиссионный расход</w:t>
            </w:r>
          </w:p>
        </w:tc>
        <w:tc>
          <w:tcPr>
            <w:tcW w:w="565" w:type="pct"/>
            <w:shd w:val="clear" w:color="auto" w:fill="auto"/>
            <w:noWrap/>
            <w:vAlign w:val="center"/>
          </w:tcPr>
          <w:p w:rsidR="005C6AE2" w:rsidRPr="001848F6" w:rsidRDefault="00A26A57" w:rsidP="00F2701B">
            <w:pPr>
              <w:jc w:val="center"/>
              <w:rPr>
                <w:rFonts w:ascii="Times New Roman" w:hAnsi="Times New Roman" w:cs="Times New Roman"/>
                <w:sz w:val="24"/>
                <w:szCs w:val="24"/>
              </w:rPr>
            </w:pPr>
            <w:r>
              <w:rPr>
                <w:rFonts w:ascii="Times New Roman" w:hAnsi="Times New Roman" w:cs="Times New Roman"/>
                <w:sz w:val="24"/>
                <w:szCs w:val="24"/>
              </w:rPr>
              <w:t>1,6</w:t>
            </w:r>
          </w:p>
        </w:tc>
        <w:tc>
          <w:tcPr>
            <w:tcW w:w="56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1,4</w:t>
            </w:r>
          </w:p>
        </w:tc>
        <w:tc>
          <w:tcPr>
            <w:tcW w:w="63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1,03</w:t>
            </w:r>
          </w:p>
        </w:tc>
        <w:tc>
          <w:tcPr>
            <w:tcW w:w="706"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114,3</w:t>
            </w:r>
          </w:p>
        </w:tc>
        <w:tc>
          <w:tcPr>
            <w:tcW w:w="664"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135,9</w:t>
            </w:r>
          </w:p>
        </w:tc>
      </w:tr>
      <w:tr w:rsidR="005C6AE2" w:rsidRPr="00D5024E" w:rsidTr="00F2701B">
        <w:trPr>
          <w:trHeight w:hRule="exact" w:val="397"/>
          <w:jc w:val="center"/>
        </w:trPr>
        <w:tc>
          <w:tcPr>
            <w:tcW w:w="1865" w:type="pct"/>
            <w:shd w:val="clear" w:color="auto" w:fill="auto"/>
            <w:noWrap/>
            <w:vAlign w:val="center"/>
          </w:tcPr>
          <w:p w:rsidR="005C6AE2" w:rsidRPr="001848F6" w:rsidRDefault="005C6AE2" w:rsidP="00F2701B">
            <w:pPr>
              <w:jc w:val="left"/>
              <w:rPr>
                <w:rFonts w:ascii="Times New Roman" w:hAnsi="Times New Roman" w:cs="Times New Roman"/>
                <w:sz w:val="24"/>
                <w:szCs w:val="24"/>
              </w:rPr>
            </w:pPr>
            <w:r>
              <w:rPr>
                <w:rFonts w:ascii="Times New Roman" w:hAnsi="Times New Roman" w:cs="Times New Roman"/>
                <w:sz w:val="24"/>
                <w:szCs w:val="24"/>
              </w:rPr>
              <w:t>Прибыль до налогообложения</w:t>
            </w:r>
          </w:p>
        </w:tc>
        <w:tc>
          <w:tcPr>
            <w:tcW w:w="565" w:type="pct"/>
            <w:shd w:val="clear" w:color="auto" w:fill="auto"/>
            <w:noWrap/>
            <w:vAlign w:val="center"/>
          </w:tcPr>
          <w:p w:rsidR="005C6AE2" w:rsidRPr="001848F6" w:rsidRDefault="00A26A57" w:rsidP="00F2701B">
            <w:pPr>
              <w:jc w:val="center"/>
              <w:rPr>
                <w:rFonts w:ascii="Times New Roman" w:hAnsi="Times New Roman" w:cs="Times New Roman"/>
                <w:sz w:val="24"/>
                <w:szCs w:val="24"/>
              </w:rPr>
            </w:pPr>
            <w:r>
              <w:rPr>
                <w:rFonts w:ascii="Times New Roman" w:hAnsi="Times New Roman" w:cs="Times New Roman"/>
                <w:sz w:val="24"/>
                <w:szCs w:val="24"/>
              </w:rPr>
              <w:t>-21,2</w:t>
            </w:r>
          </w:p>
        </w:tc>
        <w:tc>
          <w:tcPr>
            <w:tcW w:w="56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5,9</w:t>
            </w:r>
          </w:p>
        </w:tc>
        <w:tc>
          <w:tcPr>
            <w:tcW w:w="63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2,1</w:t>
            </w:r>
          </w:p>
        </w:tc>
        <w:tc>
          <w:tcPr>
            <w:tcW w:w="706" w:type="pct"/>
            <w:shd w:val="clear" w:color="auto" w:fill="auto"/>
            <w:noWrap/>
            <w:vAlign w:val="center"/>
          </w:tcPr>
          <w:p w:rsidR="005C6AE2" w:rsidRPr="001848F6" w:rsidRDefault="007878A1"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664" w:type="pct"/>
            <w:shd w:val="clear" w:color="auto" w:fill="auto"/>
            <w:noWrap/>
            <w:vAlign w:val="center"/>
          </w:tcPr>
          <w:p w:rsidR="005C6AE2" w:rsidRPr="001848F6" w:rsidRDefault="00E77C61"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280,9</w:t>
            </w:r>
          </w:p>
        </w:tc>
      </w:tr>
      <w:tr w:rsidR="005C6AE2" w:rsidRPr="00D5024E" w:rsidTr="00F2701B">
        <w:trPr>
          <w:trHeight w:hRule="exact" w:val="397"/>
          <w:jc w:val="center"/>
        </w:trPr>
        <w:tc>
          <w:tcPr>
            <w:tcW w:w="1865" w:type="pct"/>
            <w:shd w:val="clear" w:color="auto" w:fill="auto"/>
            <w:noWrap/>
            <w:vAlign w:val="center"/>
          </w:tcPr>
          <w:p w:rsidR="005C6AE2" w:rsidRPr="001848F6" w:rsidRDefault="005C6AE2" w:rsidP="005C6AE2">
            <w:pPr>
              <w:jc w:val="left"/>
              <w:rPr>
                <w:rFonts w:ascii="Times New Roman" w:hAnsi="Times New Roman" w:cs="Times New Roman"/>
                <w:sz w:val="24"/>
                <w:szCs w:val="24"/>
              </w:rPr>
            </w:pPr>
            <w:r>
              <w:rPr>
                <w:rFonts w:ascii="Times New Roman" w:hAnsi="Times New Roman" w:cs="Times New Roman"/>
                <w:sz w:val="24"/>
                <w:szCs w:val="24"/>
              </w:rPr>
              <w:t>Прибыль после налогообложения</w:t>
            </w:r>
          </w:p>
        </w:tc>
        <w:tc>
          <w:tcPr>
            <w:tcW w:w="565" w:type="pct"/>
            <w:shd w:val="clear" w:color="auto" w:fill="auto"/>
            <w:noWrap/>
            <w:vAlign w:val="center"/>
          </w:tcPr>
          <w:p w:rsidR="005C6AE2" w:rsidRPr="001848F6" w:rsidRDefault="00A26A57" w:rsidP="00F2701B">
            <w:pPr>
              <w:jc w:val="center"/>
              <w:rPr>
                <w:rFonts w:ascii="Times New Roman" w:hAnsi="Times New Roman" w:cs="Times New Roman"/>
                <w:sz w:val="24"/>
                <w:szCs w:val="24"/>
              </w:rPr>
            </w:pPr>
            <w:r>
              <w:rPr>
                <w:rFonts w:ascii="Times New Roman" w:hAnsi="Times New Roman" w:cs="Times New Roman"/>
                <w:sz w:val="24"/>
                <w:szCs w:val="24"/>
              </w:rPr>
              <w:t>-9,3</w:t>
            </w:r>
          </w:p>
        </w:tc>
        <w:tc>
          <w:tcPr>
            <w:tcW w:w="56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1,02</w:t>
            </w:r>
          </w:p>
        </w:tc>
        <w:tc>
          <w:tcPr>
            <w:tcW w:w="635" w:type="pct"/>
            <w:shd w:val="clear" w:color="auto" w:fill="auto"/>
            <w:noWrap/>
            <w:vAlign w:val="center"/>
          </w:tcPr>
          <w:p w:rsidR="005C6AE2" w:rsidRPr="001848F6" w:rsidRDefault="00A26A57" w:rsidP="00F2701B">
            <w:pPr>
              <w:jc w:val="center"/>
              <w:rPr>
                <w:rFonts w:ascii="Times New Roman" w:hAnsi="Times New Roman" w:cs="Times New Roman"/>
                <w:sz w:val="24"/>
                <w:szCs w:val="24"/>
              </w:rPr>
            </w:pPr>
            <w:r>
              <w:rPr>
                <w:rFonts w:ascii="Times New Roman" w:hAnsi="Times New Roman" w:cs="Times New Roman"/>
                <w:sz w:val="24"/>
                <w:szCs w:val="24"/>
              </w:rPr>
              <w:t>0,52</w:t>
            </w:r>
          </w:p>
        </w:tc>
        <w:tc>
          <w:tcPr>
            <w:tcW w:w="706"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911,8</w:t>
            </w:r>
          </w:p>
        </w:tc>
        <w:tc>
          <w:tcPr>
            <w:tcW w:w="664" w:type="pct"/>
            <w:shd w:val="clear" w:color="auto" w:fill="auto"/>
            <w:noWrap/>
            <w:vAlign w:val="center"/>
          </w:tcPr>
          <w:p w:rsidR="005C6AE2" w:rsidRPr="001848F6" w:rsidRDefault="00E77C61"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196,2</w:t>
            </w:r>
          </w:p>
        </w:tc>
      </w:tr>
      <w:tr w:rsidR="005C6AE2" w:rsidRPr="00D5024E" w:rsidTr="00F2701B">
        <w:trPr>
          <w:trHeight w:hRule="exact" w:val="397"/>
          <w:jc w:val="center"/>
        </w:trPr>
        <w:tc>
          <w:tcPr>
            <w:tcW w:w="1865" w:type="pct"/>
            <w:shd w:val="clear" w:color="auto" w:fill="auto"/>
            <w:noWrap/>
            <w:vAlign w:val="center"/>
          </w:tcPr>
          <w:p w:rsidR="005C6AE2" w:rsidRPr="005C6AE2" w:rsidRDefault="005C6AE2" w:rsidP="005C6AE2">
            <w:pPr>
              <w:jc w:val="left"/>
              <w:rPr>
                <w:rFonts w:ascii="Times New Roman" w:hAnsi="Times New Roman" w:cs="Times New Roman"/>
                <w:sz w:val="24"/>
                <w:szCs w:val="24"/>
              </w:rPr>
            </w:pPr>
            <w:r w:rsidRPr="005C6AE2">
              <w:rPr>
                <w:rFonts w:ascii="Times New Roman" w:hAnsi="Times New Roman" w:cs="Times New Roman"/>
                <w:sz w:val="24"/>
                <w:szCs w:val="24"/>
              </w:rPr>
              <w:t>Прочие операционные доходы</w:t>
            </w:r>
          </w:p>
        </w:tc>
        <w:tc>
          <w:tcPr>
            <w:tcW w:w="565" w:type="pct"/>
            <w:shd w:val="clear" w:color="auto" w:fill="auto"/>
            <w:noWrap/>
            <w:vAlign w:val="center"/>
          </w:tcPr>
          <w:p w:rsidR="005C6AE2" w:rsidRPr="001848F6" w:rsidRDefault="00A26A57" w:rsidP="00F2701B">
            <w:pPr>
              <w:jc w:val="center"/>
              <w:rPr>
                <w:rFonts w:ascii="Times New Roman" w:hAnsi="Times New Roman" w:cs="Times New Roman"/>
                <w:sz w:val="24"/>
                <w:szCs w:val="24"/>
              </w:rPr>
            </w:pPr>
            <w:r>
              <w:rPr>
                <w:rFonts w:ascii="Times New Roman" w:hAnsi="Times New Roman" w:cs="Times New Roman"/>
                <w:sz w:val="24"/>
                <w:szCs w:val="24"/>
              </w:rPr>
              <w:t>2,6</w:t>
            </w:r>
          </w:p>
        </w:tc>
        <w:tc>
          <w:tcPr>
            <w:tcW w:w="56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1,3</w:t>
            </w:r>
          </w:p>
        </w:tc>
        <w:tc>
          <w:tcPr>
            <w:tcW w:w="635" w:type="pct"/>
            <w:shd w:val="clear" w:color="auto" w:fill="auto"/>
            <w:noWrap/>
            <w:vAlign w:val="center"/>
          </w:tcPr>
          <w:p w:rsidR="005C6AE2" w:rsidRPr="001848F6" w:rsidRDefault="00A26A57" w:rsidP="00F2701B">
            <w:pPr>
              <w:jc w:val="center"/>
              <w:rPr>
                <w:rFonts w:ascii="Times New Roman" w:hAnsi="Times New Roman" w:cs="Times New Roman"/>
                <w:sz w:val="24"/>
                <w:szCs w:val="24"/>
              </w:rPr>
            </w:pPr>
            <w:r>
              <w:rPr>
                <w:rFonts w:ascii="Times New Roman" w:hAnsi="Times New Roman" w:cs="Times New Roman"/>
                <w:sz w:val="24"/>
                <w:szCs w:val="24"/>
              </w:rPr>
              <w:t>0,37</w:t>
            </w:r>
          </w:p>
        </w:tc>
        <w:tc>
          <w:tcPr>
            <w:tcW w:w="706"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200</w:t>
            </w:r>
          </w:p>
        </w:tc>
        <w:tc>
          <w:tcPr>
            <w:tcW w:w="664" w:type="pct"/>
            <w:shd w:val="clear" w:color="auto" w:fill="auto"/>
            <w:noWrap/>
            <w:vAlign w:val="center"/>
          </w:tcPr>
          <w:p w:rsidR="005C6AE2" w:rsidRPr="001848F6" w:rsidRDefault="00E77C61"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351,4</w:t>
            </w:r>
          </w:p>
        </w:tc>
      </w:tr>
      <w:tr w:rsidR="005C6AE2" w:rsidRPr="00D5024E" w:rsidTr="00F2701B">
        <w:trPr>
          <w:trHeight w:hRule="exact" w:val="397"/>
          <w:jc w:val="center"/>
        </w:trPr>
        <w:tc>
          <w:tcPr>
            <w:tcW w:w="1865" w:type="pct"/>
            <w:shd w:val="clear" w:color="auto" w:fill="auto"/>
            <w:noWrap/>
            <w:vAlign w:val="center"/>
          </w:tcPr>
          <w:p w:rsidR="005C6AE2" w:rsidRDefault="005C6AE2" w:rsidP="005C6AE2">
            <w:pPr>
              <w:jc w:val="left"/>
              <w:rPr>
                <w:rFonts w:ascii="Times New Roman" w:hAnsi="Times New Roman" w:cs="Times New Roman"/>
                <w:sz w:val="24"/>
                <w:szCs w:val="24"/>
              </w:rPr>
            </w:pPr>
            <w:r>
              <w:rPr>
                <w:rFonts w:ascii="Times New Roman" w:hAnsi="Times New Roman" w:cs="Times New Roman"/>
                <w:sz w:val="24"/>
                <w:szCs w:val="24"/>
              </w:rPr>
              <w:t>Чистые доходы</w:t>
            </w:r>
          </w:p>
          <w:p w:rsidR="005C6AE2" w:rsidRDefault="005C6AE2" w:rsidP="00F2701B">
            <w:pPr>
              <w:jc w:val="left"/>
              <w:rPr>
                <w:rFonts w:ascii="Times New Roman" w:hAnsi="Times New Roman" w:cs="Times New Roman"/>
                <w:sz w:val="24"/>
                <w:szCs w:val="24"/>
              </w:rPr>
            </w:pPr>
          </w:p>
        </w:tc>
        <w:tc>
          <w:tcPr>
            <w:tcW w:w="565" w:type="pct"/>
            <w:shd w:val="clear" w:color="auto" w:fill="auto"/>
            <w:noWrap/>
            <w:vAlign w:val="center"/>
          </w:tcPr>
          <w:p w:rsidR="005C6AE2" w:rsidRPr="001848F6" w:rsidRDefault="00A26A57" w:rsidP="00F2701B">
            <w:pPr>
              <w:jc w:val="center"/>
              <w:rPr>
                <w:rFonts w:ascii="Times New Roman" w:hAnsi="Times New Roman" w:cs="Times New Roman"/>
                <w:sz w:val="24"/>
                <w:szCs w:val="24"/>
              </w:rPr>
            </w:pPr>
            <w:r>
              <w:rPr>
                <w:rFonts w:ascii="Times New Roman" w:hAnsi="Times New Roman" w:cs="Times New Roman"/>
                <w:sz w:val="24"/>
                <w:szCs w:val="24"/>
              </w:rPr>
              <w:t>37,8</w:t>
            </w:r>
          </w:p>
        </w:tc>
        <w:tc>
          <w:tcPr>
            <w:tcW w:w="565" w:type="pct"/>
            <w:shd w:val="clear" w:color="auto" w:fill="auto"/>
            <w:noWrap/>
            <w:vAlign w:val="center"/>
          </w:tcPr>
          <w:p w:rsidR="005C6AE2" w:rsidRPr="001848F6" w:rsidRDefault="005C6AE2" w:rsidP="00F2701B">
            <w:pPr>
              <w:jc w:val="center"/>
              <w:rPr>
                <w:rFonts w:ascii="Times New Roman" w:hAnsi="Times New Roman" w:cs="Times New Roman"/>
                <w:sz w:val="24"/>
                <w:szCs w:val="24"/>
              </w:rPr>
            </w:pPr>
            <w:r>
              <w:rPr>
                <w:rFonts w:ascii="Times New Roman" w:hAnsi="Times New Roman" w:cs="Times New Roman"/>
                <w:sz w:val="24"/>
                <w:szCs w:val="24"/>
              </w:rPr>
              <w:t>42,7</w:t>
            </w:r>
          </w:p>
        </w:tc>
        <w:tc>
          <w:tcPr>
            <w:tcW w:w="635" w:type="pct"/>
            <w:shd w:val="clear" w:color="auto" w:fill="auto"/>
            <w:noWrap/>
            <w:vAlign w:val="center"/>
          </w:tcPr>
          <w:p w:rsidR="005C6AE2" w:rsidRPr="001848F6" w:rsidRDefault="00A26A57" w:rsidP="00F2701B">
            <w:pPr>
              <w:jc w:val="center"/>
              <w:rPr>
                <w:rFonts w:ascii="Times New Roman" w:hAnsi="Times New Roman" w:cs="Times New Roman"/>
                <w:sz w:val="24"/>
                <w:szCs w:val="24"/>
              </w:rPr>
            </w:pPr>
            <w:r>
              <w:rPr>
                <w:rFonts w:ascii="Times New Roman" w:hAnsi="Times New Roman" w:cs="Times New Roman"/>
                <w:sz w:val="24"/>
                <w:szCs w:val="24"/>
              </w:rPr>
              <w:t>33,9</w:t>
            </w:r>
          </w:p>
        </w:tc>
        <w:tc>
          <w:tcPr>
            <w:tcW w:w="706" w:type="pct"/>
            <w:shd w:val="clear" w:color="auto" w:fill="auto"/>
            <w:noWrap/>
            <w:vAlign w:val="center"/>
          </w:tcPr>
          <w:p w:rsidR="005C6AE2"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88,5</w:t>
            </w:r>
          </w:p>
        </w:tc>
        <w:tc>
          <w:tcPr>
            <w:tcW w:w="664" w:type="pct"/>
            <w:shd w:val="clear" w:color="auto" w:fill="auto"/>
            <w:noWrap/>
            <w:vAlign w:val="center"/>
          </w:tcPr>
          <w:p w:rsidR="005C6AE2" w:rsidRPr="001848F6" w:rsidRDefault="00E77C61"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125,9</w:t>
            </w:r>
          </w:p>
        </w:tc>
      </w:tr>
      <w:tr w:rsidR="002B12FF" w:rsidRPr="00D5024E" w:rsidTr="00F2701B">
        <w:trPr>
          <w:trHeight w:hRule="exact" w:val="397"/>
          <w:jc w:val="center"/>
        </w:trPr>
        <w:tc>
          <w:tcPr>
            <w:tcW w:w="1865" w:type="pct"/>
            <w:shd w:val="clear" w:color="auto" w:fill="auto"/>
            <w:noWrap/>
            <w:vAlign w:val="center"/>
          </w:tcPr>
          <w:p w:rsidR="002B12FF" w:rsidRDefault="002B12FF" w:rsidP="005C6AE2">
            <w:pPr>
              <w:jc w:val="left"/>
              <w:rPr>
                <w:rFonts w:ascii="Times New Roman" w:hAnsi="Times New Roman" w:cs="Times New Roman"/>
                <w:sz w:val="24"/>
                <w:szCs w:val="24"/>
              </w:rPr>
            </w:pPr>
            <w:r>
              <w:rPr>
                <w:rFonts w:ascii="Times New Roman" w:hAnsi="Times New Roman" w:cs="Times New Roman"/>
                <w:sz w:val="24"/>
                <w:szCs w:val="24"/>
              </w:rPr>
              <w:t>Опера</w:t>
            </w:r>
            <w:r w:rsidR="003E134D">
              <w:rPr>
                <w:rFonts w:ascii="Times New Roman" w:hAnsi="Times New Roman" w:cs="Times New Roman"/>
                <w:sz w:val="24"/>
                <w:szCs w:val="24"/>
              </w:rPr>
              <w:t>ц</w:t>
            </w:r>
            <w:r>
              <w:rPr>
                <w:rFonts w:ascii="Times New Roman" w:hAnsi="Times New Roman" w:cs="Times New Roman"/>
                <w:sz w:val="24"/>
                <w:szCs w:val="24"/>
              </w:rPr>
              <w:t>ии</w:t>
            </w:r>
            <w:r w:rsidR="003E134D">
              <w:rPr>
                <w:rFonts w:ascii="Times New Roman" w:hAnsi="Times New Roman" w:cs="Times New Roman"/>
                <w:sz w:val="24"/>
                <w:szCs w:val="24"/>
              </w:rPr>
              <w:t xml:space="preserve"> с иностранной валютой</w:t>
            </w:r>
          </w:p>
        </w:tc>
        <w:tc>
          <w:tcPr>
            <w:tcW w:w="565" w:type="pct"/>
            <w:shd w:val="clear" w:color="auto" w:fill="auto"/>
            <w:noWrap/>
            <w:vAlign w:val="center"/>
          </w:tcPr>
          <w:p w:rsidR="002B12FF" w:rsidRDefault="00B769A0" w:rsidP="00F2701B">
            <w:pPr>
              <w:jc w:val="center"/>
              <w:rPr>
                <w:rFonts w:ascii="Times New Roman" w:hAnsi="Times New Roman" w:cs="Times New Roman"/>
                <w:sz w:val="24"/>
                <w:szCs w:val="24"/>
              </w:rPr>
            </w:pPr>
            <w:r>
              <w:rPr>
                <w:rFonts w:ascii="Times New Roman" w:hAnsi="Times New Roman" w:cs="Times New Roman"/>
                <w:sz w:val="24"/>
                <w:szCs w:val="24"/>
              </w:rPr>
              <w:t>-10,9</w:t>
            </w:r>
          </w:p>
        </w:tc>
        <w:tc>
          <w:tcPr>
            <w:tcW w:w="565" w:type="pct"/>
            <w:shd w:val="clear" w:color="auto" w:fill="auto"/>
            <w:noWrap/>
            <w:vAlign w:val="center"/>
          </w:tcPr>
          <w:p w:rsidR="002B12FF" w:rsidRDefault="003E134D" w:rsidP="00F2701B">
            <w:pPr>
              <w:jc w:val="center"/>
              <w:rPr>
                <w:rFonts w:ascii="Times New Roman" w:hAnsi="Times New Roman" w:cs="Times New Roman"/>
                <w:sz w:val="24"/>
                <w:szCs w:val="24"/>
              </w:rPr>
            </w:pPr>
            <w:r>
              <w:rPr>
                <w:rFonts w:ascii="Times New Roman" w:hAnsi="Times New Roman" w:cs="Times New Roman"/>
                <w:sz w:val="24"/>
                <w:szCs w:val="24"/>
              </w:rPr>
              <w:t>3,6</w:t>
            </w:r>
          </w:p>
        </w:tc>
        <w:tc>
          <w:tcPr>
            <w:tcW w:w="635" w:type="pct"/>
            <w:shd w:val="clear" w:color="auto" w:fill="auto"/>
            <w:noWrap/>
            <w:vAlign w:val="center"/>
          </w:tcPr>
          <w:p w:rsidR="002B12FF" w:rsidRPr="003E134D" w:rsidRDefault="003E134D" w:rsidP="00F2701B">
            <w:pPr>
              <w:jc w:val="center"/>
              <w:rPr>
                <w:rFonts w:ascii="Times New Roman" w:hAnsi="Times New Roman" w:cs="Times New Roman"/>
                <w:sz w:val="24"/>
                <w:szCs w:val="24"/>
              </w:rPr>
            </w:pPr>
            <w:r w:rsidRPr="003E134D">
              <w:rPr>
                <w:rFonts w:ascii="Times New Roman" w:hAnsi="Times New Roman" w:cs="Times New Roman"/>
                <w:sz w:val="24"/>
                <w:szCs w:val="24"/>
              </w:rPr>
              <w:t>0,5</w:t>
            </w:r>
          </w:p>
        </w:tc>
        <w:tc>
          <w:tcPr>
            <w:tcW w:w="706" w:type="pct"/>
            <w:shd w:val="clear" w:color="auto" w:fill="auto"/>
            <w:noWrap/>
            <w:vAlign w:val="center"/>
          </w:tcPr>
          <w:p w:rsidR="002B12FF" w:rsidRPr="001848F6" w:rsidRDefault="007878A1"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664" w:type="pct"/>
            <w:shd w:val="clear" w:color="auto" w:fill="auto"/>
            <w:noWrap/>
            <w:vAlign w:val="center"/>
          </w:tcPr>
          <w:p w:rsidR="002B12FF" w:rsidRPr="001848F6" w:rsidRDefault="00E77C61"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720</w:t>
            </w:r>
          </w:p>
        </w:tc>
      </w:tr>
      <w:tr w:rsidR="00F2701B" w:rsidRPr="00D5024E" w:rsidTr="00F2701B">
        <w:trPr>
          <w:trHeight w:hRule="exact" w:val="397"/>
          <w:jc w:val="center"/>
        </w:trPr>
        <w:tc>
          <w:tcPr>
            <w:tcW w:w="1865" w:type="pct"/>
            <w:shd w:val="clear" w:color="auto" w:fill="auto"/>
            <w:noWrap/>
            <w:vAlign w:val="center"/>
          </w:tcPr>
          <w:p w:rsidR="00F2701B" w:rsidRDefault="00F2701B" w:rsidP="005C6AE2">
            <w:pPr>
              <w:jc w:val="left"/>
              <w:rPr>
                <w:rFonts w:ascii="Times New Roman" w:hAnsi="Times New Roman" w:cs="Times New Roman"/>
                <w:sz w:val="24"/>
                <w:szCs w:val="24"/>
              </w:rPr>
            </w:pPr>
            <w:r>
              <w:rPr>
                <w:rFonts w:ascii="Times New Roman" w:hAnsi="Times New Roman" w:cs="Times New Roman"/>
                <w:sz w:val="24"/>
                <w:szCs w:val="24"/>
              </w:rPr>
              <w:t>Операционные расходы</w:t>
            </w:r>
          </w:p>
        </w:tc>
        <w:tc>
          <w:tcPr>
            <w:tcW w:w="565" w:type="pct"/>
            <w:shd w:val="clear" w:color="auto" w:fill="auto"/>
            <w:noWrap/>
            <w:vAlign w:val="center"/>
          </w:tcPr>
          <w:p w:rsidR="00F2701B" w:rsidRDefault="00F2701B" w:rsidP="00F2701B">
            <w:pPr>
              <w:jc w:val="center"/>
              <w:rPr>
                <w:rFonts w:ascii="Times New Roman" w:hAnsi="Times New Roman" w:cs="Times New Roman"/>
                <w:sz w:val="24"/>
                <w:szCs w:val="24"/>
              </w:rPr>
            </w:pPr>
            <w:r>
              <w:rPr>
                <w:rFonts w:ascii="Times New Roman" w:hAnsi="Times New Roman" w:cs="Times New Roman"/>
                <w:sz w:val="24"/>
                <w:szCs w:val="24"/>
              </w:rPr>
              <w:t>58,9</w:t>
            </w:r>
          </w:p>
        </w:tc>
        <w:tc>
          <w:tcPr>
            <w:tcW w:w="565" w:type="pct"/>
            <w:shd w:val="clear" w:color="auto" w:fill="auto"/>
            <w:noWrap/>
            <w:vAlign w:val="center"/>
          </w:tcPr>
          <w:p w:rsidR="00F2701B" w:rsidRDefault="00F2701B" w:rsidP="00F2701B">
            <w:pPr>
              <w:jc w:val="center"/>
              <w:rPr>
                <w:rFonts w:ascii="Times New Roman" w:hAnsi="Times New Roman" w:cs="Times New Roman"/>
                <w:sz w:val="24"/>
                <w:szCs w:val="24"/>
              </w:rPr>
            </w:pPr>
            <w:r>
              <w:rPr>
                <w:rFonts w:ascii="Times New Roman" w:hAnsi="Times New Roman" w:cs="Times New Roman"/>
                <w:sz w:val="24"/>
                <w:szCs w:val="24"/>
              </w:rPr>
              <w:t>36,8</w:t>
            </w:r>
          </w:p>
        </w:tc>
        <w:tc>
          <w:tcPr>
            <w:tcW w:w="635" w:type="pct"/>
            <w:shd w:val="clear" w:color="auto" w:fill="auto"/>
            <w:noWrap/>
            <w:vAlign w:val="center"/>
          </w:tcPr>
          <w:p w:rsidR="00F2701B" w:rsidRPr="003E134D" w:rsidRDefault="00F2701B" w:rsidP="00F2701B">
            <w:pPr>
              <w:jc w:val="center"/>
              <w:rPr>
                <w:rFonts w:ascii="Times New Roman" w:hAnsi="Times New Roman" w:cs="Times New Roman"/>
                <w:sz w:val="24"/>
                <w:szCs w:val="24"/>
              </w:rPr>
            </w:pPr>
            <w:r>
              <w:rPr>
                <w:rFonts w:ascii="Times New Roman" w:hAnsi="Times New Roman" w:cs="Times New Roman"/>
                <w:sz w:val="24"/>
                <w:szCs w:val="24"/>
              </w:rPr>
              <w:t>31,7</w:t>
            </w:r>
          </w:p>
        </w:tc>
        <w:tc>
          <w:tcPr>
            <w:tcW w:w="706" w:type="pct"/>
            <w:shd w:val="clear" w:color="auto" w:fill="auto"/>
            <w:noWrap/>
            <w:vAlign w:val="center"/>
          </w:tcPr>
          <w:p w:rsidR="00F2701B" w:rsidRPr="001848F6" w:rsidRDefault="002A7B5C"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160,1</w:t>
            </w:r>
          </w:p>
        </w:tc>
        <w:tc>
          <w:tcPr>
            <w:tcW w:w="664" w:type="pct"/>
            <w:shd w:val="clear" w:color="auto" w:fill="auto"/>
            <w:noWrap/>
            <w:vAlign w:val="center"/>
          </w:tcPr>
          <w:p w:rsidR="00F2701B" w:rsidRPr="001848F6" w:rsidRDefault="00E77C61" w:rsidP="00F2701B">
            <w:pPr>
              <w:keepNext/>
              <w:widowControl w:val="0"/>
              <w:jc w:val="center"/>
              <w:rPr>
                <w:rFonts w:ascii="Times New Roman" w:hAnsi="Times New Roman" w:cs="Times New Roman"/>
                <w:sz w:val="24"/>
                <w:szCs w:val="24"/>
              </w:rPr>
            </w:pPr>
            <w:r>
              <w:rPr>
                <w:rFonts w:ascii="Times New Roman" w:hAnsi="Times New Roman" w:cs="Times New Roman"/>
                <w:sz w:val="24"/>
                <w:szCs w:val="24"/>
              </w:rPr>
              <w:t>116,1</w:t>
            </w:r>
          </w:p>
        </w:tc>
      </w:tr>
    </w:tbl>
    <w:p w:rsidR="002A7B5C" w:rsidRPr="008535FA" w:rsidRDefault="008535FA" w:rsidP="008535FA">
      <w:pPr>
        <w:ind w:firstLine="709"/>
        <w:rPr>
          <w:rFonts w:ascii="Times New Roman" w:hAnsi="Times New Roman" w:cs="Times New Roman"/>
          <w:i/>
        </w:rPr>
      </w:pPr>
      <w:r w:rsidRPr="00CF4906">
        <w:rPr>
          <w:rFonts w:ascii="Times New Roman" w:hAnsi="Times New Roman" w:cs="Times New Roman"/>
          <w:i/>
        </w:rPr>
        <w:t>Источник https://www.rshb.ru/</w:t>
      </w:r>
      <w:r w:rsidRPr="00CF4906">
        <w:rPr>
          <w:rFonts w:ascii="Times New Roman" w:hAnsi="Times New Roman" w:cs="Times New Roman"/>
          <w:i/>
        </w:rPr>
        <w:tab/>
      </w:r>
    </w:p>
    <w:p w:rsidR="003E134D" w:rsidRDefault="003E134D" w:rsidP="002A7B5C">
      <w:pPr>
        <w:ind w:firstLine="709"/>
        <w:contextualSpacing/>
        <w:rPr>
          <w:rFonts w:ascii="Times New Roman" w:hAnsi="Times New Roman" w:cs="Times New Roman"/>
          <w:sz w:val="28"/>
          <w:szCs w:val="28"/>
        </w:rPr>
      </w:pPr>
      <w:r>
        <w:rPr>
          <w:rFonts w:ascii="Times New Roman" w:hAnsi="Times New Roman" w:cs="Times New Roman"/>
          <w:sz w:val="28"/>
          <w:szCs w:val="28"/>
        </w:rPr>
        <w:t>В 2014 году ч</w:t>
      </w:r>
      <w:r w:rsidRPr="00C84FB2">
        <w:rPr>
          <w:rFonts w:ascii="Times New Roman" w:hAnsi="Times New Roman" w:cs="Times New Roman"/>
          <w:sz w:val="28"/>
          <w:szCs w:val="28"/>
        </w:rPr>
        <w:t>истые процентные доходы Банка составили 61,2 млрд. рублей, чистый комисс</w:t>
      </w:r>
      <w:r w:rsidR="003F32AB">
        <w:rPr>
          <w:rFonts w:ascii="Times New Roman" w:hAnsi="Times New Roman" w:cs="Times New Roman"/>
          <w:sz w:val="28"/>
          <w:szCs w:val="28"/>
        </w:rPr>
        <w:t>ионный доход – 8,7 млрд. рублей (см. таблицу 3).</w:t>
      </w:r>
      <w:r w:rsidRPr="00C84FB2">
        <w:rPr>
          <w:rFonts w:ascii="Times New Roman" w:hAnsi="Times New Roman" w:cs="Times New Roman"/>
          <w:sz w:val="28"/>
          <w:szCs w:val="28"/>
        </w:rPr>
        <w:t xml:space="preserve"> </w:t>
      </w:r>
    </w:p>
    <w:p w:rsidR="003E134D" w:rsidRDefault="003E134D" w:rsidP="00AA24A3">
      <w:pPr>
        <w:ind w:firstLine="709"/>
        <w:contextualSpacing/>
        <w:rPr>
          <w:rFonts w:ascii="Times New Roman" w:hAnsi="Times New Roman" w:cs="Times New Roman"/>
          <w:sz w:val="28"/>
          <w:szCs w:val="28"/>
        </w:rPr>
      </w:pPr>
      <w:r w:rsidRPr="00C84FB2">
        <w:rPr>
          <w:rFonts w:ascii="Times New Roman" w:hAnsi="Times New Roman" w:cs="Times New Roman"/>
          <w:sz w:val="28"/>
          <w:szCs w:val="28"/>
        </w:rPr>
        <w:lastRenderedPageBreak/>
        <w:t>В структуре процентных доходов Банка преобладают доходы по кредитам юридическим и физическим лицам, доля которых в 2014 году составила 86,8% (в 2013 году – 86,9%). Доля доходов от межбанковского кредитования составила 7,3% (в 2013 году – 7,9%), доля доходов от вложений в ценные бумаги – 5,8% (5,3%).</w:t>
      </w:r>
    </w:p>
    <w:p w:rsidR="003E134D" w:rsidRDefault="003E134D" w:rsidP="003E134D">
      <w:pPr>
        <w:ind w:firstLine="709"/>
        <w:contextualSpacing/>
        <w:rPr>
          <w:rFonts w:ascii="Times New Roman" w:hAnsi="Times New Roman" w:cs="Times New Roman"/>
          <w:sz w:val="28"/>
          <w:szCs w:val="28"/>
        </w:rPr>
      </w:pPr>
      <w:r w:rsidRPr="00C84FB2">
        <w:rPr>
          <w:rFonts w:ascii="Times New Roman" w:hAnsi="Times New Roman" w:cs="Times New Roman"/>
          <w:sz w:val="28"/>
          <w:szCs w:val="28"/>
        </w:rPr>
        <w:t>В структуре процентных расходов доля расходов по привлеченным средствам юридических и физических лиц составила 63,1% (в 2013 году – 61,8%); по средствам, привлеченным на межбанковском рынке, – 24,6% (23,5%); по выпущенным долговым обязательствам – 12,4% (14,6%). По операциям с финансовыми активами</w:t>
      </w:r>
      <w:r w:rsidR="00B769A0">
        <w:rPr>
          <w:rFonts w:ascii="Times New Roman" w:hAnsi="Times New Roman" w:cs="Times New Roman"/>
          <w:sz w:val="28"/>
          <w:szCs w:val="28"/>
        </w:rPr>
        <w:t xml:space="preserve"> (</w:t>
      </w:r>
      <w:r w:rsidR="00B769A0" w:rsidRPr="00F2701B">
        <w:rPr>
          <w:rFonts w:ascii="Times New Roman" w:hAnsi="Times New Roman" w:cs="Times New Roman"/>
          <w:sz w:val="28"/>
          <w:szCs w:val="28"/>
        </w:rPr>
        <w:t>1</w:t>
      </w:r>
      <w:r w:rsidR="00F2701B">
        <w:rPr>
          <w:rFonts w:ascii="Times New Roman" w:hAnsi="Times New Roman" w:cs="Times New Roman"/>
          <w:sz w:val="28"/>
          <w:szCs w:val="28"/>
        </w:rPr>
        <w:t>2,7</w:t>
      </w:r>
      <w:r w:rsidR="00F2701B" w:rsidRPr="00F2701B">
        <w:rPr>
          <w:rFonts w:ascii="Times New Roman" w:hAnsi="Times New Roman" w:cs="Times New Roman"/>
          <w:sz w:val="28"/>
          <w:szCs w:val="28"/>
        </w:rPr>
        <w:t>мл</w:t>
      </w:r>
      <w:r w:rsidR="00F2701B">
        <w:rPr>
          <w:rFonts w:ascii="Times New Roman" w:hAnsi="Times New Roman" w:cs="Times New Roman"/>
          <w:sz w:val="28"/>
          <w:szCs w:val="28"/>
        </w:rPr>
        <w:t>рд</w:t>
      </w:r>
      <w:r w:rsidR="00F2701B" w:rsidRPr="00F2701B">
        <w:rPr>
          <w:rFonts w:ascii="Times New Roman" w:hAnsi="Times New Roman" w:cs="Times New Roman"/>
          <w:sz w:val="28"/>
          <w:szCs w:val="28"/>
        </w:rPr>
        <w:t>. рублей)</w:t>
      </w:r>
      <w:r w:rsidRPr="00C84FB2">
        <w:rPr>
          <w:rFonts w:ascii="Times New Roman" w:hAnsi="Times New Roman" w:cs="Times New Roman"/>
          <w:sz w:val="28"/>
          <w:szCs w:val="28"/>
        </w:rPr>
        <w:t>, включая операции с ценными бумагами</w:t>
      </w:r>
      <w:r w:rsidR="00F2701B">
        <w:rPr>
          <w:rFonts w:ascii="Times New Roman" w:hAnsi="Times New Roman" w:cs="Times New Roman"/>
          <w:sz w:val="28"/>
          <w:szCs w:val="28"/>
        </w:rPr>
        <w:t xml:space="preserve"> (минус 2,2млрд. рублей) </w:t>
      </w:r>
      <w:r w:rsidRPr="00C84FB2">
        <w:rPr>
          <w:rFonts w:ascii="Times New Roman" w:hAnsi="Times New Roman" w:cs="Times New Roman"/>
          <w:sz w:val="28"/>
          <w:szCs w:val="28"/>
        </w:rPr>
        <w:t xml:space="preserve"> и иностранной валютой</w:t>
      </w:r>
      <w:r w:rsidR="00F2701B">
        <w:rPr>
          <w:rFonts w:ascii="Times New Roman" w:hAnsi="Times New Roman" w:cs="Times New Roman"/>
          <w:sz w:val="28"/>
          <w:szCs w:val="28"/>
        </w:rPr>
        <w:t xml:space="preserve"> (минус </w:t>
      </w:r>
      <w:r w:rsidR="00F2701B" w:rsidRPr="00F2701B">
        <w:rPr>
          <w:rFonts w:ascii="Times New Roman" w:hAnsi="Times New Roman" w:cs="Times New Roman"/>
          <w:sz w:val="28"/>
          <w:szCs w:val="28"/>
        </w:rPr>
        <w:t>10,9</w:t>
      </w:r>
      <w:r w:rsidR="00F2701B">
        <w:rPr>
          <w:rFonts w:ascii="Times New Roman" w:hAnsi="Times New Roman" w:cs="Times New Roman"/>
          <w:sz w:val="28"/>
          <w:szCs w:val="28"/>
        </w:rPr>
        <w:t xml:space="preserve"> млрд. рублей)</w:t>
      </w:r>
      <w:r w:rsidRPr="00C84FB2">
        <w:rPr>
          <w:rFonts w:ascii="Times New Roman" w:hAnsi="Times New Roman" w:cs="Times New Roman"/>
          <w:sz w:val="28"/>
          <w:szCs w:val="28"/>
        </w:rPr>
        <w:t xml:space="preserve">, в 2014 году получен отрицательный результат в размере 0,3 млрд. рублей в связи с волатильностью на финансовых рынках. В конце 2014 года в связи с ухудшением рыночной ситуации, а также ростом долговой нагрузки на клиентов (из-за повышения ключевой ставки Центрального банка Российской Федерации) Банк консервативно пересмотрел риски по кредитному портфелю и досоздал резервы. В целом в 2014 году расходы на резервы на возможные потери по ссудам, ссудной и приравненной к ней задолженности составили 30,0 млрд. рублей, что на 6,5 млрд. рублей (на 27,4%) больше показателя 2013 года. </w:t>
      </w:r>
    </w:p>
    <w:p w:rsidR="00AA24A3" w:rsidRDefault="003E134D" w:rsidP="00AA24A3">
      <w:pPr>
        <w:ind w:firstLine="709"/>
        <w:contextualSpacing/>
        <w:rPr>
          <w:rFonts w:ascii="Times New Roman" w:hAnsi="Times New Roman" w:cs="Times New Roman"/>
          <w:sz w:val="28"/>
          <w:szCs w:val="28"/>
        </w:rPr>
      </w:pPr>
      <w:r w:rsidRPr="00C84FB2">
        <w:rPr>
          <w:rFonts w:ascii="Times New Roman" w:hAnsi="Times New Roman" w:cs="Times New Roman"/>
          <w:sz w:val="28"/>
          <w:szCs w:val="28"/>
        </w:rPr>
        <w:t>Операционные расход</w:t>
      </w:r>
      <w:r w:rsidR="00F2701B">
        <w:rPr>
          <w:rFonts w:ascii="Times New Roman" w:hAnsi="Times New Roman" w:cs="Times New Roman"/>
          <w:sz w:val="28"/>
          <w:szCs w:val="28"/>
        </w:rPr>
        <w:t>ы Банка в 2014 году составили 58,9</w:t>
      </w:r>
      <w:r w:rsidRPr="00C84FB2">
        <w:rPr>
          <w:rFonts w:ascii="Times New Roman" w:hAnsi="Times New Roman" w:cs="Times New Roman"/>
          <w:sz w:val="28"/>
          <w:szCs w:val="28"/>
        </w:rPr>
        <w:t xml:space="preserve"> млрд. рублей, что на 22,2 млрд. рублей (60,2%) превысило значение 2013 года. Основным фактором увеличения операционных расходов явилась активная работа по урегулированию накопленной проблемной задолженности, сформировавшейся преимущественно в результате выдач 2006–2009 годов, которая сопровождалась выбытием проблемных активов. В связи с ростом расходов, связанных с переоценкой кредитных рисков и досозданием резервов, а также активным урегулированием проблемной задолженности, чистый убыток Банка в 2014 году составил 9,3 млрд. рублей (в 2013 году чистая прибыль составляла 1,0 млрд.рублей).</w:t>
      </w:r>
    </w:p>
    <w:p w:rsidR="003E134D" w:rsidRDefault="003D7DFA" w:rsidP="00AA24A3">
      <w:pPr>
        <w:ind w:firstLine="709"/>
        <w:contextualSpacing/>
        <w:rPr>
          <w:rFonts w:ascii="Times New Roman" w:hAnsi="Times New Roman" w:cs="Times New Roman"/>
          <w:sz w:val="28"/>
          <w:szCs w:val="28"/>
        </w:rPr>
      </w:pPr>
      <w:r w:rsidRPr="00D72499">
        <w:rPr>
          <w:rFonts w:ascii="Times New Roman" w:hAnsi="Times New Roman" w:cs="Times New Roman"/>
          <w:sz w:val="28"/>
          <w:szCs w:val="28"/>
        </w:rPr>
        <w:lastRenderedPageBreak/>
        <w:t>Основную долю кредитного портфеля Банк</w:t>
      </w:r>
      <w:r>
        <w:rPr>
          <w:rFonts w:ascii="Times New Roman" w:hAnsi="Times New Roman" w:cs="Times New Roman"/>
          <w:sz w:val="28"/>
          <w:szCs w:val="28"/>
        </w:rPr>
        <w:t>а традиционно составляют креди</w:t>
      </w:r>
      <w:r w:rsidRPr="00D72499">
        <w:rPr>
          <w:rFonts w:ascii="Times New Roman" w:hAnsi="Times New Roman" w:cs="Times New Roman"/>
          <w:sz w:val="28"/>
          <w:szCs w:val="28"/>
        </w:rPr>
        <w:t xml:space="preserve">ты, предоставленные корпоративным заемщикам. </w:t>
      </w:r>
      <w:r w:rsidRPr="003D7DFA">
        <w:rPr>
          <w:rFonts w:ascii="Times New Roman" w:hAnsi="Times New Roman" w:cs="Times New Roman"/>
          <w:sz w:val="28"/>
          <w:szCs w:val="28"/>
        </w:rPr>
        <w:t xml:space="preserve">По состоянию на </w:t>
      </w:r>
      <w:r>
        <w:rPr>
          <w:rFonts w:ascii="Times New Roman" w:hAnsi="Times New Roman" w:cs="Times New Roman"/>
          <w:sz w:val="28"/>
          <w:szCs w:val="28"/>
        </w:rPr>
        <w:t xml:space="preserve">2012 год </w:t>
      </w:r>
      <w:r w:rsidRPr="003D7DFA">
        <w:rPr>
          <w:rFonts w:ascii="Times New Roman" w:hAnsi="Times New Roman" w:cs="Times New Roman"/>
          <w:sz w:val="28"/>
          <w:szCs w:val="28"/>
        </w:rPr>
        <w:t>размер корпоративного кредитного портфеля Банка составил 907,0 млрд</w:t>
      </w:r>
      <w:r>
        <w:rPr>
          <w:rFonts w:ascii="Times New Roman" w:hAnsi="Times New Roman" w:cs="Times New Roman"/>
          <w:sz w:val="28"/>
          <w:szCs w:val="28"/>
        </w:rPr>
        <w:t>.</w:t>
      </w:r>
      <w:r w:rsidRPr="003D7DFA">
        <w:rPr>
          <w:rFonts w:ascii="Times New Roman" w:hAnsi="Times New Roman" w:cs="Times New Roman"/>
          <w:sz w:val="28"/>
          <w:szCs w:val="28"/>
        </w:rPr>
        <w:t xml:space="preserve"> руб</w:t>
      </w:r>
      <w:r>
        <w:rPr>
          <w:rFonts w:ascii="Times New Roman" w:hAnsi="Times New Roman" w:cs="Times New Roman"/>
          <w:sz w:val="28"/>
          <w:szCs w:val="28"/>
        </w:rPr>
        <w:t>лей</w:t>
      </w:r>
      <w:r w:rsidRPr="003D7DFA">
        <w:rPr>
          <w:rFonts w:ascii="Times New Roman" w:hAnsi="Times New Roman" w:cs="Times New Roman"/>
          <w:sz w:val="28"/>
          <w:szCs w:val="28"/>
        </w:rPr>
        <w:t>, увеличившись с начала года на 12,3%, или на 99,7 млрд</w:t>
      </w:r>
      <w:r>
        <w:rPr>
          <w:rFonts w:ascii="Times New Roman" w:hAnsi="Times New Roman" w:cs="Times New Roman"/>
          <w:sz w:val="28"/>
          <w:szCs w:val="28"/>
        </w:rPr>
        <w:t>.</w:t>
      </w:r>
      <w:r w:rsidRPr="003D7DFA">
        <w:rPr>
          <w:rFonts w:ascii="Times New Roman" w:hAnsi="Times New Roman" w:cs="Times New Roman"/>
          <w:sz w:val="28"/>
          <w:szCs w:val="28"/>
        </w:rPr>
        <w:t xml:space="preserve"> руб</w:t>
      </w:r>
      <w:r>
        <w:rPr>
          <w:rFonts w:ascii="Times New Roman" w:hAnsi="Times New Roman" w:cs="Times New Roman"/>
          <w:sz w:val="28"/>
          <w:szCs w:val="28"/>
        </w:rPr>
        <w:t>лей</w:t>
      </w:r>
      <w:r w:rsidRPr="003D7DFA">
        <w:rPr>
          <w:rFonts w:ascii="Times New Roman" w:hAnsi="Times New Roman" w:cs="Times New Roman"/>
          <w:sz w:val="28"/>
          <w:szCs w:val="28"/>
        </w:rPr>
        <w:t>.</w:t>
      </w:r>
      <w:r w:rsidRPr="00D72499">
        <w:rPr>
          <w:rFonts w:ascii="Times New Roman" w:hAnsi="Times New Roman" w:cs="Times New Roman"/>
          <w:sz w:val="28"/>
          <w:szCs w:val="28"/>
        </w:rPr>
        <w:t xml:space="preserve"> </w:t>
      </w:r>
      <w:r w:rsidR="00557948" w:rsidRPr="00D72499">
        <w:rPr>
          <w:rFonts w:ascii="Times New Roman" w:hAnsi="Times New Roman" w:cs="Times New Roman"/>
          <w:sz w:val="28"/>
          <w:szCs w:val="28"/>
        </w:rPr>
        <w:t xml:space="preserve">По состоянию на </w:t>
      </w:r>
      <w:r w:rsidR="00557948">
        <w:rPr>
          <w:rFonts w:ascii="Times New Roman" w:hAnsi="Times New Roman" w:cs="Times New Roman"/>
          <w:sz w:val="28"/>
          <w:szCs w:val="28"/>
        </w:rPr>
        <w:t>2013 год</w:t>
      </w:r>
      <w:r w:rsidR="00557948" w:rsidRPr="00D72499">
        <w:rPr>
          <w:rFonts w:ascii="Times New Roman" w:hAnsi="Times New Roman" w:cs="Times New Roman"/>
          <w:sz w:val="28"/>
          <w:szCs w:val="28"/>
        </w:rPr>
        <w:t xml:space="preserve"> доля корпоративного кредитного портфеля составила 80,6% </w:t>
      </w:r>
      <w:r w:rsidR="00557948">
        <w:rPr>
          <w:rFonts w:ascii="Times New Roman" w:hAnsi="Times New Roman" w:cs="Times New Roman"/>
          <w:sz w:val="28"/>
          <w:szCs w:val="28"/>
        </w:rPr>
        <w:t>от общего портфеля. Раз</w:t>
      </w:r>
      <w:r w:rsidR="00557948" w:rsidRPr="00D72499">
        <w:rPr>
          <w:rFonts w:ascii="Times New Roman" w:hAnsi="Times New Roman" w:cs="Times New Roman"/>
          <w:sz w:val="28"/>
          <w:szCs w:val="28"/>
        </w:rPr>
        <w:t>мер корпоративного кредитного портфеля Банка с</w:t>
      </w:r>
      <w:r w:rsidR="00557948">
        <w:rPr>
          <w:rFonts w:ascii="Times New Roman" w:hAnsi="Times New Roman" w:cs="Times New Roman"/>
          <w:sz w:val="28"/>
          <w:szCs w:val="28"/>
        </w:rPr>
        <w:t>оставил 1 026,4 млрд. руб., уве</w:t>
      </w:r>
      <w:r w:rsidR="00557948" w:rsidRPr="00D72499">
        <w:rPr>
          <w:rFonts w:ascii="Times New Roman" w:hAnsi="Times New Roman" w:cs="Times New Roman"/>
          <w:sz w:val="28"/>
          <w:szCs w:val="28"/>
        </w:rPr>
        <w:t xml:space="preserve">личившись с </w:t>
      </w:r>
      <w:r w:rsidR="00557948">
        <w:rPr>
          <w:rFonts w:ascii="Times New Roman" w:hAnsi="Times New Roman" w:cs="Times New Roman"/>
          <w:sz w:val="28"/>
          <w:szCs w:val="28"/>
        </w:rPr>
        <w:t xml:space="preserve">начала отчетного года на 13,2% или </w:t>
      </w:r>
      <w:r w:rsidR="00557948" w:rsidRPr="00D72499">
        <w:rPr>
          <w:rFonts w:ascii="Times New Roman" w:hAnsi="Times New Roman" w:cs="Times New Roman"/>
          <w:sz w:val="28"/>
          <w:szCs w:val="28"/>
        </w:rPr>
        <w:t>119,4 млрд</w:t>
      </w:r>
      <w:r w:rsidR="00557948">
        <w:rPr>
          <w:rFonts w:ascii="Times New Roman" w:hAnsi="Times New Roman" w:cs="Times New Roman"/>
          <w:sz w:val="28"/>
          <w:szCs w:val="28"/>
        </w:rPr>
        <w:t>.</w:t>
      </w:r>
      <w:r w:rsidR="00557948" w:rsidRPr="00D72499">
        <w:rPr>
          <w:rFonts w:ascii="Times New Roman" w:hAnsi="Times New Roman" w:cs="Times New Roman"/>
          <w:sz w:val="28"/>
          <w:szCs w:val="28"/>
        </w:rPr>
        <w:t xml:space="preserve"> руб</w:t>
      </w:r>
      <w:r w:rsidR="00557948">
        <w:rPr>
          <w:rFonts w:ascii="Times New Roman" w:hAnsi="Times New Roman" w:cs="Times New Roman"/>
          <w:sz w:val="28"/>
          <w:szCs w:val="28"/>
        </w:rPr>
        <w:t xml:space="preserve">лей. </w:t>
      </w:r>
      <w:r w:rsidR="003E134D" w:rsidRPr="00C84FB2">
        <w:rPr>
          <w:rFonts w:ascii="Times New Roman" w:hAnsi="Times New Roman" w:cs="Times New Roman"/>
          <w:sz w:val="28"/>
          <w:szCs w:val="28"/>
        </w:rPr>
        <w:t xml:space="preserve">По состоянию на </w:t>
      </w:r>
      <w:r w:rsidR="00557948">
        <w:rPr>
          <w:rFonts w:ascii="Times New Roman" w:hAnsi="Times New Roman" w:cs="Times New Roman"/>
          <w:sz w:val="28"/>
          <w:szCs w:val="28"/>
        </w:rPr>
        <w:t>2014 год</w:t>
      </w:r>
      <w:r w:rsidR="003E134D" w:rsidRPr="00C84FB2">
        <w:rPr>
          <w:rFonts w:ascii="Times New Roman" w:hAnsi="Times New Roman" w:cs="Times New Roman"/>
          <w:sz w:val="28"/>
          <w:szCs w:val="28"/>
        </w:rPr>
        <w:t xml:space="preserve"> доля корпоративного кредитного портфеля составила 80,9% от общего портфеля. Размер корпоративного кредитного портфеля Банка составил 1 168,4 млрд. рублей, увеличившись с начала отчетного года на</w:t>
      </w:r>
      <w:r w:rsidR="003E134D">
        <w:rPr>
          <w:rFonts w:ascii="Times New Roman" w:hAnsi="Times New Roman" w:cs="Times New Roman"/>
          <w:sz w:val="28"/>
          <w:szCs w:val="28"/>
        </w:rPr>
        <w:t xml:space="preserve"> 13,8%, или на</w:t>
      </w:r>
      <w:r w:rsidR="00557948">
        <w:rPr>
          <w:rFonts w:ascii="Times New Roman" w:hAnsi="Times New Roman" w:cs="Times New Roman"/>
          <w:sz w:val="28"/>
          <w:szCs w:val="28"/>
        </w:rPr>
        <w:t xml:space="preserve"> 142 млрд. рублей (см. рисунок 2</w:t>
      </w:r>
      <w:r w:rsidR="003E134D">
        <w:rPr>
          <w:rFonts w:ascii="Times New Roman" w:hAnsi="Times New Roman" w:cs="Times New Roman"/>
          <w:sz w:val="28"/>
          <w:szCs w:val="28"/>
        </w:rPr>
        <w:t>).</w:t>
      </w:r>
    </w:p>
    <w:p w:rsidR="00557948" w:rsidRDefault="00CA57E2" w:rsidP="00557948">
      <w:pPr>
        <w:ind w:firstLine="709"/>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486400" cy="3200400"/>
            <wp:effectExtent l="19050" t="0" r="1905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E134D" w:rsidRPr="00557948" w:rsidRDefault="003F32AB" w:rsidP="00557948">
      <w:pPr>
        <w:ind w:firstLine="709"/>
        <w:contextualSpacing/>
        <w:rPr>
          <w:rFonts w:ascii="Times New Roman" w:hAnsi="Times New Roman" w:cs="Times New Roman"/>
          <w:sz w:val="28"/>
          <w:szCs w:val="28"/>
        </w:rPr>
      </w:pPr>
      <w:r>
        <w:rPr>
          <w:rFonts w:ascii="Times New Roman" w:hAnsi="Times New Roman" w:cs="Times New Roman"/>
          <w:sz w:val="28"/>
          <w:szCs w:val="28"/>
        </w:rPr>
        <w:t xml:space="preserve">Рисунок </w:t>
      </w:r>
      <w:r w:rsidR="00557948">
        <w:rPr>
          <w:rFonts w:ascii="Times New Roman" w:hAnsi="Times New Roman" w:cs="Times New Roman"/>
          <w:sz w:val="28"/>
          <w:szCs w:val="28"/>
        </w:rPr>
        <w:t>2</w:t>
      </w:r>
      <w:r w:rsidR="003E134D">
        <w:rPr>
          <w:rFonts w:ascii="Times New Roman" w:hAnsi="Times New Roman" w:cs="Times New Roman"/>
          <w:sz w:val="28"/>
          <w:szCs w:val="28"/>
        </w:rPr>
        <w:t xml:space="preserve">. Динамика корпоративного кредитного портфеля в </w:t>
      </w:r>
      <w:r w:rsidR="00557948">
        <w:rPr>
          <w:rFonts w:ascii="Times New Roman" w:hAnsi="Times New Roman" w:cs="Times New Roman"/>
          <w:sz w:val="28"/>
          <w:szCs w:val="28"/>
        </w:rPr>
        <w:t>2012-2014 годах.</w:t>
      </w:r>
    </w:p>
    <w:p w:rsidR="003E134D" w:rsidRDefault="003E134D" w:rsidP="003E134D">
      <w:pPr>
        <w:ind w:firstLine="709"/>
        <w:contextualSpacing/>
        <w:rPr>
          <w:rFonts w:ascii="Times New Roman" w:hAnsi="Times New Roman" w:cs="Times New Roman"/>
          <w:sz w:val="28"/>
          <w:szCs w:val="28"/>
        </w:rPr>
      </w:pPr>
      <w:r w:rsidRPr="00C84FB2">
        <w:rPr>
          <w:rFonts w:ascii="Times New Roman" w:hAnsi="Times New Roman" w:cs="Times New Roman"/>
          <w:sz w:val="28"/>
          <w:szCs w:val="28"/>
        </w:rPr>
        <w:t xml:space="preserve">В 2014 году Банк выдал розничные кредиты на общую сумму 138,6 млрд. рублей, 78% из которых составляют ипотечные и потребительские ссуды. Объем выданных ипотечных кредитов составил 54 млрд. рублей, что в два раза превосходит данный показатель 2013 года. </w:t>
      </w:r>
    </w:p>
    <w:p w:rsidR="003E134D" w:rsidRDefault="003E134D" w:rsidP="003E134D">
      <w:pPr>
        <w:ind w:firstLine="709"/>
        <w:contextualSpacing/>
        <w:rPr>
          <w:rFonts w:ascii="Times New Roman" w:hAnsi="Times New Roman" w:cs="Times New Roman"/>
          <w:sz w:val="28"/>
          <w:szCs w:val="28"/>
        </w:rPr>
      </w:pPr>
      <w:r w:rsidRPr="00C84FB2">
        <w:rPr>
          <w:rFonts w:ascii="Times New Roman" w:hAnsi="Times New Roman" w:cs="Times New Roman"/>
          <w:sz w:val="28"/>
          <w:szCs w:val="28"/>
        </w:rPr>
        <w:lastRenderedPageBreak/>
        <w:t>Розничный кредитный портфель составил 276,7 млрд. рублей, увеличившись с начала 2014 года на 11,9%, или на 29,4 млрд. рублей Доля розничных кредитов в портфеле Банка снизилась за от</w:t>
      </w:r>
      <w:r>
        <w:rPr>
          <w:rFonts w:ascii="Times New Roman" w:hAnsi="Times New Roman" w:cs="Times New Roman"/>
          <w:sz w:val="28"/>
          <w:szCs w:val="28"/>
        </w:rPr>
        <w:t xml:space="preserve">четный период с 19,4% до 19,1%. </w:t>
      </w:r>
    </w:p>
    <w:p w:rsidR="003E134D" w:rsidRPr="00C84FB2" w:rsidRDefault="003E134D" w:rsidP="003E134D">
      <w:pPr>
        <w:ind w:firstLine="709"/>
        <w:contextualSpacing/>
        <w:rPr>
          <w:rFonts w:ascii="Times New Roman" w:hAnsi="Times New Roman" w:cs="Times New Roman"/>
          <w:sz w:val="28"/>
          <w:szCs w:val="28"/>
        </w:rPr>
      </w:pPr>
      <w:r w:rsidRPr="00C84FB2">
        <w:rPr>
          <w:rFonts w:ascii="Times New Roman" w:hAnsi="Times New Roman" w:cs="Times New Roman"/>
          <w:sz w:val="28"/>
          <w:szCs w:val="28"/>
        </w:rPr>
        <w:t>Крестьянским (фермерским) хозяйствам в 2014 году было предоставлено 5,5 тыс. кре</w:t>
      </w:r>
      <w:r w:rsidR="00200067">
        <w:rPr>
          <w:rFonts w:ascii="Times New Roman" w:hAnsi="Times New Roman" w:cs="Times New Roman"/>
          <w:sz w:val="28"/>
          <w:szCs w:val="28"/>
        </w:rPr>
        <w:t>дитов объемом 14,8 млрд</w:t>
      </w:r>
      <w:r w:rsidRPr="00C84FB2">
        <w:rPr>
          <w:rFonts w:ascii="Times New Roman" w:hAnsi="Times New Roman" w:cs="Times New Roman"/>
          <w:sz w:val="28"/>
          <w:szCs w:val="28"/>
        </w:rPr>
        <w:t>.</w:t>
      </w:r>
      <w:r w:rsidR="00200067">
        <w:rPr>
          <w:rFonts w:ascii="Times New Roman" w:hAnsi="Times New Roman" w:cs="Times New Roman"/>
          <w:sz w:val="28"/>
          <w:szCs w:val="28"/>
        </w:rPr>
        <w:t xml:space="preserve"> </w:t>
      </w:r>
      <w:r w:rsidRPr="00C84FB2">
        <w:rPr>
          <w:rFonts w:ascii="Times New Roman" w:hAnsi="Times New Roman" w:cs="Times New Roman"/>
          <w:sz w:val="28"/>
          <w:szCs w:val="28"/>
        </w:rPr>
        <w:t>рублей.</w:t>
      </w:r>
    </w:p>
    <w:p w:rsidR="00E644D6" w:rsidRPr="009406BF" w:rsidRDefault="00E644D6" w:rsidP="00E644D6">
      <w:pPr>
        <w:ind w:firstLine="709"/>
        <w:contextualSpacing/>
        <w:rPr>
          <w:rFonts w:ascii="Times New Roman" w:hAnsi="Times New Roman" w:cs="Times New Roman"/>
          <w:sz w:val="28"/>
          <w:szCs w:val="28"/>
        </w:rPr>
      </w:pPr>
      <w:r w:rsidRPr="009406BF">
        <w:rPr>
          <w:rFonts w:ascii="Times New Roman" w:hAnsi="Times New Roman" w:cs="Times New Roman"/>
          <w:sz w:val="28"/>
          <w:szCs w:val="28"/>
        </w:rPr>
        <w:t>Основные направления кредитной поддержки Банком российского АПК обусловлены его активным участием в реализации Госпрограммы.</w:t>
      </w:r>
    </w:p>
    <w:p w:rsidR="00E644D6" w:rsidRPr="009406BF" w:rsidRDefault="00E644D6" w:rsidP="00E644D6">
      <w:pPr>
        <w:ind w:firstLine="709"/>
        <w:contextualSpacing/>
        <w:rPr>
          <w:rFonts w:ascii="Times New Roman" w:hAnsi="Times New Roman" w:cs="Times New Roman"/>
          <w:sz w:val="28"/>
          <w:szCs w:val="28"/>
        </w:rPr>
      </w:pPr>
      <w:r w:rsidRPr="009406BF">
        <w:rPr>
          <w:rFonts w:ascii="Times New Roman" w:hAnsi="Times New Roman" w:cs="Times New Roman"/>
          <w:sz w:val="28"/>
          <w:szCs w:val="28"/>
        </w:rPr>
        <w:t>В 2014 году Банк предоставил 449 тыс. кредитов АПК на общую сумму 454,0 млрд</w:t>
      </w:r>
      <w:r>
        <w:rPr>
          <w:rFonts w:ascii="Times New Roman" w:hAnsi="Times New Roman" w:cs="Times New Roman"/>
          <w:sz w:val="28"/>
          <w:szCs w:val="28"/>
        </w:rPr>
        <w:t>.</w:t>
      </w:r>
      <w:r w:rsidRPr="009406BF">
        <w:rPr>
          <w:rFonts w:ascii="Times New Roman" w:hAnsi="Times New Roman" w:cs="Times New Roman"/>
          <w:sz w:val="28"/>
          <w:szCs w:val="28"/>
        </w:rPr>
        <w:t xml:space="preserve"> рублей. На долю краткосрочных кредитов пришлось 56,9% всего объема выдачи.</w:t>
      </w:r>
    </w:p>
    <w:p w:rsidR="008535FA" w:rsidRDefault="00E644D6" w:rsidP="00E644D6">
      <w:pPr>
        <w:ind w:firstLine="709"/>
        <w:contextualSpacing/>
        <w:rPr>
          <w:rFonts w:ascii="Times New Roman" w:hAnsi="Times New Roman" w:cs="Times New Roman"/>
          <w:sz w:val="28"/>
          <w:szCs w:val="28"/>
        </w:rPr>
      </w:pPr>
      <w:r w:rsidRPr="009406BF">
        <w:rPr>
          <w:rFonts w:ascii="Times New Roman" w:hAnsi="Times New Roman" w:cs="Times New Roman"/>
          <w:sz w:val="28"/>
          <w:szCs w:val="28"/>
        </w:rPr>
        <w:t>В рамках реализации мероприятий Госпрограммы сложились следующие пропорции выдачи кредитов: 75,1% (340,9 млрд</w:t>
      </w:r>
      <w:r>
        <w:rPr>
          <w:rFonts w:ascii="Times New Roman" w:hAnsi="Times New Roman" w:cs="Times New Roman"/>
          <w:sz w:val="28"/>
          <w:szCs w:val="28"/>
        </w:rPr>
        <w:t>.</w:t>
      </w:r>
      <w:r w:rsidRPr="009406BF">
        <w:rPr>
          <w:rFonts w:ascii="Times New Roman" w:hAnsi="Times New Roman" w:cs="Times New Roman"/>
          <w:sz w:val="28"/>
          <w:szCs w:val="28"/>
        </w:rPr>
        <w:t xml:space="preserve"> рублей) было предоставлено предприятиям и организациям АПК; 5,6% (25,4 млрд</w:t>
      </w:r>
      <w:r>
        <w:rPr>
          <w:rFonts w:ascii="Times New Roman" w:hAnsi="Times New Roman" w:cs="Times New Roman"/>
          <w:sz w:val="28"/>
          <w:szCs w:val="28"/>
        </w:rPr>
        <w:t>.</w:t>
      </w:r>
      <w:r w:rsidRPr="009406BF">
        <w:rPr>
          <w:rFonts w:ascii="Times New Roman" w:hAnsi="Times New Roman" w:cs="Times New Roman"/>
          <w:sz w:val="28"/>
          <w:szCs w:val="28"/>
        </w:rPr>
        <w:t xml:space="preserve"> рублей) – гражданам, ведущим личное подсобное хозяйство; 15,9% (72,1 млрд</w:t>
      </w:r>
      <w:r>
        <w:rPr>
          <w:rFonts w:ascii="Times New Roman" w:hAnsi="Times New Roman" w:cs="Times New Roman"/>
          <w:sz w:val="28"/>
          <w:szCs w:val="28"/>
        </w:rPr>
        <w:t>.</w:t>
      </w:r>
      <w:r w:rsidRPr="009406BF">
        <w:rPr>
          <w:rFonts w:ascii="Times New Roman" w:hAnsi="Times New Roman" w:cs="Times New Roman"/>
          <w:sz w:val="28"/>
          <w:szCs w:val="28"/>
        </w:rPr>
        <w:t xml:space="preserve"> рублей) – физическим лицам, проживающим в сельской местности и населенных пунктах с численностью до 100 тыс. человек; 3,3% (14,8 млрд</w:t>
      </w:r>
      <w:r>
        <w:rPr>
          <w:rFonts w:ascii="Times New Roman" w:hAnsi="Times New Roman" w:cs="Times New Roman"/>
          <w:sz w:val="28"/>
          <w:szCs w:val="28"/>
        </w:rPr>
        <w:t>.</w:t>
      </w:r>
      <w:r w:rsidRPr="009406BF">
        <w:rPr>
          <w:rFonts w:ascii="Times New Roman" w:hAnsi="Times New Roman" w:cs="Times New Roman"/>
          <w:sz w:val="28"/>
          <w:szCs w:val="28"/>
        </w:rPr>
        <w:t xml:space="preserve"> рублей) – крестьянским (фермерским) хозяйствам; 0,2% (0,8 млрд</w:t>
      </w:r>
      <w:r>
        <w:rPr>
          <w:rFonts w:ascii="Times New Roman" w:hAnsi="Times New Roman" w:cs="Times New Roman"/>
          <w:sz w:val="28"/>
          <w:szCs w:val="28"/>
        </w:rPr>
        <w:t>.</w:t>
      </w:r>
      <w:r w:rsidRPr="009406BF">
        <w:rPr>
          <w:rFonts w:ascii="Times New Roman" w:hAnsi="Times New Roman" w:cs="Times New Roman"/>
          <w:sz w:val="28"/>
          <w:szCs w:val="28"/>
        </w:rPr>
        <w:t xml:space="preserve"> рублей) – сельскохозяйственн</w:t>
      </w:r>
      <w:r>
        <w:rPr>
          <w:rFonts w:ascii="Times New Roman" w:hAnsi="Times New Roman" w:cs="Times New Roman"/>
          <w:sz w:val="28"/>
          <w:szCs w:val="28"/>
        </w:rPr>
        <w:t>ым потребитель</w:t>
      </w:r>
      <w:r w:rsidR="003F4B1B">
        <w:rPr>
          <w:rFonts w:ascii="Times New Roman" w:hAnsi="Times New Roman" w:cs="Times New Roman"/>
          <w:sz w:val="28"/>
          <w:szCs w:val="28"/>
        </w:rPr>
        <w:t>ским кооперативам</w:t>
      </w:r>
      <w:r w:rsidR="00C40374">
        <w:rPr>
          <w:rFonts w:ascii="Times New Roman" w:hAnsi="Times New Roman" w:cs="Times New Roman"/>
          <w:sz w:val="28"/>
          <w:szCs w:val="28"/>
        </w:rPr>
        <w:t xml:space="preserve"> (см. рисунок 3)</w:t>
      </w:r>
      <w:r>
        <w:rPr>
          <w:rFonts w:ascii="Times New Roman" w:hAnsi="Times New Roman" w:cs="Times New Roman"/>
          <w:sz w:val="28"/>
          <w:szCs w:val="28"/>
        </w:rPr>
        <w:t>.</w:t>
      </w:r>
    </w:p>
    <w:p w:rsidR="00C40374" w:rsidRDefault="002A7B5C" w:rsidP="00C40374">
      <w:pPr>
        <w:ind w:firstLine="709"/>
        <w:contextualSpacing/>
        <w:rPr>
          <w:rFonts w:ascii="Times New Roman" w:hAnsi="Times New Roman" w:cs="Times New Roman"/>
          <w:sz w:val="28"/>
          <w:szCs w:val="28"/>
        </w:rPr>
      </w:pPr>
      <w:r w:rsidRPr="002A7B5C">
        <w:rPr>
          <w:noProof/>
        </w:rPr>
        <w:t xml:space="preserve"> </w:t>
      </w:r>
      <w:r w:rsidR="00C40374" w:rsidRPr="009406BF">
        <w:rPr>
          <w:rFonts w:ascii="Times New Roman" w:hAnsi="Times New Roman" w:cs="Times New Roman"/>
          <w:sz w:val="28"/>
          <w:szCs w:val="28"/>
        </w:rPr>
        <w:t>По состоянию на 01.01.2015 45,4% кредитных вложений в АПК было сформировано за счет кредитов организациям – сельскохозяйственным товаропроизводителям.</w:t>
      </w:r>
    </w:p>
    <w:p w:rsidR="00C40374" w:rsidRDefault="00C40374" w:rsidP="00C40374">
      <w:pPr>
        <w:ind w:firstLine="709"/>
        <w:contextualSpacing/>
        <w:rPr>
          <w:rFonts w:ascii="Times New Roman" w:hAnsi="Times New Roman" w:cs="Times New Roman"/>
          <w:sz w:val="28"/>
          <w:szCs w:val="28"/>
        </w:rPr>
      </w:pPr>
      <w:r w:rsidRPr="009406BF">
        <w:rPr>
          <w:rFonts w:ascii="Times New Roman" w:hAnsi="Times New Roman" w:cs="Times New Roman"/>
          <w:sz w:val="28"/>
          <w:szCs w:val="28"/>
        </w:rPr>
        <w:t>Доля кредитов гражданам, ведущим личное подсобное хозяйство, составила 7,5%, крестьянским (фермерским) хозяйствам – 4,8%. В структуре вложений в АПК на кредиты предприятиям пищевой и перерабатывающей промышленности приходится 13,9%; предприятиям, обслуживающим АПК, – 1,0%.</w:t>
      </w:r>
      <w:r w:rsidRPr="002A7B5C">
        <w:rPr>
          <w:rFonts w:ascii="Times New Roman" w:hAnsi="Times New Roman" w:cs="Times New Roman"/>
          <w:sz w:val="28"/>
          <w:szCs w:val="28"/>
        </w:rPr>
        <w:t xml:space="preserve"> </w:t>
      </w:r>
    </w:p>
    <w:p w:rsidR="002A7B5C" w:rsidRPr="00C40374" w:rsidRDefault="00C40374" w:rsidP="00C40374">
      <w:pPr>
        <w:ind w:firstLine="709"/>
        <w:contextualSpacing/>
        <w:rPr>
          <w:rFonts w:ascii="Times New Roman" w:hAnsi="Times New Roman" w:cs="Times New Roman"/>
          <w:sz w:val="28"/>
          <w:szCs w:val="28"/>
        </w:rPr>
      </w:pPr>
      <w:r>
        <w:rPr>
          <w:rFonts w:ascii="Times New Roman" w:hAnsi="Times New Roman" w:cs="Times New Roman"/>
          <w:sz w:val="28"/>
          <w:szCs w:val="28"/>
        </w:rPr>
        <w:t>Теперь рассмотри п</w:t>
      </w:r>
      <w:r w:rsidRPr="00D72499">
        <w:rPr>
          <w:rFonts w:ascii="Times New Roman" w:hAnsi="Times New Roman" w:cs="Times New Roman"/>
          <w:sz w:val="28"/>
          <w:szCs w:val="28"/>
        </w:rPr>
        <w:t>рибыль Банка</w:t>
      </w:r>
      <w:r>
        <w:rPr>
          <w:rFonts w:ascii="Times New Roman" w:hAnsi="Times New Roman" w:cs="Times New Roman"/>
          <w:sz w:val="28"/>
          <w:szCs w:val="28"/>
        </w:rPr>
        <w:t xml:space="preserve"> в 2013 году.</w:t>
      </w:r>
      <w:r w:rsidRPr="00D72499">
        <w:rPr>
          <w:rFonts w:ascii="Times New Roman" w:hAnsi="Times New Roman" w:cs="Times New Roman"/>
          <w:sz w:val="28"/>
          <w:szCs w:val="28"/>
        </w:rPr>
        <w:t xml:space="preserve"> До уплаты налогов по итогам деятельности за 2013 год</w:t>
      </w:r>
      <w:r>
        <w:rPr>
          <w:rFonts w:ascii="Times New Roman" w:hAnsi="Times New Roman" w:cs="Times New Roman"/>
          <w:sz w:val="28"/>
          <w:szCs w:val="28"/>
        </w:rPr>
        <w:t xml:space="preserve"> прибыль</w:t>
      </w:r>
      <w:r w:rsidRPr="00D72499">
        <w:rPr>
          <w:rFonts w:ascii="Times New Roman" w:hAnsi="Times New Roman" w:cs="Times New Roman"/>
          <w:sz w:val="28"/>
          <w:szCs w:val="28"/>
        </w:rPr>
        <w:t xml:space="preserve"> состав</w:t>
      </w:r>
      <w:r>
        <w:rPr>
          <w:rFonts w:ascii="Times New Roman" w:hAnsi="Times New Roman" w:cs="Times New Roman"/>
          <w:sz w:val="28"/>
          <w:szCs w:val="28"/>
        </w:rPr>
        <w:t>и</w:t>
      </w:r>
      <w:r w:rsidRPr="00D72499">
        <w:rPr>
          <w:rFonts w:ascii="Times New Roman" w:hAnsi="Times New Roman" w:cs="Times New Roman"/>
          <w:sz w:val="28"/>
          <w:szCs w:val="28"/>
        </w:rPr>
        <w:t>ла 5,9 млрд</w:t>
      </w:r>
      <w:r>
        <w:rPr>
          <w:rFonts w:ascii="Times New Roman" w:hAnsi="Times New Roman" w:cs="Times New Roman"/>
          <w:sz w:val="28"/>
          <w:szCs w:val="28"/>
        </w:rPr>
        <w:t>.</w:t>
      </w:r>
      <w:r w:rsidRPr="00D72499">
        <w:rPr>
          <w:rFonts w:ascii="Times New Roman" w:hAnsi="Times New Roman" w:cs="Times New Roman"/>
          <w:sz w:val="28"/>
          <w:szCs w:val="28"/>
        </w:rPr>
        <w:t xml:space="preserve"> руб</w:t>
      </w:r>
      <w:r>
        <w:rPr>
          <w:rFonts w:ascii="Times New Roman" w:hAnsi="Times New Roman" w:cs="Times New Roman"/>
          <w:sz w:val="28"/>
          <w:szCs w:val="28"/>
        </w:rPr>
        <w:t>лей</w:t>
      </w:r>
      <w:r w:rsidRPr="00D72499">
        <w:rPr>
          <w:rFonts w:ascii="Times New Roman" w:hAnsi="Times New Roman" w:cs="Times New Roman"/>
          <w:sz w:val="28"/>
          <w:szCs w:val="28"/>
        </w:rPr>
        <w:t xml:space="preserve">. Чистая </w:t>
      </w:r>
      <w:r w:rsidRPr="00D72499">
        <w:rPr>
          <w:rFonts w:ascii="Times New Roman" w:hAnsi="Times New Roman" w:cs="Times New Roman"/>
          <w:sz w:val="28"/>
          <w:szCs w:val="28"/>
        </w:rPr>
        <w:lastRenderedPageBreak/>
        <w:t>прибыль Банка после уплаты налогов достигла 1,0</w:t>
      </w:r>
      <w:r>
        <w:rPr>
          <w:rFonts w:ascii="Times New Roman" w:hAnsi="Times New Roman" w:cs="Times New Roman"/>
          <w:sz w:val="28"/>
          <w:szCs w:val="28"/>
        </w:rPr>
        <w:t>2</w:t>
      </w:r>
      <w:r w:rsidRPr="00D72499">
        <w:rPr>
          <w:rFonts w:ascii="Times New Roman" w:hAnsi="Times New Roman" w:cs="Times New Roman"/>
          <w:sz w:val="28"/>
          <w:szCs w:val="28"/>
        </w:rPr>
        <w:t xml:space="preserve"> млрд</w:t>
      </w:r>
      <w:r>
        <w:rPr>
          <w:rFonts w:ascii="Times New Roman" w:hAnsi="Times New Roman" w:cs="Times New Roman"/>
          <w:sz w:val="28"/>
          <w:szCs w:val="28"/>
        </w:rPr>
        <w:t xml:space="preserve">. </w:t>
      </w:r>
      <w:r w:rsidRPr="00D72499">
        <w:rPr>
          <w:rFonts w:ascii="Times New Roman" w:hAnsi="Times New Roman" w:cs="Times New Roman"/>
          <w:sz w:val="28"/>
          <w:szCs w:val="28"/>
        </w:rPr>
        <w:t xml:space="preserve"> руб</w:t>
      </w:r>
      <w:r>
        <w:rPr>
          <w:rFonts w:ascii="Times New Roman" w:hAnsi="Times New Roman" w:cs="Times New Roman"/>
          <w:sz w:val="28"/>
          <w:szCs w:val="28"/>
        </w:rPr>
        <w:t>лей (см. таблица 3)</w:t>
      </w:r>
      <w:r w:rsidRPr="00D72499">
        <w:rPr>
          <w:rFonts w:ascii="Times New Roman" w:hAnsi="Times New Roman" w:cs="Times New Roman"/>
          <w:sz w:val="28"/>
          <w:szCs w:val="28"/>
        </w:rPr>
        <w:t>.</w:t>
      </w:r>
    </w:p>
    <w:p w:rsidR="00C40374" w:rsidRDefault="002A7B5C" w:rsidP="00C40374">
      <w:pPr>
        <w:contextualSpacing/>
        <w:rPr>
          <w:rFonts w:ascii="Times New Roman" w:hAnsi="Times New Roman" w:cs="Times New Roman"/>
          <w:sz w:val="28"/>
          <w:szCs w:val="28"/>
        </w:rPr>
      </w:pPr>
      <w:r>
        <w:rPr>
          <w:noProof/>
        </w:rPr>
        <w:drawing>
          <wp:inline distT="0" distB="0" distL="0" distR="0">
            <wp:extent cx="5695950" cy="3305175"/>
            <wp:effectExtent l="19050" t="0" r="19050" b="0"/>
            <wp:docPr id="1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A7B5C" w:rsidRDefault="002A7B5C" w:rsidP="008535FA">
      <w:pPr>
        <w:contextualSpacing/>
        <w:jc w:val="center"/>
        <w:rPr>
          <w:rFonts w:ascii="Times New Roman" w:hAnsi="Times New Roman" w:cs="Times New Roman"/>
          <w:sz w:val="28"/>
          <w:szCs w:val="28"/>
        </w:rPr>
      </w:pPr>
      <w:r w:rsidRPr="009406BF">
        <w:rPr>
          <w:rFonts w:ascii="Times New Roman" w:hAnsi="Times New Roman" w:cs="Times New Roman"/>
          <w:sz w:val="28"/>
          <w:szCs w:val="28"/>
        </w:rPr>
        <w:t xml:space="preserve">Рисунок </w:t>
      </w:r>
      <w:r>
        <w:rPr>
          <w:rFonts w:ascii="Times New Roman" w:hAnsi="Times New Roman" w:cs="Times New Roman"/>
          <w:sz w:val="28"/>
          <w:szCs w:val="28"/>
        </w:rPr>
        <w:t>3.</w:t>
      </w:r>
      <w:r w:rsidRPr="009406BF">
        <w:rPr>
          <w:rFonts w:ascii="Times New Roman" w:hAnsi="Times New Roman" w:cs="Times New Roman"/>
          <w:sz w:val="28"/>
          <w:szCs w:val="28"/>
        </w:rPr>
        <w:t xml:space="preserve"> Объём выдачи кредитов АПК по субъектам кредитования в 2014 году, млрд. руб.</w:t>
      </w:r>
    </w:p>
    <w:p w:rsidR="002A7B5C" w:rsidRDefault="002A7B5C" w:rsidP="008535FA">
      <w:pPr>
        <w:ind w:firstLine="709"/>
        <w:contextualSpacing/>
        <w:rPr>
          <w:rFonts w:ascii="Times New Roman" w:hAnsi="Times New Roman" w:cs="Times New Roman"/>
          <w:sz w:val="28"/>
          <w:szCs w:val="28"/>
        </w:rPr>
      </w:pPr>
      <w:r w:rsidRPr="00D72499">
        <w:rPr>
          <w:rFonts w:ascii="Times New Roman" w:hAnsi="Times New Roman" w:cs="Times New Roman"/>
          <w:sz w:val="28"/>
          <w:szCs w:val="28"/>
        </w:rPr>
        <w:t xml:space="preserve">В структуре процентных доходов Банка традиционно преобладают доходы по кредитам юридическим и физическим лицам, доля которых в 2013 году увеличилась до 86,9% против 86,0% в 2012 году. Доля доходов от межбанковского кредитования составила 7,9% (против 8,4% в 2012 году), доля вложений в ценные бумаги – 5,3% (против 5,6%). </w:t>
      </w:r>
    </w:p>
    <w:p w:rsidR="008E259F" w:rsidRDefault="008E259F" w:rsidP="008535FA">
      <w:pPr>
        <w:ind w:firstLine="709"/>
        <w:contextualSpacing/>
      </w:pPr>
      <w:r w:rsidRPr="00D72499">
        <w:rPr>
          <w:rFonts w:ascii="Times New Roman" w:hAnsi="Times New Roman" w:cs="Times New Roman"/>
          <w:sz w:val="28"/>
          <w:szCs w:val="28"/>
        </w:rPr>
        <w:t>В структуре процентных расходов доля расходов по привлеченным средствам юридических и физических лиц составила 61,8% (в 2012 году – 62,3%), по средствам, 29 привлеченным на межбанковском рынке – 23,5% (24,4%), по выпущенным долговым обязательствам – 14,6% (13,3%).</w:t>
      </w:r>
      <w:r w:rsidRPr="008E259F">
        <w:t xml:space="preserve"> </w:t>
      </w:r>
    </w:p>
    <w:p w:rsidR="008E259F" w:rsidRDefault="008E259F" w:rsidP="008535FA">
      <w:pPr>
        <w:ind w:firstLine="709"/>
        <w:contextualSpacing/>
        <w:rPr>
          <w:rFonts w:ascii="Times New Roman" w:hAnsi="Times New Roman" w:cs="Times New Roman"/>
          <w:sz w:val="28"/>
          <w:szCs w:val="28"/>
        </w:rPr>
      </w:pPr>
      <w:r w:rsidRPr="008E259F">
        <w:rPr>
          <w:rFonts w:ascii="Times New Roman" w:hAnsi="Times New Roman" w:cs="Times New Roman"/>
          <w:sz w:val="28"/>
          <w:szCs w:val="28"/>
        </w:rPr>
        <w:t>По операциям с иностранной валютой (включая чистые доходы от её переоценки) в 2013 году сложился положительный результат в размере 3,6 млрд</w:t>
      </w:r>
      <w:r>
        <w:rPr>
          <w:rFonts w:ascii="Times New Roman" w:hAnsi="Times New Roman" w:cs="Times New Roman"/>
          <w:sz w:val="28"/>
          <w:szCs w:val="28"/>
        </w:rPr>
        <w:t>.</w:t>
      </w:r>
      <w:r w:rsidRPr="008E259F">
        <w:rPr>
          <w:rFonts w:ascii="Times New Roman" w:hAnsi="Times New Roman" w:cs="Times New Roman"/>
          <w:sz w:val="28"/>
          <w:szCs w:val="28"/>
        </w:rPr>
        <w:t xml:space="preserve"> руб</w:t>
      </w:r>
      <w:r>
        <w:rPr>
          <w:rFonts w:ascii="Times New Roman" w:hAnsi="Times New Roman" w:cs="Times New Roman"/>
          <w:sz w:val="28"/>
          <w:szCs w:val="28"/>
        </w:rPr>
        <w:t>лей</w:t>
      </w:r>
      <w:r w:rsidRPr="008E259F">
        <w:rPr>
          <w:rFonts w:ascii="Times New Roman" w:hAnsi="Times New Roman" w:cs="Times New Roman"/>
          <w:sz w:val="28"/>
          <w:szCs w:val="28"/>
        </w:rPr>
        <w:t xml:space="preserve">. </w:t>
      </w:r>
    </w:p>
    <w:p w:rsidR="003F4B1B" w:rsidRDefault="008E259F" w:rsidP="008535FA">
      <w:pPr>
        <w:ind w:firstLine="709"/>
        <w:contextualSpacing/>
        <w:rPr>
          <w:rFonts w:ascii="Times New Roman" w:hAnsi="Times New Roman" w:cs="Times New Roman"/>
          <w:sz w:val="28"/>
          <w:szCs w:val="28"/>
        </w:rPr>
      </w:pPr>
      <w:r w:rsidRPr="008E259F">
        <w:rPr>
          <w:rFonts w:ascii="Times New Roman" w:hAnsi="Times New Roman" w:cs="Times New Roman"/>
          <w:sz w:val="28"/>
          <w:szCs w:val="28"/>
        </w:rPr>
        <w:t>Чистый доход</w:t>
      </w:r>
      <w:r w:rsidR="003F4B1B" w:rsidRPr="003F4B1B">
        <w:t xml:space="preserve"> </w:t>
      </w:r>
      <w:r w:rsidR="003F4B1B" w:rsidRPr="008E259F">
        <w:rPr>
          <w:rFonts w:ascii="Times New Roman" w:hAnsi="Times New Roman" w:cs="Times New Roman"/>
          <w:sz w:val="28"/>
          <w:szCs w:val="28"/>
        </w:rPr>
        <w:t>Банка</w:t>
      </w:r>
      <w:r w:rsidR="003F4B1B" w:rsidRPr="003F4B1B">
        <w:rPr>
          <w:rFonts w:ascii="Times New Roman" w:hAnsi="Times New Roman" w:cs="Times New Roman"/>
          <w:sz w:val="28"/>
          <w:szCs w:val="28"/>
        </w:rPr>
        <w:t xml:space="preserve"> после вычета резервов составил в 2013 году 42,7 млрд</w:t>
      </w:r>
      <w:r w:rsidR="003F4B1B">
        <w:rPr>
          <w:rFonts w:ascii="Times New Roman" w:hAnsi="Times New Roman" w:cs="Times New Roman"/>
          <w:sz w:val="28"/>
          <w:szCs w:val="28"/>
        </w:rPr>
        <w:t>.</w:t>
      </w:r>
      <w:r w:rsidR="003F4B1B" w:rsidRPr="003F4B1B">
        <w:rPr>
          <w:rFonts w:ascii="Times New Roman" w:hAnsi="Times New Roman" w:cs="Times New Roman"/>
          <w:sz w:val="28"/>
          <w:szCs w:val="28"/>
        </w:rPr>
        <w:t xml:space="preserve"> руб</w:t>
      </w:r>
      <w:r w:rsidR="003F4B1B">
        <w:rPr>
          <w:rFonts w:ascii="Times New Roman" w:hAnsi="Times New Roman" w:cs="Times New Roman"/>
          <w:sz w:val="28"/>
          <w:szCs w:val="28"/>
        </w:rPr>
        <w:t>лей.</w:t>
      </w:r>
    </w:p>
    <w:p w:rsidR="003F4B1B" w:rsidRDefault="003F32AB" w:rsidP="008535FA">
      <w:pPr>
        <w:ind w:firstLine="709"/>
        <w:contextualSpacing/>
        <w:rPr>
          <w:rFonts w:ascii="Times New Roman" w:hAnsi="Times New Roman" w:cs="Times New Roman"/>
          <w:sz w:val="28"/>
          <w:szCs w:val="28"/>
        </w:rPr>
      </w:pPr>
      <w:r w:rsidRPr="00D72499">
        <w:rPr>
          <w:rFonts w:ascii="Times New Roman" w:hAnsi="Times New Roman" w:cs="Times New Roman"/>
          <w:sz w:val="28"/>
          <w:szCs w:val="28"/>
        </w:rPr>
        <w:lastRenderedPageBreak/>
        <w:t>Розничный кредитный портфель составил 247,</w:t>
      </w:r>
      <w:r>
        <w:rPr>
          <w:rFonts w:ascii="Times New Roman" w:hAnsi="Times New Roman" w:cs="Times New Roman"/>
          <w:sz w:val="28"/>
          <w:szCs w:val="28"/>
        </w:rPr>
        <w:t>3 млрд. рублей, увеличившись с на</w:t>
      </w:r>
      <w:r w:rsidRPr="00D72499">
        <w:rPr>
          <w:rFonts w:ascii="Times New Roman" w:hAnsi="Times New Roman" w:cs="Times New Roman"/>
          <w:sz w:val="28"/>
          <w:szCs w:val="28"/>
        </w:rPr>
        <w:t>чала года на 24,9%, или на 49,3 млрд. руб. Доля розничных кредитов в портфеле Банка выросла за о</w:t>
      </w:r>
      <w:r>
        <w:rPr>
          <w:rFonts w:ascii="Times New Roman" w:hAnsi="Times New Roman" w:cs="Times New Roman"/>
          <w:sz w:val="28"/>
          <w:szCs w:val="28"/>
        </w:rPr>
        <w:t>тчетный период</w:t>
      </w:r>
      <w:r w:rsidR="00200067">
        <w:rPr>
          <w:rFonts w:ascii="Times New Roman" w:hAnsi="Times New Roman" w:cs="Times New Roman"/>
          <w:sz w:val="28"/>
          <w:szCs w:val="28"/>
        </w:rPr>
        <w:t xml:space="preserve"> с 17,9% до 19,4%</w:t>
      </w:r>
      <w:r w:rsidR="00E644D6">
        <w:rPr>
          <w:rFonts w:ascii="Times New Roman" w:hAnsi="Times New Roman" w:cs="Times New Roman"/>
          <w:sz w:val="28"/>
          <w:szCs w:val="28"/>
        </w:rPr>
        <w:t xml:space="preserve">. </w:t>
      </w:r>
    </w:p>
    <w:p w:rsidR="002A7B5C" w:rsidRDefault="00C40374" w:rsidP="008535FA">
      <w:pPr>
        <w:ind w:firstLine="709"/>
        <w:contextualSpacing/>
        <w:rPr>
          <w:rFonts w:ascii="Times New Roman" w:hAnsi="Times New Roman" w:cs="Times New Roman"/>
          <w:sz w:val="28"/>
          <w:szCs w:val="28"/>
        </w:rPr>
      </w:pPr>
      <w:r>
        <w:rPr>
          <w:rFonts w:ascii="Times New Roman" w:hAnsi="Times New Roman" w:cs="Times New Roman"/>
          <w:sz w:val="28"/>
          <w:szCs w:val="28"/>
        </w:rPr>
        <w:t>Из рисунка 4 видно, что о</w:t>
      </w:r>
      <w:r w:rsidR="00E644D6" w:rsidRPr="00E644D6">
        <w:rPr>
          <w:rFonts w:ascii="Times New Roman" w:hAnsi="Times New Roman" w:cs="Times New Roman"/>
          <w:sz w:val="28"/>
          <w:szCs w:val="28"/>
        </w:rPr>
        <w:t>сновная доля кредитных вложений Банка приходится на заемщиков сферы АПК – в течение 2013 года объем вложений в отрасль увеличился на 27,5%, с 806,1 млрд</w:t>
      </w:r>
      <w:r w:rsidR="00E644D6">
        <w:rPr>
          <w:rFonts w:ascii="Times New Roman" w:hAnsi="Times New Roman" w:cs="Times New Roman"/>
          <w:sz w:val="28"/>
          <w:szCs w:val="28"/>
        </w:rPr>
        <w:t>.</w:t>
      </w:r>
      <w:r w:rsidR="00E644D6" w:rsidRPr="00E644D6">
        <w:rPr>
          <w:rFonts w:ascii="Times New Roman" w:hAnsi="Times New Roman" w:cs="Times New Roman"/>
          <w:sz w:val="28"/>
          <w:szCs w:val="28"/>
        </w:rPr>
        <w:t xml:space="preserve"> руб</w:t>
      </w:r>
      <w:r w:rsidR="00E644D6">
        <w:rPr>
          <w:rFonts w:ascii="Times New Roman" w:hAnsi="Times New Roman" w:cs="Times New Roman"/>
          <w:sz w:val="28"/>
          <w:szCs w:val="28"/>
        </w:rPr>
        <w:t>ле</w:t>
      </w:r>
      <w:r w:rsidR="003F4B1B">
        <w:rPr>
          <w:rFonts w:ascii="Times New Roman" w:hAnsi="Times New Roman" w:cs="Times New Roman"/>
          <w:sz w:val="28"/>
          <w:szCs w:val="28"/>
        </w:rPr>
        <w:t>й</w:t>
      </w:r>
      <w:r w:rsidR="00E644D6" w:rsidRPr="00E644D6">
        <w:rPr>
          <w:rFonts w:ascii="Times New Roman" w:hAnsi="Times New Roman" w:cs="Times New Roman"/>
          <w:sz w:val="28"/>
          <w:szCs w:val="28"/>
        </w:rPr>
        <w:t xml:space="preserve"> до 1 027,5 млрд</w:t>
      </w:r>
      <w:r w:rsidR="00E644D6">
        <w:rPr>
          <w:rFonts w:ascii="Times New Roman" w:hAnsi="Times New Roman" w:cs="Times New Roman"/>
          <w:sz w:val="28"/>
          <w:szCs w:val="28"/>
        </w:rPr>
        <w:t>.</w:t>
      </w:r>
      <w:r w:rsidR="00E644D6" w:rsidRPr="00E644D6">
        <w:rPr>
          <w:rFonts w:ascii="Times New Roman" w:hAnsi="Times New Roman" w:cs="Times New Roman"/>
          <w:sz w:val="28"/>
          <w:szCs w:val="28"/>
        </w:rPr>
        <w:t xml:space="preserve"> руб</w:t>
      </w:r>
      <w:r w:rsidR="00E644D6">
        <w:rPr>
          <w:rFonts w:ascii="Times New Roman" w:hAnsi="Times New Roman" w:cs="Times New Roman"/>
          <w:sz w:val="28"/>
          <w:szCs w:val="28"/>
        </w:rPr>
        <w:t>лей</w:t>
      </w:r>
      <w:r w:rsidR="00E644D6" w:rsidRPr="00E644D6">
        <w:rPr>
          <w:rFonts w:ascii="Times New Roman" w:hAnsi="Times New Roman" w:cs="Times New Roman"/>
          <w:sz w:val="28"/>
          <w:szCs w:val="28"/>
        </w:rPr>
        <w:t>. Доля АПК в кредитном портфеле Банка составила к концу отчетного года 80,7%.</w:t>
      </w:r>
      <w:r w:rsidR="00200067" w:rsidRPr="00E644D6">
        <w:rPr>
          <w:rFonts w:ascii="Times New Roman" w:hAnsi="Times New Roman" w:cs="Times New Roman"/>
          <w:sz w:val="28"/>
          <w:szCs w:val="28"/>
        </w:rPr>
        <w:t xml:space="preserve"> </w:t>
      </w:r>
      <w:r w:rsidR="00200067">
        <w:rPr>
          <w:rFonts w:ascii="Times New Roman" w:hAnsi="Times New Roman" w:cs="Times New Roman"/>
          <w:sz w:val="28"/>
          <w:szCs w:val="28"/>
        </w:rPr>
        <w:t>(см. рисунок 4</w:t>
      </w:r>
      <w:r w:rsidR="003F32AB">
        <w:rPr>
          <w:rFonts w:ascii="Times New Roman" w:hAnsi="Times New Roman" w:cs="Times New Roman"/>
          <w:sz w:val="28"/>
          <w:szCs w:val="28"/>
        </w:rPr>
        <w:t>).</w:t>
      </w:r>
    </w:p>
    <w:p w:rsidR="008535FA" w:rsidRDefault="00C40374" w:rsidP="00C40374">
      <w:pPr>
        <w:contextualSpacing/>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591175" cy="2895600"/>
            <wp:effectExtent l="19050" t="0" r="9525" b="0"/>
            <wp:docPr id="3"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7B5C" w:rsidRDefault="00200067" w:rsidP="008535FA">
      <w:pPr>
        <w:ind w:firstLine="709"/>
        <w:rPr>
          <w:rFonts w:ascii="Times New Roman" w:hAnsi="Times New Roman" w:cs="Times New Roman"/>
          <w:sz w:val="28"/>
          <w:szCs w:val="28"/>
        </w:rPr>
      </w:pPr>
      <w:r>
        <w:rPr>
          <w:rFonts w:ascii="Times New Roman" w:hAnsi="Times New Roman" w:cs="Times New Roman"/>
          <w:sz w:val="28"/>
          <w:szCs w:val="28"/>
        </w:rPr>
        <w:t>Рисунок 4</w:t>
      </w:r>
      <w:r w:rsidR="003F32AB">
        <w:rPr>
          <w:rFonts w:ascii="Times New Roman" w:hAnsi="Times New Roman" w:cs="Times New Roman"/>
          <w:sz w:val="28"/>
          <w:szCs w:val="28"/>
        </w:rPr>
        <w:t xml:space="preserve">. </w:t>
      </w:r>
      <w:r w:rsidR="003F32AB" w:rsidRPr="00890512">
        <w:rPr>
          <w:rFonts w:ascii="Times New Roman" w:hAnsi="Times New Roman" w:cs="Times New Roman"/>
          <w:sz w:val="28"/>
          <w:szCs w:val="28"/>
        </w:rPr>
        <w:t>Динамика кредитного портф</w:t>
      </w:r>
      <w:r>
        <w:rPr>
          <w:rFonts w:ascii="Times New Roman" w:hAnsi="Times New Roman" w:cs="Times New Roman"/>
          <w:sz w:val="28"/>
          <w:szCs w:val="28"/>
        </w:rPr>
        <w:t>еля населения в 2013 году</w:t>
      </w:r>
      <w:r w:rsidR="002A7B5C">
        <w:rPr>
          <w:rFonts w:ascii="Times New Roman" w:hAnsi="Times New Roman" w:cs="Times New Roman"/>
          <w:sz w:val="28"/>
          <w:szCs w:val="28"/>
        </w:rPr>
        <w:t>.</w:t>
      </w:r>
    </w:p>
    <w:p w:rsidR="00AA24A3" w:rsidRDefault="003F32AB" w:rsidP="008535FA">
      <w:pPr>
        <w:ind w:firstLine="709"/>
        <w:contextualSpacing/>
        <w:rPr>
          <w:rFonts w:ascii="Times New Roman" w:hAnsi="Times New Roman" w:cs="Times New Roman"/>
          <w:sz w:val="28"/>
          <w:szCs w:val="28"/>
        </w:rPr>
      </w:pPr>
      <w:r w:rsidRPr="006378DB">
        <w:rPr>
          <w:rFonts w:ascii="Times New Roman" w:hAnsi="Times New Roman" w:cs="Times New Roman"/>
          <w:sz w:val="28"/>
          <w:szCs w:val="28"/>
        </w:rPr>
        <w:t>К 1 января 2014 года 46,0% кредитных вложений в АПК было сформировано за счет кредитов организациям – сельскохозяйственным товаропроизводителям. Доля кредитов гражданам, ведущим личное подсобное хозяйство, составила 8,4%, крестьянским (фермерским) хозяйствам – 5,3%. В структуре вложений в АПК на кредиты предприятиям пищевой и перер</w:t>
      </w:r>
      <w:r>
        <w:rPr>
          <w:rFonts w:ascii="Times New Roman" w:hAnsi="Times New Roman" w:cs="Times New Roman"/>
          <w:sz w:val="28"/>
          <w:szCs w:val="28"/>
        </w:rPr>
        <w:t>абатывающей промышленности при</w:t>
      </w:r>
      <w:r w:rsidRPr="006378DB">
        <w:rPr>
          <w:rFonts w:ascii="Times New Roman" w:hAnsi="Times New Roman" w:cs="Times New Roman"/>
          <w:sz w:val="28"/>
          <w:szCs w:val="28"/>
        </w:rPr>
        <w:t>ходится 12,3%, а предприятиям, обслуживающим АПК, – 1,1%.</w:t>
      </w:r>
    </w:p>
    <w:p w:rsidR="003F32AB" w:rsidRPr="006378DB" w:rsidRDefault="003F32AB" w:rsidP="00AA24A3">
      <w:pPr>
        <w:ind w:firstLine="709"/>
        <w:contextualSpacing/>
        <w:rPr>
          <w:rFonts w:ascii="Times New Roman" w:hAnsi="Times New Roman" w:cs="Times New Roman"/>
          <w:sz w:val="28"/>
          <w:szCs w:val="28"/>
        </w:rPr>
      </w:pPr>
      <w:r w:rsidRPr="006378DB">
        <w:rPr>
          <w:rFonts w:ascii="Times New Roman" w:hAnsi="Times New Roman" w:cs="Times New Roman"/>
          <w:sz w:val="28"/>
          <w:szCs w:val="28"/>
        </w:rPr>
        <w:t>Одним из основных направлений корпоратив</w:t>
      </w:r>
      <w:r>
        <w:rPr>
          <w:rFonts w:ascii="Times New Roman" w:hAnsi="Times New Roman" w:cs="Times New Roman"/>
          <w:sz w:val="28"/>
          <w:szCs w:val="28"/>
        </w:rPr>
        <w:t>ного кредитования в Банке оста</w:t>
      </w:r>
      <w:r w:rsidRPr="006378DB">
        <w:rPr>
          <w:rFonts w:ascii="Times New Roman" w:hAnsi="Times New Roman" w:cs="Times New Roman"/>
          <w:sz w:val="28"/>
          <w:szCs w:val="28"/>
        </w:rPr>
        <w:t xml:space="preserve">ется финансирование сезонных полевых работ. На </w:t>
      </w:r>
      <w:r>
        <w:rPr>
          <w:rFonts w:ascii="Times New Roman" w:hAnsi="Times New Roman" w:cs="Times New Roman"/>
          <w:sz w:val="28"/>
          <w:szCs w:val="28"/>
        </w:rPr>
        <w:t>эти цели в 2013 году Банком на</w:t>
      </w:r>
      <w:r w:rsidRPr="006378DB">
        <w:rPr>
          <w:rFonts w:ascii="Times New Roman" w:hAnsi="Times New Roman" w:cs="Times New Roman"/>
          <w:sz w:val="28"/>
          <w:szCs w:val="28"/>
        </w:rPr>
        <w:t>правлено 184,2 млрд</w:t>
      </w:r>
      <w:r>
        <w:rPr>
          <w:rFonts w:ascii="Times New Roman" w:hAnsi="Times New Roman" w:cs="Times New Roman"/>
          <w:sz w:val="28"/>
          <w:szCs w:val="28"/>
        </w:rPr>
        <w:t>.</w:t>
      </w:r>
      <w:r w:rsidRPr="006378DB">
        <w:rPr>
          <w:rFonts w:ascii="Times New Roman" w:hAnsi="Times New Roman" w:cs="Times New Roman"/>
          <w:sz w:val="28"/>
          <w:szCs w:val="28"/>
        </w:rPr>
        <w:t xml:space="preserve"> руб</w:t>
      </w:r>
      <w:r>
        <w:rPr>
          <w:rFonts w:ascii="Times New Roman" w:hAnsi="Times New Roman" w:cs="Times New Roman"/>
          <w:sz w:val="28"/>
          <w:szCs w:val="28"/>
        </w:rPr>
        <w:t>лей</w:t>
      </w:r>
      <w:r w:rsidRPr="006378DB">
        <w:rPr>
          <w:rFonts w:ascii="Times New Roman" w:hAnsi="Times New Roman" w:cs="Times New Roman"/>
          <w:sz w:val="28"/>
          <w:szCs w:val="28"/>
        </w:rPr>
        <w:t xml:space="preserve">. Важным направлением </w:t>
      </w:r>
      <w:r w:rsidRPr="006378DB">
        <w:rPr>
          <w:rFonts w:ascii="Times New Roman" w:hAnsi="Times New Roman" w:cs="Times New Roman"/>
          <w:sz w:val="28"/>
          <w:szCs w:val="28"/>
        </w:rPr>
        <w:lastRenderedPageBreak/>
        <w:t>деятельности Банка в</w:t>
      </w:r>
      <w:r>
        <w:rPr>
          <w:rFonts w:ascii="Times New Roman" w:hAnsi="Times New Roman" w:cs="Times New Roman"/>
          <w:sz w:val="28"/>
          <w:szCs w:val="28"/>
        </w:rPr>
        <w:t xml:space="preserve"> рамках реализации Госпрограмм</w:t>
      </w:r>
      <w:r w:rsidRPr="006378DB">
        <w:rPr>
          <w:rFonts w:ascii="Times New Roman" w:hAnsi="Times New Roman" w:cs="Times New Roman"/>
          <w:sz w:val="28"/>
          <w:szCs w:val="28"/>
        </w:rPr>
        <w:t>ы-2020 является финансирование инвестиционных проектов по строительству, реконструкции и модернизации животноводческих (</w:t>
      </w:r>
      <w:r>
        <w:rPr>
          <w:rFonts w:ascii="Times New Roman" w:hAnsi="Times New Roman" w:cs="Times New Roman"/>
          <w:sz w:val="28"/>
          <w:szCs w:val="28"/>
        </w:rPr>
        <w:t>в т.ч. птицеводческих) комплек</w:t>
      </w:r>
      <w:r w:rsidRPr="006378DB">
        <w:rPr>
          <w:rFonts w:ascii="Times New Roman" w:hAnsi="Times New Roman" w:cs="Times New Roman"/>
          <w:sz w:val="28"/>
          <w:szCs w:val="28"/>
        </w:rPr>
        <w:t xml:space="preserve">сов. </w:t>
      </w:r>
      <w:r w:rsidR="00C40374" w:rsidRPr="006378DB">
        <w:rPr>
          <w:rFonts w:ascii="Times New Roman" w:hAnsi="Times New Roman" w:cs="Times New Roman"/>
          <w:sz w:val="28"/>
          <w:szCs w:val="28"/>
        </w:rPr>
        <w:t>В 2013 году по данному направлению было выдано 43,4 млрд</w:t>
      </w:r>
      <w:r w:rsidR="00C40374">
        <w:rPr>
          <w:rFonts w:ascii="Times New Roman" w:hAnsi="Times New Roman" w:cs="Times New Roman"/>
          <w:sz w:val="28"/>
          <w:szCs w:val="28"/>
        </w:rPr>
        <w:t>.</w:t>
      </w:r>
      <w:r w:rsidR="00C40374" w:rsidRPr="006378DB">
        <w:rPr>
          <w:rFonts w:ascii="Times New Roman" w:hAnsi="Times New Roman" w:cs="Times New Roman"/>
          <w:sz w:val="28"/>
          <w:szCs w:val="28"/>
        </w:rPr>
        <w:t xml:space="preserve"> руб</w:t>
      </w:r>
      <w:r w:rsidR="00C40374">
        <w:rPr>
          <w:rFonts w:ascii="Times New Roman" w:hAnsi="Times New Roman" w:cs="Times New Roman"/>
          <w:sz w:val="28"/>
          <w:szCs w:val="28"/>
        </w:rPr>
        <w:t xml:space="preserve">лей </w:t>
      </w:r>
      <w:r w:rsidR="00C40374" w:rsidRPr="006378DB">
        <w:rPr>
          <w:rFonts w:ascii="Times New Roman" w:hAnsi="Times New Roman" w:cs="Times New Roman"/>
          <w:sz w:val="28"/>
          <w:szCs w:val="28"/>
        </w:rPr>
        <w:t>кредитов, что на 13,9 млрд</w:t>
      </w:r>
      <w:r w:rsidR="00C40374">
        <w:rPr>
          <w:rFonts w:ascii="Times New Roman" w:hAnsi="Times New Roman" w:cs="Times New Roman"/>
          <w:sz w:val="28"/>
          <w:szCs w:val="28"/>
        </w:rPr>
        <w:t>.</w:t>
      </w:r>
      <w:r w:rsidR="00C40374" w:rsidRPr="006378DB">
        <w:rPr>
          <w:rFonts w:ascii="Times New Roman" w:hAnsi="Times New Roman" w:cs="Times New Roman"/>
          <w:sz w:val="28"/>
          <w:szCs w:val="28"/>
        </w:rPr>
        <w:t xml:space="preserve"> руб</w:t>
      </w:r>
      <w:r w:rsidR="00C40374">
        <w:rPr>
          <w:rFonts w:ascii="Times New Roman" w:hAnsi="Times New Roman" w:cs="Times New Roman"/>
          <w:sz w:val="28"/>
          <w:szCs w:val="28"/>
        </w:rPr>
        <w:t>лей</w:t>
      </w:r>
      <w:r w:rsidR="00C40374" w:rsidRPr="006378DB">
        <w:rPr>
          <w:rFonts w:ascii="Times New Roman" w:hAnsi="Times New Roman" w:cs="Times New Roman"/>
          <w:sz w:val="28"/>
          <w:szCs w:val="28"/>
        </w:rPr>
        <w:t xml:space="preserve">. (47,1%) превышает показатель 2012 года. </w:t>
      </w:r>
      <w:r w:rsidRPr="006378DB">
        <w:rPr>
          <w:rFonts w:ascii="Times New Roman" w:hAnsi="Times New Roman" w:cs="Times New Roman"/>
          <w:sz w:val="28"/>
          <w:szCs w:val="28"/>
        </w:rPr>
        <w:t>Банк успешно реализует специальные про</w:t>
      </w:r>
      <w:r>
        <w:rPr>
          <w:rFonts w:ascii="Times New Roman" w:hAnsi="Times New Roman" w:cs="Times New Roman"/>
          <w:sz w:val="28"/>
          <w:szCs w:val="28"/>
        </w:rPr>
        <w:t>граммы кредитования корпоратив</w:t>
      </w:r>
      <w:r w:rsidRPr="006378DB">
        <w:rPr>
          <w:rFonts w:ascii="Times New Roman" w:hAnsi="Times New Roman" w:cs="Times New Roman"/>
          <w:sz w:val="28"/>
          <w:szCs w:val="28"/>
        </w:rPr>
        <w:t>ных заемщиков на приобретение сельскохозяйственной техники</w:t>
      </w:r>
      <w:r>
        <w:rPr>
          <w:rFonts w:ascii="Times New Roman" w:hAnsi="Times New Roman" w:cs="Times New Roman"/>
          <w:sz w:val="28"/>
          <w:szCs w:val="28"/>
        </w:rPr>
        <w:t xml:space="preserve"> и/или оборудова</w:t>
      </w:r>
      <w:r w:rsidRPr="006378DB">
        <w:rPr>
          <w:rFonts w:ascii="Times New Roman" w:hAnsi="Times New Roman" w:cs="Times New Roman"/>
          <w:sz w:val="28"/>
          <w:szCs w:val="28"/>
        </w:rPr>
        <w:t xml:space="preserve">ния. </w:t>
      </w:r>
      <w:r w:rsidR="00C40374" w:rsidRPr="006378DB">
        <w:rPr>
          <w:rFonts w:ascii="Times New Roman" w:hAnsi="Times New Roman" w:cs="Times New Roman"/>
          <w:sz w:val="28"/>
          <w:szCs w:val="28"/>
        </w:rPr>
        <w:t>На указанные цели за прошедший год Банком предоставлено 28,8 млрд</w:t>
      </w:r>
      <w:r w:rsidR="00C40374">
        <w:rPr>
          <w:rFonts w:ascii="Times New Roman" w:hAnsi="Times New Roman" w:cs="Times New Roman"/>
          <w:sz w:val="28"/>
          <w:szCs w:val="28"/>
        </w:rPr>
        <w:t>.</w:t>
      </w:r>
      <w:r w:rsidR="00C40374" w:rsidRPr="006378DB">
        <w:rPr>
          <w:rFonts w:ascii="Times New Roman" w:hAnsi="Times New Roman" w:cs="Times New Roman"/>
          <w:sz w:val="28"/>
          <w:szCs w:val="28"/>
        </w:rPr>
        <w:t xml:space="preserve"> руб</w:t>
      </w:r>
      <w:r w:rsidR="00C40374">
        <w:rPr>
          <w:rFonts w:ascii="Times New Roman" w:hAnsi="Times New Roman" w:cs="Times New Roman"/>
          <w:sz w:val="28"/>
          <w:szCs w:val="28"/>
        </w:rPr>
        <w:t>лей</w:t>
      </w:r>
      <w:r w:rsidR="00C40374" w:rsidRPr="006378DB">
        <w:rPr>
          <w:rFonts w:ascii="Times New Roman" w:hAnsi="Times New Roman" w:cs="Times New Roman"/>
          <w:sz w:val="28"/>
          <w:szCs w:val="28"/>
        </w:rPr>
        <w:t xml:space="preserve"> кредитных средств. </w:t>
      </w:r>
      <w:r w:rsidRPr="006378DB">
        <w:rPr>
          <w:rFonts w:ascii="Times New Roman" w:hAnsi="Times New Roman" w:cs="Times New Roman"/>
          <w:sz w:val="28"/>
          <w:szCs w:val="28"/>
        </w:rPr>
        <w:t>За 2013 год на приобретение сельскохозяйственных животных Банком было выдано кредитов на сумму 4,7 млрд</w:t>
      </w:r>
      <w:r>
        <w:rPr>
          <w:rFonts w:ascii="Times New Roman" w:hAnsi="Times New Roman" w:cs="Times New Roman"/>
          <w:sz w:val="28"/>
          <w:szCs w:val="28"/>
        </w:rPr>
        <w:t>.</w:t>
      </w:r>
      <w:r w:rsidRPr="006378DB">
        <w:rPr>
          <w:rFonts w:ascii="Times New Roman" w:hAnsi="Times New Roman" w:cs="Times New Roman"/>
          <w:sz w:val="28"/>
          <w:szCs w:val="28"/>
        </w:rPr>
        <w:t xml:space="preserve"> рублей.</w:t>
      </w:r>
    </w:p>
    <w:p w:rsidR="003F32AB" w:rsidRPr="00D72499" w:rsidRDefault="003F32AB" w:rsidP="00AA24A3">
      <w:pPr>
        <w:ind w:firstLine="709"/>
        <w:contextualSpacing/>
        <w:rPr>
          <w:rFonts w:ascii="Times New Roman" w:hAnsi="Times New Roman" w:cs="Times New Roman"/>
          <w:sz w:val="28"/>
          <w:szCs w:val="28"/>
        </w:rPr>
      </w:pPr>
      <w:r w:rsidRPr="006378DB">
        <w:rPr>
          <w:rFonts w:ascii="Times New Roman" w:hAnsi="Times New Roman" w:cs="Times New Roman"/>
          <w:sz w:val="28"/>
          <w:szCs w:val="28"/>
        </w:rPr>
        <w:t>Всего с 2006 по 2013 год – в период реализации Приоритетного национального проекта, трансформировавшегося в последующем в Государственную программу развития сельского хозяйства, Банк оказал кредитную поддержку предприятиям, организациям и КФХ в реализации 4555 инвестиционных проектов по строительству, реконструкции и модернизации животноводческих (птицеводческих) комплексов и прочих объектов АПК с общим объемом финансирования 324,9 млрд</w:t>
      </w:r>
      <w:r>
        <w:rPr>
          <w:rFonts w:ascii="Times New Roman" w:hAnsi="Times New Roman" w:cs="Times New Roman"/>
          <w:sz w:val="28"/>
          <w:szCs w:val="28"/>
        </w:rPr>
        <w:t xml:space="preserve">. </w:t>
      </w:r>
      <w:r w:rsidRPr="006378DB">
        <w:rPr>
          <w:rFonts w:ascii="Times New Roman" w:hAnsi="Times New Roman" w:cs="Times New Roman"/>
          <w:sz w:val="28"/>
          <w:szCs w:val="28"/>
        </w:rPr>
        <w:t>руб</w:t>
      </w:r>
      <w:r>
        <w:rPr>
          <w:rFonts w:ascii="Times New Roman" w:hAnsi="Times New Roman" w:cs="Times New Roman"/>
          <w:sz w:val="28"/>
          <w:szCs w:val="28"/>
        </w:rPr>
        <w:t>лей. Из обще</w:t>
      </w:r>
      <w:r w:rsidRPr="006378DB">
        <w:rPr>
          <w:rFonts w:ascii="Times New Roman" w:hAnsi="Times New Roman" w:cs="Times New Roman"/>
          <w:sz w:val="28"/>
          <w:szCs w:val="28"/>
        </w:rPr>
        <w:t>го количества объектов, финансируемых Банком (4555), по состоянию на 01.01.2014 в эксплуатацию введено 3150, в том числе 86 объектов – в прошедшем году. Крестьянским (фермерским) хозяйствам в 2013 году было предоставлено 8,7 тыс. кредитов объемом 21,8 млрд</w:t>
      </w:r>
      <w:r>
        <w:rPr>
          <w:rFonts w:ascii="Times New Roman" w:hAnsi="Times New Roman" w:cs="Times New Roman"/>
          <w:sz w:val="28"/>
          <w:szCs w:val="28"/>
        </w:rPr>
        <w:t>.</w:t>
      </w:r>
      <w:r w:rsidRPr="006378DB">
        <w:rPr>
          <w:rFonts w:ascii="Times New Roman" w:hAnsi="Times New Roman" w:cs="Times New Roman"/>
          <w:sz w:val="28"/>
          <w:szCs w:val="28"/>
        </w:rPr>
        <w:t xml:space="preserve"> руб</w:t>
      </w:r>
      <w:r>
        <w:rPr>
          <w:rFonts w:ascii="Times New Roman" w:hAnsi="Times New Roman" w:cs="Times New Roman"/>
          <w:sz w:val="28"/>
          <w:szCs w:val="28"/>
        </w:rPr>
        <w:t>лей</w:t>
      </w:r>
      <w:r w:rsidRPr="006378DB">
        <w:rPr>
          <w:rFonts w:ascii="Times New Roman" w:hAnsi="Times New Roman" w:cs="Times New Roman"/>
          <w:sz w:val="28"/>
          <w:szCs w:val="28"/>
        </w:rPr>
        <w:t>. Гражданам, ведущим личные подсобные хозяйства, было выдано в отчетном году 136 тыс. кредитов на сумму 38,9 млрд. руб., что на 3,2% превышает показатель 2012 года. Чуть менее половины кредитов (48,2%), выданных гражданам, ведущим личное подсобное хозяйство, приходится на развитие жи</w:t>
      </w:r>
      <w:r>
        <w:rPr>
          <w:rFonts w:ascii="Times New Roman" w:hAnsi="Times New Roman" w:cs="Times New Roman"/>
          <w:sz w:val="28"/>
          <w:szCs w:val="28"/>
        </w:rPr>
        <w:t>вотноводства. Кредиты на приоб</w:t>
      </w:r>
      <w:r w:rsidRPr="006378DB">
        <w:rPr>
          <w:rFonts w:ascii="Times New Roman" w:hAnsi="Times New Roman" w:cs="Times New Roman"/>
          <w:sz w:val="28"/>
          <w:szCs w:val="28"/>
        </w:rPr>
        <w:t xml:space="preserve">ретение техники и оборудования занимают 11,4% от общей суммы выданных кредитов за 2013 год. Сезонные полевые работы составляют 5,0%. В 2013 году наибольший прирост объема кредитного портфеля произошел по программам Кредит «Пенсионный» (рост </w:t>
      </w:r>
      <w:r w:rsidRPr="006378DB">
        <w:rPr>
          <w:rFonts w:ascii="Times New Roman" w:hAnsi="Times New Roman" w:cs="Times New Roman"/>
          <w:sz w:val="28"/>
          <w:szCs w:val="28"/>
        </w:rPr>
        <w:lastRenderedPageBreak/>
        <w:t>на 90%), «Ипотечное жилищное кредитов</w:t>
      </w:r>
      <w:r>
        <w:rPr>
          <w:rFonts w:ascii="Times New Roman" w:hAnsi="Times New Roman" w:cs="Times New Roman"/>
          <w:sz w:val="28"/>
          <w:szCs w:val="28"/>
        </w:rPr>
        <w:t>а</w:t>
      </w:r>
      <w:r w:rsidRPr="006378DB">
        <w:rPr>
          <w:rFonts w:ascii="Times New Roman" w:hAnsi="Times New Roman" w:cs="Times New Roman"/>
          <w:sz w:val="28"/>
          <w:szCs w:val="28"/>
        </w:rPr>
        <w:t>ние» (рост на 61,6%) и «Потребительский кредит без обеспечения» (рост на 69%). При этом потребительское кредитование населения продолжает оставаться наиболее востребованным банковским продуктом со стороны частных клиентов.</w:t>
      </w:r>
    </w:p>
    <w:p w:rsidR="008E259F" w:rsidRPr="003F4B1B" w:rsidRDefault="003F32AB" w:rsidP="00AA24A3">
      <w:pPr>
        <w:ind w:firstLine="709"/>
        <w:contextualSpacing/>
        <w:rPr>
          <w:rFonts w:ascii="Times New Roman" w:hAnsi="Times New Roman" w:cs="Times New Roman"/>
          <w:sz w:val="28"/>
          <w:szCs w:val="28"/>
        </w:rPr>
      </w:pPr>
      <w:r w:rsidRPr="00D72499">
        <w:rPr>
          <w:rFonts w:ascii="Times New Roman" w:hAnsi="Times New Roman" w:cs="Times New Roman"/>
          <w:sz w:val="28"/>
          <w:szCs w:val="28"/>
        </w:rPr>
        <w:t>За 2013 год объем средств физических лиц, привлеченных Банком, вырос на 33,4% (61,9 млрд</w:t>
      </w:r>
      <w:r>
        <w:rPr>
          <w:rFonts w:ascii="Times New Roman" w:hAnsi="Times New Roman" w:cs="Times New Roman"/>
          <w:sz w:val="28"/>
          <w:szCs w:val="28"/>
        </w:rPr>
        <w:t>.</w:t>
      </w:r>
      <w:r w:rsidRPr="00D72499">
        <w:rPr>
          <w:rFonts w:ascii="Times New Roman" w:hAnsi="Times New Roman" w:cs="Times New Roman"/>
          <w:sz w:val="28"/>
          <w:szCs w:val="28"/>
        </w:rPr>
        <w:t xml:space="preserve"> рублей) и достиг 247,2 млрд</w:t>
      </w:r>
      <w:r>
        <w:rPr>
          <w:rFonts w:ascii="Times New Roman" w:hAnsi="Times New Roman" w:cs="Times New Roman"/>
          <w:sz w:val="28"/>
          <w:szCs w:val="28"/>
        </w:rPr>
        <w:t>.</w:t>
      </w:r>
      <w:r w:rsidRPr="00D72499">
        <w:rPr>
          <w:rFonts w:ascii="Times New Roman" w:hAnsi="Times New Roman" w:cs="Times New Roman"/>
          <w:sz w:val="28"/>
          <w:szCs w:val="28"/>
        </w:rPr>
        <w:t xml:space="preserve"> рублей, в том числе объем срочных депозитов физических лиц увеличился на 37,8% (59,6 млрд</w:t>
      </w:r>
      <w:r>
        <w:rPr>
          <w:rFonts w:ascii="Times New Roman" w:hAnsi="Times New Roman" w:cs="Times New Roman"/>
          <w:sz w:val="28"/>
          <w:szCs w:val="28"/>
        </w:rPr>
        <w:t>.</w:t>
      </w:r>
      <w:r w:rsidRPr="00D72499">
        <w:rPr>
          <w:rFonts w:ascii="Times New Roman" w:hAnsi="Times New Roman" w:cs="Times New Roman"/>
          <w:sz w:val="28"/>
          <w:szCs w:val="28"/>
        </w:rPr>
        <w:t xml:space="preserve"> рублей) и составил 217,5 млрд</w:t>
      </w:r>
      <w:r>
        <w:rPr>
          <w:rFonts w:ascii="Times New Roman" w:hAnsi="Times New Roman" w:cs="Times New Roman"/>
          <w:sz w:val="28"/>
          <w:szCs w:val="28"/>
        </w:rPr>
        <w:t>.</w:t>
      </w:r>
      <w:r w:rsidRPr="00D72499">
        <w:rPr>
          <w:rFonts w:ascii="Times New Roman" w:hAnsi="Times New Roman" w:cs="Times New Roman"/>
          <w:sz w:val="28"/>
          <w:szCs w:val="28"/>
        </w:rPr>
        <w:t xml:space="preserve"> рублей. Число клиентов – физических лиц Банка увеличилось на 671,5 тыс., или на 19%, и по состоянию на 01.01.2014 достигло 4 873,8 тыс. В 2013 году открыто 772,4 тыс. новых вкладов общим объемом 195,7 млрд</w:t>
      </w:r>
      <w:r>
        <w:rPr>
          <w:rFonts w:ascii="Times New Roman" w:hAnsi="Times New Roman" w:cs="Times New Roman"/>
          <w:sz w:val="28"/>
          <w:szCs w:val="28"/>
        </w:rPr>
        <w:t xml:space="preserve">. </w:t>
      </w:r>
      <w:r w:rsidRPr="00D72499">
        <w:rPr>
          <w:rFonts w:ascii="Times New Roman" w:hAnsi="Times New Roman" w:cs="Times New Roman"/>
          <w:sz w:val="28"/>
          <w:szCs w:val="28"/>
        </w:rPr>
        <w:t>руб</w:t>
      </w:r>
      <w:r>
        <w:rPr>
          <w:rFonts w:ascii="Times New Roman" w:hAnsi="Times New Roman" w:cs="Times New Roman"/>
          <w:sz w:val="28"/>
          <w:szCs w:val="28"/>
        </w:rPr>
        <w:t>лей</w:t>
      </w:r>
      <w:r w:rsidRPr="00D72499">
        <w:rPr>
          <w:rFonts w:ascii="Times New Roman" w:hAnsi="Times New Roman" w:cs="Times New Roman"/>
          <w:sz w:val="28"/>
          <w:szCs w:val="28"/>
        </w:rPr>
        <w:t>, из них средства вновь привлеченных клиентов составили 83,9 млрд</w:t>
      </w:r>
      <w:r>
        <w:rPr>
          <w:rFonts w:ascii="Times New Roman" w:hAnsi="Times New Roman" w:cs="Times New Roman"/>
          <w:sz w:val="28"/>
          <w:szCs w:val="28"/>
        </w:rPr>
        <w:t xml:space="preserve">. </w:t>
      </w:r>
      <w:r w:rsidRPr="00D72499">
        <w:rPr>
          <w:rFonts w:ascii="Times New Roman" w:hAnsi="Times New Roman" w:cs="Times New Roman"/>
          <w:sz w:val="28"/>
          <w:szCs w:val="28"/>
        </w:rPr>
        <w:t>руб</w:t>
      </w:r>
      <w:r>
        <w:rPr>
          <w:rFonts w:ascii="Times New Roman" w:hAnsi="Times New Roman" w:cs="Times New Roman"/>
          <w:sz w:val="28"/>
          <w:szCs w:val="28"/>
        </w:rPr>
        <w:t>лей</w:t>
      </w:r>
      <w:r w:rsidRPr="00D72499">
        <w:rPr>
          <w:rFonts w:ascii="Times New Roman" w:hAnsi="Times New Roman" w:cs="Times New Roman"/>
          <w:sz w:val="28"/>
          <w:szCs w:val="28"/>
        </w:rPr>
        <w:t>. Особой популярностью пользуются пенсионные вклады, занимающие более 40% пассивного портфеля.</w:t>
      </w:r>
    </w:p>
    <w:p w:rsidR="00F146F0" w:rsidRDefault="00F146F0" w:rsidP="00AA24A3">
      <w:pPr>
        <w:ind w:firstLine="709"/>
        <w:contextualSpacing/>
        <w:rPr>
          <w:sz w:val="28"/>
          <w:szCs w:val="28"/>
        </w:rPr>
      </w:pPr>
      <w:r w:rsidRPr="00F146F0">
        <w:rPr>
          <w:rFonts w:ascii="Times New Roman" w:hAnsi="Times New Roman" w:cs="Times New Roman"/>
          <w:sz w:val="28"/>
          <w:szCs w:val="28"/>
        </w:rPr>
        <w:t>Прибыль Банка до уплаты налогов по итогам деятельности за 2012 год составила 2,1 млрд</w:t>
      </w:r>
      <w:r>
        <w:rPr>
          <w:rFonts w:ascii="Times New Roman" w:hAnsi="Times New Roman" w:cs="Times New Roman"/>
          <w:sz w:val="28"/>
          <w:szCs w:val="28"/>
        </w:rPr>
        <w:t>.</w:t>
      </w:r>
      <w:r w:rsidRPr="00F146F0">
        <w:rPr>
          <w:rFonts w:ascii="Times New Roman" w:hAnsi="Times New Roman" w:cs="Times New Roman"/>
          <w:sz w:val="28"/>
          <w:szCs w:val="28"/>
        </w:rPr>
        <w:t xml:space="preserve"> руб</w:t>
      </w:r>
      <w:r>
        <w:rPr>
          <w:rFonts w:ascii="Times New Roman" w:hAnsi="Times New Roman" w:cs="Times New Roman"/>
          <w:sz w:val="28"/>
          <w:szCs w:val="28"/>
        </w:rPr>
        <w:t>лей</w:t>
      </w:r>
      <w:r w:rsidRPr="00F146F0">
        <w:rPr>
          <w:rFonts w:ascii="Times New Roman" w:hAnsi="Times New Roman" w:cs="Times New Roman"/>
          <w:sz w:val="28"/>
          <w:szCs w:val="28"/>
        </w:rPr>
        <w:t>. Чистая прибыль Банка после уплаты налогов составила 0,5</w:t>
      </w:r>
      <w:r w:rsidR="003E134D">
        <w:rPr>
          <w:rFonts w:ascii="Times New Roman" w:hAnsi="Times New Roman" w:cs="Times New Roman"/>
          <w:sz w:val="28"/>
          <w:szCs w:val="28"/>
        </w:rPr>
        <w:t>2</w:t>
      </w:r>
      <w:r w:rsidRPr="00F146F0">
        <w:rPr>
          <w:rFonts w:ascii="Times New Roman" w:hAnsi="Times New Roman" w:cs="Times New Roman"/>
          <w:sz w:val="28"/>
          <w:szCs w:val="28"/>
        </w:rPr>
        <w:t xml:space="preserve"> млрд</w:t>
      </w:r>
      <w:r>
        <w:rPr>
          <w:rFonts w:ascii="Times New Roman" w:hAnsi="Times New Roman" w:cs="Times New Roman"/>
          <w:sz w:val="28"/>
          <w:szCs w:val="28"/>
        </w:rPr>
        <w:t>.</w:t>
      </w:r>
      <w:r w:rsidRPr="00F146F0">
        <w:rPr>
          <w:rFonts w:ascii="Times New Roman" w:hAnsi="Times New Roman" w:cs="Times New Roman"/>
          <w:sz w:val="28"/>
          <w:szCs w:val="28"/>
        </w:rPr>
        <w:t xml:space="preserve"> руб</w:t>
      </w:r>
      <w:r>
        <w:rPr>
          <w:rFonts w:ascii="Times New Roman" w:hAnsi="Times New Roman" w:cs="Times New Roman"/>
          <w:sz w:val="28"/>
          <w:szCs w:val="28"/>
        </w:rPr>
        <w:t>лей</w:t>
      </w:r>
      <w:r w:rsidR="001F5D18">
        <w:rPr>
          <w:rFonts w:ascii="Times New Roman" w:hAnsi="Times New Roman" w:cs="Times New Roman"/>
          <w:sz w:val="28"/>
          <w:szCs w:val="28"/>
        </w:rPr>
        <w:t xml:space="preserve"> (см. таблица 3)</w:t>
      </w:r>
      <w:r w:rsidRPr="00F146F0">
        <w:rPr>
          <w:rFonts w:ascii="Times New Roman" w:hAnsi="Times New Roman" w:cs="Times New Roman"/>
          <w:sz w:val="28"/>
          <w:szCs w:val="28"/>
        </w:rPr>
        <w:t xml:space="preserve">. </w:t>
      </w:r>
    </w:p>
    <w:p w:rsidR="008E259F" w:rsidRDefault="008E259F" w:rsidP="00AA24A3">
      <w:pPr>
        <w:ind w:firstLine="709"/>
        <w:contextualSpacing/>
        <w:rPr>
          <w:rFonts w:ascii="Times New Roman" w:hAnsi="Times New Roman" w:cs="Times New Roman"/>
          <w:sz w:val="28"/>
          <w:szCs w:val="28"/>
        </w:rPr>
      </w:pPr>
      <w:r w:rsidRPr="008E259F">
        <w:rPr>
          <w:rFonts w:ascii="Times New Roman" w:hAnsi="Times New Roman" w:cs="Times New Roman"/>
          <w:sz w:val="28"/>
          <w:szCs w:val="28"/>
        </w:rPr>
        <w:t xml:space="preserve">Чистые процентные доходы </w:t>
      </w:r>
      <w:r>
        <w:rPr>
          <w:rFonts w:ascii="Times New Roman" w:hAnsi="Times New Roman" w:cs="Times New Roman"/>
          <w:sz w:val="28"/>
          <w:szCs w:val="28"/>
        </w:rPr>
        <w:t>Банка в 2012 году составили 51,1</w:t>
      </w:r>
      <w:r w:rsidRPr="008E259F">
        <w:rPr>
          <w:rFonts w:ascii="Times New Roman" w:hAnsi="Times New Roman" w:cs="Times New Roman"/>
          <w:sz w:val="28"/>
          <w:szCs w:val="28"/>
        </w:rPr>
        <w:t xml:space="preserve"> млрд</w:t>
      </w:r>
      <w:r>
        <w:rPr>
          <w:rFonts w:ascii="Times New Roman" w:hAnsi="Times New Roman" w:cs="Times New Roman"/>
          <w:sz w:val="28"/>
          <w:szCs w:val="28"/>
        </w:rPr>
        <w:t>.</w:t>
      </w:r>
      <w:r w:rsidRPr="008E259F">
        <w:rPr>
          <w:rFonts w:ascii="Times New Roman" w:hAnsi="Times New Roman" w:cs="Times New Roman"/>
          <w:sz w:val="28"/>
          <w:szCs w:val="28"/>
        </w:rPr>
        <w:t xml:space="preserve"> руб</w:t>
      </w:r>
      <w:r>
        <w:rPr>
          <w:rFonts w:ascii="Times New Roman" w:hAnsi="Times New Roman" w:cs="Times New Roman"/>
          <w:sz w:val="28"/>
          <w:szCs w:val="28"/>
        </w:rPr>
        <w:t>лей</w:t>
      </w:r>
      <w:r w:rsidRPr="008E259F">
        <w:rPr>
          <w:rFonts w:ascii="Times New Roman" w:hAnsi="Times New Roman" w:cs="Times New Roman"/>
          <w:sz w:val="28"/>
          <w:szCs w:val="28"/>
        </w:rPr>
        <w:t>. Рост объемов операций с платежными картами, расчетного обслуживания и операций страхования физических лиц-заемщиков позволил увеличить чистый комиссио</w:t>
      </w:r>
      <w:r>
        <w:rPr>
          <w:rFonts w:ascii="Times New Roman" w:hAnsi="Times New Roman" w:cs="Times New Roman"/>
          <w:sz w:val="28"/>
          <w:szCs w:val="28"/>
        </w:rPr>
        <w:t>нный доход на 2,4 млрд. рублей до 8</w:t>
      </w:r>
      <w:r w:rsidRPr="008E259F">
        <w:rPr>
          <w:rFonts w:ascii="Times New Roman" w:hAnsi="Times New Roman" w:cs="Times New Roman"/>
          <w:sz w:val="28"/>
          <w:szCs w:val="28"/>
        </w:rPr>
        <w:t>,1 млрд</w:t>
      </w:r>
      <w:r>
        <w:rPr>
          <w:rFonts w:ascii="Times New Roman" w:hAnsi="Times New Roman" w:cs="Times New Roman"/>
          <w:sz w:val="28"/>
          <w:szCs w:val="28"/>
        </w:rPr>
        <w:t>.</w:t>
      </w:r>
      <w:r w:rsidRPr="008E259F">
        <w:rPr>
          <w:rFonts w:ascii="Times New Roman" w:hAnsi="Times New Roman" w:cs="Times New Roman"/>
          <w:sz w:val="28"/>
          <w:szCs w:val="28"/>
        </w:rPr>
        <w:t xml:space="preserve"> руб</w:t>
      </w:r>
      <w:r>
        <w:rPr>
          <w:rFonts w:ascii="Times New Roman" w:hAnsi="Times New Roman" w:cs="Times New Roman"/>
          <w:sz w:val="28"/>
          <w:szCs w:val="28"/>
        </w:rPr>
        <w:t>лей</w:t>
      </w:r>
      <w:r w:rsidRPr="008E259F">
        <w:rPr>
          <w:rFonts w:ascii="Times New Roman" w:hAnsi="Times New Roman" w:cs="Times New Roman"/>
          <w:sz w:val="28"/>
          <w:szCs w:val="28"/>
        </w:rPr>
        <w:t>.</w:t>
      </w:r>
    </w:p>
    <w:p w:rsidR="008E259F" w:rsidRDefault="008E259F" w:rsidP="00AA24A3">
      <w:pPr>
        <w:ind w:firstLine="709"/>
        <w:contextualSpacing/>
        <w:rPr>
          <w:rFonts w:ascii="Times New Roman" w:hAnsi="Times New Roman" w:cs="Times New Roman"/>
          <w:sz w:val="28"/>
          <w:szCs w:val="28"/>
        </w:rPr>
      </w:pPr>
      <w:r w:rsidRPr="008E259F">
        <w:rPr>
          <w:rFonts w:ascii="Times New Roman" w:hAnsi="Times New Roman" w:cs="Times New Roman"/>
          <w:sz w:val="28"/>
          <w:szCs w:val="28"/>
        </w:rPr>
        <w:t xml:space="preserve"> В структуре процентных доходов Банка традиционно преобладают доходы по кредитам юридическим и физическим лицам, доля которых в 2012 году составила 86,0% против 86,9% в 2011 году. Увеличилась доля доходов от межбанковского кредитования (с 8,2% в  2011 году до 8,4% в 2012 году), а также от вложений в ценные бумаги (соответственно с 4,9% до 5,6%). </w:t>
      </w:r>
    </w:p>
    <w:p w:rsidR="008E259F" w:rsidRDefault="008E259F" w:rsidP="00AA24A3">
      <w:pPr>
        <w:ind w:firstLine="709"/>
        <w:contextualSpacing/>
        <w:rPr>
          <w:rFonts w:ascii="Times New Roman" w:hAnsi="Times New Roman" w:cs="Times New Roman"/>
          <w:sz w:val="28"/>
          <w:szCs w:val="28"/>
        </w:rPr>
      </w:pPr>
      <w:r w:rsidRPr="008E259F">
        <w:rPr>
          <w:rFonts w:ascii="Times New Roman" w:hAnsi="Times New Roman" w:cs="Times New Roman"/>
          <w:sz w:val="28"/>
          <w:szCs w:val="28"/>
        </w:rPr>
        <w:t>В структуре процентных расходов существенных изме</w:t>
      </w:r>
      <w:r>
        <w:rPr>
          <w:rFonts w:ascii="Times New Roman" w:hAnsi="Times New Roman" w:cs="Times New Roman"/>
          <w:sz w:val="28"/>
          <w:szCs w:val="28"/>
        </w:rPr>
        <w:t>нений не произошло: доля расхо</w:t>
      </w:r>
      <w:r w:rsidRPr="008E259F">
        <w:rPr>
          <w:rFonts w:ascii="Times New Roman" w:hAnsi="Times New Roman" w:cs="Times New Roman"/>
          <w:sz w:val="28"/>
          <w:szCs w:val="28"/>
        </w:rPr>
        <w:t xml:space="preserve">дов по привлеченным средствам юридических и физических лиц составила 62,3% (в 2011 году — 62,4%), по средствам, </w:t>
      </w:r>
      <w:r w:rsidRPr="008E259F">
        <w:rPr>
          <w:rFonts w:ascii="Times New Roman" w:hAnsi="Times New Roman" w:cs="Times New Roman"/>
          <w:sz w:val="28"/>
          <w:szCs w:val="28"/>
        </w:rPr>
        <w:lastRenderedPageBreak/>
        <w:t xml:space="preserve">привлеченным на межбанковском рынке — 24,4% (на уровне 2011 года), по выпущенным долговым обязательствам — 13,3% (против 13,2%). </w:t>
      </w:r>
    </w:p>
    <w:p w:rsidR="008E259F" w:rsidRDefault="008E259F" w:rsidP="00AA24A3">
      <w:pPr>
        <w:ind w:firstLine="709"/>
        <w:contextualSpacing/>
        <w:rPr>
          <w:rFonts w:ascii="Times New Roman" w:hAnsi="Times New Roman" w:cs="Times New Roman"/>
          <w:sz w:val="28"/>
          <w:szCs w:val="28"/>
        </w:rPr>
      </w:pPr>
      <w:r w:rsidRPr="008E259F">
        <w:rPr>
          <w:rFonts w:ascii="Times New Roman" w:hAnsi="Times New Roman" w:cs="Times New Roman"/>
          <w:sz w:val="28"/>
          <w:szCs w:val="28"/>
        </w:rPr>
        <w:t>По операциям с иностранной валютой (включая чистые доходы от ее переоценки) в 2012 году сложился положительный результат в размере 0,5 млрд</w:t>
      </w:r>
      <w:r>
        <w:rPr>
          <w:rFonts w:ascii="Times New Roman" w:hAnsi="Times New Roman" w:cs="Times New Roman"/>
          <w:sz w:val="28"/>
          <w:szCs w:val="28"/>
        </w:rPr>
        <w:t>.</w:t>
      </w:r>
      <w:r w:rsidRPr="008E259F">
        <w:rPr>
          <w:rFonts w:ascii="Times New Roman" w:hAnsi="Times New Roman" w:cs="Times New Roman"/>
          <w:sz w:val="28"/>
          <w:szCs w:val="28"/>
        </w:rPr>
        <w:t xml:space="preserve"> руб</w:t>
      </w:r>
      <w:r>
        <w:rPr>
          <w:rFonts w:ascii="Times New Roman" w:hAnsi="Times New Roman" w:cs="Times New Roman"/>
          <w:sz w:val="28"/>
          <w:szCs w:val="28"/>
        </w:rPr>
        <w:t>лей</w:t>
      </w:r>
      <w:r w:rsidRPr="008E259F">
        <w:rPr>
          <w:rFonts w:ascii="Times New Roman" w:hAnsi="Times New Roman" w:cs="Times New Roman"/>
          <w:sz w:val="28"/>
          <w:szCs w:val="28"/>
        </w:rPr>
        <w:t xml:space="preserve">. </w:t>
      </w:r>
    </w:p>
    <w:p w:rsidR="00F146F0" w:rsidRPr="002F0AB1" w:rsidRDefault="008E259F" w:rsidP="00AA24A3">
      <w:pPr>
        <w:ind w:firstLine="709"/>
        <w:contextualSpacing/>
        <w:rPr>
          <w:sz w:val="28"/>
          <w:szCs w:val="28"/>
        </w:rPr>
      </w:pPr>
      <w:r w:rsidRPr="008E259F">
        <w:rPr>
          <w:rFonts w:ascii="Times New Roman" w:hAnsi="Times New Roman" w:cs="Times New Roman"/>
          <w:sz w:val="28"/>
          <w:szCs w:val="28"/>
        </w:rPr>
        <w:t>Чистый доход Банка после вычета резервов составил в 2012 году 33,9 млрд</w:t>
      </w:r>
      <w:r>
        <w:rPr>
          <w:rFonts w:ascii="Times New Roman" w:hAnsi="Times New Roman" w:cs="Times New Roman"/>
          <w:sz w:val="28"/>
          <w:szCs w:val="28"/>
        </w:rPr>
        <w:t>.</w:t>
      </w:r>
      <w:r w:rsidRPr="008E259F">
        <w:rPr>
          <w:rFonts w:ascii="Times New Roman" w:hAnsi="Times New Roman" w:cs="Times New Roman"/>
          <w:sz w:val="28"/>
          <w:szCs w:val="28"/>
        </w:rPr>
        <w:t xml:space="preserve"> руб</w:t>
      </w:r>
      <w:r>
        <w:rPr>
          <w:rFonts w:ascii="Times New Roman" w:hAnsi="Times New Roman" w:cs="Times New Roman"/>
          <w:sz w:val="28"/>
          <w:szCs w:val="28"/>
        </w:rPr>
        <w:t>лей</w:t>
      </w:r>
      <w:r w:rsidRPr="008E259F">
        <w:rPr>
          <w:rFonts w:ascii="Times New Roman" w:hAnsi="Times New Roman" w:cs="Times New Roman"/>
          <w:sz w:val="28"/>
          <w:szCs w:val="28"/>
        </w:rPr>
        <w:t>.</w:t>
      </w:r>
    </w:p>
    <w:p w:rsidR="00A26A57" w:rsidRPr="004C3DA4" w:rsidRDefault="00A26A57" w:rsidP="004C3DA4">
      <w:pPr>
        <w:ind w:firstLine="709"/>
        <w:contextualSpacing/>
        <w:rPr>
          <w:rFonts w:ascii="Times New Roman" w:hAnsi="Times New Roman" w:cs="Times New Roman"/>
          <w:b/>
          <w:sz w:val="28"/>
          <w:szCs w:val="28"/>
        </w:rPr>
      </w:pPr>
    </w:p>
    <w:p w:rsidR="00CC5F10" w:rsidRDefault="00CC5F10" w:rsidP="00CC5F10">
      <w:pPr>
        <w:ind w:firstLine="709"/>
        <w:jc w:val="right"/>
        <w:rPr>
          <w:rFonts w:ascii="Times New Roman" w:hAnsi="Times New Roman" w:cs="Times New Roman"/>
        </w:rPr>
      </w:pPr>
      <w:r>
        <w:rPr>
          <w:rFonts w:ascii="Times New Roman" w:hAnsi="Times New Roman" w:cs="Times New Roman"/>
        </w:rPr>
        <w:t xml:space="preserve">  </w:t>
      </w:r>
    </w:p>
    <w:p w:rsidR="00CC5F10" w:rsidRDefault="00CC5F10" w:rsidP="00CC5F10">
      <w:pPr>
        <w:ind w:firstLine="709"/>
        <w:jc w:val="center"/>
        <w:rPr>
          <w:rFonts w:ascii="Times New Roman" w:hAnsi="Times New Roman" w:cs="Times New Roman"/>
        </w:rPr>
      </w:pPr>
    </w:p>
    <w:p w:rsidR="00CC5F10" w:rsidRDefault="00CC5F10" w:rsidP="001848F6">
      <w:pPr>
        <w:ind w:firstLine="709"/>
        <w:rPr>
          <w:rFonts w:ascii="Times New Roman" w:hAnsi="Times New Roman" w:cs="Times New Roman"/>
        </w:rPr>
      </w:pPr>
    </w:p>
    <w:p w:rsidR="00CC5F10" w:rsidRDefault="00CC5F10" w:rsidP="001848F6">
      <w:pPr>
        <w:ind w:firstLine="709"/>
        <w:rPr>
          <w:rFonts w:ascii="Times New Roman" w:hAnsi="Times New Roman" w:cs="Times New Roman"/>
        </w:rPr>
      </w:pPr>
    </w:p>
    <w:p w:rsidR="00CC5F10" w:rsidRPr="00CC5F10" w:rsidRDefault="00CC5F10" w:rsidP="001848F6">
      <w:pPr>
        <w:ind w:firstLine="709"/>
        <w:rPr>
          <w:rFonts w:ascii="Times New Roman" w:hAnsi="Times New Roman" w:cs="Times New Roman"/>
        </w:rPr>
      </w:pPr>
    </w:p>
    <w:p w:rsidR="00F560C5" w:rsidRDefault="00F560C5">
      <w:pPr>
        <w:rPr>
          <w:rFonts w:ascii="Times New Roman" w:eastAsiaTheme="majorEastAsia" w:hAnsi="Times New Roman" w:cs="Times New Roman"/>
          <w:b/>
          <w:bCs/>
          <w:sz w:val="28"/>
          <w:szCs w:val="28"/>
        </w:rPr>
      </w:pPr>
    </w:p>
    <w:bookmarkEnd w:id="4"/>
    <w:p w:rsidR="00BF6C6C" w:rsidRDefault="00BF6C6C" w:rsidP="00547BFF">
      <w:pPr>
        <w:rPr>
          <w:rFonts w:ascii="Times New Roman" w:hAnsi="Times New Roman" w:cs="Times New Roman"/>
          <w:sz w:val="28"/>
          <w:szCs w:val="28"/>
        </w:rPr>
      </w:pPr>
    </w:p>
    <w:p w:rsidR="002A7B5C" w:rsidRDefault="002A7B5C">
      <w:pPr>
        <w:rPr>
          <w:rFonts w:ascii="Times New Roman" w:eastAsiaTheme="majorEastAsia" w:hAnsi="Times New Roman" w:cs="Times New Roman"/>
          <w:b/>
          <w:bCs/>
          <w:sz w:val="28"/>
          <w:szCs w:val="28"/>
        </w:rPr>
      </w:pPr>
      <w:bookmarkStart w:id="5" w:name="_Toc429942624"/>
      <w:r>
        <w:rPr>
          <w:rFonts w:ascii="Times New Roman" w:hAnsi="Times New Roman" w:cs="Times New Roman"/>
        </w:rPr>
        <w:br w:type="page"/>
      </w:r>
    </w:p>
    <w:bookmarkEnd w:id="5"/>
    <w:p w:rsidR="00741E3F" w:rsidRPr="00741E3F" w:rsidRDefault="00741E3F" w:rsidP="008535FA">
      <w:pPr>
        <w:ind w:firstLine="709"/>
        <w:contextualSpacing/>
        <w:rPr>
          <w:rFonts w:ascii="Times New Roman" w:hAnsi="Times New Roman" w:cs="Times New Roman"/>
          <w:b/>
          <w:sz w:val="28"/>
          <w:szCs w:val="28"/>
        </w:rPr>
      </w:pPr>
      <w:r w:rsidRPr="00741E3F">
        <w:rPr>
          <w:rFonts w:ascii="Times New Roman" w:hAnsi="Times New Roman" w:cs="Times New Roman"/>
          <w:b/>
          <w:sz w:val="28"/>
          <w:szCs w:val="28"/>
        </w:rPr>
        <w:lastRenderedPageBreak/>
        <w:t>ЗАКЛЮЧЕНИЕ</w:t>
      </w:r>
    </w:p>
    <w:p w:rsidR="006766F4" w:rsidRDefault="006766F4" w:rsidP="008535FA">
      <w:pPr>
        <w:ind w:firstLine="709"/>
        <w:contextualSpacing/>
        <w:rPr>
          <w:rFonts w:ascii="Times New Roman" w:hAnsi="Times New Roman" w:cs="Times New Roman"/>
          <w:color w:val="000000"/>
          <w:sz w:val="28"/>
          <w:szCs w:val="28"/>
        </w:rPr>
      </w:pPr>
      <w:r>
        <w:rPr>
          <w:rFonts w:ascii="Times New Roman" w:hAnsi="Times New Roman" w:cs="Times New Roman"/>
          <w:sz w:val="28"/>
          <w:szCs w:val="28"/>
        </w:rPr>
        <w:t>ОАО</w:t>
      </w:r>
      <w:r w:rsidRPr="003147FC">
        <w:rPr>
          <w:rFonts w:ascii="Times New Roman" w:hAnsi="Times New Roman" w:cs="Times New Roman"/>
          <w:sz w:val="28"/>
          <w:szCs w:val="28"/>
        </w:rPr>
        <w:t xml:space="preserve"> «Россий</w:t>
      </w:r>
      <w:r>
        <w:rPr>
          <w:rFonts w:ascii="Times New Roman" w:hAnsi="Times New Roman" w:cs="Times New Roman"/>
          <w:sz w:val="28"/>
          <w:szCs w:val="28"/>
        </w:rPr>
        <w:t>ский Сельскохозяйственный банк»</w:t>
      </w:r>
      <w:r w:rsidRPr="003147FC">
        <w:rPr>
          <w:rFonts w:ascii="Times New Roman" w:hAnsi="Times New Roman" w:cs="Times New Roman"/>
          <w:sz w:val="28"/>
          <w:szCs w:val="28"/>
        </w:rPr>
        <w:t>— оди</w:t>
      </w:r>
      <w:r>
        <w:rPr>
          <w:rFonts w:ascii="Times New Roman" w:hAnsi="Times New Roman" w:cs="Times New Roman"/>
          <w:sz w:val="28"/>
          <w:szCs w:val="28"/>
        </w:rPr>
        <w:t xml:space="preserve">н из крупнейших банков в России, </w:t>
      </w:r>
      <w:r w:rsidRPr="003147FC">
        <w:rPr>
          <w:rFonts w:ascii="Times New Roman" w:hAnsi="Times New Roman" w:cs="Times New Roman"/>
          <w:sz w:val="28"/>
          <w:szCs w:val="28"/>
        </w:rPr>
        <w:t>занимающий лидирующие позиции в финансировании агропромышленного комплекса России</w:t>
      </w:r>
      <w:r>
        <w:rPr>
          <w:rFonts w:ascii="Times New Roman" w:hAnsi="Times New Roman" w:cs="Times New Roman"/>
          <w:sz w:val="28"/>
          <w:szCs w:val="28"/>
        </w:rPr>
        <w:t xml:space="preserve">, а также </w:t>
      </w:r>
      <w:r w:rsidRPr="003147FC">
        <w:rPr>
          <w:rFonts w:ascii="Times New Roman" w:hAnsi="Times New Roman" w:cs="Times New Roman"/>
          <w:sz w:val="28"/>
          <w:szCs w:val="28"/>
        </w:rPr>
        <w:t xml:space="preserve"> </w:t>
      </w:r>
      <w:r w:rsidRPr="008A160D">
        <w:rPr>
          <w:rFonts w:ascii="Times New Roman" w:hAnsi="Times New Roman" w:cs="Times New Roman"/>
          <w:color w:val="000000"/>
          <w:sz w:val="28"/>
          <w:szCs w:val="28"/>
        </w:rPr>
        <w:t>входит в число самых крупных и устойчивых банков страны по размеру активов и капитала.</w:t>
      </w:r>
      <w:r w:rsidRPr="003147FC">
        <w:rPr>
          <w:rFonts w:ascii="Times New Roman" w:hAnsi="Times New Roman" w:cs="Times New Roman"/>
          <w:color w:val="000000"/>
          <w:sz w:val="28"/>
          <w:szCs w:val="28"/>
        </w:rPr>
        <w:t xml:space="preserve"> </w:t>
      </w:r>
      <w:r w:rsidR="00C40374" w:rsidRPr="003147FC">
        <w:rPr>
          <w:rFonts w:ascii="Times New Roman" w:hAnsi="Times New Roman" w:cs="Times New Roman"/>
          <w:color w:val="000000"/>
          <w:sz w:val="28"/>
          <w:szCs w:val="28"/>
        </w:rPr>
        <w:t>Кредитный портфель банка на 1 января 2015 года составляет 1,45 трлн</w:t>
      </w:r>
      <w:r w:rsidR="00C40374">
        <w:rPr>
          <w:rFonts w:ascii="Times New Roman" w:hAnsi="Times New Roman" w:cs="Times New Roman"/>
          <w:color w:val="000000"/>
          <w:sz w:val="28"/>
          <w:szCs w:val="28"/>
        </w:rPr>
        <w:t>.</w:t>
      </w:r>
      <w:r w:rsidR="00C40374" w:rsidRPr="003147FC">
        <w:rPr>
          <w:rFonts w:ascii="Times New Roman" w:hAnsi="Times New Roman" w:cs="Times New Roman"/>
          <w:color w:val="000000"/>
          <w:sz w:val="28"/>
          <w:szCs w:val="28"/>
        </w:rPr>
        <w:t xml:space="preserve"> рублей.</w:t>
      </w:r>
      <w:r w:rsidR="00C40374">
        <w:rPr>
          <w:rFonts w:ascii="Times New Roman" w:hAnsi="Times New Roman" w:cs="Times New Roman"/>
          <w:sz w:val="28"/>
          <w:szCs w:val="28"/>
        </w:rPr>
        <w:t xml:space="preserve"> В собственности государства находится 100% акций банка. </w:t>
      </w:r>
      <w:r w:rsidR="00C40374" w:rsidRPr="00B1669A">
        <w:rPr>
          <w:rFonts w:ascii="Times New Roman" w:hAnsi="Times New Roman" w:cs="Times New Roman"/>
          <w:color w:val="000000"/>
          <w:sz w:val="28"/>
          <w:szCs w:val="28"/>
        </w:rPr>
        <w:t xml:space="preserve">АО «Россельхозбанк» занимает второе место в России по размеру филиальной сети - во всех регионах страны работают 77 филиалов. </w:t>
      </w:r>
      <w:r>
        <w:rPr>
          <w:rFonts w:ascii="Times New Roman" w:hAnsi="Times New Roman" w:cs="Times New Roman"/>
          <w:color w:val="000000"/>
          <w:sz w:val="28"/>
          <w:szCs w:val="28"/>
        </w:rPr>
        <w:t xml:space="preserve">Банк </w:t>
      </w:r>
      <w:r w:rsidRPr="003147FC">
        <w:rPr>
          <w:rFonts w:ascii="Times New Roman" w:hAnsi="Times New Roman" w:cs="Times New Roman"/>
          <w:color w:val="000000"/>
          <w:sz w:val="28"/>
          <w:szCs w:val="28"/>
        </w:rPr>
        <w:t>является агентом Правительства Российской Федерации по выполнению федеральных целевых программ в аграрном комплексе.</w:t>
      </w:r>
    </w:p>
    <w:p w:rsidR="00254B18" w:rsidRPr="00254B18" w:rsidRDefault="00254B18" w:rsidP="008535FA">
      <w:pPr>
        <w:shd w:val="clear" w:color="auto" w:fill="FFFFFF"/>
        <w:spacing w:before="240" w:after="240"/>
        <w:ind w:firstLine="709"/>
        <w:contextualSpacing/>
        <w:rPr>
          <w:rFonts w:ascii="Times New Roman" w:eastAsia="Times New Roman" w:hAnsi="Times New Roman" w:cs="Times New Roman"/>
          <w:sz w:val="28"/>
          <w:szCs w:val="28"/>
        </w:rPr>
      </w:pPr>
      <w:r w:rsidRPr="00254B18">
        <w:rPr>
          <w:rFonts w:ascii="Times New Roman" w:eastAsia="Times New Roman" w:hAnsi="Times New Roman" w:cs="Times New Roman"/>
          <w:sz w:val="28"/>
          <w:szCs w:val="28"/>
        </w:rPr>
        <w:t>Главным источником дохода и обеспечения стабильного развития для банковских учреждений является кредитование. Поэтому роль отдела кредитования более чем очевидна. Понятно, что оптимальный механизм работы такого подразделения возможен при обеспечении правильной организации работы.</w:t>
      </w:r>
    </w:p>
    <w:p w:rsidR="00254B18" w:rsidRDefault="00254B18" w:rsidP="008535FA">
      <w:pPr>
        <w:shd w:val="clear" w:color="auto" w:fill="FFFFFF"/>
        <w:spacing w:before="240" w:after="240"/>
        <w:ind w:firstLine="709"/>
        <w:contextualSpacing/>
        <w:rPr>
          <w:rFonts w:ascii="Times New Roman" w:eastAsia="Times New Roman" w:hAnsi="Times New Roman" w:cs="Times New Roman"/>
          <w:sz w:val="28"/>
          <w:szCs w:val="28"/>
        </w:rPr>
      </w:pPr>
      <w:r w:rsidRPr="00254B18">
        <w:rPr>
          <w:rFonts w:ascii="Times New Roman" w:eastAsia="Times New Roman" w:hAnsi="Times New Roman" w:cs="Times New Roman"/>
          <w:sz w:val="28"/>
          <w:szCs w:val="28"/>
        </w:rPr>
        <w:t>Главными функциями кредитного отдела являются:</w:t>
      </w:r>
    </w:p>
    <w:p w:rsidR="00254B18" w:rsidRPr="00254B18" w:rsidRDefault="00254B18" w:rsidP="004F4F54">
      <w:pPr>
        <w:pStyle w:val="a8"/>
        <w:numPr>
          <w:ilvl w:val="0"/>
          <w:numId w:val="23"/>
        </w:numPr>
        <w:shd w:val="clear" w:color="auto" w:fill="FFFFFF"/>
        <w:spacing w:before="240" w:after="240"/>
        <w:rPr>
          <w:rFonts w:ascii="Times New Roman" w:eastAsia="Times New Roman" w:hAnsi="Times New Roman" w:cs="Times New Roman"/>
          <w:sz w:val="28"/>
          <w:szCs w:val="28"/>
        </w:rPr>
      </w:pPr>
      <w:r w:rsidRPr="00254B18">
        <w:rPr>
          <w:rFonts w:ascii="Times New Roman" w:eastAsia="Times New Roman" w:hAnsi="Times New Roman" w:cs="Times New Roman"/>
          <w:sz w:val="28"/>
          <w:szCs w:val="28"/>
        </w:rPr>
        <w:t>оформление заявок на получение кредита;</w:t>
      </w:r>
    </w:p>
    <w:p w:rsidR="00254B18" w:rsidRPr="00254B18" w:rsidRDefault="00254B18" w:rsidP="004F4F54">
      <w:pPr>
        <w:pStyle w:val="a8"/>
        <w:numPr>
          <w:ilvl w:val="0"/>
          <w:numId w:val="23"/>
        </w:numPr>
        <w:shd w:val="clear" w:color="auto" w:fill="FFFFFF"/>
        <w:spacing w:before="100" w:beforeAutospacing="1" w:after="100" w:afterAutospacing="1"/>
        <w:rPr>
          <w:rFonts w:ascii="Times New Roman" w:eastAsia="Times New Roman" w:hAnsi="Times New Roman" w:cs="Times New Roman"/>
          <w:sz w:val="28"/>
          <w:szCs w:val="28"/>
        </w:rPr>
      </w:pPr>
      <w:r w:rsidRPr="00254B18">
        <w:rPr>
          <w:rFonts w:ascii="Times New Roman" w:eastAsia="Times New Roman" w:hAnsi="Times New Roman" w:cs="Times New Roman"/>
          <w:sz w:val="28"/>
          <w:szCs w:val="28"/>
        </w:rPr>
        <w:t>рассмотрение заявлений потенциальных заемщиков и принятие решения по каждому из них;</w:t>
      </w:r>
    </w:p>
    <w:p w:rsidR="00254B18" w:rsidRDefault="00254B18" w:rsidP="004F4F54">
      <w:pPr>
        <w:pStyle w:val="a8"/>
        <w:numPr>
          <w:ilvl w:val="0"/>
          <w:numId w:val="23"/>
        </w:numPr>
        <w:shd w:val="clear" w:color="auto" w:fill="FFFFFF"/>
        <w:spacing w:before="100" w:beforeAutospacing="1" w:after="100" w:afterAutospacing="1"/>
        <w:rPr>
          <w:rFonts w:ascii="Times New Roman" w:eastAsia="Times New Roman" w:hAnsi="Times New Roman" w:cs="Times New Roman"/>
          <w:sz w:val="28"/>
          <w:szCs w:val="28"/>
        </w:rPr>
      </w:pPr>
      <w:r w:rsidRPr="00254B18">
        <w:rPr>
          <w:rFonts w:ascii="Times New Roman" w:eastAsia="Times New Roman" w:hAnsi="Times New Roman" w:cs="Times New Roman"/>
          <w:sz w:val="28"/>
          <w:szCs w:val="28"/>
        </w:rPr>
        <w:t>подписание кредитного договора и непосредственная выдача кредита клиенту.</w:t>
      </w:r>
    </w:p>
    <w:p w:rsidR="008564D0" w:rsidRDefault="008564D0" w:rsidP="008535FA">
      <w:pPr>
        <w:shd w:val="clear" w:color="auto" w:fill="FFFFFF"/>
        <w:spacing w:before="100" w:beforeAutospacing="1" w:after="100" w:afterAutospacing="1"/>
        <w:ind w:firstLine="709"/>
        <w:contextualSpacing/>
        <w:rPr>
          <w:rFonts w:ascii="Times New Roman" w:hAnsi="Times New Roman" w:cs="Times New Roman"/>
          <w:sz w:val="28"/>
          <w:szCs w:val="28"/>
        </w:rPr>
      </w:pPr>
      <w:r>
        <w:rPr>
          <w:rFonts w:ascii="Times New Roman" w:hAnsi="Times New Roman" w:cs="Times New Roman"/>
          <w:sz w:val="28"/>
          <w:szCs w:val="28"/>
        </w:rPr>
        <w:t>В 2014 году АО «Россельхозбанк»</w:t>
      </w:r>
      <w:r w:rsidRPr="008564D0">
        <w:rPr>
          <w:rFonts w:ascii="Times New Roman" w:hAnsi="Times New Roman" w:cs="Times New Roman"/>
          <w:sz w:val="28"/>
          <w:szCs w:val="28"/>
        </w:rPr>
        <w:t xml:space="preserve"> успешно завершили проект по централизации операционных функций на базе региональных филиалов, что позволило переключить существенные ресурсы на работу с клиентами. Последовательно развивая работу с клиентами, за прошедший год Банк нарастил кредитный портфель на 171 млрд</w:t>
      </w:r>
      <w:r>
        <w:rPr>
          <w:rFonts w:ascii="Times New Roman" w:hAnsi="Times New Roman" w:cs="Times New Roman"/>
          <w:sz w:val="28"/>
          <w:szCs w:val="28"/>
        </w:rPr>
        <w:t>.</w:t>
      </w:r>
      <w:r w:rsidRPr="008564D0">
        <w:rPr>
          <w:rFonts w:ascii="Times New Roman" w:hAnsi="Times New Roman" w:cs="Times New Roman"/>
          <w:sz w:val="28"/>
          <w:szCs w:val="28"/>
        </w:rPr>
        <w:t xml:space="preserve"> рублей (на 13,5%), до 1 трлн</w:t>
      </w:r>
      <w:r w:rsidR="004B07EB">
        <w:rPr>
          <w:rFonts w:ascii="Times New Roman" w:hAnsi="Times New Roman" w:cs="Times New Roman"/>
          <w:sz w:val="28"/>
          <w:szCs w:val="28"/>
        </w:rPr>
        <w:t>.</w:t>
      </w:r>
      <w:r w:rsidRPr="008564D0">
        <w:rPr>
          <w:rFonts w:ascii="Times New Roman" w:hAnsi="Times New Roman" w:cs="Times New Roman"/>
          <w:sz w:val="28"/>
          <w:szCs w:val="28"/>
        </w:rPr>
        <w:t xml:space="preserve"> 445 млрд</w:t>
      </w:r>
      <w:r>
        <w:rPr>
          <w:rFonts w:ascii="Times New Roman" w:hAnsi="Times New Roman" w:cs="Times New Roman"/>
          <w:sz w:val="28"/>
          <w:szCs w:val="28"/>
        </w:rPr>
        <w:t>.</w:t>
      </w:r>
      <w:r w:rsidRPr="008564D0">
        <w:rPr>
          <w:rFonts w:ascii="Times New Roman" w:hAnsi="Times New Roman" w:cs="Times New Roman"/>
          <w:sz w:val="28"/>
          <w:szCs w:val="28"/>
        </w:rPr>
        <w:t xml:space="preserve"> рублей. </w:t>
      </w:r>
      <w:r w:rsidR="00C40374" w:rsidRPr="008564D0">
        <w:rPr>
          <w:rFonts w:ascii="Times New Roman" w:hAnsi="Times New Roman" w:cs="Times New Roman"/>
          <w:sz w:val="28"/>
          <w:szCs w:val="28"/>
        </w:rPr>
        <w:t>При этом портфель кредитов юридическим лицам возрос на 13,8%, до 1 трлн</w:t>
      </w:r>
      <w:r w:rsidR="00C40374">
        <w:rPr>
          <w:rFonts w:ascii="Times New Roman" w:hAnsi="Times New Roman" w:cs="Times New Roman"/>
          <w:sz w:val="28"/>
          <w:szCs w:val="28"/>
        </w:rPr>
        <w:t>.</w:t>
      </w:r>
      <w:r w:rsidR="00C40374" w:rsidRPr="008564D0">
        <w:rPr>
          <w:rFonts w:ascii="Times New Roman" w:hAnsi="Times New Roman" w:cs="Times New Roman"/>
          <w:sz w:val="28"/>
          <w:szCs w:val="28"/>
        </w:rPr>
        <w:t xml:space="preserve"> 168 млрд</w:t>
      </w:r>
      <w:r w:rsidR="00C40374">
        <w:rPr>
          <w:rFonts w:ascii="Times New Roman" w:hAnsi="Times New Roman" w:cs="Times New Roman"/>
          <w:sz w:val="28"/>
          <w:szCs w:val="28"/>
        </w:rPr>
        <w:t>.</w:t>
      </w:r>
      <w:r w:rsidR="00C40374" w:rsidRPr="008564D0">
        <w:rPr>
          <w:rFonts w:ascii="Times New Roman" w:hAnsi="Times New Roman" w:cs="Times New Roman"/>
          <w:sz w:val="28"/>
          <w:szCs w:val="28"/>
        </w:rPr>
        <w:t xml:space="preserve"> рублей, физическим лицам – на 11,9%, до 277 </w:t>
      </w:r>
      <w:r w:rsidR="00C40374" w:rsidRPr="008564D0">
        <w:rPr>
          <w:rFonts w:ascii="Times New Roman" w:hAnsi="Times New Roman" w:cs="Times New Roman"/>
          <w:sz w:val="28"/>
          <w:szCs w:val="28"/>
        </w:rPr>
        <w:lastRenderedPageBreak/>
        <w:t>млрд</w:t>
      </w:r>
      <w:r w:rsidR="00C40374">
        <w:rPr>
          <w:rFonts w:ascii="Times New Roman" w:hAnsi="Times New Roman" w:cs="Times New Roman"/>
          <w:sz w:val="28"/>
          <w:szCs w:val="28"/>
        </w:rPr>
        <w:t>.</w:t>
      </w:r>
      <w:r w:rsidR="00C40374" w:rsidRPr="008564D0">
        <w:rPr>
          <w:rFonts w:ascii="Times New Roman" w:hAnsi="Times New Roman" w:cs="Times New Roman"/>
          <w:sz w:val="28"/>
          <w:szCs w:val="28"/>
        </w:rPr>
        <w:t xml:space="preserve"> рублей. </w:t>
      </w:r>
      <w:r w:rsidRPr="008564D0">
        <w:rPr>
          <w:rFonts w:ascii="Times New Roman" w:hAnsi="Times New Roman" w:cs="Times New Roman"/>
          <w:sz w:val="28"/>
          <w:szCs w:val="28"/>
        </w:rPr>
        <w:t>Сегодня Россельхозбанк обслуживает порядка 6,2 млн</w:t>
      </w:r>
      <w:r w:rsidR="004B07EB">
        <w:rPr>
          <w:rFonts w:ascii="Times New Roman" w:hAnsi="Times New Roman" w:cs="Times New Roman"/>
          <w:sz w:val="28"/>
          <w:szCs w:val="28"/>
        </w:rPr>
        <w:t>.</w:t>
      </w:r>
      <w:r w:rsidRPr="008564D0">
        <w:rPr>
          <w:rFonts w:ascii="Times New Roman" w:hAnsi="Times New Roman" w:cs="Times New Roman"/>
          <w:sz w:val="28"/>
          <w:szCs w:val="28"/>
        </w:rPr>
        <w:t xml:space="preserve"> физических и юридических лиц. По состоянию на 01.01.2015 объем привлеченных средств клиентов в ОАО «Россельхозбанк» составил более 1,2 трлн</w:t>
      </w:r>
      <w:r w:rsidR="004B07EB">
        <w:rPr>
          <w:rFonts w:ascii="Times New Roman" w:hAnsi="Times New Roman" w:cs="Times New Roman"/>
          <w:sz w:val="28"/>
          <w:szCs w:val="28"/>
        </w:rPr>
        <w:t>.</w:t>
      </w:r>
      <w:r w:rsidRPr="008564D0">
        <w:rPr>
          <w:rFonts w:ascii="Times New Roman" w:hAnsi="Times New Roman" w:cs="Times New Roman"/>
          <w:sz w:val="28"/>
          <w:szCs w:val="28"/>
        </w:rPr>
        <w:t xml:space="preserve"> рублей, увеличившись по итогам прошлого года на 14,8%. </w:t>
      </w:r>
    </w:p>
    <w:p w:rsidR="00510A01" w:rsidRPr="00510A01" w:rsidRDefault="00510A01" w:rsidP="008535FA">
      <w:pPr>
        <w:shd w:val="clear" w:color="auto" w:fill="FFFFFF"/>
        <w:spacing w:before="100" w:beforeAutospacing="1" w:after="100" w:afterAutospacing="1"/>
        <w:ind w:firstLine="709"/>
        <w:contextualSpacing/>
        <w:rPr>
          <w:rFonts w:ascii="Times New Roman" w:hAnsi="Times New Roman" w:cs="Times New Roman"/>
          <w:sz w:val="28"/>
          <w:szCs w:val="28"/>
        </w:rPr>
      </w:pPr>
      <w:r w:rsidRPr="00510A01">
        <w:rPr>
          <w:rFonts w:ascii="Times New Roman" w:hAnsi="Times New Roman" w:cs="Times New Roman"/>
          <w:sz w:val="28"/>
          <w:szCs w:val="28"/>
        </w:rPr>
        <w:t>Банк оказал кредитную поддержку предприятиям, организациям и К(Ф)Х в реализации 4 796 инвестиционных проектов,147,8 млрд. рублей выдано в 2014 на финансирование сезонных полевых работ,  5,5 тыс. кредитов предоставлено в 2014 году крестьянским (фермерским) хозяйствам. Одним из основных направлений кредитования в Банке является финансирование сезонных полевых работ. На эти цели в 2014 году выдано 147,8 млрд</w:t>
      </w:r>
      <w:r w:rsidR="004B07EB">
        <w:rPr>
          <w:rFonts w:ascii="Times New Roman" w:hAnsi="Times New Roman" w:cs="Times New Roman"/>
          <w:sz w:val="28"/>
          <w:szCs w:val="28"/>
        </w:rPr>
        <w:t>.</w:t>
      </w:r>
      <w:r w:rsidRPr="00510A01">
        <w:rPr>
          <w:rFonts w:ascii="Times New Roman" w:hAnsi="Times New Roman" w:cs="Times New Roman"/>
          <w:sz w:val="28"/>
          <w:szCs w:val="28"/>
        </w:rPr>
        <w:t xml:space="preserve"> рублей. 33,4 млрд</w:t>
      </w:r>
      <w:r w:rsidR="004B07EB">
        <w:rPr>
          <w:rFonts w:ascii="Times New Roman" w:hAnsi="Times New Roman" w:cs="Times New Roman"/>
          <w:sz w:val="28"/>
          <w:szCs w:val="28"/>
        </w:rPr>
        <w:t>.</w:t>
      </w:r>
      <w:r w:rsidRPr="00510A01">
        <w:rPr>
          <w:rFonts w:ascii="Times New Roman" w:hAnsi="Times New Roman" w:cs="Times New Roman"/>
          <w:sz w:val="28"/>
          <w:szCs w:val="28"/>
        </w:rPr>
        <w:t xml:space="preserve"> рублей выдано в 2014 году на строительство, реконструкцию и модернизацию объектов АПК.</w:t>
      </w:r>
    </w:p>
    <w:p w:rsidR="00510A01" w:rsidRPr="00510A01" w:rsidRDefault="00510A01" w:rsidP="008535FA">
      <w:pPr>
        <w:shd w:val="clear" w:color="auto" w:fill="FFFFFF"/>
        <w:spacing w:before="100" w:beforeAutospacing="1" w:after="100" w:afterAutospacing="1"/>
        <w:ind w:firstLine="709"/>
        <w:contextualSpacing/>
        <w:rPr>
          <w:rFonts w:ascii="Times New Roman" w:hAnsi="Times New Roman" w:cs="Times New Roman"/>
          <w:sz w:val="28"/>
          <w:szCs w:val="28"/>
        </w:rPr>
      </w:pPr>
      <w:r w:rsidRPr="00510A01">
        <w:rPr>
          <w:rFonts w:ascii="Times New Roman" w:hAnsi="Times New Roman" w:cs="Times New Roman"/>
          <w:sz w:val="28"/>
          <w:szCs w:val="28"/>
        </w:rPr>
        <w:t>Розничный кредитный портфель составил 276,7 млрд</w:t>
      </w:r>
      <w:r w:rsidR="004B07EB">
        <w:rPr>
          <w:rFonts w:ascii="Times New Roman" w:hAnsi="Times New Roman" w:cs="Times New Roman"/>
          <w:sz w:val="28"/>
          <w:szCs w:val="28"/>
        </w:rPr>
        <w:t>.</w:t>
      </w:r>
      <w:r w:rsidRPr="00510A01">
        <w:rPr>
          <w:rFonts w:ascii="Times New Roman" w:hAnsi="Times New Roman" w:cs="Times New Roman"/>
          <w:sz w:val="28"/>
          <w:szCs w:val="28"/>
        </w:rPr>
        <w:t xml:space="preserve"> рублей, увеличившись с начала 2014 года на 11,9%, или на 29,4 млрд</w:t>
      </w:r>
      <w:r w:rsidR="004B07EB">
        <w:rPr>
          <w:rFonts w:ascii="Times New Roman" w:hAnsi="Times New Roman" w:cs="Times New Roman"/>
          <w:sz w:val="28"/>
          <w:szCs w:val="28"/>
        </w:rPr>
        <w:t>.</w:t>
      </w:r>
      <w:r w:rsidRPr="00510A01">
        <w:rPr>
          <w:rFonts w:ascii="Times New Roman" w:hAnsi="Times New Roman" w:cs="Times New Roman"/>
          <w:sz w:val="28"/>
          <w:szCs w:val="28"/>
        </w:rPr>
        <w:t xml:space="preserve"> рублей.</w:t>
      </w:r>
    </w:p>
    <w:p w:rsidR="00254B18" w:rsidRDefault="008564D0" w:rsidP="008535FA">
      <w:pPr>
        <w:shd w:val="clear" w:color="auto" w:fill="FFFFFF"/>
        <w:spacing w:before="100" w:beforeAutospacing="1" w:after="100" w:afterAutospacing="1"/>
        <w:ind w:firstLine="709"/>
        <w:contextualSpacing/>
        <w:rPr>
          <w:rFonts w:ascii="Times New Roman" w:hAnsi="Times New Roman" w:cs="Times New Roman"/>
          <w:sz w:val="28"/>
          <w:szCs w:val="28"/>
        </w:rPr>
      </w:pPr>
      <w:r w:rsidRPr="008564D0">
        <w:rPr>
          <w:rFonts w:ascii="Times New Roman" w:hAnsi="Times New Roman" w:cs="Times New Roman"/>
          <w:sz w:val="28"/>
          <w:szCs w:val="28"/>
        </w:rPr>
        <w:t>В 2015 году Банк продолжит свое развитие в качестве универсального коммерческого банка, предлагающего полный спектр продуктов и услуг для всех отраслей экономики и сегментов бизнеса, уделяя особое внимание розничному направлению.</w:t>
      </w:r>
    </w:p>
    <w:p w:rsidR="004F4F54" w:rsidRPr="004F4F54" w:rsidRDefault="004F4F54" w:rsidP="004F4F54">
      <w:pPr>
        <w:ind w:firstLine="709"/>
        <w:contextualSpacing/>
        <w:rPr>
          <w:rFonts w:ascii="Times New Roman" w:hAnsi="Times New Roman" w:cs="Times New Roman"/>
          <w:sz w:val="28"/>
          <w:szCs w:val="28"/>
        </w:rPr>
      </w:pPr>
      <w:r w:rsidRPr="004F4F54">
        <w:rPr>
          <w:rFonts w:ascii="Times New Roman" w:hAnsi="Times New Roman" w:cs="Times New Roman"/>
          <w:sz w:val="28"/>
          <w:szCs w:val="28"/>
        </w:rPr>
        <w:t>За время прохождения производственной практики были выполнены все поставленные цели и задачи практики, а также все поручения, данные мне руководителем практики. Я ознакомил</w:t>
      </w:r>
      <w:r>
        <w:rPr>
          <w:rFonts w:ascii="Times New Roman" w:hAnsi="Times New Roman" w:cs="Times New Roman"/>
          <w:sz w:val="28"/>
          <w:szCs w:val="28"/>
        </w:rPr>
        <w:t>а</w:t>
      </w:r>
      <w:r w:rsidRPr="004F4F54">
        <w:rPr>
          <w:rFonts w:ascii="Times New Roman" w:hAnsi="Times New Roman" w:cs="Times New Roman"/>
          <w:sz w:val="28"/>
          <w:szCs w:val="28"/>
        </w:rPr>
        <w:t>с</w:t>
      </w:r>
      <w:r>
        <w:rPr>
          <w:rFonts w:ascii="Times New Roman" w:hAnsi="Times New Roman" w:cs="Times New Roman"/>
          <w:sz w:val="28"/>
          <w:szCs w:val="28"/>
        </w:rPr>
        <w:t>ь</w:t>
      </w:r>
      <w:r w:rsidRPr="004F4F54">
        <w:rPr>
          <w:rFonts w:ascii="Times New Roman" w:hAnsi="Times New Roman" w:cs="Times New Roman"/>
          <w:sz w:val="28"/>
          <w:szCs w:val="28"/>
        </w:rPr>
        <w:t xml:space="preserve"> с организационной структурой банка, направлениями деятельности, задачами и функциями операционного управления.</w:t>
      </w:r>
      <w:r>
        <w:rPr>
          <w:rFonts w:ascii="Times New Roman" w:hAnsi="Times New Roman" w:cs="Times New Roman"/>
          <w:sz w:val="28"/>
          <w:szCs w:val="28"/>
        </w:rPr>
        <w:t xml:space="preserve"> </w:t>
      </w:r>
      <w:r w:rsidRPr="004F4F54">
        <w:rPr>
          <w:rFonts w:ascii="Times New Roman" w:hAnsi="Times New Roman" w:cs="Times New Roman"/>
          <w:sz w:val="28"/>
          <w:szCs w:val="28"/>
        </w:rPr>
        <w:t>Приобрел</w:t>
      </w:r>
      <w:r>
        <w:rPr>
          <w:rFonts w:ascii="Times New Roman" w:hAnsi="Times New Roman" w:cs="Times New Roman"/>
          <w:sz w:val="28"/>
          <w:szCs w:val="28"/>
        </w:rPr>
        <w:t>а</w:t>
      </w:r>
      <w:r w:rsidRPr="004F4F54">
        <w:rPr>
          <w:rFonts w:ascii="Times New Roman" w:hAnsi="Times New Roman" w:cs="Times New Roman"/>
          <w:sz w:val="28"/>
          <w:szCs w:val="28"/>
        </w:rPr>
        <w:t xml:space="preserve"> некоторые практические навыки, а также смог</w:t>
      </w:r>
      <w:r>
        <w:rPr>
          <w:rFonts w:ascii="Times New Roman" w:hAnsi="Times New Roman" w:cs="Times New Roman"/>
          <w:sz w:val="28"/>
          <w:szCs w:val="28"/>
        </w:rPr>
        <w:t xml:space="preserve">ла </w:t>
      </w:r>
      <w:r w:rsidRPr="004F4F54">
        <w:rPr>
          <w:rFonts w:ascii="Times New Roman" w:hAnsi="Times New Roman" w:cs="Times New Roman"/>
          <w:sz w:val="28"/>
          <w:szCs w:val="28"/>
        </w:rPr>
        <w:t xml:space="preserve">применить знания, полученные в процессе обучения, такие как: </w:t>
      </w:r>
    </w:p>
    <w:p w:rsidR="004F4F54" w:rsidRPr="004F4F54" w:rsidRDefault="004F4F54" w:rsidP="004F4F54">
      <w:pPr>
        <w:ind w:firstLine="709"/>
        <w:contextualSpacing/>
        <w:rPr>
          <w:rFonts w:ascii="Times New Roman" w:hAnsi="Times New Roman" w:cs="Times New Roman"/>
          <w:sz w:val="28"/>
          <w:szCs w:val="28"/>
        </w:rPr>
      </w:pPr>
      <w:r w:rsidRPr="004F4F54">
        <w:rPr>
          <w:rFonts w:ascii="Times New Roman" w:hAnsi="Times New Roman" w:cs="Times New Roman"/>
          <w:sz w:val="28"/>
          <w:szCs w:val="28"/>
        </w:rPr>
        <w:t xml:space="preserve">- правильное оформление платежных документов. </w:t>
      </w:r>
    </w:p>
    <w:p w:rsidR="004F4F54" w:rsidRPr="004F4F54" w:rsidRDefault="004F4F54" w:rsidP="004F4F54">
      <w:pPr>
        <w:ind w:firstLine="709"/>
        <w:contextualSpacing/>
        <w:rPr>
          <w:rFonts w:ascii="Times New Roman" w:hAnsi="Times New Roman" w:cs="Times New Roman"/>
          <w:sz w:val="28"/>
          <w:szCs w:val="28"/>
        </w:rPr>
      </w:pPr>
      <w:r w:rsidRPr="004F4F54">
        <w:rPr>
          <w:rFonts w:ascii="Times New Roman" w:hAnsi="Times New Roman" w:cs="Times New Roman"/>
          <w:sz w:val="28"/>
          <w:szCs w:val="28"/>
        </w:rPr>
        <w:t xml:space="preserve">- знание структуры банка, направление его деятельности. </w:t>
      </w:r>
    </w:p>
    <w:p w:rsidR="004F4F54" w:rsidRPr="004F4F54" w:rsidRDefault="004F4F54" w:rsidP="004F4F54">
      <w:pPr>
        <w:ind w:firstLine="709"/>
        <w:contextualSpacing/>
        <w:rPr>
          <w:rFonts w:ascii="Times New Roman" w:hAnsi="Times New Roman" w:cs="Times New Roman"/>
          <w:sz w:val="28"/>
          <w:szCs w:val="28"/>
        </w:rPr>
      </w:pPr>
      <w:r w:rsidRPr="004F4F54">
        <w:rPr>
          <w:rFonts w:ascii="Times New Roman" w:hAnsi="Times New Roman" w:cs="Times New Roman"/>
          <w:sz w:val="28"/>
          <w:szCs w:val="28"/>
        </w:rPr>
        <w:t>- изучение нормативных документов, регламентирующих работу дополнительного офиса.</w:t>
      </w:r>
    </w:p>
    <w:p w:rsidR="004F4F54" w:rsidRPr="004F4F54" w:rsidRDefault="004F4F54" w:rsidP="004F4F54">
      <w:pPr>
        <w:ind w:firstLine="709"/>
        <w:contextualSpacing/>
        <w:rPr>
          <w:rFonts w:ascii="Times New Roman" w:hAnsi="Times New Roman" w:cs="Times New Roman"/>
          <w:sz w:val="28"/>
          <w:szCs w:val="28"/>
        </w:rPr>
      </w:pPr>
      <w:r w:rsidRPr="004F4F54">
        <w:rPr>
          <w:rFonts w:ascii="Times New Roman" w:hAnsi="Times New Roman" w:cs="Times New Roman"/>
          <w:sz w:val="28"/>
          <w:szCs w:val="28"/>
        </w:rPr>
        <w:t>- изучение системы документооборота.</w:t>
      </w:r>
    </w:p>
    <w:p w:rsidR="007878A1" w:rsidRDefault="007878A1">
      <w:pPr>
        <w:rPr>
          <w:sz w:val="28"/>
          <w:szCs w:val="28"/>
        </w:rPr>
      </w:pPr>
    </w:p>
    <w:p w:rsidR="00741E3F" w:rsidRDefault="007878A1" w:rsidP="00741E3F">
      <w:pPr>
        <w:keepNext/>
        <w:widowControl w:val="0"/>
        <w:ind w:firstLine="426"/>
        <w:contextualSpacing/>
        <w:jc w:val="center"/>
        <w:rPr>
          <w:rFonts w:ascii="Times New Roman" w:hAnsi="Times New Roman" w:cs="Times New Roman"/>
          <w:b/>
          <w:sz w:val="28"/>
          <w:szCs w:val="28"/>
        </w:rPr>
      </w:pPr>
      <w:r w:rsidRPr="00741E3F">
        <w:rPr>
          <w:rFonts w:ascii="Times New Roman" w:hAnsi="Times New Roman" w:cs="Times New Roman"/>
          <w:b/>
          <w:sz w:val="28"/>
          <w:szCs w:val="28"/>
        </w:rPr>
        <w:lastRenderedPageBreak/>
        <w:t>СПИСОК ИСПОЛЬЗОВАННОЙ ЛИТЕРАТУРЫ</w:t>
      </w:r>
    </w:p>
    <w:p w:rsidR="00741E3F" w:rsidRDefault="00741E3F" w:rsidP="00741E3F">
      <w:pPr>
        <w:keepNext/>
        <w:widowControl w:val="0"/>
        <w:ind w:firstLine="426"/>
        <w:contextualSpacing/>
        <w:jc w:val="center"/>
        <w:rPr>
          <w:rFonts w:ascii="Times New Roman" w:hAnsi="Times New Roman" w:cs="Times New Roman"/>
          <w:b/>
          <w:sz w:val="28"/>
          <w:szCs w:val="28"/>
        </w:rPr>
      </w:pPr>
    </w:p>
    <w:p w:rsidR="007878A1" w:rsidRPr="00741E3F" w:rsidRDefault="007878A1" w:rsidP="00741E3F">
      <w:pPr>
        <w:keepNext/>
        <w:widowControl w:val="0"/>
        <w:ind w:firstLine="709"/>
        <w:contextualSpacing/>
        <w:rPr>
          <w:rFonts w:ascii="Times New Roman" w:hAnsi="Times New Roman" w:cs="Times New Roman"/>
          <w:b/>
          <w:sz w:val="28"/>
          <w:szCs w:val="28"/>
        </w:rPr>
      </w:pPr>
      <w:r w:rsidRPr="00741E3F">
        <w:rPr>
          <w:rFonts w:ascii="Times New Roman" w:hAnsi="Times New Roman" w:cs="Times New Roman"/>
          <w:sz w:val="28"/>
          <w:szCs w:val="28"/>
          <w:u w:val="single"/>
        </w:rPr>
        <w:t>Законодательные и нормативные акты:</w:t>
      </w:r>
    </w:p>
    <w:p w:rsidR="002A7E49" w:rsidRPr="00741E3F" w:rsidRDefault="002A7E49" w:rsidP="00741E3F">
      <w:pPr>
        <w:keepNext/>
        <w:widowControl w:val="0"/>
        <w:numPr>
          <w:ilvl w:val="0"/>
          <w:numId w:val="21"/>
        </w:numPr>
        <w:tabs>
          <w:tab w:val="num" w:pos="540"/>
          <w:tab w:val="left" w:pos="851"/>
          <w:tab w:val="left" w:pos="993"/>
        </w:tabs>
        <w:spacing w:after="0"/>
        <w:ind w:left="0" w:firstLine="709"/>
        <w:contextualSpacing/>
        <w:rPr>
          <w:rFonts w:ascii="Times New Roman" w:hAnsi="Times New Roman" w:cs="Times New Roman"/>
          <w:sz w:val="28"/>
          <w:szCs w:val="28"/>
        </w:rPr>
      </w:pPr>
      <w:r w:rsidRPr="00741E3F">
        <w:rPr>
          <w:rFonts w:ascii="Times New Roman" w:hAnsi="Times New Roman" w:cs="Times New Roman"/>
          <w:sz w:val="28"/>
          <w:szCs w:val="28"/>
        </w:rPr>
        <w:t>Федеральный закон «О банках и банковской деятельности» от 02.12.1990 г. -№ 395-1</w:t>
      </w:r>
    </w:p>
    <w:p w:rsidR="007878A1" w:rsidRDefault="002A7E49" w:rsidP="00741E3F">
      <w:pPr>
        <w:keepNext/>
        <w:widowControl w:val="0"/>
        <w:numPr>
          <w:ilvl w:val="0"/>
          <w:numId w:val="21"/>
        </w:numPr>
        <w:tabs>
          <w:tab w:val="num" w:pos="540"/>
          <w:tab w:val="left" w:pos="851"/>
          <w:tab w:val="left" w:pos="993"/>
        </w:tabs>
        <w:spacing w:after="0"/>
        <w:ind w:left="0" w:firstLine="709"/>
        <w:contextualSpacing/>
        <w:rPr>
          <w:rFonts w:ascii="Times New Roman" w:hAnsi="Times New Roman" w:cs="Times New Roman"/>
          <w:sz w:val="28"/>
          <w:szCs w:val="28"/>
        </w:rPr>
      </w:pPr>
      <w:r w:rsidRPr="00741E3F">
        <w:rPr>
          <w:rFonts w:ascii="Times New Roman" w:hAnsi="Times New Roman" w:cs="Times New Roman"/>
          <w:sz w:val="28"/>
          <w:szCs w:val="28"/>
        </w:rPr>
        <w:t xml:space="preserve">Федеральный закон «О Центральном </w:t>
      </w:r>
      <w:r w:rsidR="00CB314F" w:rsidRPr="00741E3F">
        <w:rPr>
          <w:rFonts w:ascii="Times New Roman" w:hAnsi="Times New Roman" w:cs="Times New Roman"/>
          <w:sz w:val="28"/>
          <w:szCs w:val="28"/>
        </w:rPr>
        <w:t>б</w:t>
      </w:r>
      <w:r w:rsidRPr="00741E3F">
        <w:rPr>
          <w:rFonts w:ascii="Times New Roman" w:hAnsi="Times New Roman" w:cs="Times New Roman"/>
          <w:sz w:val="28"/>
          <w:szCs w:val="28"/>
        </w:rPr>
        <w:t>анке</w:t>
      </w:r>
      <w:r w:rsidR="00CB314F" w:rsidRPr="00741E3F">
        <w:rPr>
          <w:rFonts w:ascii="Times New Roman" w:hAnsi="Times New Roman" w:cs="Times New Roman"/>
          <w:sz w:val="28"/>
          <w:szCs w:val="28"/>
        </w:rPr>
        <w:t xml:space="preserve"> Российской Федерации (Банке России)» от 10.07.2002г. №86</w:t>
      </w:r>
    </w:p>
    <w:p w:rsidR="00741E3F" w:rsidRPr="00741E3F" w:rsidRDefault="00741E3F" w:rsidP="00741E3F">
      <w:pPr>
        <w:keepNext/>
        <w:widowControl w:val="0"/>
        <w:tabs>
          <w:tab w:val="left" w:pos="851"/>
          <w:tab w:val="left" w:pos="993"/>
        </w:tabs>
        <w:spacing w:after="0"/>
        <w:contextualSpacing/>
        <w:rPr>
          <w:rFonts w:ascii="Times New Roman" w:hAnsi="Times New Roman" w:cs="Times New Roman"/>
          <w:sz w:val="28"/>
          <w:szCs w:val="28"/>
        </w:rPr>
      </w:pPr>
    </w:p>
    <w:p w:rsidR="0023506D" w:rsidRPr="00741E3F" w:rsidRDefault="007878A1" w:rsidP="00741E3F">
      <w:pPr>
        <w:pStyle w:val="HTML"/>
        <w:keepNext/>
        <w:widowControl w:val="0"/>
        <w:spacing w:line="360" w:lineRule="auto"/>
        <w:ind w:firstLine="720"/>
        <w:contextualSpacing/>
        <w:jc w:val="both"/>
        <w:rPr>
          <w:rFonts w:ascii="Times New Roman" w:hAnsi="Times New Roman" w:cs="Times New Roman"/>
          <w:sz w:val="28"/>
          <w:szCs w:val="28"/>
        </w:rPr>
      </w:pPr>
      <w:r w:rsidRPr="00741E3F">
        <w:rPr>
          <w:rFonts w:ascii="Times New Roman" w:hAnsi="Times New Roman" w:cs="Times New Roman"/>
          <w:color w:val="auto"/>
          <w:sz w:val="28"/>
          <w:szCs w:val="28"/>
          <w:u w:val="single"/>
        </w:rPr>
        <w:t>Периодическая литература:</w:t>
      </w:r>
    </w:p>
    <w:p w:rsidR="00741E3F" w:rsidRPr="00741E3F" w:rsidRDefault="00741E3F" w:rsidP="00741E3F">
      <w:pPr>
        <w:keepNext/>
        <w:widowControl w:val="0"/>
        <w:numPr>
          <w:ilvl w:val="0"/>
          <w:numId w:val="21"/>
        </w:numPr>
        <w:tabs>
          <w:tab w:val="left" w:pos="0"/>
          <w:tab w:val="num" w:pos="540"/>
          <w:tab w:val="left" w:pos="993"/>
        </w:tabs>
        <w:spacing w:after="0"/>
        <w:ind w:left="0" w:firstLine="709"/>
        <w:contextualSpacing/>
        <w:rPr>
          <w:rFonts w:ascii="Times New Roman" w:hAnsi="Times New Roman" w:cs="Times New Roman"/>
          <w:sz w:val="28"/>
          <w:szCs w:val="28"/>
        </w:rPr>
      </w:pPr>
      <w:r w:rsidRPr="00741E3F">
        <w:rPr>
          <w:rFonts w:ascii="Times New Roman" w:hAnsi="Times New Roman" w:cs="Times New Roman"/>
          <w:sz w:val="28"/>
          <w:szCs w:val="28"/>
        </w:rPr>
        <w:t>Щербакова Г.Н. Анализ и оценка банковской деятельности. - М.: Вершина, 2013.</w:t>
      </w:r>
    </w:p>
    <w:p w:rsidR="00741E3F" w:rsidRPr="00741E3F" w:rsidRDefault="00741E3F" w:rsidP="00741E3F">
      <w:pPr>
        <w:keepNext/>
        <w:widowControl w:val="0"/>
        <w:numPr>
          <w:ilvl w:val="0"/>
          <w:numId w:val="21"/>
        </w:numPr>
        <w:tabs>
          <w:tab w:val="left" w:pos="0"/>
          <w:tab w:val="num" w:pos="540"/>
          <w:tab w:val="left" w:pos="993"/>
        </w:tabs>
        <w:spacing w:after="0"/>
        <w:ind w:left="0" w:firstLine="709"/>
        <w:contextualSpacing/>
        <w:rPr>
          <w:rFonts w:ascii="Times New Roman" w:hAnsi="Times New Roman" w:cs="Times New Roman"/>
          <w:sz w:val="28"/>
          <w:szCs w:val="28"/>
        </w:rPr>
      </w:pPr>
      <w:r w:rsidRPr="00741E3F">
        <w:rPr>
          <w:rFonts w:ascii="Times New Roman" w:hAnsi="Times New Roman" w:cs="Times New Roman"/>
          <w:sz w:val="28"/>
          <w:szCs w:val="28"/>
        </w:rPr>
        <w:t>Валиева И.С., Комардина О.Н. Самиев П.А. Финансовая устойчивость российских банков // Аудитор. - 2013. - №3.</w:t>
      </w:r>
    </w:p>
    <w:p w:rsidR="00741E3F" w:rsidRPr="00741E3F" w:rsidRDefault="00741E3F" w:rsidP="00741E3F">
      <w:pPr>
        <w:keepNext/>
        <w:widowControl w:val="0"/>
        <w:numPr>
          <w:ilvl w:val="0"/>
          <w:numId w:val="21"/>
        </w:numPr>
        <w:tabs>
          <w:tab w:val="left" w:pos="0"/>
          <w:tab w:val="num" w:pos="540"/>
          <w:tab w:val="left" w:pos="993"/>
        </w:tabs>
        <w:spacing w:after="0"/>
        <w:ind w:left="0" w:firstLine="709"/>
        <w:contextualSpacing/>
        <w:rPr>
          <w:rFonts w:ascii="Times New Roman" w:hAnsi="Times New Roman" w:cs="Times New Roman"/>
          <w:sz w:val="28"/>
          <w:szCs w:val="28"/>
        </w:rPr>
      </w:pPr>
      <w:r w:rsidRPr="00741E3F">
        <w:rPr>
          <w:rFonts w:ascii="Times New Roman" w:hAnsi="Times New Roman" w:cs="Times New Roman"/>
          <w:sz w:val="28"/>
          <w:szCs w:val="28"/>
        </w:rPr>
        <w:t>Вешкин Ю.Г. Экономический анализ деятельности коммерческих банков: Учебное пособие. - М.: Магистр, 2014.</w:t>
      </w:r>
    </w:p>
    <w:p w:rsidR="00741E3F" w:rsidRPr="00741E3F" w:rsidRDefault="00741E3F" w:rsidP="00741E3F">
      <w:pPr>
        <w:keepNext/>
        <w:widowControl w:val="0"/>
        <w:numPr>
          <w:ilvl w:val="0"/>
          <w:numId w:val="21"/>
        </w:numPr>
        <w:tabs>
          <w:tab w:val="left" w:pos="0"/>
          <w:tab w:val="num" w:pos="540"/>
          <w:tab w:val="left" w:pos="993"/>
        </w:tabs>
        <w:spacing w:after="0"/>
        <w:ind w:left="0" w:firstLine="709"/>
        <w:contextualSpacing/>
        <w:rPr>
          <w:rFonts w:ascii="Times New Roman" w:hAnsi="Times New Roman" w:cs="Times New Roman"/>
          <w:sz w:val="28"/>
          <w:szCs w:val="28"/>
        </w:rPr>
      </w:pPr>
      <w:r w:rsidRPr="00741E3F">
        <w:rPr>
          <w:rFonts w:ascii="Times New Roman" w:hAnsi="Times New Roman" w:cs="Times New Roman"/>
          <w:sz w:val="28"/>
          <w:szCs w:val="28"/>
        </w:rPr>
        <w:t>Ольхова Р.Г. Банковское дело: управление в современном банке: Учебное пособие. - М.: КноРус, 2013</w:t>
      </w:r>
    </w:p>
    <w:p w:rsidR="007878A1" w:rsidRDefault="007878A1" w:rsidP="00741E3F">
      <w:pPr>
        <w:pStyle w:val="HTML"/>
        <w:keepNext/>
        <w:widowControl w:val="0"/>
        <w:ind w:firstLine="720"/>
        <w:contextualSpacing/>
        <w:jc w:val="both"/>
        <w:rPr>
          <w:rFonts w:ascii="Times New Roman" w:hAnsi="Times New Roman" w:cs="Times New Roman"/>
          <w:color w:val="auto"/>
          <w:sz w:val="28"/>
          <w:szCs w:val="28"/>
        </w:rPr>
      </w:pPr>
    </w:p>
    <w:p w:rsidR="007878A1" w:rsidRDefault="007878A1" w:rsidP="00741E3F">
      <w:pPr>
        <w:pStyle w:val="HTML"/>
        <w:keepNext/>
        <w:widowControl w:val="0"/>
        <w:spacing w:line="360" w:lineRule="auto"/>
        <w:ind w:firstLine="720"/>
        <w:contextualSpacing/>
        <w:jc w:val="both"/>
        <w:rPr>
          <w:rFonts w:ascii="Times New Roman" w:hAnsi="Times New Roman" w:cs="Times New Roman"/>
          <w:color w:val="auto"/>
          <w:sz w:val="28"/>
          <w:szCs w:val="28"/>
          <w:u w:val="single"/>
        </w:rPr>
      </w:pPr>
      <w:r>
        <w:rPr>
          <w:rFonts w:ascii="Times New Roman" w:hAnsi="Times New Roman" w:cs="Times New Roman"/>
          <w:color w:val="auto"/>
          <w:sz w:val="28"/>
          <w:szCs w:val="28"/>
          <w:u w:val="single"/>
        </w:rPr>
        <w:t>Материалы сайтов сети Интернет:</w:t>
      </w:r>
    </w:p>
    <w:p w:rsidR="0023506D" w:rsidRPr="0023506D" w:rsidRDefault="007878A1" w:rsidP="00741E3F">
      <w:pPr>
        <w:keepNext/>
        <w:widowControl w:val="0"/>
        <w:numPr>
          <w:ilvl w:val="0"/>
          <w:numId w:val="21"/>
        </w:numPr>
        <w:tabs>
          <w:tab w:val="left" w:pos="0"/>
          <w:tab w:val="num" w:pos="540"/>
          <w:tab w:val="left" w:pos="851"/>
          <w:tab w:val="left" w:pos="993"/>
          <w:tab w:val="left" w:pos="1276"/>
        </w:tabs>
        <w:spacing w:after="0"/>
        <w:ind w:left="0" w:firstLine="709"/>
        <w:contextualSpacing/>
        <w:rPr>
          <w:rFonts w:ascii="Times New Roman" w:hAnsi="Times New Roman" w:cs="Times New Roman"/>
          <w:color w:val="0000FF"/>
          <w:sz w:val="28"/>
          <w:szCs w:val="28"/>
          <w:u w:val="single"/>
        </w:rPr>
      </w:pPr>
      <w:r w:rsidRPr="0023506D">
        <w:rPr>
          <w:rFonts w:ascii="Times New Roman" w:hAnsi="Times New Roman" w:cs="Times New Roman"/>
          <w:sz w:val="28"/>
          <w:szCs w:val="28"/>
        </w:rPr>
        <w:t xml:space="preserve">Официальный сайт Российского </w:t>
      </w:r>
      <w:r w:rsidR="002A7E49" w:rsidRPr="0023506D">
        <w:rPr>
          <w:rFonts w:ascii="Times New Roman" w:hAnsi="Times New Roman" w:cs="Times New Roman"/>
          <w:sz w:val="28"/>
          <w:szCs w:val="28"/>
        </w:rPr>
        <w:t>С</w:t>
      </w:r>
      <w:r w:rsidRPr="0023506D">
        <w:rPr>
          <w:rFonts w:ascii="Times New Roman" w:hAnsi="Times New Roman" w:cs="Times New Roman"/>
          <w:sz w:val="28"/>
          <w:szCs w:val="28"/>
        </w:rPr>
        <w:t>ельско</w:t>
      </w:r>
      <w:r w:rsidR="002A7E49" w:rsidRPr="0023506D">
        <w:rPr>
          <w:rFonts w:ascii="Times New Roman" w:hAnsi="Times New Roman" w:cs="Times New Roman"/>
          <w:sz w:val="28"/>
          <w:szCs w:val="28"/>
        </w:rPr>
        <w:t xml:space="preserve">хозяйственного банка </w:t>
      </w:r>
      <w:r w:rsidRPr="0023506D">
        <w:rPr>
          <w:rFonts w:ascii="Times New Roman" w:hAnsi="Times New Roman" w:cs="Times New Roman"/>
          <w:sz w:val="28"/>
          <w:szCs w:val="28"/>
        </w:rPr>
        <w:t>[Электр</w:t>
      </w:r>
      <w:r w:rsidR="0023506D" w:rsidRPr="0023506D">
        <w:rPr>
          <w:rFonts w:ascii="Times New Roman" w:hAnsi="Times New Roman" w:cs="Times New Roman"/>
          <w:sz w:val="28"/>
          <w:szCs w:val="28"/>
        </w:rPr>
        <w:t>онный ресурс]. – Электрон. дан.</w:t>
      </w:r>
      <w:r w:rsidRPr="0023506D">
        <w:rPr>
          <w:rFonts w:ascii="Times New Roman" w:hAnsi="Times New Roman" w:cs="Times New Roman"/>
          <w:sz w:val="28"/>
          <w:szCs w:val="28"/>
        </w:rPr>
        <w:t xml:space="preserve"> – Режим доступа</w:t>
      </w:r>
      <w:r w:rsidR="002A7E49" w:rsidRPr="0023506D">
        <w:rPr>
          <w:rFonts w:ascii="Times New Roman" w:hAnsi="Times New Roman" w:cs="Times New Roman"/>
          <w:color w:val="0000FF"/>
          <w:sz w:val="28"/>
          <w:szCs w:val="28"/>
          <w:u w:val="single"/>
        </w:rPr>
        <w:t xml:space="preserve"> </w:t>
      </w:r>
      <w:hyperlink r:id="rId12" w:history="1">
        <w:r w:rsidR="00CB314F" w:rsidRPr="0023506D">
          <w:rPr>
            <w:rStyle w:val="a3"/>
            <w:rFonts w:ascii="Times New Roman" w:hAnsi="Times New Roman" w:cs="Times New Roman"/>
            <w:sz w:val="28"/>
            <w:szCs w:val="28"/>
          </w:rPr>
          <w:t>http://www.rshb.ru/</w:t>
        </w:r>
      </w:hyperlink>
      <w:r w:rsidR="0023506D" w:rsidRPr="0023506D">
        <w:rPr>
          <w:rFonts w:ascii="Times New Roman" w:hAnsi="Times New Roman" w:cs="Times New Roman"/>
          <w:color w:val="0000FF"/>
          <w:sz w:val="28"/>
          <w:szCs w:val="28"/>
          <w:u w:val="single"/>
        </w:rPr>
        <w:t xml:space="preserve"> </w:t>
      </w:r>
    </w:p>
    <w:p w:rsidR="00CB314F" w:rsidRPr="0023506D" w:rsidRDefault="00CB314F" w:rsidP="00741E3F">
      <w:pPr>
        <w:keepNext/>
        <w:widowControl w:val="0"/>
        <w:numPr>
          <w:ilvl w:val="0"/>
          <w:numId w:val="21"/>
        </w:numPr>
        <w:tabs>
          <w:tab w:val="left" w:pos="0"/>
          <w:tab w:val="num" w:pos="540"/>
          <w:tab w:val="left" w:pos="851"/>
          <w:tab w:val="left" w:pos="993"/>
          <w:tab w:val="left" w:pos="1276"/>
        </w:tabs>
        <w:spacing w:after="0"/>
        <w:ind w:left="0" w:firstLine="709"/>
        <w:contextualSpacing/>
        <w:rPr>
          <w:rFonts w:ascii="Times New Roman" w:hAnsi="Times New Roman" w:cs="Times New Roman"/>
          <w:color w:val="0000FF"/>
          <w:sz w:val="28"/>
          <w:szCs w:val="28"/>
          <w:u w:val="single"/>
        </w:rPr>
      </w:pPr>
      <w:r w:rsidRPr="0023506D">
        <w:rPr>
          <w:rFonts w:ascii="Times New Roman" w:hAnsi="Times New Roman" w:cs="Times New Roman"/>
          <w:sz w:val="28"/>
          <w:szCs w:val="28"/>
        </w:rPr>
        <w:t>Официальный сайт Центрального банка Российской Федерации (Банка России) [Электронный ресурс]. – Электрон. дан.</w:t>
      </w:r>
      <w:r w:rsidR="0023506D" w:rsidRPr="0023506D">
        <w:rPr>
          <w:rFonts w:ascii="Times New Roman" w:hAnsi="Times New Roman" w:cs="Times New Roman"/>
          <w:sz w:val="28"/>
          <w:szCs w:val="28"/>
        </w:rPr>
        <w:t xml:space="preserve"> </w:t>
      </w:r>
      <w:r w:rsidRPr="0023506D">
        <w:rPr>
          <w:rFonts w:ascii="Times New Roman" w:hAnsi="Times New Roman" w:cs="Times New Roman"/>
          <w:sz w:val="28"/>
          <w:szCs w:val="28"/>
        </w:rPr>
        <w:t>— Режим доступа</w:t>
      </w:r>
      <w:r w:rsidR="0023506D" w:rsidRPr="0023506D">
        <w:rPr>
          <w:rFonts w:ascii="Times New Roman" w:hAnsi="Times New Roman" w:cs="Times New Roman"/>
          <w:sz w:val="28"/>
          <w:szCs w:val="28"/>
        </w:rPr>
        <w:t xml:space="preserve">: </w:t>
      </w:r>
      <w:r w:rsidR="0023506D" w:rsidRPr="0023506D">
        <w:rPr>
          <w:rFonts w:ascii="Times New Roman" w:hAnsi="Times New Roman" w:cs="Times New Roman"/>
          <w:color w:val="0000FF"/>
          <w:sz w:val="28"/>
          <w:szCs w:val="28"/>
          <w:u w:val="single"/>
        </w:rPr>
        <w:t>http://www.cbr.ru/</w:t>
      </w:r>
    </w:p>
    <w:p w:rsidR="007878A1" w:rsidRPr="0023506D" w:rsidRDefault="007878A1" w:rsidP="00741E3F">
      <w:pPr>
        <w:keepNext/>
        <w:widowControl w:val="0"/>
        <w:numPr>
          <w:ilvl w:val="0"/>
          <w:numId w:val="21"/>
        </w:numPr>
        <w:tabs>
          <w:tab w:val="left" w:pos="0"/>
          <w:tab w:val="num" w:pos="540"/>
          <w:tab w:val="left" w:pos="993"/>
          <w:tab w:val="left" w:pos="1276"/>
        </w:tabs>
        <w:spacing w:after="0"/>
        <w:ind w:left="0" w:firstLine="709"/>
        <w:contextualSpacing/>
        <w:rPr>
          <w:rFonts w:ascii="Times New Roman" w:hAnsi="Times New Roman" w:cs="Times New Roman"/>
          <w:sz w:val="28"/>
          <w:szCs w:val="28"/>
          <w:u w:val="single"/>
        </w:rPr>
      </w:pPr>
      <w:r w:rsidRPr="0023506D">
        <w:rPr>
          <w:rFonts w:ascii="Times New Roman" w:hAnsi="Times New Roman" w:cs="Times New Roman"/>
          <w:sz w:val="28"/>
          <w:szCs w:val="28"/>
        </w:rPr>
        <w:t xml:space="preserve">Справочно-правовая система «Консультант плюс» [Электронный ресурс]. – Электрон. дан.– [М.,2000 -2015.]. – Режим доступа </w:t>
      </w:r>
      <w:r w:rsidRPr="0023506D">
        <w:rPr>
          <w:rFonts w:ascii="Times New Roman" w:hAnsi="Times New Roman" w:cs="Times New Roman"/>
          <w:sz w:val="28"/>
          <w:szCs w:val="28"/>
          <w:lang w:val="en-US"/>
        </w:rPr>
        <w:t>http</w:t>
      </w:r>
      <w:r w:rsidRPr="0023506D">
        <w:rPr>
          <w:rFonts w:ascii="Times New Roman" w:hAnsi="Times New Roman" w:cs="Times New Roman"/>
          <w:sz w:val="28"/>
          <w:szCs w:val="28"/>
        </w:rPr>
        <w:t>:</w:t>
      </w:r>
      <w:r w:rsidRPr="0023506D">
        <w:rPr>
          <w:rFonts w:ascii="Times New Roman" w:hAnsi="Times New Roman" w:cs="Times New Roman"/>
          <w:color w:val="0000FF"/>
          <w:sz w:val="28"/>
          <w:szCs w:val="28"/>
          <w:u w:val="single"/>
        </w:rPr>
        <w:t xml:space="preserve"> // </w:t>
      </w:r>
      <w:r w:rsidRPr="0023506D">
        <w:rPr>
          <w:rFonts w:ascii="Times New Roman" w:hAnsi="Times New Roman" w:cs="Times New Roman"/>
          <w:color w:val="0000FF"/>
          <w:sz w:val="28"/>
          <w:szCs w:val="28"/>
          <w:u w:val="single"/>
          <w:lang w:val="en-US"/>
        </w:rPr>
        <w:t>www</w:t>
      </w:r>
      <w:r w:rsidRPr="0023506D">
        <w:rPr>
          <w:rFonts w:ascii="Times New Roman" w:hAnsi="Times New Roman" w:cs="Times New Roman"/>
          <w:color w:val="0000FF"/>
          <w:sz w:val="28"/>
          <w:szCs w:val="28"/>
          <w:u w:val="single"/>
        </w:rPr>
        <w:t xml:space="preserve">. </w:t>
      </w:r>
      <w:r w:rsidRPr="0023506D">
        <w:rPr>
          <w:rFonts w:ascii="Times New Roman" w:hAnsi="Times New Roman" w:cs="Times New Roman"/>
          <w:color w:val="0000FF"/>
          <w:sz w:val="28"/>
          <w:szCs w:val="28"/>
          <w:u w:val="single"/>
          <w:lang w:val="en-US"/>
        </w:rPr>
        <w:t>consultant</w:t>
      </w:r>
      <w:r w:rsidRPr="0023506D">
        <w:rPr>
          <w:rFonts w:ascii="Times New Roman" w:hAnsi="Times New Roman" w:cs="Times New Roman"/>
          <w:color w:val="0000FF"/>
          <w:sz w:val="28"/>
          <w:szCs w:val="28"/>
          <w:u w:val="single"/>
        </w:rPr>
        <w:t xml:space="preserve"> </w:t>
      </w:r>
      <w:r w:rsidRPr="0023506D">
        <w:rPr>
          <w:rFonts w:ascii="Times New Roman" w:hAnsi="Times New Roman" w:cs="Times New Roman"/>
          <w:color w:val="0000FF"/>
          <w:sz w:val="28"/>
          <w:szCs w:val="28"/>
          <w:u w:val="single"/>
          <w:lang w:val="en-US"/>
        </w:rPr>
        <w:t>plus</w:t>
      </w:r>
      <w:r w:rsidRPr="0023506D">
        <w:rPr>
          <w:rFonts w:ascii="Times New Roman" w:hAnsi="Times New Roman" w:cs="Times New Roman"/>
          <w:color w:val="0000FF"/>
          <w:sz w:val="28"/>
          <w:szCs w:val="28"/>
          <w:u w:val="single"/>
        </w:rPr>
        <w:t>.</w:t>
      </w:r>
      <w:r w:rsidRPr="0023506D">
        <w:rPr>
          <w:rFonts w:ascii="Times New Roman" w:hAnsi="Times New Roman" w:cs="Times New Roman"/>
          <w:color w:val="0000FF"/>
          <w:sz w:val="28"/>
          <w:szCs w:val="28"/>
          <w:u w:val="single"/>
          <w:lang w:val="en-US"/>
        </w:rPr>
        <w:t>ru</w:t>
      </w:r>
    </w:p>
    <w:p w:rsidR="00F91A87" w:rsidRPr="0023506D" w:rsidRDefault="00F91A87" w:rsidP="0023506D">
      <w:pPr>
        <w:ind w:firstLine="709"/>
        <w:contextualSpacing/>
        <w:rPr>
          <w:rFonts w:ascii="Times New Roman" w:hAnsi="Times New Roman" w:cs="Times New Roman"/>
          <w:sz w:val="28"/>
          <w:szCs w:val="28"/>
        </w:rPr>
      </w:pPr>
    </w:p>
    <w:p w:rsidR="00F91A87" w:rsidRDefault="00F91A87" w:rsidP="00F91A87">
      <w:pPr>
        <w:ind w:firstLine="709"/>
        <w:rPr>
          <w:sz w:val="28"/>
          <w:szCs w:val="28"/>
        </w:rPr>
      </w:pPr>
    </w:p>
    <w:p w:rsidR="00F91A87" w:rsidRPr="003147FC" w:rsidRDefault="00F91A87" w:rsidP="003147FC">
      <w:pPr>
        <w:rPr>
          <w:rFonts w:ascii="Times New Roman" w:hAnsi="Times New Roman" w:cs="Times New Roman"/>
          <w:sz w:val="28"/>
          <w:szCs w:val="28"/>
        </w:rPr>
      </w:pPr>
    </w:p>
    <w:sectPr w:rsidR="00F91A87" w:rsidRPr="003147FC" w:rsidSect="00E625F7">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59E" w:rsidRDefault="003B459E" w:rsidP="00F91A87">
      <w:pPr>
        <w:spacing w:after="0" w:line="240" w:lineRule="auto"/>
      </w:pPr>
      <w:r>
        <w:separator/>
      </w:r>
    </w:p>
  </w:endnote>
  <w:endnote w:type="continuationSeparator" w:id="1">
    <w:p w:rsidR="003B459E" w:rsidRDefault="003B459E" w:rsidP="00F91A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59E" w:rsidRDefault="003B459E" w:rsidP="00F91A87">
      <w:pPr>
        <w:spacing w:after="0" w:line="240" w:lineRule="auto"/>
      </w:pPr>
      <w:r>
        <w:separator/>
      </w:r>
    </w:p>
  </w:footnote>
  <w:footnote w:type="continuationSeparator" w:id="1">
    <w:p w:rsidR="003B459E" w:rsidRDefault="003B459E" w:rsidP="00F91A87">
      <w:pPr>
        <w:spacing w:after="0" w:line="240" w:lineRule="auto"/>
      </w:pPr>
      <w:r>
        <w:continuationSeparator/>
      </w:r>
    </w:p>
  </w:footnote>
  <w:footnote w:id="2">
    <w:p w:rsidR="002C76C1" w:rsidRDefault="002C76C1" w:rsidP="002C76C1">
      <w:pPr>
        <w:pStyle w:val="a5"/>
      </w:pPr>
      <w:r w:rsidRPr="002B1B61">
        <w:rPr>
          <w:rStyle w:val="a7"/>
        </w:rPr>
        <w:footnoteRef/>
      </w:r>
      <w:r>
        <w:t>http://www.rshb.ru/</w:t>
      </w:r>
    </w:p>
    <w:p w:rsidR="002C76C1" w:rsidRDefault="002C76C1" w:rsidP="002C76C1">
      <w:pPr>
        <w:pStyle w:val="Footnote"/>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657286"/>
    </w:sdtPr>
    <w:sdtContent>
      <w:p w:rsidR="00D169AC" w:rsidRDefault="00BE54F2">
        <w:pPr>
          <w:pStyle w:val="aa"/>
          <w:jc w:val="right"/>
        </w:pPr>
        <w:fldSimple w:instr=" PAGE   \* MERGEFORMAT ">
          <w:r w:rsidR="00501A8C">
            <w:rPr>
              <w:noProof/>
            </w:rPr>
            <w:t>14</w:t>
          </w:r>
        </w:fldSimple>
      </w:p>
    </w:sdtContent>
  </w:sdt>
  <w:p w:rsidR="00D169AC" w:rsidRDefault="00D169A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26F28"/>
    <w:multiLevelType w:val="multilevel"/>
    <w:tmpl w:val="620CD09E"/>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nsid w:val="092D2146"/>
    <w:multiLevelType w:val="hybridMultilevel"/>
    <w:tmpl w:val="E730D438"/>
    <w:lvl w:ilvl="0" w:tplc="E382B7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9B4687A"/>
    <w:multiLevelType w:val="hybridMultilevel"/>
    <w:tmpl w:val="BDFC2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96215"/>
    <w:multiLevelType w:val="hybridMultilevel"/>
    <w:tmpl w:val="1C565E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FF5046"/>
    <w:multiLevelType w:val="hybridMultilevel"/>
    <w:tmpl w:val="A3A44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EE1569"/>
    <w:multiLevelType w:val="hybridMultilevel"/>
    <w:tmpl w:val="48348B0E"/>
    <w:lvl w:ilvl="0" w:tplc="72D25F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9587338"/>
    <w:multiLevelType w:val="hybridMultilevel"/>
    <w:tmpl w:val="F8D6F2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FB198E"/>
    <w:multiLevelType w:val="multilevel"/>
    <w:tmpl w:val="0204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3C689E"/>
    <w:multiLevelType w:val="multilevel"/>
    <w:tmpl w:val="634E3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D875AA4"/>
    <w:multiLevelType w:val="hybridMultilevel"/>
    <w:tmpl w:val="3C0627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1045B6"/>
    <w:multiLevelType w:val="multilevel"/>
    <w:tmpl w:val="3EDA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182F7E"/>
    <w:multiLevelType w:val="hybridMultilevel"/>
    <w:tmpl w:val="A03A4E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5165052"/>
    <w:multiLevelType w:val="hybridMultilevel"/>
    <w:tmpl w:val="CF4E7EA4"/>
    <w:lvl w:ilvl="0" w:tplc="FF18ED2A">
      <w:start w:val="1"/>
      <w:numFmt w:val="decimal"/>
      <w:lvlText w:val="%1."/>
      <w:lvlJc w:val="left"/>
      <w:pPr>
        <w:tabs>
          <w:tab w:val="num" w:pos="9717"/>
        </w:tabs>
        <w:ind w:left="9717" w:hanging="360"/>
      </w:pPr>
      <w:rPr>
        <w:color w:val="auto"/>
      </w:rPr>
    </w:lvl>
    <w:lvl w:ilvl="1" w:tplc="04190019" w:tentative="1">
      <w:start w:val="1"/>
      <w:numFmt w:val="lowerLetter"/>
      <w:lvlText w:val="%2."/>
      <w:lvlJc w:val="left"/>
      <w:pPr>
        <w:tabs>
          <w:tab w:val="num" w:pos="10437"/>
        </w:tabs>
        <w:ind w:left="10437" w:hanging="360"/>
      </w:pPr>
    </w:lvl>
    <w:lvl w:ilvl="2" w:tplc="0419001B" w:tentative="1">
      <w:start w:val="1"/>
      <w:numFmt w:val="lowerRoman"/>
      <w:lvlText w:val="%3."/>
      <w:lvlJc w:val="right"/>
      <w:pPr>
        <w:tabs>
          <w:tab w:val="num" w:pos="11157"/>
        </w:tabs>
        <w:ind w:left="11157" w:hanging="180"/>
      </w:pPr>
    </w:lvl>
    <w:lvl w:ilvl="3" w:tplc="0419000F" w:tentative="1">
      <w:start w:val="1"/>
      <w:numFmt w:val="decimal"/>
      <w:lvlText w:val="%4."/>
      <w:lvlJc w:val="left"/>
      <w:pPr>
        <w:tabs>
          <w:tab w:val="num" w:pos="11877"/>
        </w:tabs>
        <w:ind w:left="11877" w:hanging="360"/>
      </w:pPr>
    </w:lvl>
    <w:lvl w:ilvl="4" w:tplc="04190019" w:tentative="1">
      <w:start w:val="1"/>
      <w:numFmt w:val="lowerLetter"/>
      <w:lvlText w:val="%5."/>
      <w:lvlJc w:val="left"/>
      <w:pPr>
        <w:tabs>
          <w:tab w:val="num" w:pos="12597"/>
        </w:tabs>
        <w:ind w:left="12597" w:hanging="360"/>
      </w:pPr>
    </w:lvl>
    <w:lvl w:ilvl="5" w:tplc="0419001B" w:tentative="1">
      <w:start w:val="1"/>
      <w:numFmt w:val="lowerRoman"/>
      <w:lvlText w:val="%6."/>
      <w:lvlJc w:val="right"/>
      <w:pPr>
        <w:tabs>
          <w:tab w:val="num" w:pos="13317"/>
        </w:tabs>
        <w:ind w:left="13317" w:hanging="180"/>
      </w:pPr>
    </w:lvl>
    <w:lvl w:ilvl="6" w:tplc="0419000F" w:tentative="1">
      <w:start w:val="1"/>
      <w:numFmt w:val="decimal"/>
      <w:lvlText w:val="%7."/>
      <w:lvlJc w:val="left"/>
      <w:pPr>
        <w:tabs>
          <w:tab w:val="num" w:pos="14037"/>
        </w:tabs>
        <w:ind w:left="14037" w:hanging="360"/>
      </w:pPr>
    </w:lvl>
    <w:lvl w:ilvl="7" w:tplc="04190019" w:tentative="1">
      <w:start w:val="1"/>
      <w:numFmt w:val="lowerLetter"/>
      <w:lvlText w:val="%8."/>
      <w:lvlJc w:val="left"/>
      <w:pPr>
        <w:tabs>
          <w:tab w:val="num" w:pos="14757"/>
        </w:tabs>
        <w:ind w:left="14757" w:hanging="360"/>
      </w:pPr>
    </w:lvl>
    <w:lvl w:ilvl="8" w:tplc="0419001B" w:tentative="1">
      <w:start w:val="1"/>
      <w:numFmt w:val="lowerRoman"/>
      <w:lvlText w:val="%9."/>
      <w:lvlJc w:val="right"/>
      <w:pPr>
        <w:tabs>
          <w:tab w:val="num" w:pos="15477"/>
        </w:tabs>
        <w:ind w:left="15477" w:hanging="180"/>
      </w:pPr>
    </w:lvl>
  </w:abstractNum>
  <w:abstractNum w:abstractNumId="13">
    <w:nsid w:val="353159B6"/>
    <w:multiLevelType w:val="multilevel"/>
    <w:tmpl w:val="D8D26F5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35CA47D3"/>
    <w:multiLevelType w:val="multilevel"/>
    <w:tmpl w:val="6C4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7EA5170"/>
    <w:multiLevelType w:val="multilevel"/>
    <w:tmpl w:val="F704F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9036688"/>
    <w:multiLevelType w:val="hybridMultilevel"/>
    <w:tmpl w:val="563A4B9C"/>
    <w:lvl w:ilvl="0" w:tplc="0372A2D4">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20397F"/>
    <w:multiLevelType w:val="multilevel"/>
    <w:tmpl w:val="017A0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D16393C"/>
    <w:multiLevelType w:val="hybridMultilevel"/>
    <w:tmpl w:val="85269B06"/>
    <w:lvl w:ilvl="0" w:tplc="628E7D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9C01032"/>
    <w:multiLevelType w:val="hybridMultilevel"/>
    <w:tmpl w:val="1EF046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C256F2"/>
    <w:multiLevelType w:val="hybridMultilevel"/>
    <w:tmpl w:val="077C8792"/>
    <w:lvl w:ilvl="0" w:tplc="0372A2D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62E710C5"/>
    <w:multiLevelType w:val="multilevel"/>
    <w:tmpl w:val="13A88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C793F2A"/>
    <w:multiLevelType w:val="hybridMultilevel"/>
    <w:tmpl w:val="F8C08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EBC68C2"/>
    <w:multiLevelType w:val="multilevel"/>
    <w:tmpl w:val="6CF0B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nsid w:val="6EE05FB6"/>
    <w:multiLevelType w:val="hybridMultilevel"/>
    <w:tmpl w:val="10E80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22A1213"/>
    <w:multiLevelType w:val="hybridMultilevel"/>
    <w:tmpl w:val="1CDA3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33876EF"/>
    <w:multiLevelType w:val="hybridMultilevel"/>
    <w:tmpl w:val="F6060EB2"/>
    <w:lvl w:ilvl="0" w:tplc="0578503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AA31D2C"/>
    <w:multiLevelType w:val="multilevel"/>
    <w:tmpl w:val="AC84F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4"/>
  </w:num>
  <w:num w:numId="3">
    <w:abstractNumId w:val="1"/>
  </w:num>
  <w:num w:numId="4">
    <w:abstractNumId w:val="5"/>
  </w:num>
  <w:num w:numId="5">
    <w:abstractNumId w:val="11"/>
  </w:num>
  <w:num w:numId="6">
    <w:abstractNumId w:val="23"/>
  </w:num>
  <w:num w:numId="7">
    <w:abstractNumId w:val="3"/>
  </w:num>
  <w:num w:numId="8">
    <w:abstractNumId w:val="4"/>
  </w:num>
  <w:num w:numId="9">
    <w:abstractNumId w:val="7"/>
  </w:num>
  <w:num w:numId="10">
    <w:abstractNumId w:val="27"/>
  </w:num>
  <w:num w:numId="11">
    <w:abstractNumId w:val="15"/>
  </w:num>
  <w:num w:numId="12">
    <w:abstractNumId w:val="17"/>
  </w:num>
  <w:num w:numId="13">
    <w:abstractNumId w:val="8"/>
  </w:num>
  <w:num w:numId="14">
    <w:abstractNumId w:val="14"/>
  </w:num>
  <w:num w:numId="15">
    <w:abstractNumId w:val="22"/>
  </w:num>
  <w:num w:numId="16">
    <w:abstractNumId w:val="21"/>
  </w:num>
  <w:num w:numId="17">
    <w:abstractNumId w:val="10"/>
  </w:num>
  <w:num w:numId="18">
    <w:abstractNumId w:val="25"/>
  </w:num>
  <w:num w:numId="19">
    <w:abstractNumId w:val="2"/>
  </w:num>
  <w:num w:numId="20">
    <w:abstractNumId w:val="19"/>
  </w:num>
  <w:num w:numId="21">
    <w:abstractNumId w:val="12"/>
  </w:num>
  <w:num w:numId="22">
    <w:abstractNumId w:val="18"/>
  </w:num>
  <w:num w:numId="23">
    <w:abstractNumId w:val="26"/>
  </w:num>
  <w:num w:numId="24">
    <w:abstractNumId w:val="0"/>
  </w:num>
  <w:num w:numId="25">
    <w:abstractNumId w:val="0"/>
    <w:lvlOverride w:ilvl="0">
      <w:startOverride w:val="1"/>
    </w:lvlOverride>
  </w:num>
  <w:num w:numId="26">
    <w:abstractNumId w:val="13"/>
  </w:num>
  <w:num w:numId="27">
    <w:abstractNumId w:val="6"/>
  </w:num>
  <w:num w:numId="28">
    <w:abstractNumId w:val="20"/>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147FC"/>
    <w:rsid w:val="00000C47"/>
    <w:rsid w:val="00020280"/>
    <w:rsid w:val="00096D8A"/>
    <w:rsid w:val="000B52DD"/>
    <w:rsid w:val="000C0015"/>
    <w:rsid w:val="000F5B7C"/>
    <w:rsid w:val="001103ED"/>
    <w:rsid w:val="001307F0"/>
    <w:rsid w:val="00182CD0"/>
    <w:rsid w:val="001848F6"/>
    <w:rsid w:val="001B4797"/>
    <w:rsid w:val="001F5D18"/>
    <w:rsid w:val="00200067"/>
    <w:rsid w:val="00215F4C"/>
    <w:rsid w:val="00227917"/>
    <w:rsid w:val="0023506D"/>
    <w:rsid w:val="00254B18"/>
    <w:rsid w:val="002577AE"/>
    <w:rsid w:val="002A7B5C"/>
    <w:rsid w:val="002A7E49"/>
    <w:rsid w:val="002B12FF"/>
    <w:rsid w:val="002C76C1"/>
    <w:rsid w:val="002F001B"/>
    <w:rsid w:val="002F2E47"/>
    <w:rsid w:val="003147FC"/>
    <w:rsid w:val="003170F6"/>
    <w:rsid w:val="00342971"/>
    <w:rsid w:val="00362A9F"/>
    <w:rsid w:val="003908DF"/>
    <w:rsid w:val="003B459E"/>
    <w:rsid w:val="003D694E"/>
    <w:rsid w:val="003D7DFA"/>
    <w:rsid w:val="003E134D"/>
    <w:rsid w:val="003F32AB"/>
    <w:rsid w:val="003F4B1B"/>
    <w:rsid w:val="004223FC"/>
    <w:rsid w:val="00485597"/>
    <w:rsid w:val="004A46BD"/>
    <w:rsid w:val="004B07EB"/>
    <w:rsid w:val="004C37B1"/>
    <w:rsid w:val="004C3DA4"/>
    <w:rsid w:val="004D4DB1"/>
    <w:rsid w:val="004F4F54"/>
    <w:rsid w:val="00501A8C"/>
    <w:rsid w:val="00510A01"/>
    <w:rsid w:val="00547BFF"/>
    <w:rsid w:val="005511EB"/>
    <w:rsid w:val="00557948"/>
    <w:rsid w:val="005C6AE2"/>
    <w:rsid w:val="005E7A1B"/>
    <w:rsid w:val="00613F18"/>
    <w:rsid w:val="006378DB"/>
    <w:rsid w:val="006766F4"/>
    <w:rsid w:val="00697AB5"/>
    <w:rsid w:val="006D0D59"/>
    <w:rsid w:val="006D65CD"/>
    <w:rsid w:val="00741E3F"/>
    <w:rsid w:val="00747FF0"/>
    <w:rsid w:val="0076588E"/>
    <w:rsid w:val="00770B81"/>
    <w:rsid w:val="007731F0"/>
    <w:rsid w:val="007878A1"/>
    <w:rsid w:val="007962D8"/>
    <w:rsid w:val="007C5061"/>
    <w:rsid w:val="007F0225"/>
    <w:rsid w:val="007F29C2"/>
    <w:rsid w:val="008179CB"/>
    <w:rsid w:val="00836ACE"/>
    <w:rsid w:val="008535FA"/>
    <w:rsid w:val="008564D0"/>
    <w:rsid w:val="008566C5"/>
    <w:rsid w:val="00890512"/>
    <w:rsid w:val="00891C41"/>
    <w:rsid w:val="00895188"/>
    <w:rsid w:val="008A160D"/>
    <w:rsid w:val="008E259F"/>
    <w:rsid w:val="008F4AC8"/>
    <w:rsid w:val="009202C6"/>
    <w:rsid w:val="009406BF"/>
    <w:rsid w:val="009555AC"/>
    <w:rsid w:val="009806A2"/>
    <w:rsid w:val="009A792E"/>
    <w:rsid w:val="009F6884"/>
    <w:rsid w:val="009F71E9"/>
    <w:rsid w:val="00A26A57"/>
    <w:rsid w:val="00A711FF"/>
    <w:rsid w:val="00AA24A3"/>
    <w:rsid w:val="00AE1B5F"/>
    <w:rsid w:val="00B1669A"/>
    <w:rsid w:val="00B40339"/>
    <w:rsid w:val="00B53D0B"/>
    <w:rsid w:val="00B769A0"/>
    <w:rsid w:val="00B80439"/>
    <w:rsid w:val="00B821D7"/>
    <w:rsid w:val="00B8644F"/>
    <w:rsid w:val="00B95EFF"/>
    <w:rsid w:val="00BB6F28"/>
    <w:rsid w:val="00BE54F2"/>
    <w:rsid w:val="00BF6C6C"/>
    <w:rsid w:val="00C1111D"/>
    <w:rsid w:val="00C1760F"/>
    <w:rsid w:val="00C40374"/>
    <w:rsid w:val="00C619E7"/>
    <w:rsid w:val="00C84FB2"/>
    <w:rsid w:val="00CA57E2"/>
    <w:rsid w:val="00CB314F"/>
    <w:rsid w:val="00CC3AD8"/>
    <w:rsid w:val="00CC5F10"/>
    <w:rsid w:val="00CF4906"/>
    <w:rsid w:val="00D169AC"/>
    <w:rsid w:val="00D20A33"/>
    <w:rsid w:val="00D20B2F"/>
    <w:rsid w:val="00D21D3A"/>
    <w:rsid w:val="00D371D1"/>
    <w:rsid w:val="00D72499"/>
    <w:rsid w:val="00DA30AC"/>
    <w:rsid w:val="00DA3676"/>
    <w:rsid w:val="00DA5EC1"/>
    <w:rsid w:val="00DB339F"/>
    <w:rsid w:val="00DC48C3"/>
    <w:rsid w:val="00DD1B5C"/>
    <w:rsid w:val="00E02A09"/>
    <w:rsid w:val="00E20FF2"/>
    <w:rsid w:val="00E30F68"/>
    <w:rsid w:val="00E625F7"/>
    <w:rsid w:val="00E644D6"/>
    <w:rsid w:val="00E77C61"/>
    <w:rsid w:val="00E94255"/>
    <w:rsid w:val="00EB5E49"/>
    <w:rsid w:val="00ED5A43"/>
    <w:rsid w:val="00EE21D3"/>
    <w:rsid w:val="00F07E65"/>
    <w:rsid w:val="00F146F0"/>
    <w:rsid w:val="00F24CA9"/>
    <w:rsid w:val="00F2701B"/>
    <w:rsid w:val="00F331FB"/>
    <w:rsid w:val="00F431BF"/>
    <w:rsid w:val="00F560C5"/>
    <w:rsid w:val="00F7786C"/>
    <w:rsid w:val="00F80E08"/>
    <w:rsid w:val="00F816C9"/>
    <w:rsid w:val="00F84F68"/>
    <w:rsid w:val="00F87E68"/>
    <w:rsid w:val="00F91A87"/>
    <w:rsid w:val="00FE04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39F"/>
  </w:style>
  <w:style w:type="paragraph" w:styleId="1">
    <w:name w:val="heading 1"/>
    <w:basedOn w:val="a"/>
    <w:next w:val="a"/>
    <w:link w:val="10"/>
    <w:uiPriority w:val="9"/>
    <w:qFormat/>
    <w:rsid w:val="00E625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22791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566C5"/>
  </w:style>
  <w:style w:type="character" w:styleId="a3">
    <w:name w:val="Hyperlink"/>
    <w:basedOn w:val="a0"/>
    <w:unhideWhenUsed/>
    <w:rsid w:val="008566C5"/>
    <w:rPr>
      <w:color w:val="0000FF"/>
      <w:u w:val="single"/>
    </w:rPr>
  </w:style>
  <w:style w:type="table" w:styleId="a4">
    <w:name w:val="Table Grid"/>
    <w:basedOn w:val="a1"/>
    <w:uiPriority w:val="59"/>
    <w:rsid w:val="00F91A8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aliases w:val="Footnote Text Char Знак Знак,Footnote Text Char Знак,Footnote Text Char Знак Знак Знак Знак,Footnote Text Char Char,Footnote Text Char Char Char Char,Footnote Text1,Footnote Text Char Char Char,Footnote Text Char,fn"/>
    <w:basedOn w:val="a"/>
    <w:link w:val="a6"/>
    <w:unhideWhenUsed/>
    <w:rsid w:val="00F91A87"/>
    <w:pPr>
      <w:spacing w:after="0" w:line="240" w:lineRule="auto"/>
    </w:pPr>
    <w:rPr>
      <w:rFonts w:ascii="Times New Roman" w:eastAsia="Times New Roman" w:hAnsi="Times New Roman" w:cs="Times New Roman"/>
      <w:sz w:val="20"/>
      <w:szCs w:val="20"/>
    </w:rPr>
  </w:style>
  <w:style w:type="character" w:customStyle="1" w:styleId="a6">
    <w:name w:val="Текст сноски Знак"/>
    <w:aliases w:val="Footnote Text Char Знак Знак Знак1,Footnote Text Char Знак Знак2,Footnote Text Char Знак Знак Знак Знак Знак1,Footnote Text Char Char Знак1,Footnote Text Char Char Char Char Знак1,Footnote Text1 Знак1,Footnote Text Char Char Char Знак"/>
    <w:basedOn w:val="a0"/>
    <w:link w:val="a5"/>
    <w:uiPriority w:val="99"/>
    <w:rsid w:val="00F91A87"/>
    <w:rPr>
      <w:rFonts w:ascii="Times New Roman" w:eastAsia="Times New Roman" w:hAnsi="Times New Roman" w:cs="Times New Roman"/>
      <w:sz w:val="20"/>
      <w:szCs w:val="20"/>
    </w:rPr>
  </w:style>
  <w:style w:type="character" w:styleId="a7">
    <w:name w:val="footnote reference"/>
    <w:basedOn w:val="a0"/>
    <w:unhideWhenUsed/>
    <w:rsid w:val="00F91A87"/>
    <w:rPr>
      <w:vertAlign w:val="superscript"/>
    </w:rPr>
  </w:style>
  <w:style w:type="paragraph" w:styleId="a8">
    <w:name w:val="List Paragraph"/>
    <w:basedOn w:val="a"/>
    <w:qFormat/>
    <w:rsid w:val="00D72499"/>
    <w:pPr>
      <w:ind w:left="720"/>
      <w:contextualSpacing/>
    </w:pPr>
  </w:style>
  <w:style w:type="character" w:styleId="a9">
    <w:name w:val="Emphasis"/>
    <w:basedOn w:val="a0"/>
    <w:uiPriority w:val="20"/>
    <w:qFormat/>
    <w:rsid w:val="00EB5E49"/>
    <w:rPr>
      <w:i/>
      <w:iCs/>
    </w:rPr>
  </w:style>
  <w:style w:type="paragraph" w:styleId="aa">
    <w:name w:val="header"/>
    <w:basedOn w:val="a"/>
    <w:link w:val="ab"/>
    <w:uiPriority w:val="99"/>
    <w:unhideWhenUsed/>
    <w:rsid w:val="00E625F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625F7"/>
  </w:style>
  <w:style w:type="paragraph" w:styleId="ac">
    <w:name w:val="footer"/>
    <w:basedOn w:val="a"/>
    <w:link w:val="ad"/>
    <w:unhideWhenUsed/>
    <w:rsid w:val="00E625F7"/>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E625F7"/>
  </w:style>
  <w:style w:type="character" w:customStyle="1" w:styleId="10">
    <w:name w:val="Заголовок 1 Знак"/>
    <w:basedOn w:val="a0"/>
    <w:link w:val="1"/>
    <w:uiPriority w:val="9"/>
    <w:rsid w:val="00E625F7"/>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
    <w:uiPriority w:val="39"/>
    <w:unhideWhenUsed/>
    <w:qFormat/>
    <w:rsid w:val="00E625F7"/>
    <w:pPr>
      <w:outlineLvl w:val="9"/>
    </w:pPr>
    <w:rPr>
      <w:lang w:eastAsia="en-US"/>
    </w:rPr>
  </w:style>
  <w:style w:type="paragraph" w:styleId="af">
    <w:name w:val="Balloon Text"/>
    <w:basedOn w:val="a"/>
    <w:link w:val="af0"/>
    <w:uiPriority w:val="99"/>
    <w:semiHidden/>
    <w:unhideWhenUsed/>
    <w:rsid w:val="00E625F7"/>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625F7"/>
    <w:rPr>
      <w:rFonts w:ascii="Tahoma" w:hAnsi="Tahoma" w:cs="Tahoma"/>
      <w:sz w:val="16"/>
      <w:szCs w:val="16"/>
    </w:rPr>
  </w:style>
  <w:style w:type="paragraph" w:styleId="11">
    <w:name w:val="toc 1"/>
    <w:basedOn w:val="a"/>
    <w:next w:val="a"/>
    <w:autoRedefine/>
    <w:uiPriority w:val="39"/>
    <w:unhideWhenUsed/>
    <w:rsid w:val="00E625F7"/>
    <w:pPr>
      <w:spacing w:after="100"/>
    </w:pPr>
  </w:style>
  <w:style w:type="character" w:customStyle="1" w:styleId="30">
    <w:name w:val="Заголовок 3 Знак"/>
    <w:basedOn w:val="a0"/>
    <w:link w:val="3"/>
    <w:uiPriority w:val="9"/>
    <w:semiHidden/>
    <w:rsid w:val="00227917"/>
    <w:rPr>
      <w:rFonts w:asciiTheme="majorHAnsi" w:eastAsiaTheme="majorEastAsia" w:hAnsiTheme="majorHAnsi" w:cstheme="majorBidi"/>
      <w:b/>
      <w:bCs/>
      <w:color w:val="4F81BD" w:themeColor="accent1"/>
    </w:rPr>
  </w:style>
  <w:style w:type="character" w:customStyle="1" w:styleId="12">
    <w:name w:val="Текст сноски Знак1"/>
    <w:aliases w:val="Footnote Text Char Знак Знак Знак,Footnote Text Char Знак Знак1,Footnote Text Char Знак Знак Знак Знак Знак,Текст сноски Знак Знак,Footnote Text Char Char Знак,Footnote Text Char Char Char Char Знак,Footnote Text1 Знак,fn Знак"/>
    <w:basedOn w:val="a0"/>
    <w:rsid w:val="00227917"/>
    <w:rPr>
      <w:sz w:val="28"/>
      <w:lang w:val="ru-RU" w:eastAsia="ru-RU" w:bidi="ar-SA"/>
    </w:rPr>
  </w:style>
  <w:style w:type="paragraph" w:styleId="af1">
    <w:name w:val="Normal (Web)"/>
    <w:basedOn w:val="a"/>
    <w:uiPriority w:val="99"/>
    <w:unhideWhenUsed/>
    <w:rsid w:val="00254B18"/>
    <w:pPr>
      <w:spacing w:before="100" w:beforeAutospacing="1" w:after="100" w:afterAutospacing="1" w:line="240" w:lineRule="auto"/>
    </w:pPr>
    <w:rPr>
      <w:rFonts w:ascii="Times New Roman" w:eastAsia="Times New Roman" w:hAnsi="Times New Roman" w:cs="Times New Roman"/>
      <w:sz w:val="24"/>
      <w:szCs w:val="24"/>
    </w:rPr>
  </w:style>
  <w:style w:type="paragraph" w:styleId="31">
    <w:name w:val="toc 3"/>
    <w:basedOn w:val="a"/>
    <w:next w:val="a"/>
    <w:autoRedefine/>
    <w:uiPriority w:val="39"/>
    <w:unhideWhenUsed/>
    <w:rsid w:val="004B07EB"/>
    <w:pPr>
      <w:spacing w:after="100"/>
      <w:ind w:left="440"/>
    </w:pPr>
  </w:style>
  <w:style w:type="paragraph" w:styleId="af2">
    <w:name w:val="caption"/>
    <w:basedOn w:val="a"/>
    <w:next w:val="a"/>
    <w:uiPriority w:val="35"/>
    <w:unhideWhenUsed/>
    <w:qFormat/>
    <w:rsid w:val="008179CB"/>
    <w:pPr>
      <w:spacing w:line="240" w:lineRule="auto"/>
    </w:pPr>
    <w:rPr>
      <w:b/>
      <w:bCs/>
      <w:color w:val="4F81BD" w:themeColor="accent1"/>
      <w:sz w:val="18"/>
      <w:szCs w:val="18"/>
    </w:rPr>
  </w:style>
  <w:style w:type="paragraph" w:styleId="af3">
    <w:name w:val="Body Text Indent"/>
    <w:basedOn w:val="a"/>
    <w:link w:val="af4"/>
    <w:rsid w:val="002A7B5C"/>
    <w:pPr>
      <w:widowControl w:val="0"/>
      <w:autoSpaceDE w:val="0"/>
      <w:autoSpaceDN w:val="0"/>
      <w:adjustRightInd w:val="0"/>
      <w:spacing w:after="120" w:line="240" w:lineRule="auto"/>
      <w:ind w:left="283" w:firstLine="720"/>
    </w:pPr>
    <w:rPr>
      <w:rFonts w:ascii="Arial" w:eastAsia="Times New Roman" w:hAnsi="Arial" w:cs="Times New Roman"/>
      <w:sz w:val="20"/>
      <w:szCs w:val="20"/>
    </w:rPr>
  </w:style>
  <w:style w:type="character" w:customStyle="1" w:styleId="af4">
    <w:name w:val="Основной текст с отступом Знак"/>
    <w:basedOn w:val="a0"/>
    <w:link w:val="af3"/>
    <w:rsid w:val="002A7B5C"/>
    <w:rPr>
      <w:rFonts w:ascii="Arial" w:eastAsia="Times New Roman" w:hAnsi="Arial" w:cs="Times New Roman"/>
      <w:sz w:val="20"/>
      <w:szCs w:val="20"/>
    </w:rPr>
  </w:style>
  <w:style w:type="paragraph" w:styleId="HTML">
    <w:name w:val="HTML Preformatted"/>
    <w:basedOn w:val="a"/>
    <w:link w:val="HTML0"/>
    <w:rsid w:val="00787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color w:val="000080"/>
      <w:sz w:val="20"/>
      <w:szCs w:val="20"/>
    </w:rPr>
  </w:style>
  <w:style w:type="character" w:customStyle="1" w:styleId="HTML0">
    <w:name w:val="Стандартный HTML Знак"/>
    <w:basedOn w:val="a0"/>
    <w:link w:val="HTML"/>
    <w:rsid w:val="007878A1"/>
    <w:rPr>
      <w:rFonts w:ascii="Courier New" w:eastAsia="Times New Roman" w:hAnsi="Courier New" w:cs="Courier New"/>
      <w:color w:val="000080"/>
      <w:sz w:val="20"/>
      <w:szCs w:val="20"/>
    </w:rPr>
  </w:style>
  <w:style w:type="character" w:styleId="af5">
    <w:name w:val="Strong"/>
    <w:basedOn w:val="a0"/>
    <w:uiPriority w:val="22"/>
    <w:qFormat/>
    <w:rsid w:val="0023506D"/>
    <w:rPr>
      <w:b/>
      <w:bCs/>
    </w:rPr>
  </w:style>
  <w:style w:type="character" w:customStyle="1" w:styleId="apple-style-span">
    <w:name w:val="apple-style-span"/>
    <w:basedOn w:val="a0"/>
    <w:rsid w:val="00C40374"/>
  </w:style>
  <w:style w:type="paragraph" w:customStyle="1" w:styleId="Standard">
    <w:name w:val="Standard"/>
    <w:rsid w:val="001B4797"/>
    <w:pPr>
      <w:suppressAutoHyphens/>
      <w:autoSpaceDN w:val="0"/>
      <w:textAlignment w:val="baseline"/>
    </w:pPr>
    <w:rPr>
      <w:rFonts w:ascii="Calibri" w:eastAsia="SimSun" w:hAnsi="Calibri" w:cs="Tahoma"/>
      <w:kern w:val="3"/>
    </w:rPr>
  </w:style>
  <w:style w:type="numbering" w:customStyle="1" w:styleId="WWNum5">
    <w:name w:val="WWNum5"/>
    <w:basedOn w:val="a2"/>
    <w:rsid w:val="001B4797"/>
    <w:pPr>
      <w:numPr>
        <w:numId w:val="24"/>
      </w:numPr>
    </w:pPr>
  </w:style>
  <w:style w:type="paragraph" w:customStyle="1" w:styleId="Footnote">
    <w:name w:val="Footnote"/>
    <w:basedOn w:val="Standard"/>
    <w:rsid w:val="002C76C1"/>
    <w:pPr>
      <w:suppressLineNumbers/>
      <w:ind w:left="283" w:hanging="283"/>
    </w:pPr>
    <w:rPr>
      <w:sz w:val="20"/>
      <w:szCs w:val="20"/>
    </w:rPr>
  </w:style>
</w:styles>
</file>

<file path=word/webSettings.xml><?xml version="1.0" encoding="utf-8"?>
<w:webSettings xmlns:r="http://schemas.openxmlformats.org/officeDocument/2006/relationships" xmlns:w="http://schemas.openxmlformats.org/wordprocessingml/2006/main">
  <w:divs>
    <w:div w:id="80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shb.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Лист1!$B$1</c:f>
              <c:strCache>
                <c:ptCount val="1"/>
                <c:pt idx="0">
                  <c:v>01.01.2014</c:v>
                </c:pt>
              </c:strCache>
            </c:strRef>
          </c:tx>
          <c:dLbls>
            <c:dLbl>
              <c:idx val="0"/>
              <c:layout>
                <c:manualLayout>
                  <c:x val="0"/>
                  <c:y val="9.9206349206349562E-2"/>
                </c:manualLayout>
              </c:layout>
              <c:showVal val="1"/>
            </c:dLbl>
            <c:dLbl>
              <c:idx val="1"/>
              <c:layout>
                <c:manualLayout>
                  <c:x val="-1.6203703703703741E-2"/>
                  <c:y val="0.10317460317460322"/>
                </c:manualLayout>
              </c:layout>
              <c:showVal val="1"/>
            </c:dLbl>
            <c:dLbl>
              <c:idx val="2"/>
              <c:layout>
                <c:manualLayout>
                  <c:x val="2.3148148148148147E-3"/>
                  <c:y val="5.9523809523809507E-2"/>
                </c:manualLayout>
              </c:layout>
              <c:showVal val="1"/>
            </c:dLbl>
            <c:showVal val="1"/>
          </c:dLbls>
          <c:cat>
            <c:numRef>
              <c:f>Лист1!$A$2:$A$4</c:f>
              <c:numCache>
                <c:formatCode>General</c:formatCode>
                <c:ptCount val="3"/>
                <c:pt idx="0">
                  <c:v>2012</c:v>
                </c:pt>
                <c:pt idx="1">
                  <c:v>2013</c:v>
                </c:pt>
                <c:pt idx="2">
                  <c:v>2014</c:v>
                </c:pt>
              </c:numCache>
            </c:numRef>
          </c:cat>
          <c:val>
            <c:numRef>
              <c:f>Лист1!$B$2:$B$4</c:f>
              <c:numCache>
                <c:formatCode>General</c:formatCode>
                <c:ptCount val="3"/>
                <c:pt idx="0">
                  <c:v>807.3</c:v>
                </c:pt>
                <c:pt idx="1">
                  <c:v>907</c:v>
                </c:pt>
                <c:pt idx="2">
                  <c:v>1026.4000000000001</c:v>
                </c:pt>
              </c:numCache>
            </c:numRef>
          </c:val>
        </c:ser>
        <c:ser>
          <c:idx val="1"/>
          <c:order val="1"/>
          <c:tx>
            <c:strRef>
              <c:f>Лист1!$C$1</c:f>
              <c:strCache>
                <c:ptCount val="1"/>
                <c:pt idx="0">
                  <c:v>01.04.2014</c:v>
                </c:pt>
              </c:strCache>
            </c:strRef>
          </c:tx>
          <c:dLbls>
            <c:dLbl>
              <c:idx val="0"/>
              <c:layout>
                <c:manualLayout>
                  <c:x val="2.3148148148148147E-3"/>
                  <c:y val="0.18253968253968292"/>
                </c:manualLayout>
              </c:layout>
              <c:showVal val="1"/>
            </c:dLbl>
            <c:dLbl>
              <c:idx val="1"/>
              <c:layout>
                <c:manualLayout>
                  <c:x val="0"/>
                  <c:y val="0.16666666666666669"/>
                </c:manualLayout>
              </c:layout>
              <c:showVal val="1"/>
            </c:dLbl>
            <c:dLbl>
              <c:idx val="2"/>
              <c:layout>
                <c:manualLayout>
                  <c:x val="0"/>
                  <c:y val="0.15476190476190538"/>
                </c:manualLayout>
              </c:layout>
              <c:showVal val="1"/>
            </c:dLbl>
            <c:showVal val="1"/>
          </c:dLbls>
          <c:cat>
            <c:numRef>
              <c:f>Лист1!$A$2:$A$4</c:f>
              <c:numCache>
                <c:formatCode>General</c:formatCode>
                <c:ptCount val="3"/>
                <c:pt idx="0">
                  <c:v>2012</c:v>
                </c:pt>
                <c:pt idx="1">
                  <c:v>2013</c:v>
                </c:pt>
                <c:pt idx="2">
                  <c:v>2014</c:v>
                </c:pt>
              </c:numCache>
            </c:numRef>
          </c:cat>
          <c:val>
            <c:numRef>
              <c:f>Лист1!$C$2:$C$4</c:f>
              <c:numCache>
                <c:formatCode>General</c:formatCode>
                <c:ptCount val="3"/>
                <c:pt idx="0">
                  <c:v>818.5</c:v>
                </c:pt>
                <c:pt idx="1">
                  <c:v>921</c:v>
                </c:pt>
                <c:pt idx="2">
                  <c:v>1021.4</c:v>
                </c:pt>
              </c:numCache>
            </c:numRef>
          </c:val>
        </c:ser>
        <c:ser>
          <c:idx val="2"/>
          <c:order val="2"/>
          <c:tx>
            <c:strRef>
              <c:f>Лист1!$D$1</c:f>
              <c:strCache>
                <c:ptCount val="1"/>
                <c:pt idx="0">
                  <c:v>01.07.2014</c:v>
                </c:pt>
              </c:strCache>
            </c:strRef>
          </c:tx>
          <c:dLbls>
            <c:dLbl>
              <c:idx val="0"/>
              <c:layout>
                <c:manualLayout>
                  <c:x val="2.3148148148148147E-3"/>
                  <c:y val="0.10714285714285714"/>
                </c:manualLayout>
              </c:layout>
              <c:showVal val="1"/>
            </c:dLbl>
            <c:dLbl>
              <c:idx val="1"/>
              <c:layout>
                <c:manualLayout>
                  <c:x val="0"/>
                  <c:y val="5.5555555555555455E-2"/>
                </c:manualLayout>
              </c:layout>
              <c:showVal val="1"/>
            </c:dLbl>
            <c:dLbl>
              <c:idx val="2"/>
              <c:layout>
                <c:manualLayout>
                  <c:x val="9.2592592592593143E-3"/>
                  <c:y val="5.9523809523809507E-2"/>
                </c:manualLayout>
              </c:layout>
              <c:showVal val="1"/>
            </c:dLbl>
            <c:showVal val="1"/>
          </c:dLbls>
          <c:cat>
            <c:numRef>
              <c:f>Лист1!$A$2:$A$4</c:f>
              <c:numCache>
                <c:formatCode>General</c:formatCode>
                <c:ptCount val="3"/>
                <c:pt idx="0">
                  <c:v>2012</c:v>
                </c:pt>
                <c:pt idx="1">
                  <c:v>2013</c:v>
                </c:pt>
                <c:pt idx="2">
                  <c:v>2014</c:v>
                </c:pt>
              </c:numCache>
            </c:numRef>
          </c:cat>
          <c:val>
            <c:numRef>
              <c:f>Лист1!$D$2:$D$4</c:f>
              <c:numCache>
                <c:formatCode>General</c:formatCode>
                <c:ptCount val="3"/>
                <c:pt idx="0">
                  <c:v>843.8</c:v>
                </c:pt>
                <c:pt idx="1">
                  <c:v>959.3</c:v>
                </c:pt>
                <c:pt idx="2">
                  <c:v>1047.5</c:v>
                </c:pt>
              </c:numCache>
            </c:numRef>
          </c:val>
        </c:ser>
        <c:ser>
          <c:idx val="3"/>
          <c:order val="3"/>
          <c:tx>
            <c:strRef>
              <c:f>Лист1!$E$1</c:f>
              <c:strCache>
                <c:ptCount val="1"/>
                <c:pt idx="0">
                  <c:v>01.10.2014</c:v>
                </c:pt>
              </c:strCache>
            </c:strRef>
          </c:tx>
          <c:dLbls>
            <c:dLbl>
              <c:idx val="0"/>
              <c:layout>
                <c:manualLayout>
                  <c:x val="4.629629629629691E-3"/>
                  <c:y val="0.28174603174603169"/>
                </c:manualLayout>
              </c:layout>
              <c:showVal val="1"/>
            </c:dLbl>
            <c:dLbl>
              <c:idx val="1"/>
              <c:layout>
                <c:manualLayout>
                  <c:x val="-4.6296296296296493E-3"/>
                  <c:y val="0.34523809523809579"/>
                </c:manualLayout>
              </c:layout>
              <c:showVal val="1"/>
            </c:dLbl>
            <c:dLbl>
              <c:idx val="2"/>
              <c:layout>
                <c:manualLayout>
                  <c:x val="4.6296296296297265E-3"/>
                  <c:y val="0.28174603174603174"/>
                </c:manualLayout>
              </c:layout>
              <c:showVal val="1"/>
            </c:dLbl>
            <c:showVal val="1"/>
          </c:dLbls>
          <c:cat>
            <c:numRef>
              <c:f>Лист1!$A$2:$A$4</c:f>
              <c:numCache>
                <c:formatCode>General</c:formatCode>
                <c:ptCount val="3"/>
                <c:pt idx="0">
                  <c:v>2012</c:v>
                </c:pt>
                <c:pt idx="1">
                  <c:v>2013</c:v>
                </c:pt>
                <c:pt idx="2">
                  <c:v>2014</c:v>
                </c:pt>
              </c:numCache>
            </c:numRef>
          </c:cat>
          <c:val>
            <c:numRef>
              <c:f>Лист1!$E$2:$E$4</c:f>
              <c:numCache>
                <c:formatCode>General</c:formatCode>
                <c:ptCount val="3"/>
                <c:pt idx="0">
                  <c:v>863.3</c:v>
                </c:pt>
                <c:pt idx="1">
                  <c:v>996.1</c:v>
                </c:pt>
                <c:pt idx="2">
                  <c:v>1158</c:v>
                </c:pt>
              </c:numCache>
            </c:numRef>
          </c:val>
        </c:ser>
        <c:ser>
          <c:idx val="4"/>
          <c:order val="4"/>
          <c:tx>
            <c:strRef>
              <c:f>Лист1!$F$1</c:f>
              <c:strCache>
                <c:ptCount val="1"/>
                <c:pt idx="0">
                  <c:v>01.01.2015</c:v>
                </c:pt>
              </c:strCache>
            </c:strRef>
          </c:tx>
          <c:dLbls>
            <c:dLbl>
              <c:idx val="0"/>
              <c:layout>
                <c:manualLayout>
                  <c:x val="4.6296296296296493E-3"/>
                  <c:y val="7.1428571428571494E-2"/>
                </c:manualLayout>
              </c:layout>
              <c:showVal val="1"/>
            </c:dLbl>
            <c:dLbl>
              <c:idx val="1"/>
              <c:layout>
                <c:manualLayout>
                  <c:x val="0"/>
                  <c:y val="5.5555555555555455E-2"/>
                </c:manualLayout>
              </c:layout>
              <c:showVal val="1"/>
            </c:dLbl>
            <c:dLbl>
              <c:idx val="2"/>
              <c:layout>
                <c:manualLayout>
                  <c:x val="9.2592592592592275E-3"/>
                  <c:y val="5.1587301587301577E-2"/>
                </c:manualLayout>
              </c:layout>
              <c:showVal val="1"/>
            </c:dLbl>
            <c:showVal val="1"/>
          </c:dLbls>
          <c:cat>
            <c:numRef>
              <c:f>Лист1!$A$2:$A$4</c:f>
              <c:numCache>
                <c:formatCode>General</c:formatCode>
                <c:ptCount val="3"/>
                <c:pt idx="0">
                  <c:v>2012</c:v>
                </c:pt>
                <c:pt idx="1">
                  <c:v>2013</c:v>
                </c:pt>
                <c:pt idx="2">
                  <c:v>2014</c:v>
                </c:pt>
              </c:numCache>
            </c:numRef>
          </c:cat>
          <c:val>
            <c:numRef>
              <c:f>Лист1!$F$2:$F$4</c:f>
              <c:numCache>
                <c:formatCode>General</c:formatCode>
                <c:ptCount val="3"/>
                <c:pt idx="0">
                  <c:v>907</c:v>
                </c:pt>
                <c:pt idx="1">
                  <c:v>1026.4000000000001</c:v>
                </c:pt>
                <c:pt idx="2">
                  <c:v>1168.4000000000001</c:v>
                </c:pt>
              </c:numCache>
            </c:numRef>
          </c:val>
        </c:ser>
        <c:axId val="99388032"/>
        <c:axId val="101371264"/>
      </c:barChart>
      <c:catAx>
        <c:axId val="99388032"/>
        <c:scaling>
          <c:orientation val="minMax"/>
        </c:scaling>
        <c:axPos val="b"/>
        <c:numFmt formatCode="General" sourceLinked="1"/>
        <c:tickLblPos val="nextTo"/>
        <c:crossAx val="101371264"/>
        <c:crosses val="autoZero"/>
        <c:auto val="1"/>
        <c:lblAlgn val="ctr"/>
        <c:lblOffset val="100"/>
      </c:catAx>
      <c:valAx>
        <c:axId val="101371264"/>
        <c:scaling>
          <c:orientation val="minMax"/>
        </c:scaling>
        <c:axPos val="l"/>
        <c:majorGridlines/>
        <c:numFmt formatCode="General" sourceLinked="1"/>
        <c:tickLblPos val="nextTo"/>
        <c:crossAx val="99388032"/>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tx>
            <c:strRef>
              <c:f>Лист1!$B$1</c:f>
              <c:strCache>
                <c:ptCount val="1"/>
                <c:pt idx="0">
                  <c:v>выдачи кредитов</c:v>
                </c:pt>
              </c:strCache>
            </c:strRef>
          </c:tx>
          <c:dLbls>
            <c:showVal val="1"/>
            <c:showLeaderLines val="1"/>
          </c:dLbls>
          <c:cat>
            <c:strRef>
              <c:f>Лист1!$A$2:$A$6</c:f>
              <c:strCache>
                <c:ptCount val="5"/>
                <c:pt idx="0">
                  <c:v> предприятиям и организациям АПК</c:v>
                </c:pt>
                <c:pt idx="1">
                  <c:v>гражданам, ведущим ЛПХ</c:v>
                </c:pt>
                <c:pt idx="2">
                  <c:v>физическим лицам </c:v>
                </c:pt>
                <c:pt idx="3">
                  <c:v>фермерским хозяйствам;</c:v>
                </c:pt>
                <c:pt idx="4">
                  <c:v>сельскохоз. кооперативам</c:v>
                </c:pt>
              </c:strCache>
            </c:strRef>
          </c:cat>
          <c:val>
            <c:numRef>
              <c:f>Лист1!$B$2:$B$6</c:f>
              <c:numCache>
                <c:formatCode>General</c:formatCode>
                <c:ptCount val="5"/>
                <c:pt idx="0">
                  <c:v>340.9</c:v>
                </c:pt>
                <c:pt idx="1">
                  <c:v>25.4</c:v>
                </c:pt>
                <c:pt idx="2">
                  <c:v>72.099999999999994</c:v>
                </c:pt>
                <c:pt idx="3">
                  <c:v>14.8</c:v>
                </c:pt>
                <c:pt idx="4">
                  <c:v>0.8</c:v>
                </c:pt>
              </c:numCache>
            </c:numRef>
          </c:val>
        </c:ser>
        <c:firstSliceAng val="0"/>
      </c:pieChart>
    </c:plotArea>
    <c:legend>
      <c:legendPos val="t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01.01.2013</c:v>
                </c:pt>
              </c:strCache>
            </c:strRef>
          </c:tx>
          <c:dLbls>
            <c:showVal val="1"/>
          </c:dLbls>
          <c:cat>
            <c:strRef>
              <c:f>Лист1!$A$2</c:f>
              <c:strCache>
                <c:ptCount val="1"/>
                <c:pt idx="0">
                  <c:v>Динамика кредитного портфеля населения в 2013 году, млрд. руб.</c:v>
                </c:pt>
              </c:strCache>
            </c:strRef>
          </c:cat>
          <c:val>
            <c:numRef>
              <c:f>Лист1!$B$2</c:f>
              <c:numCache>
                <c:formatCode>General</c:formatCode>
                <c:ptCount val="1"/>
                <c:pt idx="0">
                  <c:v>198</c:v>
                </c:pt>
              </c:numCache>
            </c:numRef>
          </c:val>
        </c:ser>
        <c:ser>
          <c:idx val="1"/>
          <c:order val="1"/>
          <c:tx>
            <c:strRef>
              <c:f>Лист1!$C$1</c:f>
              <c:strCache>
                <c:ptCount val="1"/>
                <c:pt idx="0">
                  <c:v>01.04.2013</c:v>
                </c:pt>
              </c:strCache>
            </c:strRef>
          </c:tx>
          <c:dLbls>
            <c:showVal val="1"/>
          </c:dLbls>
          <c:cat>
            <c:strRef>
              <c:f>Лист1!$A$2</c:f>
              <c:strCache>
                <c:ptCount val="1"/>
                <c:pt idx="0">
                  <c:v>Динамика кредитного портфеля населения в 2013 году, млрд. руб.</c:v>
                </c:pt>
              </c:strCache>
            </c:strRef>
          </c:cat>
          <c:val>
            <c:numRef>
              <c:f>Лист1!$C$2</c:f>
              <c:numCache>
                <c:formatCode>General</c:formatCode>
                <c:ptCount val="1"/>
                <c:pt idx="0">
                  <c:v>202</c:v>
                </c:pt>
              </c:numCache>
            </c:numRef>
          </c:val>
        </c:ser>
        <c:ser>
          <c:idx val="2"/>
          <c:order val="2"/>
          <c:tx>
            <c:strRef>
              <c:f>Лист1!$D$1</c:f>
              <c:strCache>
                <c:ptCount val="1"/>
                <c:pt idx="0">
                  <c:v>01.07.2013</c:v>
                </c:pt>
              </c:strCache>
            </c:strRef>
          </c:tx>
          <c:dLbls>
            <c:showVal val="1"/>
          </c:dLbls>
          <c:cat>
            <c:strRef>
              <c:f>Лист1!$A$2</c:f>
              <c:strCache>
                <c:ptCount val="1"/>
                <c:pt idx="0">
                  <c:v>Динамика кредитного портфеля населения в 2013 году, млрд. руб.</c:v>
                </c:pt>
              </c:strCache>
            </c:strRef>
          </c:cat>
          <c:val>
            <c:numRef>
              <c:f>Лист1!$D$2</c:f>
              <c:numCache>
                <c:formatCode>General</c:formatCode>
                <c:ptCount val="1"/>
                <c:pt idx="0">
                  <c:v>219.7</c:v>
                </c:pt>
              </c:numCache>
            </c:numRef>
          </c:val>
        </c:ser>
        <c:ser>
          <c:idx val="3"/>
          <c:order val="3"/>
          <c:tx>
            <c:strRef>
              <c:f>Лист1!$E$1</c:f>
              <c:strCache>
                <c:ptCount val="1"/>
                <c:pt idx="0">
                  <c:v>01.10.2013</c:v>
                </c:pt>
              </c:strCache>
            </c:strRef>
          </c:tx>
          <c:dLbls>
            <c:showVal val="1"/>
          </c:dLbls>
          <c:cat>
            <c:strRef>
              <c:f>Лист1!$A$2</c:f>
              <c:strCache>
                <c:ptCount val="1"/>
                <c:pt idx="0">
                  <c:v>Динамика кредитного портфеля населения в 2013 году, млрд. руб.</c:v>
                </c:pt>
              </c:strCache>
            </c:strRef>
          </c:cat>
          <c:val>
            <c:numRef>
              <c:f>Лист1!$E$2</c:f>
              <c:numCache>
                <c:formatCode>General</c:formatCode>
                <c:ptCount val="1"/>
                <c:pt idx="0">
                  <c:v>239.1</c:v>
                </c:pt>
              </c:numCache>
            </c:numRef>
          </c:val>
        </c:ser>
        <c:ser>
          <c:idx val="4"/>
          <c:order val="4"/>
          <c:tx>
            <c:strRef>
              <c:f>Лист1!$F$1</c:f>
              <c:strCache>
                <c:ptCount val="1"/>
                <c:pt idx="0">
                  <c:v>01.01.2014</c:v>
                </c:pt>
              </c:strCache>
            </c:strRef>
          </c:tx>
          <c:dLbls>
            <c:showVal val="1"/>
          </c:dLbls>
          <c:cat>
            <c:strRef>
              <c:f>Лист1!$A$2</c:f>
              <c:strCache>
                <c:ptCount val="1"/>
                <c:pt idx="0">
                  <c:v>Динамика кредитного портфеля населения в 2013 году, млрд. руб.</c:v>
                </c:pt>
              </c:strCache>
            </c:strRef>
          </c:cat>
          <c:val>
            <c:numRef>
              <c:f>Лист1!$F$2</c:f>
              <c:numCache>
                <c:formatCode>General</c:formatCode>
                <c:ptCount val="1"/>
                <c:pt idx="0">
                  <c:v>247.3</c:v>
                </c:pt>
              </c:numCache>
            </c:numRef>
          </c:val>
        </c:ser>
        <c:shape val="box"/>
        <c:axId val="67150592"/>
        <c:axId val="67152128"/>
        <c:axId val="0"/>
      </c:bar3DChart>
      <c:catAx>
        <c:axId val="67150592"/>
        <c:scaling>
          <c:orientation val="minMax"/>
        </c:scaling>
        <c:delete val="1"/>
        <c:axPos val="b"/>
        <c:numFmt formatCode="General" sourceLinked="1"/>
        <c:tickLblPos val="none"/>
        <c:crossAx val="67152128"/>
        <c:crosses val="autoZero"/>
        <c:auto val="1"/>
        <c:lblAlgn val="ctr"/>
        <c:lblOffset val="100"/>
      </c:catAx>
      <c:valAx>
        <c:axId val="67152128"/>
        <c:scaling>
          <c:orientation val="minMax"/>
        </c:scaling>
        <c:axPos val="l"/>
        <c:majorGridlines/>
        <c:numFmt formatCode="General" sourceLinked="1"/>
        <c:tickLblPos val="nextTo"/>
        <c:crossAx val="67150592"/>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6AC58-36CE-4EAB-A48A-AE7C00C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4788</Words>
  <Characters>27297</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5</cp:revision>
  <dcterms:created xsi:type="dcterms:W3CDTF">2016-06-23T16:14:00Z</dcterms:created>
  <dcterms:modified xsi:type="dcterms:W3CDTF">2017-01-08T10:43:00Z</dcterms:modified>
</cp:coreProperties>
</file>