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E7" w:rsidRDefault="00DC60E7" w:rsidP="00303339">
      <w:pPr>
        <w:pStyle w:val="1"/>
        <w:shd w:val="clear" w:color="auto" w:fill="auto"/>
        <w:spacing w:before="0" w:line="240" w:lineRule="auto"/>
        <w:ind w:left="20" w:right="20" w:firstLine="83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УПРАВЛЕНИЕ </w:t>
      </w:r>
      <w:r w:rsidRPr="00303339">
        <w:rPr>
          <w:b/>
          <w:color w:val="000000"/>
          <w:sz w:val="28"/>
          <w:szCs w:val="28"/>
        </w:rPr>
        <w:t>КРЕДИТНЫМ ПОРТФЕЛЕМ И СПОСОБЫ РЕГУЛИРОВАНИЯ ЗАДОЛЖЕННОСТИ БАНКА</w:t>
      </w:r>
    </w:p>
    <w:p w:rsidR="00303339" w:rsidRPr="00303339" w:rsidRDefault="00303339" w:rsidP="00303339">
      <w:pPr>
        <w:pStyle w:val="1"/>
        <w:shd w:val="clear" w:color="auto" w:fill="auto"/>
        <w:spacing w:before="0" w:line="240" w:lineRule="auto"/>
        <w:ind w:left="20" w:right="20" w:firstLine="831"/>
        <w:jc w:val="center"/>
        <w:rPr>
          <w:b/>
          <w:color w:val="000000"/>
          <w:sz w:val="28"/>
          <w:szCs w:val="28"/>
        </w:rPr>
      </w:pPr>
    </w:p>
    <w:p w:rsidR="00DC60E7" w:rsidRDefault="00DC60E7" w:rsidP="00303339">
      <w:pPr>
        <w:pStyle w:val="1"/>
        <w:shd w:val="clear" w:color="auto" w:fill="auto"/>
        <w:spacing w:before="0" w:line="240" w:lineRule="auto"/>
        <w:ind w:left="20" w:right="20" w:firstLine="831"/>
        <w:jc w:val="right"/>
        <w:rPr>
          <w:b/>
          <w:i/>
          <w:color w:val="000000"/>
          <w:sz w:val="28"/>
          <w:szCs w:val="28"/>
          <w:lang w:val="en-US"/>
        </w:rPr>
      </w:pPr>
      <w:r w:rsidRPr="00303339">
        <w:rPr>
          <w:b/>
          <w:i/>
          <w:color w:val="000000"/>
          <w:sz w:val="28"/>
          <w:szCs w:val="28"/>
        </w:rPr>
        <w:t>Туева Т.Т.</w:t>
      </w:r>
    </w:p>
    <w:p w:rsidR="00F6652B" w:rsidRPr="00F6652B" w:rsidRDefault="00F6652B" w:rsidP="00303339">
      <w:pPr>
        <w:pStyle w:val="1"/>
        <w:shd w:val="clear" w:color="auto" w:fill="auto"/>
        <w:spacing w:before="0" w:line="240" w:lineRule="auto"/>
        <w:ind w:left="20" w:right="20" w:firstLine="831"/>
        <w:jc w:val="right"/>
        <w:rPr>
          <w:b/>
          <w:i/>
          <w:color w:val="000000"/>
          <w:sz w:val="28"/>
          <w:szCs w:val="28"/>
          <w:lang w:val="en-US"/>
        </w:rPr>
      </w:pPr>
    </w:p>
    <w:p w:rsidR="00F6652B" w:rsidRPr="00F6652B" w:rsidRDefault="00DC60E7" w:rsidP="00303339">
      <w:pPr>
        <w:pStyle w:val="3"/>
        <w:ind w:firstLine="831"/>
        <w:jc w:val="right"/>
        <w:rPr>
          <w:sz w:val="28"/>
          <w:szCs w:val="28"/>
        </w:rPr>
      </w:pPr>
      <w:r w:rsidRPr="00303339">
        <w:rPr>
          <w:sz w:val="28"/>
          <w:szCs w:val="28"/>
        </w:rPr>
        <w:t>Магистр первого курса кафедры «Банки и банковский менеджмент»</w:t>
      </w:r>
    </w:p>
    <w:p w:rsidR="00DC60E7" w:rsidRPr="00303339" w:rsidRDefault="00DC60E7" w:rsidP="00303339">
      <w:pPr>
        <w:pStyle w:val="3"/>
        <w:ind w:firstLine="831"/>
        <w:jc w:val="right"/>
        <w:rPr>
          <w:sz w:val="28"/>
          <w:szCs w:val="28"/>
        </w:rPr>
      </w:pPr>
      <w:r w:rsidRPr="00303339">
        <w:rPr>
          <w:sz w:val="28"/>
          <w:szCs w:val="28"/>
        </w:rPr>
        <w:t xml:space="preserve">  </w:t>
      </w:r>
    </w:p>
    <w:p w:rsidR="00DC60E7" w:rsidRPr="00303339" w:rsidRDefault="00DC60E7" w:rsidP="00303339">
      <w:pPr>
        <w:pStyle w:val="3"/>
        <w:ind w:firstLine="831"/>
        <w:jc w:val="right"/>
        <w:rPr>
          <w:sz w:val="28"/>
          <w:szCs w:val="28"/>
        </w:rPr>
      </w:pPr>
      <w:r w:rsidRPr="00303339">
        <w:rPr>
          <w:sz w:val="28"/>
          <w:szCs w:val="28"/>
        </w:rPr>
        <w:t>Финансовый университет при Правительстве РФ, Россия, г. Москва</w:t>
      </w:r>
    </w:p>
    <w:p w:rsidR="00DC60E7" w:rsidRPr="00303339" w:rsidRDefault="00DC60E7" w:rsidP="00303339">
      <w:pPr>
        <w:pStyle w:val="1"/>
        <w:shd w:val="clear" w:color="auto" w:fill="auto"/>
        <w:spacing w:before="0" w:line="360" w:lineRule="auto"/>
        <w:ind w:left="20" w:right="20" w:firstLine="831"/>
        <w:jc w:val="right"/>
        <w:rPr>
          <w:b/>
          <w:i/>
          <w:color w:val="000000"/>
          <w:sz w:val="28"/>
          <w:szCs w:val="28"/>
        </w:rPr>
      </w:pPr>
    </w:p>
    <w:p w:rsidR="00DC60E7" w:rsidRDefault="00DC60E7" w:rsidP="00303339">
      <w:pPr>
        <w:pStyle w:val="1"/>
        <w:spacing w:line="240" w:lineRule="auto"/>
        <w:ind w:left="20" w:right="20" w:firstLine="831"/>
        <w:rPr>
          <w:color w:val="000000"/>
          <w:sz w:val="24"/>
          <w:szCs w:val="24"/>
        </w:rPr>
      </w:pPr>
      <w:r w:rsidRPr="00303339">
        <w:rPr>
          <w:color w:val="000000"/>
          <w:sz w:val="24"/>
          <w:szCs w:val="24"/>
        </w:rPr>
        <w:t xml:space="preserve">Статья посвящена особенностям управления кредитного портфеля коммерческих банков. Представлена специфика современных условий, в которых функционирует и осуществляет кредитную деятельность современный банк, проанализирована сущность и современное содержание понятий «кредитный портфель банка» и «качество кредитного портфеля». Рассмотрена классификация ссуд по уровню риска, </w:t>
      </w:r>
      <w:r w:rsidRPr="00303339">
        <w:rPr>
          <w:sz w:val="24"/>
          <w:szCs w:val="24"/>
        </w:rPr>
        <w:t xml:space="preserve">а также </w:t>
      </w:r>
      <w:r w:rsidRPr="00303339">
        <w:rPr>
          <w:color w:val="000000"/>
          <w:sz w:val="24"/>
          <w:szCs w:val="24"/>
        </w:rPr>
        <w:t xml:space="preserve">качественные и количественные показатели, с помощью которых можно оценить качество кредитного портфеля. </w:t>
      </w:r>
    </w:p>
    <w:p w:rsidR="00303339" w:rsidRDefault="00303339" w:rsidP="00303339">
      <w:pPr>
        <w:pStyle w:val="1"/>
        <w:spacing w:before="0" w:line="240" w:lineRule="auto"/>
        <w:ind w:left="20" w:right="20" w:firstLine="831"/>
        <w:rPr>
          <w:color w:val="000000"/>
          <w:sz w:val="24"/>
          <w:szCs w:val="24"/>
        </w:rPr>
      </w:pPr>
    </w:p>
    <w:p w:rsidR="00DC60E7" w:rsidRPr="00303339" w:rsidRDefault="00DC60E7" w:rsidP="00303339">
      <w:pPr>
        <w:spacing w:line="240" w:lineRule="auto"/>
        <w:ind w:right="20" w:firstLine="831"/>
        <w:jc w:val="both"/>
        <w:rPr>
          <w:rFonts w:ascii="Times New Roman" w:hAnsi="Times New Roman" w:cs="Times New Roman"/>
          <w:sz w:val="24"/>
          <w:szCs w:val="24"/>
        </w:rPr>
      </w:pPr>
      <w:r w:rsidRPr="00303339">
        <w:rPr>
          <w:rFonts w:ascii="Times New Roman" w:hAnsi="Times New Roman" w:cs="Times New Roman"/>
          <w:i/>
          <w:color w:val="000000"/>
          <w:sz w:val="24"/>
          <w:szCs w:val="24"/>
        </w:rPr>
        <w:t>Ключевые слова:</w:t>
      </w:r>
      <w:r w:rsidRPr="00303339">
        <w:rPr>
          <w:rFonts w:ascii="Times New Roman" w:hAnsi="Times New Roman" w:cs="Times New Roman"/>
          <w:color w:val="000000"/>
          <w:sz w:val="24"/>
          <w:szCs w:val="24"/>
        </w:rPr>
        <w:t xml:space="preserve"> коммерческий банк,  кредитный портфель,  качество кредитного портфеля, критерии качества кредитного портфеля, ликвидность, доходность,  у</w:t>
      </w:r>
      <w:r w:rsidRPr="00303339">
        <w:rPr>
          <w:rFonts w:ascii="Times New Roman" w:hAnsi="Times New Roman" w:cs="Times New Roman"/>
          <w:sz w:val="24"/>
          <w:szCs w:val="24"/>
        </w:rPr>
        <w:t>ровень кредитного риска, уровень целенаправленности.</w:t>
      </w:r>
    </w:p>
    <w:p w:rsidR="00303339" w:rsidRDefault="00303339" w:rsidP="00303339">
      <w:pPr>
        <w:pStyle w:val="1"/>
        <w:shd w:val="clear" w:color="auto" w:fill="auto"/>
        <w:spacing w:before="0" w:line="360" w:lineRule="auto"/>
        <w:ind w:firstLine="831"/>
        <w:rPr>
          <w:color w:val="000000"/>
          <w:sz w:val="28"/>
          <w:szCs w:val="28"/>
        </w:rPr>
      </w:pPr>
    </w:p>
    <w:p w:rsidR="00AB3463" w:rsidRPr="00303339" w:rsidRDefault="002C013B" w:rsidP="00303339">
      <w:pPr>
        <w:pStyle w:val="1"/>
        <w:shd w:val="clear" w:color="auto" w:fill="auto"/>
        <w:spacing w:before="0" w:line="360" w:lineRule="auto"/>
        <w:ind w:firstLine="831"/>
        <w:rPr>
          <w:noProof/>
          <w:sz w:val="24"/>
          <w:szCs w:val="24"/>
        </w:rPr>
      </w:pPr>
      <w:r w:rsidRPr="00303339">
        <w:rPr>
          <w:color w:val="000000"/>
          <w:sz w:val="28"/>
          <w:szCs w:val="28"/>
        </w:rPr>
        <w:t xml:space="preserve">Текущая ситуация в экономике, волатильность валютного рынка, падение цен на нефть, санкции западных стран, закрывшие доступ крупным российским банкам на мировой рынок, повышение ключевой ставки ЦБ заметно отразились на банковском секторе. </w:t>
      </w:r>
      <w:r w:rsidRPr="00303339">
        <w:rPr>
          <w:sz w:val="28"/>
          <w:szCs w:val="28"/>
        </w:rPr>
        <w:t>Выросла доля просроч</w:t>
      </w:r>
      <w:r w:rsidR="002E53E5" w:rsidRPr="00303339">
        <w:rPr>
          <w:sz w:val="28"/>
          <w:szCs w:val="28"/>
        </w:rPr>
        <w:t>енной задолженности по кредитам, что приводит к снижению качества кредитного портфеля коммерческого банка.</w:t>
      </w:r>
      <w:r w:rsidR="00E10A51" w:rsidRPr="00303339">
        <w:rPr>
          <w:noProof/>
          <w:sz w:val="28"/>
          <w:szCs w:val="28"/>
        </w:rPr>
        <w:t xml:space="preserve">Если </w:t>
      </w:r>
      <w:r w:rsidR="00AB3463" w:rsidRPr="00303339">
        <w:rPr>
          <w:noProof/>
          <w:sz w:val="28"/>
          <w:szCs w:val="28"/>
        </w:rPr>
        <w:t>в 2014 году доля просроченной задолженности по кредитам, депозитам и прочим размещенным средствам составляла 1978 млрд. руб., то уже на 1.01.16 она составила 3046,6 млрд.руб. Причем просроченная задолженность в валюте за этот период выросла более чем в 2 раза</w:t>
      </w:r>
      <w:r w:rsidR="00AB3463" w:rsidRPr="00303339">
        <w:rPr>
          <w:noProof/>
          <w:sz w:val="24"/>
          <w:szCs w:val="24"/>
        </w:rPr>
        <w:t>.</w:t>
      </w:r>
    </w:p>
    <w:p w:rsidR="00AF6AAA" w:rsidRPr="00303339" w:rsidRDefault="00AF6AAA" w:rsidP="00303339">
      <w:pPr>
        <w:pStyle w:val="1"/>
        <w:shd w:val="clear" w:color="auto" w:fill="auto"/>
        <w:spacing w:before="0" w:line="360" w:lineRule="auto"/>
        <w:ind w:firstLine="831"/>
        <w:jc w:val="center"/>
        <w:rPr>
          <w:noProof/>
          <w:sz w:val="24"/>
          <w:szCs w:val="24"/>
        </w:rPr>
      </w:pPr>
      <w:r w:rsidRPr="00303339">
        <w:rPr>
          <w:noProof/>
          <w:sz w:val="24"/>
          <w:szCs w:val="24"/>
        </w:rPr>
        <w:t>Таблица 1.Динамика просроченной задолженности по кредитам, депозитам и прочим размещенным средствам</w:t>
      </w:r>
      <w:r w:rsidR="00257C2B" w:rsidRPr="00303339">
        <w:rPr>
          <w:rStyle w:val="ac"/>
          <w:noProof/>
          <w:sz w:val="24"/>
          <w:szCs w:val="24"/>
          <w:vertAlign w:val="baseline"/>
        </w:rPr>
        <w:t xml:space="preserve"> [5]</w:t>
      </w:r>
      <w:r w:rsidR="00257C2B" w:rsidRPr="00303339">
        <w:rPr>
          <w:noProof/>
          <w:sz w:val="24"/>
          <w:szCs w:val="24"/>
        </w:rPr>
        <w:t>.</w:t>
      </w:r>
    </w:p>
    <w:tbl>
      <w:tblPr>
        <w:tblStyle w:val="a7"/>
        <w:tblW w:w="9869" w:type="dxa"/>
        <w:tblInd w:w="20" w:type="dxa"/>
        <w:tblLook w:val="04A0"/>
      </w:tblPr>
      <w:tblGrid>
        <w:gridCol w:w="5758"/>
        <w:gridCol w:w="1418"/>
        <w:gridCol w:w="1417"/>
        <w:gridCol w:w="1276"/>
      </w:tblGrid>
      <w:tr w:rsidR="0029630A" w:rsidRPr="00303339" w:rsidTr="00303339">
        <w:tc>
          <w:tcPr>
            <w:tcW w:w="5758" w:type="dxa"/>
          </w:tcPr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ind w:firstLine="831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Показатель</w:t>
            </w:r>
          </w:p>
        </w:tc>
        <w:tc>
          <w:tcPr>
            <w:tcW w:w="1418" w:type="dxa"/>
          </w:tcPr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ind w:firstLine="56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1.01.2014</w:t>
            </w:r>
          </w:p>
        </w:tc>
        <w:tc>
          <w:tcPr>
            <w:tcW w:w="1417" w:type="dxa"/>
          </w:tcPr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ind w:firstLine="56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1.01.2015</w:t>
            </w:r>
          </w:p>
        </w:tc>
        <w:tc>
          <w:tcPr>
            <w:tcW w:w="1276" w:type="dxa"/>
          </w:tcPr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ind w:firstLine="56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1.01.2016</w:t>
            </w:r>
          </w:p>
        </w:tc>
      </w:tr>
      <w:tr w:rsidR="0029630A" w:rsidRPr="00303339" w:rsidTr="00303339">
        <w:tc>
          <w:tcPr>
            <w:tcW w:w="5758" w:type="dxa"/>
          </w:tcPr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Просроченная задолженность по кредитам, депозитам и прочим размещенным средствам, млрд. руб</w:t>
            </w:r>
          </w:p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 xml:space="preserve">Удельный вес просроченной задолженности в общей сумме кредитов, депозитов и прочих размещенных </w:t>
            </w:r>
            <w:r w:rsidRPr="00303339">
              <w:rPr>
                <w:noProof/>
                <w:sz w:val="24"/>
                <w:szCs w:val="24"/>
              </w:rPr>
              <w:lastRenderedPageBreak/>
              <w:t>средств банковского сектора, %</w:t>
            </w:r>
          </w:p>
        </w:tc>
        <w:tc>
          <w:tcPr>
            <w:tcW w:w="1418" w:type="dxa"/>
          </w:tcPr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lastRenderedPageBreak/>
              <w:t>1398,0</w:t>
            </w:r>
          </w:p>
          <w:p w:rsidR="00AF6AAA" w:rsidRPr="00303339" w:rsidRDefault="00AF6AAA" w:rsidP="00303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AA" w:rsidRPr="00303339" w:rsidRDefault="00AF6AAA" w:rsidP="00303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AA" w:rsidRPr="00303339" w:rsidRDefault="00AF6AAA" w:rsidP="00303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7" w:type="dxa"/>
          </w:tcPr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1978,0</w:t>
            </w:r>
          </w:p>
          <w:p w:rsidR="00AF6AAA" w:rsidRPr="00303339" w:rsidRDefault="00AF6AAA" w:rsidP="00303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AA" w:rsidRPr="00303339" w:rsidRDefault="00AF6AAA" w:rsidP="00303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AA" w:rsidRPr="00303339" w:rsidRDefault="00AF6AAA" w:rsidP="00303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76" w:type="dxa"/>
          </w:tcPr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3046,6</w:t>
            </w:r>
          </w:p>
          <w:p w:rsidR="00AF6AAA" w:rsidRPr="00303339" w:rsidRDefault="00AF6AAA" w:rsidP="00303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AA" w:rsidRPr="00303339" w:rsidRDefault="00AF6AAA" w:rsidP="00303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AAA" w:rsidRPr="00303339" w:rsidRDefault="00AF6AAA" w:rsidP="00303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29630A" w:rsidRPr="00303339" w:rsidTr="00303339">
        <w:tc>
          <w:tcPr>
            <w:tcW w:w="5758" w:type="dxa"/>
          </w:tcPr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lastRenderedPageBreak/>
              <w:t>Просроченная задолженность в рублях</w:t>
            </w:r>
          </w:p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- млрд.руб</w:t>
            </w:r>
          </w:p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- в  % от общей суммы кредитов, депозитов и прочих размещенных средств в рублях</w:t>
            </w:r>
          </w:p>
        </w:tc>
        <w:tc>
          <w:tcPr>
            <w:tcW w:w="1418" w:type="dxa"/>
          </w:tcPr>
          <w:p w:rsidR="0029630A" w:rsidRPr="00303339" w:rsidRDefault="0029630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1257,9</w:t>
            </w:r>
          </w:p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4,0</w:t>
            </w:r>
          </w:p>
        </w:tc>
        <w:tc>
          <w:tcPr>
            <w:tcW w:w="1417" w:type="dxa"/>
          </w:tcPr>
          <w:p w:rsidR="0029630A" w:rsidRPr="00303339" w:rsidRDefault="0029630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1725,9</w:t>
            </w:r>
          </w:p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4,7</w:t>
            </w:r>
          </w:p>
        </w:tc>
        <w:tc>
          <w:tcPr>
            <w:tcW w:w="1276" w:type="dxa"/>
          </w:tcPr>
          <w:p w:rsidR="0029630A" w:rsidRPr="00303339" w:rsidRDefault="0029630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2537,1</w:t>
            </w:r>
          </w:p>
          <w:p w:rsidR="00AF6AAA" w:rsidRPr="00303339" w:rsidRDefault="00AF6AA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6,8</w:t>
            </w:r>
          </w:p>
        </w:tc>
      </w:tr>
      <w:tr w:rsidR="0029630A" w:rsidRPr="00303339" w:rsidTr="00303339">
        <w:tc>
          <w:tcPr>
            <w:tcW w:w="5758" w:type="dxa"/>
          </w:tcPr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Просроченная задолженность в иностранной валюте</w:t>
            </w: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- млрд.руб</w:t>
            </w: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- в  % от общей суммы кредитов, депозитов и прочих размещенных средств в иностранной валюте</w:t>
            </w: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 xml:space="preserve">- в долларовом эквиваленте, млрд. долл </w:t>
            </w:r>
          </w:p>
        </w:tc>
        <w:tc>
          <w:tcPr>
            <w:tcW w:w="1418" w:type="dxa"/>
          </w:tcPr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140,1</w:t>
            </w:r>
          </w:p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1,5</w:t>
            </w: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4,3</w:t>
            </w:r>
          </w:p>
        </w:tc>
        <w:tc>
          <w:tcPr>
            <w:tcW w:w="1417" w:type="dxa"/>
          </w:tcPr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252,1</w:t>
            </w:r>
          </w:p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1,7</w:t>
            </w: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509,5</w:t>
            </w:r>
          </w:p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2,5</w:t>
            </w: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7,0</w:t>
            </w:r>
          </w:p>
        </w:tc>
      </w:tr>
      <w:tr w:rsidR="0029630A" w:rsidRPr="00303339" w:rsidTr="00303339">
        <w:tc>
          <w:tcPr>
            <w:tcW w:w="5758" w:type="dxa"/>
          </w:tcPr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Просроченная задолженность по кредитам и прочим средствам, предоставленным нефинансовым организациям</w:t>
            </w: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- доля просроченной задолженности в общем объеме кредитов и прочих средст, предоставленных нефинансовым организациям</w:t>
            </w:r>
          </w:p>
        </w:tc>
        <w:tc>
          <w:tcPr>
            <w:tcW w:w="1418" w:type="dxa"/>
          </w:tcPr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933,7</w:t>
            </w:r>
          </w:p>
          <w:p w:rsidR="0029630A" w:rsidRPr="00303339" w:rsidRDefault="0029630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4,2</w:t>
            </w:r>
          </w:p>
        </w:tc>
        <w:tc>
          <w:tcPr>
            <w:tcW w:w="1417" w:type="dxa"/>
          </w:tcPr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1250,7</w:t>
            </w:r>
          </w:p>
          <w:p w:rsidR="0029630A" w:rsidRPr="00303339" w:rsidRDefault="0029630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4,2</w:t>
            </w:r>
          </w:p>
        </w:tc>
        <w:tc>
          <w:tcPr>
            <w:tcW w:w="1276" w:type="dxa"/>
          </w:tcPr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2075,9</w:t>
            </w:r>
          </w:p>
          <w:p w:rsidR="0029630A" w:rsidRPr="00303339" w:rsidRDefault="0029630A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E22BAD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6</w:t>
            </w:r>
            <w:r w:rsidR="00E22BAD" w:rsidRPr="00303339">
              <w:rPr>
                <w:noProof/>
                <w:sz w:val="24"/>
                <w:szCs w:val="24"/>
              </w:rPr>
              <w:t>,2</w:t>
            </w:r>
          </w:p>
        </w:tc>
      </w:tr>
      <w:tr w:rsidR="0029630A" w:rsidRPr="00303339" w:rsidTr="00303339">
        <w:tc>
          <w:tcPr>
            <w:tcW w:w="5758" w:type="dxa"/>
          </w:tcPr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Просроченная задолженность по кредитам и прочим средствам, представленным физическим лицам</w:t>
            </w: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left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 xml:space="preserve"> - доля просроченной задолженности в общем объеме кредитов и прочих средств, представленных физическим лицам.</w:t>
            </w:r>
          </w:p>
        </w:tc>
        <w:tc>
          <w:tcPr>
            <w:tcW w:w="1418" w:type="dxa"/>
          </w:tcPr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440,3</w:t>
            </w:r>
          </w:p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4,4</w:t>
            </w:r>
          </w:p>
        </w:tc>
        <w:tc>
          <w:tcPr>
            <w:tcW w:w="1417" w:type="dxa"/>
          </w:tcPr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667,5</w:t>
            </w:r>
          </w:p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5,9</w:t>
            </w:r>
          </w:p>
        </w:tc>
        <w:tc>
          <w:tcPr>
            <w:tcW w:w="1276" w:type="dxa"/>
          </w:tcPr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AF6AAA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863,8</w:t>
            </w:r>
          </w:p>
          <w:p w:rsidR="009D29D6" w:rsidRPr="00303339" w:rsidRDefault="009D29D6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</w:p>
          <w:p w:rsidR="00E22BAD" w:rsidRPr="00303339" w:rsidRDefault="00E22BAD" w:rsidP="00303339">
            <w:pPr>
              <w:pStyle w:val="1"/>
              <w:shd w:val="clear" w:color="auto" w:fill="auto"/>
              <w:spacing w:before="0" w:line="240" w:lineRule="auto"/>
              <w:jc w:val="center"/>
              <w:rPr>
                <w:noProof/>
                <w:sz w:val="24"/>
                <w:szCs w:val="24"/>
              </w:rPr>
            </w:pPr>
            <w:r w:rsidRPr="00303339">
              <w:rPr>
                <w:noProof/>
                <w:sz w:val="24"/>
                <w:szCs w:val="24"/>
              </w:rPr>
              <w:t>8,1</w:t>
            </w:r>
          </w:p>
        </w:tc>
      </w:tr>
    </w:tbl>
    <w:p w:rsidR="007863F6" w:rsidRPr="00303339" w:rsidRDefault="007863F6" w:rsidP="00303339">
      <w:pPr>
        <w:pStyle w:val="1"/>
        <w:shd w:val="clear" w:color="auto" w:fill="auto"/>
        <w:spacing w:before="0" w:line="360" w:lineRule="auto"/>
        <w:ind w:firstLine="831"/>
        <w:rPr>
          <w:sz w:val="28"/>
          <w:szCs w:val="28"/>
        </w:rPr>
      </w:pPr>
    </w:p>
    <w:p w:rsidR="002E53E5" w:rsidRPr="00303339" w:rsidRDefault="002E53E5" w:rsidP="00303339">
      <w:pPr>
        <w:pStyle w:val="1"/>
        <w:shd w:val="clear" w:color="auto" w:fill="auto"/>
        <w:spacing w:before="0" w:line="360" w:lineRule="auto"/>
        <w:ind w:firstLine="831"/>
        <w:rPr>
          <w:i/>
          <w:color w:val="00B050"/>
          <w:sz w:val="28"/>
          <w:szCs w:val="28"/>
        </w:rPr>
      </w:pPr>
      <w:r w:rsidRPr="00303339">
        <w:rPr>
          <w:sz w:val="28"/>
          <w:szCs w:val="28"/>
        </w:rPr>
        <w:t>Следовательно, вопросы управления кредитным портфелем становятся особенно актуальными в наши дни.</w:t>
      </w:r>
    </w:p>
    <w:p w:rsidR="00E10A51" w:rsidRPr="00303339" w:rsidRDefault="002C013B" w:rsidP="00303339">
      <w:pPr>
        <w:spacing w:after="0" w:line="360" w:lineRule="auto"/>
        <w:ind w:firstLine="831"/>
        <w:jc w:val="both"/>
        <w:rPr>
          <w:rFonts w:ascii="Times New Roman" w:hAnsi="Times New Roman" w:cs="Times New Roman"/>
          <w:sz w:val="28"/>
          <w:szCs w:val="28"/>
        </w:rPr>
      </w:pPr>
      <w:r w:rsidRPr="00303339">
        <w:rPr>
          <w:rFonts w:ascii="Times New Roman" w:hAnsi="Times New Roman" w:cs="Times New Roman"/>
          <w:sz w:val="28"/>
          <w:szCs w:val="28"/>
        </w:rPr>
        <w:t xml:space="preserve">Кредитование, как одно из основных видов банковской деятельности, обеспечивает коммерческим банкам доходность и стабильность существования. Путем выдачи кредитов физическим и юридическим лицам, банк формирует свой кредитный портфель. </w:t>
      </w:r>
    </w:p>
    <w:p w:rsidR="002C013B" w:rsidRPr="00303339" w:rsidRDefault="002C013B" w:rsidP="00303339">
      <w:pPr>
        <w:spacing w:after="0" w:line="360" w:lineRule="auto"/>
        <w:ind w:firstLine="831"/>
        <w:jc w:val="both"/>
        <w:rPr>
          <w:rFonts w:ascii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 xml:space="preserve">В работах отечественных ученых-экономистов встречаются разные подходы к понятию «кредитный портфель». </w:t>
      </w:r>
      <w:r w:rsidRPr="00303339">
        <w:rPr>
          <w:rFonts w:ascii="Times New Roman" w:hAnsi="Times New Roman" w:cs="Times New Roman"/>
          <w:sz w:val="28"/>
          <w:szCs w:val="28"/>
        </w:rPr>
        <w:t xml:space="preserve">Одни авторы рассматривают данное определение в широком смысле, включая в него экономическое содержание (активы и пассивы банка), другие делают упор на том, что кредитный портфель – это некая система, образующая множество финансово-кредитных отношений, следующая группа ученых связывают данное понятие только с ссудными операциями банков. </w:t>
      </w:r>
    </w:p>
    <w:p w:rsidR="002C013B" w:rsidRPr="00303339" w:rsidRDefault="002C013B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Например, заслуженный деятель науки РФ, доктор экономических наук О. И. Лаврушин приводит следующее определение «кредитный портфель-это совокупность выданных ссуд, которые классифицируются на основе критериев, связанных с различными факторами кредитного риска</w:t>
      </w:r>
      <w:r w:rsidR="002146A3" w:rsidRPr="00303339">
        <w:rPr>
          <w:rFonts w:ascii="Times New Roman" w:eastAsia="Times New Roman" w:hAnsi="Times New Roman" w:cs="Times New Roman"/>
          <w:sz w:val="28"/>
          <w:szCs w:val="28"/>
        </w:rPr>
        <w:t xml:space="preserve"> или способами защиты </w:t>
      </w:r>
      <w:r w:rsidR="002146A3" w:rsidRPr="00303339">
        <w:rPr>
          <w:rFonts w:ascii="Times New Roman" w:eastAsia="Times New Roman" w:hAnsi="Times New Roman" w:cs="Times New Roman"/>
          <w:sz w:val="28"/>
          <w:szCs w:val="28"/>
        </w:rPr>
        <w:lastRenderedPageBreak/>
        <w:t>от него»</w:t>
      </w:r>
      <w:r w:rsidR="00257C2B" w:rsidRPr="00303339">
        <w:rPr>
          <w:rStyle w:val="ac"/>
          <w:rFonts w:ascii="Times New Roman" w:eastAsia="Times New Roman" w:hAnsi="Times New Roman" w:cs="Times New Roman"/>
          <w:sz w:val="28"/>
          <w:szCs w:val="28"/>
          <w:vertAlign w:val="baseline"/>
        </w:rPr>
        <w:t xml:space="preserve">[3]. </w:t>
      </w:r>
      <w:r w:rsidRPr="00303339">
        <w:rPr>
          <w:rFonts w:ascii="Times New Roman" w:eastAsia="Times New Roman" w:hAnsi="Times New Roman" w:cs="Times New Roman"/>
          <w:sz w:val="28"/>
          <w:szCs w:val="28"/>
        </w:rPr>
        <w:t xml:space="preserve">На наш взгляд </w:t>
      </w:r>
      <w:r w:rsidR="00D44BC5" w:rsidRPr="00303339">
        <w:rPr>
          <w:rFonts w:ascii="Times New Roman" w:eastAsia="Times New Roman" w:hAnsi="Times New Roman" w:cs="Times New Roman"/>
          <w:sz w:val="28"/>
          <w:szCs w:val="28"/>
        </w:rPr>
        <w:t>данное определение</w:t>
      </w:r>
      <w:r w:rsidRPr="00303339">
        <w:rPr>
          <w:rFonts w:ascii="Times New Roman" w:eastAsia="Times New Roman" w:hAnsi="Times New Roman" w:cs="Times New Roman"/>
          <w:sz w:val="28"/>
          <w:szCs w:val="28"/>
        </w:rPr>
        <w:t xml:space="preserve"> наиболее полное раскрывает сущность кредитного портфеля.</w:t>
      </w:r>
    </w:p>
    <w:p w:rsidR="002C013B" w:rsidRPr="00303339" w:rsidRDefault="002C013B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 xml:space="preserve">С понятием «кредитный портфель» неразрывно связано его качество. </w:t>
      </w:r>
      <w:r w:rsidR="002146A3" w:rsidRPr="00303339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03339">
        <w:rPr>
          <w:rFonts w:ascii="Times New Roman" w:hAnsi="Times New Roman" w:cs="Times New Roman"/>
          <w:sz w:val="28"/>
          <w:szCs w:val="28"/>
        </w:rPr>
        <w:t>од качеством кредитного портфеля понимают «такое свойство его структуры, которое обладает способностью обеспечивать максимальный уровень процентной доходности при допустимом уровне кредитного риска и ликвидности баланса»</w:t>
      </w:r>
      <w:r w:rsidR="00257C2B" w:rsidRPr="00303339">
        <w:rPr>
          <w:rFonts w:ascii="Times New Roman" w:hAnsi="Times New Roman" w:cs="Times New Roman"/>
          <w:sz w:val="28"/>
          <w:szCs w:val="28"/>
        </w:rPr>
        <w:t xml:space="preserve"> [3].</w:t>
      </w:r>
    </w:p>
    <w:p w:rsidR="002C013B" w:rsidRPr="00303339" w:rsidRDefault="002C013B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Качество портфеля можно оценить с помощью различных количественных и качественных показателей, которые сопоставляются друг с другом и на их основе делается вывод. </w:t>
      </w:r>
      <w:r w:rsidRPr="00303339">
        <w:rPr>
          <w:rFonts w:ascii="Times New Roman" w:eastAsia="Times New Roman" w:hAnsi="Times New Roman" w:cs="Times New Roman"/>
          <w:sz w:val="28"/>
          <w:szCs w:val="28"/>
        </w:rPr>
        <w:t xml:space="preserve">Конечно, при анализе полученных результатов необходимо учитывать и текущую экономическую ситуацию. 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Так, качество кредитного портфеля можно оценить с помощью классификации, предложенной в Положении Банка России № 254- П «О порядке формирования кредитными организациями резе</w:t>
      </w:r>
      <w:r w:rsidR="00523B75" w:rsidRPr="00303339">
        <w:rPr>
          <w:rFonts w:ascii="Times New Roman" w:eastAsia="Times New Roman" w:hAnsi="Times New Roman" w:cs="Times New Roman"/>
          <w:sz w:val="28"/>
          <w:szCs w:val="28"/>
        </w:rPr>
        <w:t>рвов н</w:t>
      </w:r>
      <w:r w:rsidRPr="00303339">
        <w:rPr>
          <w:rFonts w:ascii="Times New Roman" w:eastAsia="Times New Roman" w:hAnsi="Times New Roman" w:cs="Times New Roman"/>
          <w:sz w:val="28"/>
          <w:szCs w:val="28"/>
        </w:rPr>
        <w:t>а возможные потери по ссудам, по ссудной и приравненной к ней задолженности», где все ссуды классифицируются по уровню риска на 5 категорий качества: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1) 1-я (высшая) категория –стандартные, безрисковые ссуды;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2) 2-я категория – нестандартные ссуды с умеренным кредитным риском (≤ 20%);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3) 3-я категория - сомнительные ссуды со значительным кредитны</w:t>
      </w:r>
      <w:r w:rsidR="00523B75" w:rsidRPr="00303339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03339">
        <w:rPr>
          <w:rFonts w:ascii="Times New Roman" w:eastAsia="Times New Roman" w:hAnsi="Times New Roman" w:cs="Times New Roman"/>
          <w:sz w:val="28"/>
          <w:szCs w:val="28"/>
        </w:rPr>
        <w:t xml:space="preserve"> риском (от 20 до50%);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4) 4-я категория - проблемные ссу</w:t>
      </w:r>
      <w:r w:rsidR="00314993" w:rsidRPr="00303339">
        <w:rPr>
          <w:rFonts w:ascii="Times New Roman" w:eastAsia="Times New Roman" w:hAnsi="Times New Roman" w:cs="Times New Roman"/>
          <w:sz w:val="28"/>
          <w:szCs w:val="28"/>
        </w:rPr>
        <w:t>ды с высоким кредитным риском (</w:t>
      </w:r>
      <w:r w:rsidRPr="00303339">
        <w:rPr>
          <w:rFonts w:ascii="Times New Roman" w:eastAsia="Times New Roman" w:hAnsi="Times New Roman" w:cs="Times New Roman"/>
          <w:sz w:val="28"/>
          <w:szCs w:val="28"/>
        </w:rPr>
        <w:t>≥ 50%);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5) 5-я (низшая) категория – безнадежные ссуды, где вероятность возврата равна нулю.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Ряд ученых считают, что качество кредитного портфеля банка можно оценить с помощью системы показателей: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- доля кредитов, в общем объеме активов банка (критерий, не более 65%);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lastRenderedPageBreak/>
        <w:t>- удельный вес долго-, средне-, краткосрочных ссуд и ссуд до востребования в общей сумме кредитного портфеля банка;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- объема просроченной задолженности;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- отношение дохода от ссудных операций к величине собственных средств;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- отношение между резервом на покрытие убытков по ссудам и объемом кредитного портфеля банка (критерий, около 5%);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- отношение нетто - и брутто-активов (критерий - 0,65-1) и другие.</w:t>
      </w:r>
    </w:p>
    <w:p w:rsidR="00B7582D" w:rsidRPr="00303339" w:rsidRDefault="00B7582D" w:rsidP="00303339">
      <w:pPr>
        <w:spacing w:after="0" w:line="360" w:lineRule="auto"/>
        <w:ind w:firstLine="8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Каждый из показателей имеет экономический смысл. Показатели исследуются комплексно, в динамике и позволяют судить об эффективности банковской политики в целом и её отдельных составляющих, например, рациональности структуры кредитного портфеля, прибыльности и рентабельности деятельности банка и многих других.</w:t>
      </w:r>
    </w:p>
    <w:p w:rsidR="005917D8" w:rsidRPr="00303339" w:rsidRDefault="005917D8" w:rsidP="00303339">
      <w:pPr>
        <w:spacing w:after="0" w:line="360" w:lineRule="auto"/>
        <w:ind w:firstLine="831"/>
        <w:jc w:val="both"/>
        <w:rPr>
          <w:rFonts w:ascii="Times New Roman" w:hAnsi="Times New Roman" w:cs="Times New Roman"/>
          <w:sz w:val="28"/>
          <w:szCs w:val="28"/>
        </w:rPr>
      </w:pPr>
      <w:r w:rsidRPr="00303339">
        <w:rPr>
          <w:rFonts w:ascii="Times New Roman" w:hAnsi="Times New Roman" w:cs="Times New Roman"/>
          <w:sz w:val="28"/>
          <w:szCs w:val="28"/>
        </w:rPr>
        <w:t>В современных условиях, следует учитывать еще один важный критерий при оценке качества кредитного портфеля</w:t>
      </w:r>
      <w:r w:rsidR="007863F6" w:rsidRPr="00303339">
        <w:rPr>
          <w:rFonts w:ascii="Times New Roman" w:hAnsi="Times New Roman" w:cs="Times New Roman"/>
          <w:sz w:val="28"/>
          <w:szCs w:val="28"/>
        </w:rPr>
        <w:t>, такой как целенаправленность, к</w:t>
      </w:r>
      <w:r w:rsidRPr="00303339">
        <w:rPr>
          <w:rFonts w:ascii="Times New Roman" w:hAnsi="Times New Roman" w:cs="Times New Roman"/>
          <w:sz w:val="28"/>
          <w:szCs w:val="28"/>
        </w:rPr>
        <w:t>оторый характеризует способность кредитного портфеля удовлетворять потре</w:t>
      </w:r>
      <w:r w:rsidR="00314993" w:rsidRPr="00303339">
        <w:rPr>
          <w:rFonts w:ascii="Times New Roman" w:hAnsi="Times New Roman" w:cs="Times New Roman"/>
          <w:sz w:val="28"/>
          <w:szCs w:val="28"/>
        </w:rPr>
        <w:t xml:space="preserve">бности экономики в поддержании </w:t>
      </w:r>
      <w:r w:rsidRPr="00303339">
        <w:rPr>
          <w:rFonts w:ascii="Times New Roman" w:hAnsi="Times New Roman" w:cs="Times New Roman"/>
          <w:sz w:val="28"/>
          <w:szCs w:val="28"/>
        </w:rPr>
        <w:t>кредитными ресурсами стратегически значимых отраслей. При этом, на наш взгляд, для таких банков должна осуществляться государственная поддержка в виде, например, упрощени</w:t>
      </w:r>
      <w:r w:rsidR="007863F6" w:rsidRPr="00303339">
        <w:rPr>
          <w:rFonts w:ascii="Times New Roman" w:hAnsi="Times New Roman" w:cs="Times New Roman"/>
          <w:sz w:val="28"/>
          <w:szCs w:val="28"/>
        </w:rPr>
        <w:t>я</w:t>
      </w:r>
      <w:r w:rsidRPr="00303339">
        <w:rPr>
          <w:rFonts w:ascii="Times New Roman" w:hAnsi="Times New Roman" w:cs="Times New Roman"/>
          <w:sz w:val="28"/>
          <w:szCs w:val="28"/>
        </w:rPr>
        <w:t xml:space="preserve"> доступа к инструментам поддержания ликвидности, снижение резервных требований, использование механизма усреднения отчислений в обязательные резервы. Таким образом, критерий целенаправленность позволяет связать интересы банковского сектора и экономики с учетом масштабов деятельности банков и их статуса.</w:t>
      </w:r>
    </w:p>
    <w:p w:rsidR="008C6900" w:rsidRPr="00303339" w:rsidRDefault="004B1444" w:rsidP="00303339">
      <w:pPr>
        <w:spacing w:after="0" w:line="360" w:lineRule="auto"/>
        <w:ind w:firstLine="831"/>
        <w:jc w:val="both"/>
        <w:rPr>
          <w:rFonts w:ascii="Times New Roman" w:hAnsi="Times New Roman" w:cs="Times New Roman"/>
          <w:sz w:val="28"/>
          <w:szCs w:val="28"/>
        </w:rPr>
      </w:pPr>
      <w:r w:rsidRPr="0030333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0495F" w:rsidRPr="00303339">
        <w:rPr>
          <w:rFonts w:ascii="Times New Roman" w:eastAsia="Times New Roman" w:hAnsi="Times New Roman" w:cs="Times New Roman"/>
          <w:sz w:val="28"/>
          <w:szCs w:val="28"/>
        </w:rPr>
        <w:t xml:space="preserve"> настоящее время</w:t>
      </w:r>
      <w:r w:rsidR="00B7582D" w:rsidRPr="00303339">
        <w:rPr>
          <w:rFonts w:ascii="Times New Roman" w:eastAsia="Times New Roman" w:hAnsi="Times New Roman" w:cs="Times New Roman"/>
          <w:sz w:val="28"/>
          <w:szCs w:val="28"/>
        </w:rPr>
        <w:t>, при оценке качества кредитного портфеля, необходимо системно использовать максимальное количество критериев из</w:t>
      </w:r>
      <w:r w:rsidR="009C604C" w:rsidRPr="00303339">
        <w:rPr>
          <w:rFonts w:ascii="Times New Roman" w:eastAsia="Times New Roman" w:hAnsi="Times New Roman" w:cs="Times New Roman"/>
          <w:sz w:val="28"/>
          <w:szCs w:val="28"/>
        </w:rPr>
        <w:t xml:space="preserve"> выше перечисленных, что позволит более точно оценить кредитный портфель с позиции его рискованности.</w:t>
      </w:r>
      <w:r w:rsidR="00B7582D" w:rsidRPr="00303339">
        <w:rPr>
          <w:rFonts w:ascii="Times New Roman" w:eastAsia="Times New Roman" w:hAnsi="Times New Roman" w:cs="Times New Roman"/>
          <w:sz w:val="28"/>
          <w:szCs w:val="28"/>
        </w:rPr>
        <w:t xml:space="preserve"> При этом их можно ранжировать на основные, которые используются независимо от сложившейся экономической ситуации, и дополнительные.</w:t>
      </w:r>
      <w:r w:rsidR="008C6900" w:rsidRPr="00303339">
        <w:rPr>
          <w:rFonts w:ascii="Times New Roman" w:hAnsi="Times New Roman" w:cs="Times New Roman"/>
          <w:sz w:val="28"/>
          <w:szCs w:val="28"/>
        </w:rPr>
        <w:t xml:space="preserve"> Такие показатели должны отражать эффективность </w:t>
      </w:r>
      <w:r w:rsidR="008C6900" w:rsidRPr="00303339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привлеченных ресурсов; должны быть простыми в исчислении; у каждого показателя должна быть определена рекомендуемая величина. </w:t>
      </w:r>
    </w:p>
    <w:p w:rsidR="00D216F1" w:rsidRPr="00303339" w:rsidRDefault="00D216F1" w:rsidP="00303339">
      <w:pPr>
        <w:spacing w:after="0" w:line="360" w:lineRule="auto"/>
        <w:ind w:firstLine="831"/>
        <w:jc w:val="both"/>
        <w:rPr>
          <w:rFonts w:ascii="Times New Roman" w:hAnsi="Times New Roman" w:cs="Times New Roman"/>
          <w:sz w:val="28"/>
          <w:szCs w:val="28"/>
        </w:rPr>
      </w:pPr>
      <w:r w:rsidRPr="00303339">
        <w:rPr>
          <w:rFonts w:ascii="Times New Roman" w:hAnsi="Times New Roman" w:cs="Times New Roman"/>
          <w:sz w:val="28"/>
          <w:szCs w:val="28"/>
        </w:rPr>
        <w:t>Как говорилось выше, качество кредитного портфеля, и как следствие оценка эффективности управления им, могут быть оценены с помощью количественных и качественных показателей.</w:t>
      </w:r>
      <w:r w:rsidR="003F6040" w:rsidRPr="00303339">
        <w:rPr>
          <w:rFonts w:ascii="Times New Roman" w:hAnsi="Times New Roman" w:cs="Times New Roman"/>
          <w:sz w:val="28"/>
          <w:szCs w:val="28"/>
        </w:rPr>
        <w:t xml:space="preserve"> Среди таких показателей, на наш взгляд, можно выделить </w:t>
      </w:r>
      <w:r w:rsidR="00523B75" w:rsidRPr="00303339">
        <w:rPr>
          <w:rFonts w:ascii="Times New Roman" w:hAnsi="Times New Roman" w:cs="Times New Roman"/>
          <w:sz w:val="28"/>
          <w:szCs w:val="28"/>
        </w:rPr>
        <w:t>показатели</w:t>
      </w:r>
      <w:r w:rsidR="00CC4D5A" w:rsidRPr="00303339">
        <w:rPr>
          <w:rFonts w:ascii="Times New Roman" w:hAnsi="Times New Roman" w:cs="Times New Roman"/>
          <w:sz w:val="28"/>
          <w:szCs w:val="28"/>
        </w:rPr>
        <w:t>, отраженные в таблице 2.</w:t>
      </w:r>
    </w:p>
    <w:p w:rsidR="00D216F1" w:rsidRPr="00303339" w:rsidRDefault="00D216F1" w:rsidP="00303339">
      <w:pPr>
        <w:spacing w:after="0" w:line="360" w:lineRule="auto"/>
        <w:ind w:firstLine="831"/>
        <w:jc w:val="center"/>
        <w:rPr>
          <w:rFonts w:ascii="Times New Roman" w:hAnsi="Times New Roman" w:cs="Times New Roman"/>
          <w:sz w:val="24"/>
          <w:szCs w:val="24"/>
        </w:rPr>
      </w:pPr>
      <w:r w:rsidRPr="00303339">
        <w:rPr>
          <w:rFonts w:ascii="Times New Roman" w:hAnsi="Times New Roman" w:cs="Times New Roman"/>
          <w:sz w:val="24"/>
          <w:szCs w:val="24"/>
        </w:rPr>
        <w:t>Таблица 2</w:t>
      </w:r>
      <w:r w:rsidR="009D29D6" w:rsidRPr="00303339">
        <w:rPr>
          <w:rFonts w:ascii="Times New Roman" w:hAnsi="Times New Roman" w:cs="Times New Roman"/>
          <w:sz w:val="24"/>
          <w:szCs w:val="24"/>
        </w:rPr>
        <w:t>.</w:t>
      </w:r>
      <w:r w:rsidRPr="00303339">
        <w:rPr>
          <w:rFonts w:ascii="Times New Roman" w:hAnsi="Times New Roman" w:cs="Times New Roman"/>
          <w:sz w:val="24"/>
          <w:szCs w:val="24"/>
        </w:rPr>
        <w:t xml:space="preserve"> Показатели для оценки качества кредитного портфеля и управления качеством кредитного портфеля</w:t>
      </w:r>
    </w:p>
    <w:tbl>
      <w:tblPr>
        <w:tblStyle w:val="a7"/>
        <w:tblW w:w="9752" w:type="dxa"/>
        <w:tblInd w:w="-5" w:type="dxa"/>
        <w:tblLayout w:type="fixed"/>
        <w:tblLook w:val="04A0"/>
      </w:tblPr>
      <w:tblGrid>
        <w:gridCol w:w="1673"/>
        <w:gridCol w:w="3969"/>
        <w:gridCol w:w="4110"/>
      </w:tblGrid>
      <w:tr w:rsidR="00D216F1" w:rsidRPr="00303339" w:rsidTr="007863F6">
        <w:tc>
          <w:tcPr>
            <w:tcW w:w="1673" w:type="dxa"/>
            <w:vMerge w:val="restart"/>
          </w:tcPr>
          <w:p w:rsidR="00D216F1" w:rsidRPr="00303339" w:rsidRDefault="00D216F1" w:rsidP="00303339">
            <w:pPr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8079" w:type="dxa"/>
            <w:gridSpan w:val="2"/>
          </w:tcPr>
          <w:p w:rsidR="00D216F1" w:rsidRPr="00303339" w:rsidRDefault="00D216F1" w:rsidP="00303339">
            <w:pPr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9D29D6" w:rsidRPr="00303339" w:rsidTr="007863F6">
        <w:tc>
          <w:tcPr>
            <w:tcW w:w="1673" w:type="dxa"/>
            <w:vMerge/>
          </w:tcPr>
          <w:p w:rsidR="00D216F1" w:rsidRPr="00303339" w:rsidRDefault="00D216F1" w:rsidP="00303339">
            <w:pPr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216F1" w:rsidRPr="00303339" w:rsidRDefault="00D216F1" w:rsidP="00303339">
            <w:pPr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Оценка качества кредитного портфеля</w:t>
            </w:r>
          </w:p>
        </w:tc>
        <w:tc>
          <w:tcPr>
            <w:tcW w:w="4110" w:type="dxa"/>
          </w:tcPr>
          <w:p w:rsidR="00D216F1" w:rsidRPr="00303339" w:rsidRDefault="00D216F1" w:rsidP="00303339">
            <w:pPr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Оценка управления качеством кредитного портфеля</w:t>
            </w:r>
          </w:p>
        </w:tc>
      </w:tr>
      <w:tr w:rsidR="004A09DA" w:rsidRPr="00303339" w:rsidTr="007863F6">
        <w:tc>
          <w:tcPr>
            <w:tcW w:w="1673" w:type="dxa"/>
          </w:tcPr>
          <w:p w:rsidR="00D216F1" w:rsidRPr="00303339" w:rsidRDefault="00D216F1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Ликвидность</w:t>
            </w:r>
          </w:p>
        </w:tc>
        <w:tc>
          <w:tcPr>
            <w:tcW w:w="3969" w:type="dxa"/>
          </w:tcPr>
          <w:p w:rsidR="005429C1" w:rsidRPr="00303339" w:rsidRDefault="005429C1" w:rsidP="00303339">
            <w:pPr>
              <w:pStyle w:val="a6"/>
              <w:numPr>
                <w:ilvl w:val="0"/>
                <w:numId w:val="2"/>
              </w:numPr>
              <w:ind w:left="0" w:firstLine="5"/>
              <w:rPr>
                <w:rFonts w:ascii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303339">
              <w:rPr>
                <w:rFonts w:ascii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</w:rPr>
              <w:t>Норматив мгновенной ликвидности банка (Н2)</w:t>
            </w:r>
          </w:p>
          <w:p w:rsidR="00523B75" w:rsidRPr="00303339" w:rsidRDefault="009F2942" w:rsidP="00303339">
            <w:pPr>
              <w:pStyle w:val="a6"/>
              <w:ind w:left="0" w:firstLine="5"/>
              <w:rPr>
                <w:rFonts w:ascii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22272F"/>
                        <w:sz w:val="24"/>
                        <w:szCs w:val="24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color w:val="22272F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22272F"/>
                        <w:sz w:val="24"/>
                        <w:szCs w:val="2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Лам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Овм-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22272F"/>
                            <w:sz w:val="24"/>
                            <w:szCs w:val="24"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22272F"/>
                            <w:sz w:val="24"/>
                            <w:szCs w:val="24"/>
                            <w:shd w:val="clear" w:color="auto" w:fill="FFFFFF"/>
                          </w:rPr>
                          <m:t>Овм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22272F"/>
                            <w:sz w:val="24"/>
                            <w:szCs w:val="24"/>
                            <w:shd w:val="clear" w:color="auto" w:fill="FFFFFF"/>
                          </w:rPr>
                          <m:t>*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color w:val="22272F"/>
                    <w:sz w:val="24"/>
                    <w:szCs w:val="24"/>
                    <w:shd w:val="clear" w:color="auto" w:fill="FFFFFF"/>
                  </w:rPr>
                  <m:t>∙100% ≥15%</m:t>
                </m:r>
              </m:oMath>
            </m:oMathPara>
          </w:p>
          <w:p w:rsidR="005429C1" w:rsidRPr="00303339" w:rsidRDefault="005429C1" w:rsidP="00303339">
            <w:pPr>
              <w:pStyle w:val="a6"/>
              <w:numPr>
                <w:ilvl w:val="0"/>
                <w:numId w:val="2"/>
              </w:numPr>
              <w:ind w:left="0" w:firstLine="5"/>
              <w:rPr>
                <w:rStyle w:val="s10"/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Style w:val="s10"/>
                <w:rFonts w:ascii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</w:rPr>
              <w:t>Норматив текущей ликвидности банка (Н3)</w:t>
            </w:r>
          </w:p>
          <w:p w:rsidR="00820C59" w:rsidRPr="00303339" w:rsidRDefault="009F2942" w:rsidP="00303339">
            <w:pPr>
              <w:pStyle w:val="a6"/>
              <w:ind w:left="0" w:firstLine="5"/>
              <w:rPr>
                <w:rFonts w:ascii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22272F"/>
                        <w:sz w:val="24"/>
                        <w:szCs w:val="24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Times New Roman"/>
                    <w:color w:val="22272F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22272F"/>
                        <w:sz w:val="24"/>
                        <w:szCs w:val="2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Лат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Овт-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22272F"/>
                            <w:sz w:val="24"/>
                            <w:szCs w:val="24"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22272F"/>
                            <w:sz w:val="24"/>
                            <w:szCs w:val="24"/>
                            <w:shd w:val="clear" w:color="auto" w:fill="FFFFFF"/>
                          </w:rPr>
                          <m:t>Овт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22272F"/>
                            <w:sz w:val="24"/>
                            <w:szCs w:val="24"/>
                            <w:shd w:val="clear" w:color="auto" w:fill="FFFFFF"/>
                          </w:rPr>
                          <m:t>*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color w:val="22272F"/>
                    <w:sz w:val="24"/>
                    <w:szCs w:val="24"/>
                    <w:shd w:val="clear" w:color="auto" w:fill="FFFFFF"/>
                  </w:rPr>
                  <m:t>∙100% ≥50%</m:t>
                </m:r>
              </m:oMath>
            </m:oMathPara>
          </w:p>
          <w:p w:rsidR="005429C1" w:rsidRPr="00303339" w:rsidRDefault="005429C1" w:rsidP="00303339">
            <w:pPr>
              <w:pStyle w:val="a6"/>
              <w:numPr>
                <w:ilvl w:val="0"/>
                <w:numId w:val="2"/>
              </w:numPr>
              <w:ind w:left="0" w:firstLine="5"/>
              <w:rPr>
                <w:rStyle w:val="s10"/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Style w:val="s10"/>
                <w:rFonts w:ascii="Times New Roman" w:hAnsi="Times New Roman" w:cs="Times New Roman"/>
                <w:bCs/>
                <w:color w:val="22272F"/>
                <w:sz w:val="24"/>
                <w:szCs w:val="24"/>
              </w:rPr>
              <w:t>Норматив долгосрочной ликвидности банка (Н4)</w:t>
            </w:r>
          </w:p>
          <w:p w:rsidR="00820C59" w:rsidRPr="00303339" w:rsidRDefault="009F2942" w:rsidP="00303339">
            <w:pPr>
              <w:pStyle w:val="a6"/>
              <w:ind w:left="0" w:firstLine="5"/>
              <w:rPr>
                <w:rFonts w:ascii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22272F"/>
                        <w:sz w:val="24"/>
                        <w:szCs w:val="24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color w:val="22272F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22272F"/>
                        <w:sz w:val="24"/>
                        <w:szCs w:val="24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Крд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22272F"/>
                        <w:sz w:val="24"/>
                        <w:szCs w:val="24"/>
                        <w:shd w:val="clear" w:color="auto" w:fill="FFFFFF"/>
                      </w:rPr>
                      <m:t>К+ОД+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22272F"/>
                            <w:sz w:val="24"/>
                            <w:szCs w:val="24"/>
                            <w:shd w:val="clear" w:color="auto" w:fill="FFFFFF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22272F"/>
                            <w:sz w:val="24"/>
                            <w:szCs w:val="24"/>
                            <w:shd w:val="clear" w:color="auto" w:fill="FFFFFF"/>
                          </w:rPr>
                          <m:t>О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22272F"/>
                            <w:sz w:val="24"/>
                            <w:szCs w:val="24"/>
                            <w:shd w:val="clear" w:color="auto" w:fill="FFFFFF"/>
                          </w:rPr>
                          <m:t>*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color w:val="22272F"/>
                    <w:sz w:val="24"/>
                    <w:szCs w:val="24"/>
                    <w:shd w:val="clear" w:color="auto" w:fill="FFFFFF"/>
                  </w:rPr>
                  <m:t>∙100% ≤120%</m:t>
                </m:r>
              </m:oMath>
            </m:oMathPara>
          </w:p>
          <w:p w:rsidR="005429C1" w:rsidRPr="00303339" w:rsidRDefault="005429C1" w:rsidP="00303339">
            <w:pPr>
              <w:pStyle w:val="a6"/>
              <w:numPr>
                <w:ilvl w:val="0"/>
                <w:numId w:val="2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Норматив максимального размера риска на одного заемщика или группу связанных заемщиков (Н6)</w:t>
            </w:r>
          </w:p>
          <w:p w:rsidR="00820C59" w:rsidRPr="00303339" w:rsidRDefault="009F2942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Крз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·100% ≤25%</m:t>
                </m:r>
              </m:oMath>
            </m:oMathPara>
          </w:p>
          <w:p w:rsidR="005429C1" w:rsidRPr="00303339" w:rsidRDefault="005429C1" w:rsidP="00303339">
            <w:pPr>
              <w:pStyle w:val="a6"/>
              <w:numPr>
                <w:ilvl w:val="0"/>
                <w:numId w:val="2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Style w:val="s10"/>
                <w:rFonts w:ascii="Times New Roman" w:hAnsi="Times New Roman" w:cs="Times New Roman"/>
                <w:bCs/>
                <w:color w:val="22272F"/>
                <w:sz w:val="24"/>
                <w:szCs w:val="24"/>
              </w:rPr>
              <w:t>Норматив максимального размера крупных кредитных рисков (Н7)</w:t>
            </w:r>
            <w:r w:rsidRPr="00303339">
              <w:rPr>
                <w:rStyle w:val="apple-converted-space"/>
                <w:rFonts w:ascii="Times New Roman" w:hAnsi="Times New Roman" w:cs="Times New Roman"/>
                <w:color w:val="464C55"/>
                <w:sz w:val="24"/>
                <w:szCs w:val="24"/>
                <w:shd w:val="clear" w:color="auto" w:fill="FFFFFF"/>
              </w:rPr>
              <w:t> </w:t>
            </w:r>
          </w:p>
          <w:p w:rsidR="00820C59" w:rsidRPr="00303339" w:rsidRDefault="009F2942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Ʃ Кскр 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·100% ≤800%</m:t>
                </m:r>
              </m:oMath>
            </m:oMathPara>
          </w:p>
          <w:p w:rsidR="00BB10D3" w:rsidRPr="00303339" w:rsidRDefault="005429C1" w:rsidP="00303339">
            <w:pPr>
              <w:pStyle w:val="a6"/>
              <w:numPr>
                <w:ilvl w:val="0"/>
                <w:numId w:val="2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Style w:val="s1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Норматив максимального размера кредитов, банковских гарантий и поручительств, предоставленных банком своим участникам (акционерам) (Н9.1)</w:t>
            </w:r>
          </w:p>
          <w:p w:rsidR="00BB10D3" w:rsidRPr="00303339" w:rsidRDefault="009F2942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9.1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ƩКра i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·100% ≤50%</m:t>
                </m:r>
              </m:oMath>
            </m:oMathPara>
          </w:p>
        </w:tc>
        <w:tc>
          <w:tcPr>
            <w:tcW w:w="4110" w:type="dxa"/>
          </w:tcPr>
          <w:p w:rsidR="005A3778" w:rsidRPr="00303339" w:rsidRDefault="005A3778" w:rsidP="00303339">
            <w:pPr>
              <w:pStyle w:val="a6"/>
              <w:numPr>
                <w:ilvl w:val="0"/>
                <w:numId w:val="4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нарушение экономических нормативов и количество таких нарушений;</w:t>
            </w:r>
          </w:p>
          <w:p w:rsidR="005A3778" w:rsidRPr="00303339" w:rsidRDefault="005A3778" w:rsidP="00303339">
            <w:pPr>
              <w:pStyle w:val="a6"/>
              <w:numPr>
                <w:ilvl w:val="0"/>
                <w:numId w:val="4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секьюритизаци</w:t>
            </w:r>
            <w:r w:rsidR="003F6040" w:rsidRPr="0030333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 кредитного портфеля; </w:t>
            </w:r>
          </w:p>
          <w:p w:rsidR="005A3778" w:rsidRPr="00303339" w:rsidRDefault="005A3778" w:rsidP="00303339">
            <w:pPr>
              <w:pStyle w:val="a6"/>
              <w:numPr>
                <w:ilvl w:val="0"/>
                <w:numId w:val="4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сбалансированность сроков между источниками денежных средств и выданными кредитами;</w:t>
            </w:r>
          </w:p>
          <w:p w:rsidR="005A3778" w:rsidRPr="00303339" w:rsidRDefault="005A3778" w:rsidP="00303339">
            <w:pPr>
              <w:pStyle w:val="a6"/>
              <w:numPr>
                <w:ilvl w:val="0"/>
                <w:numId w:val="4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доля кредитного портфеля в активах банка; </w:t>
            </w:r>
          </w:p>
          <w:p w:rsidR="00D216F1" w:rsidRPr="00303339" w:rsidRDefault="005A3778" w:rsidP="00303339">
            <w:pPr>
              <w:pStyle w:val="a6"/>
              <w:numPr>
                <w:ilvl w:val="0"/>
                <w:numId w:val="4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кредитных заявок заемщиков за счет заемных и собственных средств</w:t>
            </w:r>
          </w:p>
        </w:tc>
      </w:tr>
      <w:tr w:rsidR="004A09DA" w:rsidRPr="00303339" w:rsidTr="007863F6">
        <w:tc>
          <w:tcPr>
            <w:tcW w:w="1673" w:type="dxa"/>
          </w:tcPr>
          <w:p w:rsidR="00D216F1" w:rsidRPr="00303339" w:rsidRDefault="005A3778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Доходность</w:t>
            </w:r>
          </w:p>
        </w:tc>
        <w:tc>
          <w:tcPr>
            <w:tcW w:w="3969" w:type="dxa"/>
          </w:tcPr>
          <w:p w:rsidR="004A09DA" w:rsidRPr="00303339" w:rsidRDefault="005A3778" w:rsidP="00303339">
            <w:pPr>
              <w:pStyle w:val="a6"/>
              <w:numPr>
                <w:ilvl w:val="0"/>
                <w:numId w:val="5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рент</w:t>
            </w:r>
            <w:r w:rsidR="004A09DA" w:rsidRPr="00303339">
              <w:rPr>
                <w:rFonts w:ascii="Times New Roman" w:hAnsi="Times New Roman" w:cs="Times New Roman"/>
                <w:sz w:val="24"/>
                <w:szCs w:val="24"/>
              </w:rPr>
              <w:t>абельность кредитного портфеля;</w:t>
            </w:r>
          </w:p>
          <w:p w:rsidR="004A09DA" w:rsidRPr="00303339" w:rsidRDefault="005A3778" w:rsidP="00303339">
            <w:pPr>
              <w:pStyle w:val="a6"/>
              <w:numPr>
                <w:ilvl w:val="0"/>
                <w:numId w:val="5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процентная доходность кредитного портфеля; </w:t>
            </w:r>
          </w:p>
          <w:p w:rsidR="004A09DA" w:rsidRPr="00303339" w:rsidRDefault="005A3778" w:rsidP="00303339">
            <w:pPr>
              <w:pStyle w:val="a6"/>
              <w:numPr>
                <w:ilvl w:val="0"/>
                <w:numId w:val="5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коэффициента доходности кредитного портфеля; </w:t>
            </w:r>
          </w:p>
          <w:p w:rsidR="004A09DA" w:rsidRPr="00303339" w:rsidRDefault="005A3778" w:rsidP="00303339">
            <w:pPr>
              <w:pStyle w:val="a6"/>
              <w:numPr>
                <w:ilvl w:val="0"/>
                <w:numId w:val="5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 коэффициента прибыльности; </w:t>
            </w:r>
          </w:p>
          <w:p w:rsidR="00D216F1" w:rsidRPr="00303339" w:rsidRDefault="005A3778" w:rsidP="00303339">
            <w:pPr>
              <w:pStyle w:val="a6"/>
              <w:numPr>
                <w:ilvl w:val="0"/>
                <w:numId w:val="5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процентная маржа</w:t>
            </w:r>
          </w:p>
        </w:tc>
        <w:tc>
          <w:tcPr>
            <w:tcW w:w="4110" w:type="dxa"/>
          </w:tcPr>
          <w:p w:rsidR="004A09DA" w:rsidRPr="00303339" w:rsidRDefault="004A09DA" w:rsidP="00303339">
            <w:pPr>
              <w:pStyle w:val="a6"/>
              <w:numPr>
                <w:ilvl w:val="0"/>
                <w:numId w:val="6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поступления процентных доходов от заемщиков; </w:t>
            </w:r>
          </w:p>
          <w:p w:rsidR="004A09DA" w:rsidRPr="00303339" w:rsidRDefault="004A09DA" w:rsidP="00303339">
            <w:pPr>
              <w:pStyle w:val="a6"/>
              <w:numPr>
                <w:ilvl w:val="0"/>
                <w:numId w:val="6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своевременность таких поступлений (согласно условиям договоров);</w:t>
            </w:r>
          </w:p>
          <w:p w:rsidR="004A09DA" w:rsidRPr="00303339" w:rsidRDefault="004A09DA" w:rsidP="00303339">
            <w:pPr>
              <w:pStyle w:val="a6"/>
              <w:numPr>
                <w:ilvl w:val="0"/>
                <w:numId w:val="6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процентной маржи; </w:t>
            </w:r>
          </w:p>
          <w:p w:rsidR="004A09DA" w:rsidRPr="00303339" w:rsidRDefault="004A09DA" w:rsidP="00303339">
            <w:pPr>
              <w:pStyle w:val="a6"/>
              <w:numPr>
                <w:ilvl w:val="0"/>
                <w:numId w:val="6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конкурентный (рыночный) уровень процентных ставок;</w:t>
            </w:r>
          </w:p>
          <w:p w:rsidR="00D216F1" w:rsidRPr="00303339" w:rsidRDefault="004A09DA" w:rsidP="00303339">
            <w:pPr>
              <w:pStyle w:val="a6"/>
              <w:numPr>
                <w:ilvl w:val="0"/>
                <w:numId w:val="6"/>
              </w:numPr>
              <w:ind w:left="0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соответствие расходов на формирование РВПС качеству кредитного портфеля.</w:t>
            </w:r>
          </w:p>
        </w:tc>
      </w:tr>
      <w:tr w:rsidR="004A09DA" w:rsidRPr="00303339" w:rsidTr="007863F6">
        <w:tc>
          <w:tcPr>
            <w:tcW w:w="1673" w:type="dxa"/>
          </w:tcPr>
          <w:p w:rsidR="00D216F1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кредитного риска</w:t>
            </w:r>
          </w:p>
        </w:tc>
        <w:tc>
          <w:tcPr>
            <w:tcW w:w="3969" w:type="dxa"/>
          </w:tcPr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1)обесценение кредитного портфеля;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2) убытки от невозврата кредита и процентов по кредиту; 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3) значение коэффициента потерь по портфелю; 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4) начисление </w:t>
            </w:r>
            <w:r w:rsidR="003F6040" w:rsidRPr="00303339">
              <w:rPr>
                <w:rFonts w:ascii="Times New Roman" w:hAnsi="Times New Roman" w:cs="Times New Roman"/>
                <w:sz w:val="24"/>
                <w:szCs w:val="24"/>
              </w:rPr>
              <w:t>резервов на возможные потери по ссудам (РВПС)</w:t>
            </w: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5) размер списанного РВПС с баланса банка, в счет нереальных для взыскания кредитов; 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6) значение коэффициента миграции просроченной задолженности для разных групп заемщиков; </w:t>
            </w:r>
          </w:p>
          <w:p w:rsidR="00D216F1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7)коэффициент качества портфеля.</w:t>
            </w:r>
          </w:p>
        </w:tc>
        <w:tc>
          <w:tcPr>
            <w:tcW w:w="4110" w:type="dxa"/>
          </w:tcPr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3F6040" w:rsidRPr="003033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щательное определение кредитоспособности заемщика;</w:t>
            </w:r>
          </w:p>
          <w:p w:rsidR="003F6040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F6040" w:rsidRPr="003033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рименение </w:t>
            </w:r>
            <w:r w:rsidR="003F6040" w:rsidRPr="00303339">
              <w:rPr>
                <w:rFonts w:ascii="Times New Roman" w:hAnsi="Times New Roman" w:cs="Times New Roman"/>
                <w:sz w:val="24"/>
                <w:szCs w:val="24"/>
              </w:rPr>
              <w:t>грамотной</w:t>
            </w: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кредитногоскоринга; 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F6040" w:rsidRPr="0030333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ровень диверсификации по кредитному портфелю; 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3F6040"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роцент сделок, осуществляемых с применением кредитных историй; 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3F6040"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роцент договоров, осуществляемых с привлечением коллекторскихагенств; 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6) оперативность принятия кредитных решений;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7)продолжительность </w:t>
            </w:r>
            <w:r w:rsidR="000278C5" w:rsidRPr="003033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формления кредитной сделки; 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8) темпы роста уровня кредитного риска как показателя качества кредитного портфеля; </w:t>
            </w:r>
          </w:p>
          <w:p w:rsidR="004A09DA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9) процент кредитов, возвращаемых посредством вторичного источника; </w:t>
            </w:r>
          </w:p>
          <w:p w:rsidR="00D216F1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10) наличие внутреннего регламента документов и их соответствие нормативным требованиям и точность их исполнения</w:t>
            </w:r>
          </w:p>
        </w:tc>
      </w:tr>
      <w:tr w:rsidR="004A09DA" w:rsidRPr="00303339" w:rsidTr="007863F6">
        <w:tc>
          <w:tcPr>
            <w:tcW w:w="1673" w:type="dxa"/>
          </w:tcPr>
          <w:p w:rsidR="00D216F1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Уровень целенаправленности</w:t>
            </w:r>
          </w:p>
        </w:tc>
        <w:tc>
          <w:tcPr>
            <w:tcW w:w="3969" w:type="dxa"/>
          </w:tcPr>
          <w:p w:rsidR="00D216F1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 xml:space="preserve">Доля кредитования предприятий из стратегического списка, сформированного </w:t>
            </w:r>
            <w:r w:rsidR="00206BBE" w:rsidRPr="003033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осударственными органами на федеральном и региональном уровнях</w:t>
            </w:r>
          </w:p>
        </w:tc>
        <w:tc>
          <w:tcPr>
            <w:tcW w:w="4110" w:type="dxa"/>
          </w:tcPr>
          <w:p w:rsidR="00D216F1" w:rsidRPr="00303339" w:rsidRDefault="004A09DA" w:rsidP="00303339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03339">
              <w:rPr>
                <w:rFonts w:ascii="Times New Roman" w:hAnsi="Times New Roman" w:cs="Times New Roman"/>
                <w:sz w:val="24"/>
                <w:szCs w:val="24"/>
              </w:rPr>
              <w:t>Соответствие приоритетам кредитной политики критерию целенаправленности портфеля</w:t>
            </w:r>
          </w:p>
        </w:tc>
      </w:tr>
    </w:tbl>
    <w:p w:rsidR="00D216F1" w:rsidRPr="00303339" w:rsidRDefault="00D216F1" w:rsidP="00303339">
      <w:pPr>
        <w:spacing w:after="0" w:line="360" w:lineRule="auto"/>
        <w:ind w:firstLine="831"/>
        <w:jc w:val="both"/>
        <w:rPr>
          <w:rFonts w:ascii="Times New Roman" w:hAnsi="Times New Roman" w:cs="Times New Roman"/>
          <w:sz w:val="28"/>
          <w:szCs w:val="28"/>
        </w:rPr>
      </w:pPr>
    </w:p>
    <w:p w:rsidR="008E44C0" w:rsidRPr="00303339" w:rsidRDefault="00D216F1" w:rsidP="00303339">
      <w:pPr>
        <w:spacing w:after="0" w:line="360" w:lineRule="auto"/>
        <w:ind w:firstLine="831"/>
        <w:jc w:val="both"/>
        <w:rPr>
          <w:rFonts w:ascii="Times New Roman" w:hAnsi="Times New Roman" w:cs="Times New Roman"/>
          <w:sz w:val="28"/>
          <w:szCs w:val="28"/>
        </w:rPr>
      </w:pPr>
      <w:r w:rsidRPr="00303339">
        <w:rPr>
          <w:rFonts w:ascii="Times New Roman" w:hAnsi="Times New Roman" w:cs="Times New Roman"/>
          <w:sz w:val="28"/>
          <w:szCs w:val="28"/>
        </w:rPr>
        <w:t>Анализ представленной таблицы показывает, что для оценки качества кредитного портфеля банка используются количественные показатели, а для оценки управления качеством кредитного портфеля - качественные.</w:t>
      </w:r>
    </w:p>
    <w:p w:rsidR="00314993" w:rsidRPr="00303339" w:rsidRDefault="003F6040" w:rsidP="00303339">
      <w:pPr>
        <w:spacing w:after="0" w:line="360" w:lineRule="auto"/>
        <w:ind w:firstLine="831"/>
        <w:jc w:val="both"/>
        <w:rPr>
          <w:rFonts w:ascii="Times New Roman" w:hAnsi="Times New Roman" w:cs="Times New Roman"/>
          <w:sz w:val="28"/>
          <w:szCs w:val="28"/>
        </w:rPr>
      </w:pPr>
      <w:r w:rsidRPr="00303339">
        <w:rPr>
          <w:rFonts w:ascii="Times New Roman" w:hAnsi="Times New Roman" w:cs="Times New Roman"/>
          <w:sz w:val="28"/>
          <w:szCs w:val="28"/>
        </w:rPr>
        <w:t xml:space="preserve">Таким образом, можно сделать вывод, что основной целью управления кредитным портфелем банка является предоставление ссуд заемщикам с наименьшим риском для банка. </w:t>
      </w:r>
      <w:r w:rsidR="00176F31" w:rsidRPr="00303339">
        <w:rPr>
          <w:rFonts w:ascii="Times New Roman" w:hAnsi="Times New Roman" w:cs="Times New Roman"/>
          <w:sz w:val="28"/>
          <w:szCs w:val="28"/>
        </w:rPr>
        <w:t xml:space="preserve">Данная цель может быть достигнута при решении некоторых задач: системная организация управления качеством кредитного портфеля; своевременное выявление основных факторов внешней среды; постоянный  мониторинг индикаторов качества кредитных операций </w:t>
      </w:r>
      <w:r w:rsidR="00176F31" w:rsidRPr="00303339">
        <w:rPr>
          <w:rFonts w:ascii="Times New Roman" w:hAnsi="Times New Roman" w:cs="Times New Roman"/>
          <w:sz w:val="28"/>
          <w:szCs w:val="28"/>
        </w:rPr>
        <w:lastRenderedPageBreak/>
        <w:t xml:space="preserve">банка. </w:t>
      </w:r>
      <w:r w:rsidRPr="00303339">
        <w:rPr>
          <w:rFonts w:ascii="Times New Roman" w:hAnsi="Times New Roman" w:cs="Times New Roman"/>
          <w:sz w:val="28"/>
          <w:szCs w:val="28"/>
        </w:rPr>
        <w:t>Достижение такой цели позволит более динамично развиваться банкам, обеспечит им финансовую устойчивость, посредством оптимальной его структуры с учетом меняющейся внешней среды</w:t>
      </w:r>
      <w:r w:rsidR="00176F31" w:rsidRPr="00303339">
        <w:rPr>
          <w:rFonts w:ascii="Times New Roman" w:hAnsi="Times New Roman" w:cs="Times New Roman"/>
          <w:sz w:val="28"/>
          <w:szCs w:val="28"/>
        </w:rPr>
        <w:t>.</w:t>
      </w:r>
    </w:p>
    <w:p w:rsidR="00314993" w:rsidRPr="00303339" w:rsidRDefault="00314993" w:rsidP="00303339">
      <w:pPr>
        <w:ind w:firstLine="831"/>
        <w:rPr>
          <w:rFonts w:ascii="Times New Roman" w:hAnsi="Times New Roman" w:cs="Times New Roman"/>
          <w:sz w:val="28"/>
          <w:szCs w:val="28"/>
        </w:rPr>
      </w:pPr>
      <w:r w:rsidRPr="00303339"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2E7E9A" w:rsidRDefault="00206BBE" w:rsidP="00303339">
      <w:pPr>
        <w:spacing w:after="0" w:line="360" w:lineRule="auto"/>
        <w:ind w:left="20" w:right="20" w:firstLine="8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  <w:r w:rsidR="005F17A9">
        <w:rPr>
          <w:rFonts w:ascii="Times New Roman" w:hAnsi="Times New Roman" w:cs="Times New Roman"/>
          <w:sz w:val="28"/>
          <w:szCs w:val="28"/>
        </w:rPr>
        <w:t>:</w:t>
      </w:r>
    </w:p>
    <w:p w:rsidR="000A26B4" w:rsidRPr="000A07A5" w:rsidRDefault="000A26B4" w:rsidP="00303339">
      <w:pPr>
        <w:pStyle w:val="a6"/>
        <w:numPr>
          <w:ilvl w:val="0"/>
          <w:numId w:val="8"/>
        </w:numPr>
        <w:spacing w:after="0" w:line="360" w:lineRule="auto"/>
        <w:ind w:left="0" w:firstLine="831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206BBE">
        <w:rPr>
          <w:rFonts w:ascii="Times New Roman" w:hAnsi="Times New Roman" w:cs="Times New Roman"/>
          <w:sz w:val="28"/>
          <w:szCs w:val="28"/>
          <w:shd w:val="clear" w:color="auto" w:fill="FFFFFF"/>
        </w:rPr>
        <w:t>Инструкция Банка России № 139-И от 3 декабря 2012 года «Об обязательных нормативах банков»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– Доступ из справ.-правовой системы «Гарант».</w:t>
      </w:r>
    </w:p>
    <w:p w:rsidR="00206BBE" w:rsidRPr="000A07A5" w:rsidRDefault="00206BBE" w:rsidP="00303339">
      <w:pPr>
        <w:pStyle w:val="a6"/>
        <w:numPr>
          <w:ilvl w:val="0"/>
          <w:numId w:val="8"/>
        </w:numPr>
        <w:spacing w:after="0" w:line="360" w:lineRule="auto"/>
        <w:ind w:left="0" w:firstLine="831"/>
        <w:jc w:val="both"/>
        <w:rPr>
          <w:rStyle w:val="a9"/>
          <w:rFonts w:ascii="Times New Roman" w:hAnsi="Times New Roman" w:cs="Times New Roman"/>
          <w:sz w:val="28"/>
          <w:szCs w:val="28"/>
        </w:rPr>
      </w:pPr>
      <w:r w:rsidRPr="000A07A5">
        <w:rPr>
          <w:rFonts w:ascii="Times New Roman" w:eastAsia="Times New Roman" w:hAnsi="Times New Roman" w:cs="Times New Roman"/>
          <w:sz w:val="28"/>
          <w:szCs w:val="28"/>
        </w:rPr>
        <w:t>О порядке формирования кредитными организациями резервов на возможные потери по ссудам, по ссудной и приравненной к ней задолженности</w:t>
      </w:r>
      <w:r w:rsidR="000A26B4">
        <w:rPr>
          <w:rFonts w:ascii="Times New Roman" w:eastAsia="Times New Roman" w:hAnsi="Times New Roman" w:cs="Times New Roman"/>
          <w:sz w:val="28"/>
          <w:szCs w:val="28"/>
        </w:rPr>
        <w:t>: положение Банка России от 26 марта 2004 г. № 254-П (ред. от 1.09.2015г.). – Доступ из справ.-правовой системы «Гарант».</w:t>
      </w:r>
    </w:p>
    <w:p w:rsidR="002464C9" w:rsidRPr="00206BBE" w:rsidRDefault="00BD6BDD" w:rsidP="00303339">
      <w:pPr>
        <w:pStyle w:val="a6"/>
        <w:numPr>
          <w:ilvl w:val="0"/>
          <w:numId w:val="8"/>
        </w:numPr>
        <w:spacing w:after="0" w:line="360" w:lineRule="auto"/>
        <w:ind w:left="0" w:firstLine="831"/>
        <w:jc w:val="both"/>
        <w:rPr>
          <w:rFonts w:ascii="Times New Roman" w:hAnsi="Times New Roman" w:cs="Times New Roman"/>
          <w:sz w:val="28"/>
          <w:szCs w:val="28"/>
        </w:rPr>
      </w:pPr>
      <w:r w:rsidRPr="00206BBE">
        <w:rPr>
          <w:rFonts w:ascii="Times New Roman" w:hAnsi="Times New Roman" w:cs="Times New Roman"/>
          <w:sz w:val="28"/>
          <w:szCs w:val="28"/>
        </w:rPr>
        <w:t>Банковский менеджмент</w:t>
      </w:r>
      <w:r w:rsidR="000A26B4">
        <w:rPr>
          <w:rFonts w:ascii="Times New Roman" w:hAnsi="Times New Roman" w:cs="Times New Roman"/>
          <w:sz w:val="28"/>
          <w:szCs w:val="28"/>
        </w:rPr>
        <w:t>: учебник / коллектив авторов</w:t>
      </w:r>
      <w:r w:rsidR="002464C9" w:rsidRPr="00206BBE">
        <w:rPr>
          <w:rFonts w:ascii="Times New Roman" w:hAnsi="Times New Roman" w:cs="Times New Roman"/>
          <w:sz w:val="28"/>
          <w:szCs w:val="28"/>
        </w:rPr>
        <w:t>; под ред. доктора экон. наук, проф. О.И. Лаврушина. — 4-е изд., стер. — М. : КНОРУС, 2016.— 554 с.</w:t>
      </w:r>
    </w:p>
    <w:p w:rsidR="005F17A9" w:rsidRDefault="00BD6BDD" w:rsidP="00303339">
      <w:pPr>
        <w:pStyle w:val="a6"/>
        <w:numPr>
          <w:ilvl w:val="0"/>
          <w:numId w:val="8"/>
        </w:numPr>
        <w:spacing w:after="0" w:line="360" w:lineRule="auto"/>
        <w:ind w:left="0" w:firstLine="831"/>
        <w:jc w:val="both"/>
        <w:rPr>
          <w:rFonts w:ascii="Times New Roman" w:hAnsi="Times New Roman" w:cs="Times New Roman"/>
          <w:sz w:val="28"/>
          <w:szCs w:val="28"/>
        </w:rPr>
      </w:pPr>
      <w:r w:rsidRPr="00206BBE">
        <w:rPr>
          <w:rFonts w:ascii="Times New Roman" w:hAnsi="Times New Roman" w:cs="Times New Roman"/>
          <w:sz w:val="28"/>
          <w:szCs w:val="28"/>
        </w:rPr>
        <w:t>Терновская Е.П., Гребеник Т.В. Качество кредитного портфеля российских банков: особенности оценки и управления // Интернет-ж</w:t>
      </w:r>
      <w:r w:rsidR="00314993">
        <w:rPr>
          <w:rFonts w:ascii="Times New Roman" w:hAnsi="Times New Roman" w:cs="Times New Roman"/>
          <w:sz w:val="28"/>
          <w:szCs w:val="28"/>
        </w:rPr>
        <w:t>урнал «Науковедение». 2014 -№3.</w:t>
      </w:r>
    </w:p>
    <w:p w:rsidR="00314993" w:rsidRPr="00314993" w:rsidRDefault="00314993" w:rsidP="00303339">
      <w:pPr>
        <w:pStyle w:val="a6"/>
        <w:numPr>
          <w:ilvl w:val="0"/>
          <w:numId w:val="8"/>
        </w:numPr>
        <w:spacing w:after="0" w:line="360" w:lineRule="auto"/>
        <w:ind w:left="0" w:firstLine="831"/>
        <w:jc w:val="both"/>
        <w:rPr>
          <w:rFonts w:ascii="Times New Roman" w:hAnsi="Times New Roman" w:cs="Times New Roman"/>
          <w:sz w:val="28"/>
          <w:szCs w:val="28"/>
        </w:rPr>
      </w:pPr>
      <w:r w:rsidRPr="00314993">
        <w:rPr>
          <w:rFonts w:ascii="Times New Roman" w:hAnsi="Times New Roman" w:cs="Times New Roman"/>
          <w:sz w:val="28"/>
          <w:szCs w:val="28"/>
        </w:rPr>
        <w:t>ОБЗОР БАНКОВСКОГО СЕКТОРА РОССИЙСКОЙ ФЕДЕРАЦИИ (аналитические показатели), [Электронный ресурс] // Режим доступа: http://www.cbr.ru/analytics/bank_system</w:t>
      </w:r>
    </w:p>
    <w:p w:rsidR="000278C5" w:rsidRPr="000278C5" w:rsidRDefault="000278C5" w:rsidP="00303339">
      <w:pPr>
        <w:tabs>
          <w:tab w:val="left" w:pos="2062"/>
        </w:tabs>
        <w:spacing w:after="0" w:line="360" w:lineRule="auto"/>
        <w:ind w:right="20" w:firstLine="831"/>
        <w:jc w:val="both"/>
        <w:rPr>
          <w:rFonts w:ascii="Times New Roman" w:hAnsi="Times New Roman" w:cs="Times New Roman"/>
          <w:sz w:val="28"/>
          <w:szCs w:val="28"/>
        </w:rPr>
      </w:pPr>
    </w:p>
    <w:sectPr w:rsidR="000278C5" w:rsidRPr="000278C5" w:rsidSect="003033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9DA" w:rsidRDefault="001C59DA" w:rsidP="009D29D6">
      <w:pPr>
        <w:spacing w:after="0" w:line="240" w:lineRule="auto"/>
      </w:pPr>
      <w:r>
        <w:separator/>
      </w:r>
    </w:p>
  </w:endnote>
  <w:endnote w:type="continuationSeparator" w:id="1">
    <w:p w:rsidR="001C59DA" w:rsidRDefault="001C59DA" w:rsidP="009D2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9DA" w:rsidRDefault="001C59DA" w:rsidP="009D29D6">
      <w:pPr>
        <w:spacing w:after="0" w:line="240" w:lineRule="auto"/>
      </w:pPr>
      <w:r>
        <w:separator/>
      </w:r>
    </w:p>
  </w:footnote>
  <w:footnote w:type="continuationSeparator" w:id="1">
    <w:p w:rsidR="001C59DA" w:rsidRDefault="001C59DA" w:rsidP="009D2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1797"/>
    <w:multiLevelType w:val="hybridMultilevel"/>
    <w:tmpl w:val="2E04B1B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52C4A"/>
    <w:multiLevelType w:val="hybridMultilevel"/>
    <w:tmpl w:val="78083A26"/>
    <w:lvl w:ilvl="0" w:tplc="03E23F8E">
      <w:start w:val="1"/>
      <w:numFmt w:val="decimal"/>
      <w:lvlText w:val="%1."/>
      <w:lvlJc w:val="left"/>
      <w:pPr>
        <w:ind w:left="1399" w:hanging="852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15691BA1"/>
    <w:multiLevelType w:val="hybridMultilevel"/>
    <w:tmpl w:val="5672A758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">
    <w:nsid w:val="3C28159E"/>
    <w:multiLevelType w:val="hybridMultilevel"/>
    <w:tmpl w:val="738C4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D1428B"/>
    <w:multiLevelType w:val="hybridMultilevel"/>
    <w:tmpl w:val="57B674D0"/>
    <w:lvl w:ilvl="0" w:tplc="D84ED7A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9100C38"/>
    <w:multiLevelType w:val="hybridMultilevel"/>
    <w:tmpl w:val="75022E12"/>
    <w:lvl w:ilvl="0" w:tplc="B71AE1C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827B48"/>
    <w:multiLevelType w:val="hybridMultilevel"/>
    <w:tmpl w:val="050CE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542233"/>
    <w:multiLevelType w:val="hybridMultilevel"/>
    <w:tmpl w:val="738C41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013B"/>
    <w:rsid w:val="000278C5"/>
    <w:rsid w:val="000A07A5"/>
    <w:rsid w:val="000A26B4"/>
    <w:rsid w:val="00107B6C"/>
    <w:rsid w:val="00114806"/>
    <w:rsid w:val="00141818"/>
    <w:rsid w:val="00176F31"/>
    <w:rsid w:val="001C59DA"/>
    <w:rsid w:val="00206BBE"/>
    <w:rsid w:val="002146A3"/>
    <w:rsid w:val="002464C9"/>
    <w:rsid w:val="00257C2B"/>
    <w:rsid w:val="00270F72"/>
    <w:rsid w:val="00291117"/>
    <w:rsid w:val="0029630A"/>
    <w:rsid w:val="002C013B"/>
    <w:rsid w:val="002E53E5"/>
    <w:rsid w:val="002E7E9A"/>
    <w:rsid w:val="00303339"/>
    <w:rsid w:val="00314993"/>
    <w:rsid w:val="00317668"/>
    <w:rsid w:val="003F6040"/>
    <w:rsid w:val="004311CC"/>
    <w:rsid w:val="0044477C"/>
    <w:rsid w:val="004A09DA"/>
    <w:rsid w:val="004B1444"/>
    <w:rsid w:val="00523845"/>
    <w:rsid w:val="00523B75"/>
    <w:rsid w:val="00527E07"/>
    <w:rsid w:val="005429C1"/>
    <w:rsid w:val="005917D8"/>
    <w:rsid w:val="005A3778"/>
    <w:rsid w:val="005F17A9"/>
    <w:rsid w:val="00654D38"/>
    <w:rsid w:val="007863F6"/>
    <w:rsid w:val="007D086D"/>
    <w:rsid w:val="0080139F"/>
    <w:rsid w:val="0081453A"/>
    <w:rsid w:val="00820C59"/>
    <w:rsid w:val="00872179"/>
    <w:rsid w:val="008A421B"/>
    <w:rsid w:val="008C6900"/>
    <w:rsid w:val="008E44C0"/>
    <w:rsid w:val="00917769"/>
    <w:rsid w:val="0093224C"/>
    <w:rsid w:val="0097111C"/>
    <w:rsid w:val="009C604C"/>
    <w:rsid w:val="009D29D6"/>
    <w:rsid w:val="009E585F"/>
    <w:rsid w:val="009F2942"/>
    <w:rsid w:val="00A06A5F"/>
    <w:rsid w:val="00A10270"/>
    <w:rsid w:val="00A2567F"/>
    <w:rsid w:val="00A34B02"/>
    <w:rsid w:val="00A45CD3"/>
    <w:rsid w:val="00A55129"/>
    <w:rsid w:val="00AB3463"/>
    <w:rsid w:val="00AB3B41"/>
    <w:rsid w:val="00AF6AAA"/>
    <w:rsid w:val="00B70F6F"/>
    <w:rsid w:val="00B7582D"/>
    <w:rsid w:val="00B92DC0"/>
    <w:rsid w:val="00B94CCF"/>
    <w:rsid w:val="00BB10D3"/>
    <w:rsid w:val="00BD6BDD"/>
    <w:rsid w:val="00C82F99"/>
    <w:rsid w:val="00C83567"/>
    <w:rsid w:val="00CC4D5A"/>
    <w:rsid w:val="00D15CFD"/>
    <w:rsid w:val="00D216F1"/>
    <w:rsid w:val="00D44BC5"/>
    <w:rsid w:val="00DC60E7"/>
    <w:rsid w:val="00E0495F"/>
    <w:rsid w:val="00E10A51"/>
    <w:rsid w:val="00E22BAD"/>
    <w:rsid w:val="00E30B56"/>
    <w:rsid w:val="00EF282F"/>
    <w:rsid w:val="00F43880"/>
    <w:rsid w:val="00F66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C01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2C013B"/>
    <w:pPr>
      <w:shd w:val="clear" w:color="auto" w:fill="FFFFFF"/>
      <w:spacing w:before="300" w:after="0" w:line="226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141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81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E44C0"/>
    <w:pPr>
      <w:ind w:left="720"/>
      <w:contextualSpacing/>
    </w:pPr>
  </w:style>
  <w:style w:type="table" w:styleId="a7">
    <w:name w:val="Table Grid"/>
    <w:basedOn w:val="a1"/>
    <w:uiPriority w:val="59"/>
    <w:rsid w:val="008E4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8E44C0"/>
    <w:rPr>
      <w:color w:val="808080"/>
    </w:rPr>
  </w:style>
  <w:style w:type="character" w:customStyle="1" w:styleId="apple-converted-space">
    <w:name w:val="apple-converted-space"/>
    <w:basedOn w:val="a0"/>
    <w:rsid w:val="005429C1"/>
  </w:style>
  <w:style w:type="character" w:customStyle="1" w:styleId="s10">
    <w:name w:val="s_10"/>
    <w:basedOn w:val="a0"/>
    <w:rsid w:val="005429C1"/>
  </w:style>
  <w:style w:type="character" w:styleId="a9">
    <w:name w:val="Hyperlink"/>
    <w:basedOn w:val="a0"/>
    <w:uiPriority w:val="99"/>
    <w:unhideWhenUsed/>
    <w:rsid w:val="005429C1"/>
    <w:rPr>
      <w:color w:val="0000FF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9D29D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D29D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D29D6"/>
    <w:rPr>
      <w:vertAlign w:val="superscript"/>
    </w:rPr>
  </w:style>
  <w:style w:type="paragraph" w:customStyle="1" w:styleId="3">
    <w:name w:val="3"/>
    <w:basedOn w:val="a"/>
    <w:qFormat/>
    <w:rsid w:val="00DC6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C01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2C013B"/>
    <w:pPr>
      <w:shd w:val="clear" w:color="auto" w:fill="FFFFFF"/>
      <w:spacing w:before="300" w:after="0" w:line="226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141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81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E44C0"/>
    <w:pPr>
      <w:ind w:left="720"/>
      <w:contextualSpacing/>
    </w:pPr>
  </w:style>
  <w:style w:type="table" w:styleId="a7">
    <w:name w:val="Table Grid"/>
    <w:basedOn w:val="a1"/>
    <w:uiPriority w:val="59"/>
    <w:rsid w:val="008E4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8E44C0"/>
    <w:rPr>
      <w:color w:val="808080"/>
    </w:rPr>
  </w:style>
  <w:style w:type="character" w:customStyle="1" w:styleId="apple-converted-space">
    <w:name w:val="apple-converted-space"/>
    <w:basedOn w:val="a0"/>
    <w:rsid w:val="005429C1"/>
  </w:style>
  <w:style w:type="character" w:customStyle="1" w:styleId="s10">
    <w:name w:val="s_10"/>
    <w:basedOn w:val="a0"/>
    <w:rsid w:val="005429C1"/>
  </w:style>
  <w:style w:type="character" w:styleId="a9">
    <w:name w:val="Hyperlink"/>
    <w:basedOn w:val="a0"/>
    <w:uiPriority w:val="99"/>
    <w:unhideWhenUsed/>
    <w:rsid w:val="005429C1"/>
    <w:rPr>
      <w:color w:val="0000FF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9D29D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D29D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D29D6"/>
    <w:rPr>
      <w:vertAlign w:val="superscript"/>
    </w:rPr>
  </w:style>
  <w:style w:type="paragraph" w:customStyle="1" w:styleId="3">
    <w:name w:val="3"/>
    <w:basedOn w:val="a"/>
    <w:qFormat/>
    <w:rsid w:val="00DC6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59A2B-D978-40B0-869A-460B5E26F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1839</Words>
  <Characters>10487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туева</dc:creator>
  <cp:lastModifiedBy>user</cp:lastModifiedBy>
  <cp:revision>4</cp:revision>
  <dcterms:created xsi:type="dcterms:W3CDTF">2016-02-14T16:23:00Z</dcterms:created>
  <dcterms:modified xsi:type="dcterms:W3CDTF">2016-02-14T16:40:00Z</dcterms:modified>
</cp:coreProperties>
</file>